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242"/>
        <w:gridCol w:w="1139"/>
        <w:gridCol w:w="750"/>
        <w:gridCol w:w="713"/>
        <w:gridCol w:w="1637"/>
        <w:gridCol w:w="850"/>
        <w:gridCol w:w="1188"/>
        <w:gridCol w:w="2950"/>
        <w:gridCol w:w="31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4174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  <w:t>临湘市2023年公开引进高层次人才岗位计划表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编制性质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职称、执业资格要求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exac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临湘市人民医院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临床医师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差额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、内科学、外科学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45周岁及以下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本科及以上学历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副高及以上专业技术职称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具有与岗位相应的执业资格要求。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具有综合性二甲医院临床医师岗位连续五年以上工作经历。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exac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临湘市人民医院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眼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耳鼻咽喉科医师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差额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临床医学(眼耳鼻喉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45周岁及以下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本科及以上学历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副高及以上专业技术职称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具有与岗位相应的执业资格要求。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具有综合性二甲医院临床医师岗位连续五年以上工作经历。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exac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临湘市人民医院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病理科医师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差额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中西医临床医学、 临床检验诊断学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45周岁及以下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大专及以上学历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副高及以上专业技术职称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具有与岗位相应的执业资格要求。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具有综合性二甲医院临床医师岗位连续五年以上工作经历。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exac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临湘市人民医院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临床药师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差额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药学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45周岁及以下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大专及以上学历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临床药学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副高及以上专业技术职称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具有与岗位相应的执业资格要求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“处方审核培训结业”证。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具有综合性二甲医院临床药师岗位连续十年以上工作经历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临湘市妇幼保健院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产科医师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全额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妇幼卫生、临床医学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45周岁及以下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大专及以上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妇产科学副高及以上专业技术职称，具有与岗位相应的执业资格要求。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具有妇幼保健机构产科医师岗位连续十年以上工作经历。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编制性质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职称、执业资格要求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exac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临湘市建设工程质量安全监督站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建设工程质量安全监督工程师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" w:eastAsia="zh-CN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全额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土木工程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45周岁及以下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大专及以上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具有建筑工程高级工程师、全国注册监理工程师、全国注册一级建造师，取得建设工程质量安全监督资格证。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具有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质量安全监督工作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连续十年以上工作经历。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exac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临湘市林业局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林业技术员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全额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林业技术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周岁及以下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大专及以上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具有林业调查规划中级及以上职称。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具有林业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技术连续十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年以上工作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经历。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YzE3NGYyNTU0OWIzYTA4M2Q4ODUyN2FiZDNkMGMifQ=="/>
  </w:docVars>
  <w:rsids>
    <w:rsidRoot w:val="3D7558BB"/>
    <w:rsid w:val="3D7558BB"/>
    <w:rsid w:val="7809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semiHidden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785</Characters>
  <Lines>0</Lines>
  <Paragraphs>0</Paragraphs>
  <TotalTime>3</TotalTime>
  <ScaleCrop>false</ScaleCrop>
  <LinksUpToDate>false</LinksUpToDate>
  <CharactersWithSpaces>797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2023-06-26T07:39:00Z</dcterms:created>
  <dc:creator>Lenovo</dc:creator>
  <cp:lastModifiedBy>Lenovo</cp:lastModifiedBy>
  <dcterms:modified xsi:type="dcterms:W3CDTF">2023-06-27T05:54:21Z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171E0977E32348FD8F8A20A2AFC1B4A6_11</vt:lpwstr>
  </property>
</Properties>
</file>