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eastAsia="黑体" w:cs="黑体"/>
          <w:bCs/>
          <w:sz w:val="32"/>
          <w:szCs w:val="32"/>
          <w:lang w:eastAsia="zh-CN"/>
        </w:rPr>
      </w:pPr>
      <w:r>
        <w:rPr>
          <w:rFonts w:hint="eastAsia" w:eastAsia="黑体" w:cs="黑体"/>
          <w:bCs/>
          <w:sz w:val="32"/>
          <w:szCs w:val="32"/>
        </w:rPr>
        <w:t>附件</w:t>
      </w:r>
      <w:r>
        <w:rPr>
          <w:rFonts w:hint="eastAsia" w:eastAsia="黑体" w:cs="黑体"/>
          <w:bCs/>
          <w:sz w:val="32"/>
          <w:szCs w:val="32"/>
          <w:lang w:val="en-US" w:eastAsia="zh-CN"/>
        </w:rPr>
        <w:t>2</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pacing w:val="-20"/>
          <w:sz w:val="46"/>
          <w:szCs w:val="46"/>
        </w:rPr>
      </w:pPr>
      <w:r>
        <w:rPr>
          <w:rFonts w:hint="eastAsia" w:eastAsia="方正小标宋简体"/>
          <w:bCs/>
          <w:spacing w:val="-20"/>
          <w:sz w:val="46"/>
          <w:szCs w:val="46"/>
          <w:lang w:val="en-US" w:eastAsia="zh-CN"/>
        </w:rPr>
        <w:t>临湘市20</w:t>
      </w:r>
      <w:r>
        <w:rPr>
          <w:rFonts w:hint="eastAsia" w:eastAsia="方正小标宋简体"/>
          <w:bCs/>
          <w:spacing w:val="-20"/>
          <w:sz w:val="46"/>
          <w:szCs w:val="46"/>
          <w:u w:val="single"/>
          <w:lang w:val="en-US" w:eastAsia="zh-CN"/>
        </w:rPr>
        <w:t>22</w:t>
      </w:r>
      <w:r>
        <w:rPr>
          <w:rFonts w:hint="eastAsia" w:eastAsia="方正小标宋简体"/>
          <w:bCs/>
          <w:spacing w:val="-20"/>
          <w:sz w:val="46"/>
          <w:szCs w:val="46"/>
        </w:rPr>
        <w:t>年度部门（单位）整体支出</w:t>
      </w:r>
    </w:p>
    <w:p>
      <w:pPr>
        <w:spacing w:line="800" w:lineRule="exact"/>
        <w:jc w:val="center"/>
        <w:rPr>
          <w:rFonts w:hint="eastAsia" w:eastAsia="方正小标宋简体"/>
          <w:bCs/>
          <w:sz w:val="46"/>
          <w:szCs w:val="46"/>
          <w:lang w:eastAsia="zh-CN"/>
        </w:rPr>
      </w:pPr>
      <w:r>
        <w:rPr>
          <w:rFonts w:hint="eastAsia" w:eastAsia="方正小标宋简体"/>
          <w:bCs/>
          <w:sz w:val="46"/>
          <w:szCs w:val="46"/>
        </w:rPr>
        <w:t>绩效评价自评报</w:t>
      </w:r>
      <w:r>
        <w:rPr>
          <w:rFonts w:hint="eastAsia" w:eastAsia="方正小标宋简体"/>
          <w:bCs/>
          <w:sz w:val="46"/>
          <w:szCs w:val="46"/>
          <w:lang w:eastAsia="zh-CN"/>
        </w:rPr>
        <w:t>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w:t>
      </w:r>
      <w:r>
        <w:rPr>
          <w:rFonts w:hint="eastAsia" w:eastAsia="仿宋_GB2312"/>
          <w:sz w:val="32"/>
          <w:u w:val="single"/>
          <w:lang w:eastAsia="zh-CN"/>
        </w:rPr>
        <w:t>中共临湘市委党校</w:t>
      </w:r>
      <w:r>
        <w:rPr>
          <w:rFonts w:hint="eastAsia" w:eastAsia="仿宋_GB2312"/>
          <w:sz w:val="32"/>
          <w:u w:val="single"/>
        </w:rPr>
        <w:t xml:space="preserve">                                   </w:t>
      </w:r>
    </w:p>
    <w:p>
      <w:pPr>
        <w:spacing w:before="301" w:beforeLines="50" w:line="348" w:lineRule="auto"/>
        <w:ind w:firstLine="476"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301" w:beforeLines="50" w:line="348" w:lineRule="auto"/>
        <w:ind w:firstLine="476" w:firstLineChars="150"/>
        <w:rPr>
          <w:rFonts w:hint="eastAsia" w:eastAsia="仿宋_GB2312"/>
          <w:sz w:val="32"/>
        </w:rPr>
      </w:pPr>
      <w:r>
        <w:rPr>
          <w:rFonts w:hint="eastAsia" w:eastAsia="仿宋_GB2312"/>
          <w:sz w:val="32"/>
          <w:szCs w:val="32"/>
        </w:rPr>
        <w:t>评价机构：</w:t>
      </w:r>
      <w:r>
        <w:rPr>
          <w:rFonts w:hint="eastAsia" w:eastAsia="仿宋_GB2312"/>
          <w:sz w:val="28"/>
          <w:szCs w:val="28"/>
        </w:rPr>
        <w:t xml:space="preserve">部门（单位）评价组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03</w:t>
      </w:r>
      <w:r>
        <w:rPr>
          <w:rFonts w:hint="eastAsia" w:eastAsia="仿宋_GB2312"/>
          <w:sz w:val="32"/>
        </w:rPr>
        <w:t xml:space="preserve"> 月 </w:t>
      </w:r>
      <w:r>
        <w:rPr>
          <w:rFonts w:hint="eastAsia" w:eastAsia="仿宋_GB2312"/>
          <w:sz w:val="32"/>
          <w:lang w:val="en-US" w:eastAsia="zh-CN"/>
        </w:rPr>
        <w:t>20</w:t>
      </w:r>
      <w:r>
        <w:rPr>
          <w:rFonts w:hint="eastAsia" w:eastAsia="仿宋_GB2312"/>
          <w:sz w:val="32"/>
        </w:rPr>
        <w:t xml:space="preserve">  日</w:t>
      </w:r>
    </w:p>
    <w:p>
      <w:pPr>
        <w:autoSpaceDN w:val="0"/>
        <w:jc w:val="center"/>
        <w:textAlignment w:val="center"/>
        <w:rPr>
          <w:rFonts w:hint="eastAsia" w:eastAsia="仿宋_GB2312"/>
          <w:sz w:val="32"/>
          <w:szCs w:val="32"/>
        </w:rPr>
      </w:pPr>
      <w:r>
        <w:rPr>
          <w:rFonts w:hint="eastAsia" w:eastAsia="仿宋_GB2312"/>
          <w:sz w:val="32"/>
          <w:lang w:val="en-US" w:eastAsia="zh-CN"/>
        </w:rPr>
        <w:t>临湘市</w:t>
      </w:r>
      <w:r>
        <w:rPr>
          <w:rFonts w:hint="eastAsia" w:eastAsia="仿宋_GB2312"/>
          <w:sz w:val="32"/>
        </w:rPr>
        <w:t>财政</w:t>
      </w:r>
      <w:r>
        <w:rPr>
          <w:rFonts w:hint="eastAsia" w:eastAsia="仿宋_GB2312"/>
          <w:sz w:val="32"/>
          <w:szCs w:val="32"/>
        </w:rPr>
        <w:t>局（制）</w:t>
      </w:r>
    </w:p>
    <w:p>
      <w:pPr>
        <w:autoSpaceDN w:val="0"/>
        <w:jc w:val="center"/>
        <w:textAlignment w:val="center"/>
        <w:rPr>
          <w:rFonts w:hint="eastAsia" w:eastAsia="仿宋_GB2312"/>
          <w:sz w:val="32"/>
          <w:szCs w:val="32"/>
        </w:rPr>
        <w:sectPr>
          <w:footerReference r:id="rId3" w:type="even"/>
          <w:pgSz w:w="11906" w:h="16838"/>
          <w:pgMar w:top="1701" w:right="1417" w:bottom="1701" w:left="1417" w:header="851" w:footer="992" w:gutter="0"/>
          <w:pgNumType w:fmt="numberInDash" w:start="8"/>
          <w:cols w:space="720" w:num="1"/>
          <w:docGrid w:type="linesAndChars" w:linePitch="602" w:charSpace="-782"/>
        </w:sect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
      <w:tblGrid>
        <w:gridCol w:w="1392"/>
        <w:gridCol w:w="49"/>
        <w:gridCol w:w="477"/>
        <w:gridCol w:w="739"/>
        <w:gridCol w:w="333"/>
        <w:gridCol w:w="1000"/>
        <w:gridCol w:w="417"/>
        <w:gridCol w:w="1033"/>
        <w:gridCol w:w="277"/>
        <w:gridCol w:w="24"/>
        <w:gridCol w:w="1316"/>
        <w:gridCol w:w="59"/>
        <w:gridCol w:w="425"/>
        <w:gridCol w:w="975"/>
        <w:gridCol w:w="343"/>
        <w:gridCol w:w="248"/>
        <w:gridCol w:w="452"/>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67" w:hRule="atLeast"/>
        </w:trPr>
        <w:tc>
          <w:tcPr>
            <w:tcW w:w="10237" w:type="dxa"/>
            <w:gridSpan w:val="18"/>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一、部门（单位）基本概况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67"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799" w:type="dxa"/>
            <w:gridSpan w:val="6"/>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陈凌</w:t>
            </w:r>
          </w:p>
        </w:tc>
        <w:tc>
          <w:tcPr>
            <w:tcW w:w="2799"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1721" w:type="dxa"/>
            <w:gridSpan w:val="4"/>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07303731003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67"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799" w:type="dxa"/>
            <w:gridSpan w:val="6"/>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w:t>
            </w:r>
          </w:p>
        </w:tc>
        <w:tc>
          <w:tcPr>
            <w:tcW w:w="2799"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1721" w:type="dxa"/>
            <w:gridSpan w:val="4"/>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1500"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319" w:type="dxa"/>
            <w:gridSpan w:val="15"/>
            <w:noWrap w:val="0"/>
            <w:vAlign w:val="center"/>
          </w:tcPr>
          <w:p>
            <w:pPr>
              <w:autoSpaceDN w:val="0"/>
              <w:spacing w:line="400" w:lineRule="exact"/>
              <w:jc w:val="left"/>
              <w:textAlignment w:val="center"/>
              <w:rPr>
                <w:rFonts w:hint="eastAsia" w:ascii="宋体" w:hAnsi="宋体" w:eastAsia="宋体" w:cs="宋体"/>
                <w:color w:val="auto"/>
                <w:sz w:val="24"/>
                <w:szCs w:val="24"/>
                <w:lang w:val="zh-CN" w:eastAsia="zh-CN"/>
              </w:rPr>
            </w:pPr>
            <w:r>
              <w:rPr>
                <w:rFonts w:hint="eastAsia" w:ascii="仿宋" w:hAnsi="仿宋" w:eastAsia="仿宋" w:cs="仿宋"/>
                <w:color w:val="auto"/>
                <w:sz w:val="24"/>
                <w:szCs w:val="24"/>
                <w:lang w:val="en-US" w:eastAsia="zh-CN"/>
              </w:rPr>
              <w:t>贯彻执行党和国家的干部教育路线、方针、政策，负责全市党员干部办班培训</w:t>
            </w:r>
            <w:r>
              <w:rPr>
                <w:rFonts w:hint="eastAsia" w:ascii="仿宋" w:hAnsi="仿宋" w:eastAsia="仿宋" w:cs="仿宋"/>
                <w:color w:val="auto"/>
                <w:sz w:val="24"/>
                <w:szCs w:val="24"/>
                <w:lang w:val="zh-CN" w:eastAsia="zh-CN"/>
              </w:rPr>
              <w:t>。</w:t>
            </w:r>
          </w:p>
          <w:p>
            <w:pPr>
              <w:autoSpaceDN w:val="0"/>
              <w:spacing w:line="400" w:lineRule="exact"/>
              <w:jc w:val="left"/>
              <w:textAlignment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2464"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年度主要工作内容</w:t>
            </w:r>
          </w:p>
        </w:tc>
        <w:tc>
          <w:tcPr>
            <w:tcW w:w="8319" w:type="dxa"/>
            <w:gridSpan w:val="15"/>
            <w:noWrap w:val="0"/>
            <w:vAlign w:val="center"/>
          </w:tcPr>
          <w:p>
            <w:pPr>
              <w:autoSpaceDN w:val="0"/>
              <w:spacing w:line="400" w:lineRule="exact"/>
              <w:jc w:val="left"/>
              <w:textAlignment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1.根据市委干部教育培训要求，办好春、秋季主体班，积极培训各级各类干部</w:t>
            </w:r>
            <w:r>
              <w:rPr>
                <w:rFonts w:hint="eastAsia" w:ascii="仿宋" w:hAnsi="仿宋" w:eastAsia="仿宋" w:cs="仿宋"/>
                <w:color w:val="auto"/>
                <w:sz w:val="24"/>
                <w:szCs w:val="24"/>
                <w:lang w:val="zh-CN" w:eastAsia="zh-CN"/>
              </w:rPr>
              <w:t>。</w:t>
            </w:r>
          </w:p>
          <w:p>
            <w:pPr>
              <w:autoSpaceDN w:val="0"/>
              <w:spacing w:line="400" w:lineRule="exact"/>
              <w:jc w:val="left"/>
              <w:textAlignment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val="zh-CN" w:eastAsia="zh-CN"/>
              </w:rPr>
              <w:t>突出党校主责主业，强化政治建设，</w:t>
            </w:r>
            <w:r>
              <w:rPr>
                <w:rFonts w:hint="eastAsia" w:ascii="仿宋" w:hAnsi="仿宋" w:eastAsia="仿宋" w:cs="仿宋"/>
                <w:color w:val="auto"/>
                <w:sz w:val="24"/>
                <w:szCs w:val="24"/>
                <w:lang w:val="en-US" w:eastAsia="zh-CN"/>
              </w:rPr>
              <w:t>强化习近平新时代中国特色社会主义思想学习教育，</w:t>
            </w:r>
            <w:r>
              <w:rPr>
                <w:rFonts w:hint="eastAsia" w:ascii="仿宋" w:hAnsi="仿宋" w:eastAsia="仿宋" w:cs="仿宋"/>
                <w:color w:val="auto"/>
                <w:sz w:val="24"/>
                <w:szCs w:val="24"/>
                <w:lang w:val="zh-CN" w:eastAsia="zh-CN"/>
              </w:rPr>
              <w:t>做好</w:t>
            </w:r>
            <w:r>
              <w:rPr>
                <w:rFonts w:hint="eastAsia" w:ascii="仿宋" w:hAnsi="仿宋" w:eastAsia="仿宋" w:cs="仿宋"/>
                <w:color w:val="auto"/>
                <w:sz w:val="24"/>
                <w:szCs w:val="24"/>
                <w:lang w:val="en-US" w:eastAsia="zh-CN"/>
              </w:rPr>
              <w:t>党的二十大</w:t>
            </w:r>
            <w:r>
              <w:rPr>
                <w:rFonts w:hint="eastAsia" w:ascii="仿宋" w:hAnsi="仿宋" w:eastAsia="仿宋" w:cs="仿宋"/>
                <w:color w:val="auto"/>
                <w:sz w:val="24"/>
                <w:szCs w:val="24"/>
                <w:lang w:val="zh-CN" w:eastAsia="zh-CN"/>
              </w:rPr>
              <w:t>精神进主体班课堂工作。</w:t>
            </w:r>
          </w:p>
          <w:p>
            <w:pPr>
              <w:autoSpaceDN w:val="0"/>
              <w:spacing w:line="400" w:lineRule="exact"/>
              <w:jc w:val="left"/>
              <w:textAlignment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val="zh-CN" w:eastAsia="zh-CN"/>
              </w:rPr>
              <w:t>与部门单位联动，积极开展社会行业教育培训。</w:t>
            </w:r>
          </w:p>
          <w:p>
            <w:pPr>
              <w:autoSpaceDN w:val="0"/>
              <w:spacing w:line="400" w:lineRule="exact"/>
              <w:jc w:val="left"/>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4.积极开展党的理论</w:t>
            </w:r>
            <w:r>
              <w:rPr>
                <w:rFonts w:hint="eastAsia" w:ascii="仿宋" w:hAnsi="仿宋" w:eastAsia="仿宋" w:cs="仿宋"/>
                <w:color w:val="auto"/>
                <w:sz w:val="24"/>
                <w:szCs w:val="24"/>
                <w:lang w:val="zh-CN" w:eastAsia="zh-CN"/>
              </w:rPr>
              <w:t>宣讲，</w:t>
            </w:r>
            <w:r>
              <w:rPr>
                <w:rFonts w:hint="eastAsia" w:ascii="仿宋" w:hAnsi="仿宋" w:eastAsia="仿宋" w:cs="仿宋"/>
                <w:color w:val="auto"/>
                <w:sz w:val="24"/>
                <w:szCs w:val="24"/>
                <w:lang w:val="en-US" w:eastAsia="zh-CN"/>
              </w:rPr>
              <w:t>突出党史学习教育主题，</w:t>
            </w:r>
            <w:r>
              <w:rPr>
                <w:rFonts w:hint="eastAsia" w:ascii="仿宋" w:hAnsi="仿宋" w:eastAsia="仿宋" w:cs="仿宋"/>
                <w:color w:val="auto"/>
                <w:sz w:val="24"/>
                <w:szCs w:val="24"/>
                <w:lang w:val="zh-CN" w:eastAsia="zh-CN"/>
              </w:rPr>
              <w:t>发挥党校主阵地作用</w:t>
            </w:r>
            <w:r>
              <w:rPr>
                <w:rFonts w:hint="eastAsia" w:ascii="仿宋" w:hAnsi="仿宋" w:eastAsia="仿宋" w:cs="仿宋"/>
                <w:color w:val="auto"/>
                <w:sz w:val="24"/>
                <w:szCs w:val="24"/>
                <w:lang w:val="en-US" w:eastAsia="zh-CN"/>
              </w:rPr>
              <w:t>。</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 w:hAnsi="仿宋" w:eastAsia="仿宋" w:cs="仿宋"/>
                <w:color w:val="auto"/>
                <w:sz w:val="24"/>
                <w:szCs w:val="24"/>
                <w:lang w:val="en-US" w:eastAsia="zh-CN"/>
              </w:rPr>
              <w:t>5.结合临湘市情开展社会调研活动，全力做好资政服务论文调研报告送审参评工作。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2260"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年度部门（单位）总体运行情况及取得的成绩</w:t>
            </w:r>
          </w:p>
        </w:tc>
        <w:tc>
          <w:tcPr>
            <w:tcW w:w="8319" w:type="dxa"/>
            <w:gridSpan w:val="15"/>
            <w:noWrap w:val="0"/>
            <w:vAlign w:val="center"/>
          </w:tcPr>
          <w:p>
            <w:pPr>
              <w:numPr>
                <w:ilvl w:val="0"/>
                <w:numId w:val="1"/>
              </w:numPr>
              <w:autoSpaceDN w:val="0"/>
              <w:spacing w:line="400" w:lineRule="exact"/>
              <w:jc w:val="left"/>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坚定政治“方向标”。强化政治建设，始终坚持将党校姓党这一最高原则和要求贯穿落实于临湘党校工作的全方位全过程。</w:t>
            </w:r>
          </w:p>
          <w:p>
            <w:pPr>
              <w:numPr>
                <w:ilvl w:val="0"/>
                <w:numId w:val="1"/>
              </w:numPr>
              <w:autoSpaceDN w:val="0"/>
              <w:spacing w:line="400" w:lineRule="exact"/>
              <w:jc w:val="left"/>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种好培训“责任田”。不断增强干部教育培训工作实效性，充分发挥干部教育培训主渠道、大熔炉作用。</w:t>
            </w:r>
          </w:p>
          <w:p>
            <w:pPr>
              <w:numPr>
                <w:ilvl w:val="0"/>
                <w:numId w:val="1"/>
              </w:numPr>
              <w:autoSpaceDN w:val="0"/>
              <w:spacing w:line="400" w:lineRule="exact"/>
              <w:jc w:val="left"/>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打好科研“组合拳”。强化科研基础，多方式多渠道提升队伍科研水平。</w:t>
            </w:r>
          </w:p>
          <w:p>
            <w:pPr>
              <w:autoSpaceDN w:val="0"/>
              <w:spacing w:line="400" w:lineRule="exact"/>
              <w:jc w:val="left"/>
              <w:textAlignment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67" w:hRule="atLeast"/>
        </w:trPr>
        <w:tc>
          <w:tcPr>
            <w:tcW w:w="10237" w:type="dxa"/>
            <w:gridSpan w:val="18"/>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二、部门（单位）收支情况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67" w:hRule="atLeast"/>
        </w:trPr>
        <w:tc>
          <w:tcPr>
            <w:tcW w:w="10237" w:type="dxa"/>
            <w:gridSpan w:val="18"/>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67" w:hRule="atLeast"/>
        </w:trPr>
        <w:tc>
          <w:tcPr>
            <w:tcW w:w="1392" w:type="dxa"/>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265" w:type="dxa"/>
            <w:gridSpan w:val="3"/>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580" w:type="dxa"/>
            <w:gridSpan w:val="14"/>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67" w:hRule="atLeast"/>
        </w:trPr>
        <w:tc>
          <w:tcPr>
            <w:tcW w:w="1392" w:type="dxa"/>
            <w:vMerge w:val="continue"/>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265" w:type="dxa"/>
            <w:gridSpan w:val="3"/>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450"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公共财政拨款</w:t>
            </w:r>
          </w:p>
        </w:tc>
        <w:tc>
          <w:tcPr>
            <w:tcW w:w="1617"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2050"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130"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82" w:hRule="atLeast"/>
        </w:trPr>
        <w:tc>
          <w:tcPr>
            <w:tcW w:w="1392" w:type="dxa"/>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265" w:type="dxa"/>
            <w:gridSpan w:val="3"/>
            <w:tcBorders>
              <w:right w:val="single" w:color="auto" w:sz="4" w:space="0"/>
            </w:tcBorders>
            <w:noWrap w:val="0"/>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p>
        </w:tc>
        <w:tc>
          <w:tcPr>
            <w:tcW w:w="1333" w:type="dxa"/>
            <w:gridSpan w:val="2"/>
            <w:tcBorders>
              <w:lef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450" w:type="dxa"/>
            <w:gridSpan w:val="2"/>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617" w:type="dxa"/>
            <w:gridSpan w:val="3"/>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2050"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30" w:type="dxa"/>
            <w:gridSpan w:val="2"/>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67" w:hRule="atLeast"/>
        </w:trPr>
        <w:tc>
          <w:tcPr>
            <w:tcW w:w="1392"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党校</w:t>
            </w:r>
            <w:r>
              <w:rPr>
                <w:rFonts w:hint="eastAsia" w:ascii="仿宋_GB2312" w:hAnsi="仿宋_GB2312" w:eastAsia="仿宋_GB2312" w:cs="仿宋_GB2312"/>
                <w:sz w:val="24"/>
              </w:rPr>
              <w:t>机关</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375.89</w:t>
            </w:r>
          </w:p>
        </w:tc>
        <w:tc>
          <w:tcPr>
            <w:tcW w:w="1333"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450" w:type="dxa"/>
            <w:gridSpan w:val="2"/>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342.67</w:t>
            </w:r>
          </w:p>
        </w:tc>
        <w:tc>
          <w:tcPr>
            <w:tcW w:w="1617"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050"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30" w:type="dxa"/>
            <w:gridSpan w:val="2"/>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67" w:hRule="atLeast"/>
        </w:trPr>
        <w:tc>
          <w:tcPr>
            <w:tcW w:w="1392"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265" w:type="dxa"/>
            <w:gridSpan w:val="3"/>
            <w:tcBorders>
              <w:righ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450" w:type="dxa"/>
            <w:gridSpan w:val="2"/>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617" w:type="dxa"/>
            <w:gridSpan w:val="3"/>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2050"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30" w:type="dxa"/>
            <w:gridSpan w:val="2"/>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67" w:hRule="atLeast"/>
        </w:trPr>
        <w:tc>
          <w:tcPr>
            <w:tcW w:w="1392"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65" w:type="dxa"/>
            <w:gridSpan w:val="3"/>
            <w:tcBorders>
              <w:righ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450" w:type="dxa"/>
            <w:gridSpan w:val="2"/>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617" w:type="dxa"/>
            <w:gridSpan w:val="3"/>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2050"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30" w:type="dxa"/>
            <w:gridSpan w:val="2"/>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24" w:hRule="atLeast"/>
        </w:trPr>
        <w:tc>
          <w:tcPr>
            <w:tcW w:w="10237" w:type="dxa"/>
            <w:gridSpan w:val="18"/>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24" w:hRule="atLeast"/>
        </w:trPr>
        <w:tc>
          <w:tcPr>
            <w:tcW w:w="1392" w:type="dxa"/>
            <w:vMerge w:val="restart"/>
            <w:noWrap w:val="0"/>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65" w:type="dxa"/>
            <w:gridSpan w:val="3"/>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6202" w:type="dxa"/>
            <w:gridSpan w:val="11"/>
            <w:tcBorders>
              <w:left w:val="single" w:color="auto" w:sz="4" w:space="0"/>
              <w:bottom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78" w:type="dxa"/>
            <w:gridSpan w:val="3"/>
            <w:tcBorders>
              <w:left w:val="single" w:color="auto" w:sz="4" w:space="0"/>
              <w:bottom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24" w:hRule="atLeast"/>
        </w:trPr>
        <w:tc>
          <w:tcPr>
            <w:tcW w:w="1392" w:type="dxa"/>
            <w:vMerge w:val="continue"/>
            <w:noWrap w:val="0"/>
            <w:vAlign w:val="center"/>
          </w:tcPr>
          <w:p>
            <w:pPr>
              <w:spacing w:line="400" w:lineRule="exact"/>
              <w:jc w:val="center"/>
              <w:rPr>
                <w:rFonts w:hint="eastAsia" w:ascii="仿宋_GB2312" w:hAnsi="仿宋_GB2312" w:eastAsia="仿宋_GB2312" w:cs="仿宋_GB2312"/>
                <w:sz w:val="24"/>
              </w:rPr>
            </w:pPr>
          </w:p>
        </w:tc>
        <w:tc>
          <w:tcPr>
            <w:tcW w:w="1265" w:type="dxa"/>
            <w:gridSpan w:val="3"/>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vMerge w:val="restart"/>
            <w:tcBorders>
              <w:top w:val="single" w:color="auto" w:sz="4" w:space="0"/>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551" w:type="dxa"/>
            <w:gridSpan w:val="7"/>
            <w:tcBorders>
              <w:top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18" w:type="dxa"/>
            <w:gridSpan w:val="2"/>
            <w:vMerge w:val="restart"/>
            <w:tcBorders>
              <w:top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00" w:type="dxa"/>
            <w:gridSpan w:val="2"/>
            <w:vMerge w:val="restart"/>
            <w:tcBorders>
              <w:top w:val="single" w:color="auto" w:sz="4" w:space="0"/>
              <w:left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78" w:type="dxa"/>
            <w:vMerge w:val="restart"/>
            <w:tcBorders>
              <w:top w:val="single" w:color="auto" w:sz="4" w:space="0"/>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24" w:hRule="atLeast"/>
        </w:trPr>
        <w:tc>
          <w:tcPr>
            <w:tcW w:w="1392" w:type="dxa"/>
            <w:vMerge w:val="continue"/>
            <w:noWrap w:val="0"/>
            <w:vAlign w:val="center"/>
          </w:tcPr>
          <w:p>
            <w:pPr>
              <w:spacing w:line="400" w:lineRule="exact"/>
              <w:jc w:val="center"/>
              <w:rPr>
                <w:rFonts w:hint="eastAsia" w:ascii="仿宋_GB2312" w:hAnsi="仿宋_GB2312" w:eastAsia="仿宋_GB2312" w:cs="仿宋_GB2312"/>
                <w:sz w:val="24"/>
              </w:rPr>
            </w:pPr>
          </w:p>
        </w:tc>
        <w:tc>
          <w:tcPr>
            <w:tcW w:w="1265" w:type="dxa"/>
            <w:gridSpan w:val="3"/>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vMerge w:val="continue"/>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5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800"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318" w:type="dxa"/>
            <w:gridSpan w:val="2"/>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700" w:type="dxa"/>
            <w:gridSpan w:val="2"/>
            <w:vMerge w:val="continue"/>
            <w:tcBorders>
              <w:left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678" w:type="dxa"/>
            <w:vMerge w:val="continue"/>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p>
        </w:tc>
        <w:tc>
          <w:tcPr>
            <w:tcW w:w="1751" w:type="dxa"/>
            <w:gridSpan w:val="4"/>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p>
        </w:tc>
        <w:tc>
          <w:tcPr>
            <w:tcW w:w="1800" w:type="dxa"/>
            <w:gridSpan w:val="3"/>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p>
        </w:tc>
        <w:tc>
          <w:tcPr>
            <w:tcW w:w="1318" w:type="dxa"/>
            <w:gridSpan w:val="2"/>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p>
        </w:tc>
        <w:tc>
          <w:tcPr>
            <w:tcW w:w="700"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678"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党校</w:t>
            </w:r>
            <w:r>
              <w:rPr>
                <w:rFonts w:hint="eastAsia" w:ascii="仿宋_GB2312" w:hAnsi="仿宋_GB2312" w:eastAsia="仿宋_GB2312" w:cs="仿宋_GB2312"/>
                <w:sz w:val="24"/>
              </w:rPr>
              <w:t>机关</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342.67</w:t>
            </w:r>
          </w:p>
        </w:tc>
        <w:tc>
          <w:tcPr>
            <w:tcW w:w="1333" w:type="dxa"/>
            <w:gridSpan w:val="2"/>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322.89</w:t>
            </w:r>
          </w:p>
        </w:tc>
        <w:tc>
          <w:tcPr>
            <w:tcW w:w="1751" w:type="dxa"/>
            <w:gridSpan w:val="4"/>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171</w:t>
            </w:r>
          </w:p>
        </w:tc>
        <w:tc>
          <w:tcPr>
            <w:tcW w:w="1800" w:type="dxa"/>
            <w:gridSpan w:val="3"/>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118.67</w:t>
            </w:r>
          </w:p>
        </w:tc>
        <w:tc>
          <w:tcPr>
            <w:tcW w:w="1318" w:type="dxa"/>
            <w:gridSpan w:val="2"/>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53.00</w:t>
            </w:r>
          </w:p>
        </w:tc>
        <w:tc>
          <w:tcPr>
            <w:tcW w:w="700"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678"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5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800"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18"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700"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678"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5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800"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18"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700"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678"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24" w:hRule="atLeast"/>
        </w:trPr>
        <w:tc>
          <w:tcPr>
            <w:tcW w:w="1392" w:type="dxa"/>
            <w:vMerge w:val="restart"/>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65" w:type="dxa"/>
            <w:gridSpan w:val="3"/>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580" w:type="dxa"/>
            <w:gridSpan w:val="14"/>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24" w:hRule="atLeast"/>
        </w:trPr>
        <w:tc>
          <w:tcPr>
            <w:tcW w:w="1392" w:type="dxa"/>
            <w:vMerge w:val="continue"/>
            <w:noWrap w:val="0"/>
            <w:vAlign w:val="center"/>
          </w:tcPr>
          <w:p>
            <w:pPr>
              <w:spacing w:line="400" w:lineRule="exact"/>
              <w:jc w:val="center"/>
              <w:rPr>
                <w:rFonts w:hint="eastAsia" w:ascii="仿宋_GB2312" w:hAnsi="仿宋_GB2312" w:eastAsia="仿宋_GB2312" w:cs="仿宋_GB2312"/>
                <w:sz w:val="24"/>
              </w:rPr>
            </w:pPr>
          </w:p>
        </w:tc>
        <w:tc>
          <w:tcPr>
            <w:tcW w:w="1265" w:type="dxa"/>
            <w:gridSpan w:val="3"/>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75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800"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696"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p>
        </w:tc>
        <w:tc>
          <w:tcPr>
            <w:tcW w:w="1333" w:type="dxa"/>
            <w:gridSpan w:val="2"/>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p>
        </w:tc>
        <w:tc>
          <w:tcPr>
            <w:tcW w:w="175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800"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696"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党校机</w:t>
            </w:r>
            <w:r>
              <w:rPr>
                <w:rFonts w:hint="eastAsia" w:ascii="仿宋_GB2312" w:hAnsi="仿宋_GB2312" w:eastAsia="仿宋_GB2312" w:cs="仿宋_GB2312"/>
                <w:sz w:val="24"/>
              </w:rPr>
              <w:t>关</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2.3</w:t>
            </w:r>
          </w:p>
        </w:tc>
        <w:tc>
          <w:tcPr>
            <w:tcW w:w="1333" w:type="dxa"/>
            <w:gridSpan w:val="2"/>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2.3</w:t>
            </w:r>
          </w:p>
        </w:tc>
        <w:tc>
          <w:tcPr>
            <w:tcW w:w="175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800"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696"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5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800"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696"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5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800"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696"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24" w:hRule="atLeast"/>
        </w:trPr>
        <w:tc>
          <w:tcPr>
            <w:tcW w:w="1392" w:type="dxa"/>
            <w:vMerge w:val="restart"/>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65" w:type="dxa"/>
            <w:gridSpan w:val="3"/>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202" w:type="dxa"/>
            <w:gridSpan w:val="11"/>
            <w:tcBorders>
              <w:left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78" w:type="dxa"/>
            <w:gridSpan w:val="3"/>
            <w:vMerge w:val="restart"/>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24" w:hRule="atLeast"/>
        </w:trPr>
        <w:tc>
          <w:tcPr>
            <w:tcW w:w="1392" w:type="dxa"/>
            <w:vMerge w:val="continue"/>
            <w:noWrap w:val="0"/>
            <w:vAlign w:val="center"/>
          </w:tcPr>
          <w:p>
            <w:pPr>
              <w:spacing w:line="400" w:lineRule="exact"/>
              <w:jc w:val="center"/>
              <w:rPr>
                <w:rFonts w:hint="eastAsia" w:ascii="仿宋_GB2312" w:hAnsi="仿宋_GB2312" w:eastAsia="仿宋_GB2312" w:cs="仿宋_GB2312"/>
                <w:sz w:val="24"/>
              </w:rPr>
            </w:pPr>
          </w:p>
        </w:tc>
        <w:tc>
          <w:tcPr>
            <w:tcW w:w="1265" w:type="dxa"/>
            <w:gridSpan w:val="3"/>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84" w:type="dxa"/>
            <w:gridSpan w:val="6"/>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118" w:type="dxa"/>
            <w:gridSpan w:val="5"/>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378" w:type="dxa"/>
            <w:gridSpan w:val="3"/>
            <w:vMerge w:val="continue"/>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346.57</w:t>
            </w:r>
          </w:p>
        </w:tc>
        <w:tc>
          <w:tcPr>
            <w:tcW w:w="3084" w:type="dxa"/>
            <w:gridSpan w:val="6"/>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346.57</w:t>
            </w:r>
          </w:p>
        </w:tc>
        <w:tc>
          <w:tcPr>
            <w:tcW w:w="3118"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7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346.57</w:t>
            </w:r>
          </w:p>
        </w:tc>
        <w:tc>
          <w:tcPr>
            <w:tcW w:w="3084" w:type="dxa"/>
            <w:gridSpan w:val="6"/>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346.57</w:t>
            </w:r>
          </w:p>
        </w:tc>
        <w:tc>
          <w:tcPr>
            <w:tcW w:w="3118"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7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84" w:type="dxa"/>
            <w:gridSpan w:val="6"/>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118"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7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84" w:type="dxa"/>
            <w:gridSpan w:val="6"/>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118"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7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67" w:hRule="atLeast"/>
        </w:trPr>
        <w:tc>
          <w:tcPr>
            <w:tcW w:w="10237" w:type="dxa"/>
            <w:gridSpan w:val="18"/>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三、部门（单位）整体支出绩效自评情况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67" w:hRule="atLeast"/>
        </w:trPr>
        <w:tc>
          <w:tcPr>
            <w:tcW w:w="1441"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276"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20" w:type="dxa"/>
            <w:gridSpan w:val="9"/>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1473"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4276" w:type="dxa"/>
            <w:gridSpan w:val="7"/>
            <w:noWrap w:val="0"/>
            <w:vAlign w:val="center"/>
          </w:tcPr>
          <w:p>
            <w:pPr>
              <w:autoSpaceDN w:val="0"/>
              <w:spacing w:line="40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目标1：完成年初各项目标任务</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auto"/>
                <w:sz w:val="24"/>
              </w:rPr>
              <w:t>目标2：</w:t>
            </w:r>
            <w:r>
              <w:rPr>
                <w:rFonts w:hint="eastAsia" w:ascii="仿宋_GB2312" w:hAnsi="仿宋_GB2312" w:eastAsia="仿宋_GB2312" w:cs="仿宋_GB2312"/>
                <w:color w:val="auto"/>
                <w:sz w:val="24"/>
                <w:szCs w:val="24"/>
                <w:lang w:val="en-US" w:eastAsia="zh-CN"/>
              </w:rPr>
              <w:t>办好春、秋季主体班，积极培训各级各类干部</w:t>
            </w:r>
          </w:p>
        </w:tc>
        <w:tc>
          <w:tcPr>
            <w:tcW w:w="4520" w:type="dxa"/>
            <w:gridSpan w:val="9"/>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bookmarkStart w:id="1" w:name="_GoBack"/>
            <w:r>
              <w:rPr>
                <w:rFonts w:hint="eastAsia" w:ascii="仿宋_GB2312" w:hAnsi="仿宋_GB2312" w:eastAsia="仿宋_GB2312" w:cs="仿宋_GB2312"/>
                <w:color w:val="auto"/>
                <w:sz w:val="24"/>
                <w:lang w:eastAsia="zh-CN"/>
              </w:rPr>
              <w:t>较好地完成了年度工作任务，</w:t>
            </w:r>
            <w:r>
              <w:rPr>
                <w:rFonts w:hint="eastAsia" w:ascii="仿宋_GB2312" w:hAnsi="仿宋_GB2312" w:eastAsia="仿宋_GB2312" w:cs="仿宋_GB2312"/>
                <w:color w:val="auto"/>
                <w:sz w:val="24"/>
                <w:lang w:val="en-US" w:eastAsia="zh-CN"/>
              </w:rPr>
              <w:t>培训了党员干部</w:t>
            </w:r>
            <w:r>
              <w:rPr>
                <w:rFonts w:hint="eastAsia" w:ascii="仿宋_GB2312" w:hAnsi="仿宋_GB2312" w:eastAsia="仿宋_GB2312" w:cs="仿宋_GB2312"/>
                <w:color w:val="auto"/>
                <w:sz w:val="24"/>
                <w:lang w:eastAsia="zh-CN"/>
              </w:rPr>
              <w:t>。</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67" w:hRule="atLeast"/>
        </w:trPr>
        <w:tc>
          <w:tcPr>
            <w:tcW w:w="1441"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c>
          <w:tcPr>
            <w:tcW w:w="2966"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312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b w:val="0"/>
                <w:bCs w:val="0"/>
                <w:sz w:val="24"/>
              </w:rPr>
            </w:pPr>
          </w:p>
        </w:tc>
        <w:tc>
          <w:tcPr>
            <w:tcW w:w="1549" w:type="dxa"/>
            <w:gridSpan w:val="3"/>
            <w:vMerge w:val="restart"/>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产出目标</w:t>
            </w:r>
          </w:p>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（部门工作实绩，包含上级部门和区委区政府布置的重点工作、实事任务等，根据部门实际进行调整细化）</w:t>
            </w:r>
          </w:p>
        </w:tc>
        <w:tc>
          <w:tcPr>
            <w:tcW w:w="1417"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质量指标</w:t>
            </w:r>
          </w:p>
        </w:tc>
        <w:tc>
          <w:tcPr>
            <w:tcW w:w="2709" w:type="dxa"/>
            <w:gridSpan w:val="5"/>
            <w:noWrap w:val="0"/>
            <w:vAlign w:val="center"/>
          </w:tcPr>
          <w:p>
            <w:pPr>
              <w:autoSpaceDN w:val="0"/>
              <w:spacing w:line="400" w:lineRule="exact"/>
              <w:jc w:val="left"/>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指标1：</w:t>
            </w:r>
            <w:r>
              <w:rPr>
                <w:rFonts w:hint="eastAsia" w:ascii="仿宋_GB2312" w:hAnsi="仿宋_GB2312" w:eastAsia="仿宋_GB2312" w:cs="仿宋_GB2312"/>
                <w:b w:val="0"/>
                <w:bCs w:val="0"/>
                <w:color w:val="000000"/>
                <w:sz w:val="24"/>
                <w:lang w:val="en-US" w:eastAsia="zh-CN"/>
              </w:rPr>
              <w:t>党校培训</w:t>
            </w:r>
            <w:r>
              <w:rPr>
                <w:rFonts w:hint="eastAsia" w:ascii="仿宋_GB2312" w:hAnsi="仿宋_GB2312" w:eastAsia="仿宋_GB2312" w:cs="仿宋_GB2312"/>
                <w:b w:val="0"/>
                <w:bCs w:val="0"/>
                <w:color w:val="000000"/>
                <w:sz w:val="24"/>
              </w:rPr>
              <w:t>取得较好成效</w:t>
            </w:r>
          </w:p>
        </w:tc>
        <w:tc>
          <w:tcPr>
            <w:tcW w:w="3121"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lang w:eastAsia="zh-CN"/>
              </w:rPr>
              <w:t>成效较好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b w:val="0"/>
                <w:bCs w:val="0"/>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b w:val="0"/>
                <w:bCs w:val="0"/>
                <w:sz w:val="24"/>
              </w:rPr>
            </w:pPr>
          </w:p>
        </w:tc>
        <w:tc>
          <w:tcPr>
            <w:tcW w:w="1417" w:type="dxa"/>
            <w:gridSpan w:val="2"/>
            <w:vMerge w:val="continue"/>
            <w:noWrap w:val="0"/>
            <w:vAlign w:val="center"/>
          </w:tcPr>
          <w:p>
            <w:pPr>
              <w:spacing w:line="400" w:lineRule="exact"/>
              <w:rPr>
                <w:rFonts w:hint="eastAsia" w:ascii="仿宋_GB2312" w:hAnsi="仿宋_GB2312" w:eastAsia="仿宋_GB2312" w:cs="仿宋_GB2312"/>
                <w:b w:val="0"/>
                <w:bCs w:val="0"/>
                <w:sz w:val="24"/>
              </w:rPr>
            </w:pPr>
          </w:p>
        </w:tc>
        <w:tc>
          <w:tcPr>
            <w:tcW w:w="2709" w:type="dxa"/>
            <w:gridSpan w:val="5"/>
            <w:noWrap w:val="0"/>
            <w:vAlign w:val="center"/>
          </w:tcPr>
          <w:p>
            <w:pPr>
              <w:autoSpaceDN w:val="0"/>
              <w:spacing w:line="400" w:lineRule="exact"/>
              <w:jc w:val="left"/>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指标2：</w:t>
            </w:r>
          </w:p>
        </w:tc>
        <w:tc>
          <w:tcPr>
            <w:tcW w:w="3121"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b w:val="0"/>
                <w:bCs w:val="0"/>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b w:val="0"/>
                <w:bCs w:val="0"/>
                <w:sz w:val="24"/>
              </w:rPr>
            </w:pPr>
          </w:p>
        </w:tc>
        <w:tc>
          <w:tcPr>
            <w:tcW w:w="1417" w:type="dxa"/>
            <w:gridSpan w:val="2"/>
            <w:vMerge w:val="continue"/>
            <w:noWrap w:val="0"/>
            <w:vAlign w:val="center"/>
          </w:tcPr>
          <w:p>
            <w:pPr>
              <w:spacing w:line="400" w:lineRule="exact"/>
              <w:rPr>
                <w:rFonts w:hint="eastAsia" w:ascii="仿宋_GB2312" w:hAnsi="仿宋_GB2312" w:eastAsia="仿宋_GB2312" w:cs="仿宋_GB2312"/>
                <w:b w:val="0"/>
                <w:bCs w:val="0"/>
                <w:sz w:val="24"/>
              </w:rPr>
            </w:pPr>
          </w:p>
        </w:tc>
        <w:tc>
          <w:tcPr>
            <w:tcW w:w="2709" w:type="dxa"/>
            <w:gridSpan w:val="5"/>
            <w:noWrap w:val="0"/>
            <w:vAlign w:val="center"/>
          </w:tcPr>
          <w:p>
            <w:pPr>
              <w:autoSpaceDN w:val="0"/>
              <w:spacing w:line="400" w:lineRule="exact"/>
              <w:jc w:val="left"/>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w:t>
            </w:r>
          </w:p>
        </w:tc>
        <w:tc>
          <w:tcPr>
            <w:tcW w:w="3121"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b w:val="0"/>
                <w:bCs w:val="0"/>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b w:val="0"/>
                <w:bCs w:val="0"/>
                <w:sz w:val="24"/>
              </w:rPr>
            </w:pPr>
          </w:p>
        </w:tc>
        <w:tc>
          <w:tcPr>
            <w:tcW w:w="1417"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数量指标</w:t>
            </w:r>
          </w:p>
        </w:tc>
        <w:tc>
          <w:tcPr>
            <w:tcW w:w="2709" w:type="dxa"/>
            <w:gridSpan w:val="5"/>
            <w:noWrap w:val="0"/>
            <w:vAlign w:val="center"/>
          </w:tcPr>
          <w:p>
            <w:pPr>
              <w:autoSpaceDN w:val="0"/>
              <w:spacing w:line="400" w:lineRule="exact"/>
              <w:jc w:val="left"/>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指标1：严格按预算执行</w:t>
            </w:r>
          </w:p>
        </w:tc>
        <w:tc>
          <w:tcPr>
            <w:tcW w:w="3121"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lang w:eastAsia="zh-CN"/>
              </w:rPr>
              <w:t>预算执行较好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61" w:hRule="atLeast"/>
        </w:trPr>
        <w:tc>
          <w:tcPr>
            <w:tcW w:w="1441" w:type="dxa"/>
            <w:gridSpan w:val="2"/>
            <w:vMerge w:val="continue"/>
            <w:noWrap w:val="0"/>
            <w:vAlign w:val="center"/>
          </w:tcPr>
          <w:p>
            <w:pPr>
              <w:spacing w:line="400" w:lineRule="exact"/>
              <w:rPr>
                <w:rFonts w:hint="eastAsia" w:ascii="仿宋_GB2312" w:hAnsi="仿宋_GB2312" w:eastAsia="仿宋_GB2312" w:cs="仿宋_GB2312"/>
                <w:b w:val="0"/>
                <w:bCs w:val="0"/>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b w:val="0"/>
                <w:bCs w:val="0"/>
                <w:sz w:val="24"/>
              </w:rPr>
            </w:pPr>
          </w:p>
        </w:tc>
        <w:tc>
          <w:tcPr>
            <w:tcW w:w="1417" w:type="dxa"/>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b w:val="0"/>
                <w:bCs w:val="0"/>
                <w:sz w:val="24"/>
              </w:rPr>
            </w:pPr>
          </w:p>
        </w:tc>
        <w:tc>
          <w:tcPr>
            <w:tcW w:w="2709" w:type="dxa"/>
            <w:gridSpan w:val="5"/>
            <w:noWrap w:val="0"/>
            <w:vAlign w:val="center"/>
          </w:tcPr>
          <w:p>
            <w:pPr>
              <w:autoSpaceDN w:val="0"/>
              <w:spacing w:line="400" w:lineRule="exact"/>
              <w:jc w:val="left"/>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指标2：</w:t>
            </w:r>
          </w:p>
        </w:tc>
        <w:tc>
          <w:tcPr>
            <w:tcW w:w="3121"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61" w:hRule="atLeast"/>
        </w:trPr>
        <w:tc>
          <w:tcPr>
            <w:tcW w:w="1441" w:type="dxa"/>
            <w:gridSpan w:val="2"/>
            <w:vMerge w:val="continue"/>
            <w:noWrap w:val="0"/>
            <w:vAlign w:val="center"/>
          </w:tcPr>
          <w:p>
            <w:pPr>
              <w:spacing w:line="400" w:lineRule="exact"/>
              <w:rPr>
                <w:rFonts w:hint="eastAsia" w:ascii="仿宋_GB2312" w:hAnsi="仿宋_GB2312" w:eastAsia="仿宋_GB2312" w:cs="仿宋_GB2312"/>
                <w:b w:val="0"/>
                <w:bCs w:val="0"/>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b w:val="0"/>
                <w:bCs w:val="0"/>
                <w:sz w:val="24"/>
              </w:rPr>
            </w:pPr>
          </w:p>
        </w:tc>
        <w:tc>
          <w:tcPr>
            <w:tcW w:w="1417" w:type="dxa"/>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b w:val="0"/>
                <w:bCs w:val="0"/>
                <w:sz w:val="24"/>
              </w:rPr>
            </w:pPr>
          </w:p>
        </w:tc>
        <w:tc>
          <w:tcPr>
            <w:tcW w:w="2709" w:type="dxa"/>
            <w:gridSpan w:val="5"/>
            <w:noWrap w:val="0"/>
            <w:vAlign w:val="center"/>
          </w:tcPr>
          <w:p>
            <w:pPr>
              <w:autoSpaceDN w:val="0"/>
              <w:spacing w:line="400" w:lineRule="exact"/>
              <w:jc w:val="left"/>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w:t>
            </w:r>
          </w:p>
        </w:tc>
        <w:tc>
          <w:tcPr>
            <w:tcW w:w="3121"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b w:val="0"/>
                <w:bCs w:val="0"/>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b w:val="0"/>
                <w:bCs w:val="0"/>
                <w:sz w:val="24"/>
              </w:rPr>
            </w:pPr>
          </w:p>
        </w:tc>
        <w:tc>
          <w:tcPr>
            <w:tcW w:w="1417"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时效指标</w:t>
            </w:r>
          </w:p>
        </w:tc>
        <w:tc>
          <w:tcPr>
            <w:tcW w:w="2709" w:type="dxa"/>
            <w:gridSpan w:val="5"/>
            <w:noWrap w:val="0"/>
            <w:vAlign w:val="center"/>
          </w:tcPr>
          <w:p>
            <w:pPr>
              <w:autoSpaceDN w:val="0"/>
              <w:spacing w:line="400" w:lineRule="exact"/>
              <w:jc w:val="left"/>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指标1：按月、季推进各项工作计划</w:t>
            </w:r>
          </w:p>
        </w:tc>
        <w:tc>
          <w:tcPr>
            <w:tcW w:w="3121"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各项工作</w:t>
            </w:r>
            <w:r>
              <w:rPr>
                <w:rFonts w:hint="eastAsia" w:ascii="仿宋_GB2312" w:hAnsi="仿宋_GB2312" w:eastAsia="仿宋_GB2312" w:cs="仿宋_GB2312"/>
                <w:b w:val="0"/>
                <w:bCs w:val="0"/>
                <w:color w:val="000000"/>
                <w:sz w:val="24"/>
                <w:lang w:eastAsia="zh-CN"/>
              </w:rPr>
              <w:t>推进有序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b w:val="0"/>
                <w:bCs w:val="0"/>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b w:val="0"/>
                <w:bCs w:val="0"/>
                <w:sz w:val="24"/>
              </w:rPr>
            </w:pPr>
          </w:p>
        </w:tc>
        <w:tc>
          <w:tcPr>
            <w:tcW w:w="1417" w:type="dxa"/>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p>
        </w:tc>
        <w:tc>
          <w:tcPr>
            <w:tcW w:w="2709" w:type="dxa"/>
            <w:gridSpan w:val="5"/>
            <w:noWrap w:val="0"/>
            <w:vAlign w:val="center"/>
          </w:tcPr>
          <w:p>
            <w:pPr>
              <w:autoSpaceDN w:val="0"/>
              <w:spacing w:line="400" w:lineRule="exact"/>
              <w:jc w:val="left"/>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指标2：</w:t>
            </w:r>
          </w:p>
        </w:tc>
        <w:tc>
          <w:tcPr>
            <w:tcW w:w="3121"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b w:val="0"/>
                <w:bCs w:val="0"/>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b w:val="0"/>
                <w:bCs w:val="0"/>
                <w:sz w:val="24"/>
              </w:rPr>
            </w:pPr>
          </w:p>
        </w:tc>
        <w:tc>
          <w:tcPr>
            <w:tcW w:w="1417" w:type="dxa"/>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b w:val="0"/>
                <w:bCs w:val="0"/>
                <w:sz w:val="24"/>
              </w:rPr>
            </w:pPr>
          </w:p>
        </w:tc>
        <w:tc>
          <w:tcPr>
            <w:tcW w:w="2709" w:type="dxa"/>
            <w:gridSpan w:val="5"/>
            <w:noWrap w:val="0"/>
            <w:vAlign w:val="center"/>
          </w:tcPr>
          <w:p>
            <w:pPr>
              <w:autoSpaceDN w:val="0"/>
              <w:spacing w:line="400" w:lineRule="exact"/>
              <w:jc w:val="left"/>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w:t>
            </w:r>
          </w:p>
        </w:tc>
        <w:tc>
          <w:tcPr>
            <w:tcW w:w="3121"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b w:val="0"/>
                <w:bCs w:val="0"/>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b w:val="0"/>
                <w:bCs w:val="0"/>
                <w:sz w:val="24"/>
              </w:rPr>
            </w:pPr>
          </w:p>
        </w:tc>
        <w:tc>
          <w:tcPr>
            <w:tcW w:w="1417"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成本指标</w:t>
            </w:r>
          </w:p>
        </w:tc>
        <w:tc>
          <w:tcPr>
            <w:tcW w:w="2709" w:type="dxa"/>
            <w:gridSpan w:val="5"/>
            <w:noWrap w:val="0"/>
            <w:vAlign w:val="center"/>
          </w:tcPr>
          <w:p>
            <w:pPr>
              <w:autoSpaceDN w:val="0"/>
              <w:spacing w:line="400" w:lineRule="exact"/>
              <w:jc w:val="left"/>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指标1：厉行节约，充分发挥资金效益</w:t>
            </w:r>
          </w:p>
        </w:tc>
        <w:tc>
          <w:tcPr>
            <w:tcW w:w="3121"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lang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b w:val="0"/>
                <w:bCs w:val="0"/>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b w:val="0"/>
                <w:bCs w:val="0"/>
                <w:sz w:val="24"/>
              </w:rPr>
            </w:pPr>
          </w:p>
        </w:tc>
        <w:tc>
          <w:tcPr>
            <w:tcW w:w="1417" w:type="dxa"/>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p>
        </w:tc>
        <w:tc>
          <w:tcPr>
            <w:tcW w:w="2709" w:type="dxa"/>
            <w:gridSpan w:val="5"/>
            <w:noWrap w:val="0"/>
            <w:vAlign w:val="center"/>
          </w:tcPr>
          <w:p>
            <w:pPr>
              <w:autoSpaceDN w:val="0"/>
              <w:spacing w:line="400" w:lineRule="exact"/>
              <w:jc w:val="left"/>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指标2：</w:t>
            </w:r>
          </w:p>
        </w:tc>
        <w:tc>
          <w:tcPr>
            <w:tcW w:w="3121"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b w:val="0"/>
                <w:bCs w:val="0"/>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b w:val="0"/>
                <w:bCs w:val="0"/>
                <w:sz w:val="24"/>
              </w:rPr>
            </w:pPr>
          </w:p>
        </w:tc>
        <w:tc>
          <w:tcPr>
            <w:tcW w:w="1417" w:type="dxa"/>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b w:val="0"/>
                <w:bCs w:val="0"/>
                <w:sz w:val="24"/>
              </w:rPr>
            </w:pPr>
          </w:p>
        </w:tc>
        <w:tc>
          <w:tcPr>
            <w:tcW w:w="2709" w:type="dxa"/>
            <w:gridSpan w:val="5"/>
            <w:noWrap w:val="0"/>
            <w:vAlign w:val="center"/>
          </w:tcPr>
          <w:p>
            <w:pPr>
              <w:autoSpaceDN w:val="0"/>
              <w:spacing w:line="400" w:lineRule="exact"/>
              <w:jc w:val="left"/>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w:t>
            </w:r>
          </w:p>
        </w:tc>
        <w:tc>
          <w:tcPr>
            <w:tcW w:w="3121"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b w:val="0"/>
                <w:bCs w:val="0"/>
                <w:sz w:val="24"/>
              </w:rPr>
            </w:pPr>
          </w:p>
        </w:tc>
        <w:tc>
          <w:tcPr>
            <w:tcW w:w="1549" w:type="dxa"/>
            <w:gridSpan w:val="3"/>
            <w:vMerge w:val="restart"/>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效益目标</w:t>
            </w:r>
          </w:p>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（预期实现的效益）</w:t>
            </w:r>
          </w:p>
        </w:tc>
        <w:tc>
          <w:tcPr>
            <w:tcW w:w="1417" w:type="dxa"/>
            <w:gridSpan w:val="2"/>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社会效益</w:t>
            </w:r>
          </w:p>
        </w:tc>
        <w:tc>
          <w:tcPr>
            <w:tcW w:w="2709" w:type="dxa"/>
            <w:gridSpan w:val="5"/>
            <w:noWrap w:val="0"/>
            <w:vAlign w:val="center"/>
          </w:tcPr>
          <w:p>
            <w:pPr>
              <w:autoSpaceDN w:val="0"/>
              <w:spacing w:line="400" w:lineRule="exact"/>
              <w:jc w:val="left"/>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指标1：深化</w:t>
            </w:r>
            <w:r>
              <w:rPr>
                <w:rFonts w:hint="eastAsia" w:ascii="仿宋_GB2312" w:hAnsi="仿宋_GB2312" w:eastAsia="仿宋_GB2312" w:cs="仿宋_GB2312"/>
                <w:b w:val="0"/>
                <w:bCs w:val="0"/>
                <w:color w:val="000000"/>
                <w:sz w:val="24"/>
                <w:lang w:val="en-US" w:eastAsia="zh-CN"/>
              </w:rPr>
              <w:t>党校</w:t>
            </w:r>
            <w:r>
              <w:rPr>
                <w:rFonts w:hint="eastAsia" w:ascii="仿宋_GB2312" w:hAnsi="仿宋_GB2312" w:eastAsia="仿宋_GB2312" w:cs="仿宋_GB2312"/>
                <w:b w:val="0"/>
                <w:bCs w:val="0"/>
                <w:color w:val="000000"/>
                <w:sz w:val="24"/>
              </w:rPr>
              <w:t>综合改革</w:t>
            </w:r>
          </w:p>
        </w:tc>
        <w:tc>
          <w:tcPr>
            <w:tcW w:w="3121"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lang w:val="en-US" w:eastAsia="zh-CN"/>
              </w:rPr>
              <w:t>培训了各单位党员干部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b w:val="0"/>
                <w:bCs w:val="0"/>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b w:val="0"/>
                <w:bCs w:val="0"/>
                <w:sz w:val="24"/>
              </w:rPr>
            </w:pPr>
          </w:p>
        </w:tc>
        <w:tc>
          <w:tcPr>
            <w:tcW w:w="1417" w:type="dxa"/>
            <w:gridSpan w:val="2"/>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经济效益</w:t>
            </w:r>
          </w:p>
        </w:tc>
        <w:tc>
          <w:tcPr>
            <w:tcW w:w="2709" w:type="dxa"/>
            <w:gridSpan w:val="5"/>
            <w:noWrap w:val="0"/>
            <w:vAlign w:val="center"/>
          </w:tcPr>
          <w:p>
            <w:pPr>
              <w:autoSpaceDN w:val="0"/>
              <w:spacing w:line="400" w:lineRule="exact"/>
              <w:jc w:val="left"/>
              <w:textAlignment w:val="center"/>
              <w:rPr>
                <w:rFonts w:hint="eastAsia" w:ascii="仿宋_GB2312" w:hAnsi="仿宋_GB2312" w:eastAsia="仿宋_GB2312" w:cs="仿宋_GB2312"/>
                <w:b w:val="0"/>
                <w:bCs w:val="0"/>
                <w:color w:val="000000"/>
                <w:sz w:val="24"/>
                <w:lang w:eastAsia="zh-CN"/>
              </w:rPr>
            </w:pPr>
            <w:r>
              <w:rPr>
                <w:rFonts w:hint="eastAsia" w:ascii="仿宋_GB2312" w:hAnsi="仿宋_GB2312" w:eastAsia="仿宋_GB2312" w:cs="仿宋_GB2312"/>
                <w:b w:val="0"/>
                <w:bCs w:val="0"/>
                <w:color w:val="000000"/>
                <w:sz w:val="24"/>
              </w:rPr>
              <w:t>指标1：</w:t>
            </w:r>
            <w:r>
              <w:rPr>
                <w:rFonts w:hint="eastAsia" w:ascii="仿宋_GB2312" w:hAnsi="仿宋_GB2312" w:eastAsia="仿宋_GB2312" w:cs="仿宋_GB2312"/>
                <w:b w:val="0"/>
                <w:bCs w:val="0"/>
                <w:color w:val="000000"/>
                <w:sz w:val="24"/>
                <w:lang w:eastAsia="zh-CN"/>
              </w:rPr>
              <w:t>较好</w:t>
            </w:r>
          </w:p>
          <w:p>
            <w:pPr>
              <w:autoSpaceDN w:val="0"/>
              <w:spacing w:line="400" w:lineRule="exact"/>
              <w:jc w:val="left"/>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指标2：</w:t>
            </w:r>
          </w:p>
        </w:tc>
        <w:tc>
          <w:tcPr>
            <w:tcW w:w="3121"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lang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b w:val="0"/>
                <w:bCs w:val="0"/>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b w:val="0"/>
                <w:bCs w:val="0"/>
                <w:sz w:val="24"/>
              </w:rPr>
            </w:pPr>
          </w:p>
        </w:tc>
        <w:tc>
          <w:tcPr>
            <w:tcW w:w="1417" w:type="dxa"/>
            <w:gridSpan w:val="2"/>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生态效益</w:t>
            </w:r>
          </w:p>
        </w:tc>
        <w:tc>
          <w:tcPr>
            <w:tcW w:w="2709" w:type="dxa"/>
            <w:gridSpan w:val="5"/>
            <w:noWrap w:val="0"/>
            <w:vAlign w:val="center"/>
          </w:tcPr>
          <w:p>
            <w:pPr>
              <w:autoSpaceDN w:val="0"/>
              <w:spacing w:line="400" w:lineRule="exact"/>
              <w:jc w:val="right"/>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指标1：深化</w:t>
            </w:r>
            <w:r>
              <w:rPr>
                <w:rFonts w:hint="eastAsia" w:ascii="仿宋_GB2312" w:hAnsi="仿宋_GB2312" w:eastAsia="仿宋_GB2312" w:cs="仿宋_GB2312"/>
                <w:b w:val="0"/>
                <w:bCs w:val="0"/>
                <w:color w:val="000000"/>
                <w:sz w:val="24"/>
                <w:lang w:val="en-US" w:eastAsia="zh-CN"/>
              </w:rPr>
              <w:t>党校</w:t>
            </w:r>
            <w:r>
              <w:rPr>
                <w:rFonts w:hint="eastAsia" w:ascii="仿宋_GB2312" w:hAnsi="仿宋_GB2312" w:eastAsia="仿宋_GB2312" w:cs="仿宋_GB2312"/>
                <w:b w:val="0"/>
                <w:bCs w:val="0"/>
                <w:color w:val="000000"/>
                <w:sz w:val="24"/>
              </w:rPr>
              <w:t>综合改革</w:t>
            </w:r>
          </w:p>
        </w:tc>
        <w:tc>
          <w:tcPr>
            <w:tcW w:w="3121" w:type="dxa"/>
            <w:gridSpan w:val="6"/>
            <w:noWrap w:val="0"/>
            <w:vAlign w:val="center"/>
          </w:tcPr>
          <w:p>
            <w:pPr>
              <w:autoSpaceDN w:val="0"/>
              <w:spacing w:line="400" w:lineRule="exact"/>
              <w:jc w:val="both"/>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lang w:eastAsia="zh-CN"/>
              </w:rPr>
              <w:t>完善了</w:t>
            </w:r>
            <w:r>
              <w:rPr>
                <w:rFonts w:hint="eastAsia" w:ascii="仿宋_GB2312" w:hAnsi="仿宋_GB2312" w:eastAsia="仿宋_GB2312" w:cs="仿宋_GB2312"/>
                <w:b w:val="0"/>
                <w:bCs w:val="0"/>
                <w:color w:val="000000"/>
                <w:sz w:val="24"/>
                <w:lang w:val="en-US" w:eastAsia="zh-CN"/>
              </w:rPr>
              <w:t>党校培训</w:t>
            </w:r>
            <w:r>
              <w:rPr>
                <w:rFonts w:hint="eastAsia" w:ascii="仿宋_GB2312" w:hAnsi="仿宋_GB2312" w:eastAsia="仿宋_GB2312" w:cs="仿宋_GB2312"/>
                <w:b w:val="0"/>
                <w:bCs w:val="0"/>
                <w:color w:val="000000"/>
                <w:sz w:val="24"/>
                <w:lang w:eastAsia="zh-CN"/>
              </w:rPr>
              <w:t>体系的构建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b w:val="0"/>
                <w:bCs w:val="0"/>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b w:val="0"/>
                <w:bCs w:val="0"/>
                <w:sz w:val="24"/>
              </w:rPr>
            </w:pPr>
          </w:p>
        </w:tc>
        <w:tc>
          <w:tcPr>
            <w:tcW w:w="1417" w:type="dxa"/>
            <w:gridSpan w:val="2"/>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社会公众或服务对象满意度</w:t>
            </w:r>
          </w:p>
        </w:tc>
        <w:tc>
          <w:tcPr>
            <w:tcW w:w="2709" w:type="dxa"/>
            <w:gridSpan w:val="5"/>
            <w:noWrap w:val="0"/>
            <w:vAlign w:val="center"/>
          </w:tcPr>
          <w:p>
            <w:pPr>
              <w:autoSpaceDN w:val="0"/>
              <w:spacing w:line="400" w:lineRule="exact"/>
              <w:jc w:val="left"/>
              <w:textAlignment w:val="center"/>
              <w:rPr>
                <w:rFonts w:hint="default" w:ascii="仿宋_GB2312" w:hAnsi="仿宋_GB2312" w:eastAsia="仿宋_GB2312" w:cs="仿宋_GB2312"/>
                <w:b w:val="0"/>
                <w:bCs w:val="0"/>
                <w:color w:val="000000"/>
                <w:sz w:val="24"/>
                <w:lang w:val="en-US" w:eastAsia="zh-CN"/>
              </w:rPr>
            </w:pPr>
            <w:r>
              <w:rPr>
                <w:rFonts w:hint="eastAsia" w:ascii="仿宋_GB2312" w:hAnsi="仿宋_GB2312" w:eastAsia="仿宋_GB2312" w:cs="仿宋_GB2312"/>
                <w:b w:val="0"/>
                <w:bCs w:val="0"/>
                <w:color w:val="000000"/>
                <w:sz w:val="24"/>
              </w:rPr>
              <w:t>指标1：</w:t>
            </w:r>
            <w:r>
              <w:rPr>
                <w:rFonts w:hint="eastAsia" w:ascii="仿宋_GB2312" w:hAnsi="仿宋_GB2312" w:eastAsia="仿宋_GB2312" w:cs="仿宋_GB2312"/>
                <w:b w:val="0"/>
                <w:bCs w:val="0"/>
                <w:color w:val="000000"/>
                <w:sz w:val="24"/>
                <w:lang w:eastAsia="zh-CN"/>
              </w:rPr>
              <w:t>满意度达到</w:t>
            </w:r>
            <w:r>
              <w:rPr>
                <w:rFonts w:hint="eastAsia" w:ascii="仿宋_GB2312" w:hAnsi="仿宋_GB2312" w:eastAsia="仿宋_GB2312" w:cs="仿宋_GB2312"/>
                <w:b w:val="0"/>
                <w:bCs w:val="0"/>
                <w:color w:val="000000"/>
                <w:sz w:val="24"/>
                <w:lang w:val="en-US" w:eastAsia="zh-CN"/>
              </w:rPr>
              <w:t>95%以上</w:t>
            </w:r>
          </w:p>
          <w:p>
            <w:pPr>
              <w:autoSpaceDN w:val="0"/>
              <w:spacing w:line="400" w:lineRule="exact"/>
              <w:jc w:val="left"/>
              <w:textAlignment w:val="center"/>
              <w:rPr>
                <w:rFonts w:hint="eastAsia" w:ascii="仿宋_GB2312" w:hAnsi="仿宋_GB2312" w:eastAsia="仿宋_GB2312" w:cs="仿宋_GB2312"/>
                <w:b w:val="0"/>
                <w:bCs w:val="0"/>
                <w:color w:val="000000"/>
                <w:sz w:val="24"/>
              </w:rPr>
            </w:pPr>
          </w:p>
        </w:tc>
        <w:tc>
          <w:tcPr>
            <w:tcW w:w="3121"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67" w:hRule="atLeast"/>
        </w:trPr>
        <w:tc>
          <w:tcPr>
            <w:tcW w:w="2990" w:type="dxa"/>
            <w:gridSpan w:val="5"/>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绩效自评综合得分</w:t>
            </w:r>
          </w:p>
        </w:tc>
        <w:tc>
          <w:tcPr>
            <w:tcW w:w="7247" w:type="dxa"/>
            <w:gridSpan w:val="13"/>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67" w:hRule="atLeast"/>
        </w:trPr>
        <w:tc>
          <w:tcPr>
            <w:tcW w:w="2990" w:type="dxa"/>
            <w:gridSpan w:val="5"/>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评价等次</w:t>
            </w:r>
          </w:p>
        </w:tc>
        <w:tc>
          <w:tcPr>
            <w:tcW w:w="7247" w:type="dxa"/>
            <w:gridSpan w:val="13"/>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80" w:hRule="atLeast"/>
        </w:trPr>
        <w:tc>
          <w:tcPr>
            <w:tcW w:w="10237" w:type="dxa"/>
            <w:gridSpan w:val="18"/>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黑体" w:hAnsi="黑体" w:eastAsia="黑体" w:cs="黑体"/>
                <w:b w:val="0"/>
                <w:bCs w:val="0"/>
                <w:color w:val="000000"/>
                <w:sz w:val="28"/>
                <w:szCs w:val="28"/>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67"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姓  名</w:t>
            </w:r>
          </w:p>
        </w:tc>
        <w:tc>
          <w:tcPr>
            <w:tcW w:w="3799"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职务/职称</w:t>
            </w:r>
          </w:p>
        </w:tc>
        <w:tc>
          <w:tcPr>
            <w:tcW w:w="2799" w:type="dxa"/>
            <w:gridSpan w:val="5"/>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单  位</w:t>
            </w:r>
          </w:p>
        </w:tc>
        <w:tc>
          <w:tcPr>
            <w:tcW w:w="1721" w:type="dxa"/>
            <w:gridSpan w:val="4"/>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80" w:hRule="atLeast"/>
        </w:trPr>
        <w:tc>
          <w:tcPr>
            <w:tcW w:w="1918" w:type="dxa"/>
            <w:gridSpan w:val="3"/>
            <w:noWrap w:val="0"/>
            <w:vAlign w:val="center"/>
          </w:tcPr>
          <w:p>
            <w:pPr>
              <w:autoSpaceDN w:val="0"/>
              <w:spacing w:line="400" w:lineRule="exact"/>
              <w:jc w:val="center"/>
              <w:textAlignment w:val="center"/>
              <w:rPr>
                <w:rFonts w:hint="default" w:ascii="仿宋_GB2312" w:hAnsi="仿宋_GB2312" w:eastAsia="仿宋_GB2312" w:cs="仿宋_GB2312"/>
                <w:b w:val="0"/>
                <w:bCs w:val="0"/>
                <w:color w:val="000000"/>
                <w:sz w:val="24"/>
                <w:lang w:val="en-US" w:eastAsia="zh-CN"/>
              </w:rPr>
            </w:pPr>
            <w:r>
              <w:rPr>
                <w:rFonts w:hint="eastAsia" w:ascii="仿宋_GB2312" w:hAnsi="仿宋_GB2312" w:eastAsia="仿宋_GB2312" w:cs="仿宋_GB2312"/>
                <w:b w:val="0"/>
                <w:bCs w:val="0"/>
                <w:color w:val="000000"/>
                <w:sz w:val="24"/>
                <w:lang w:val="en-US" w:eastAsia="zh-CN"/>
              </w:rPr>
              <w:t>陈凌</w:t>
            </w:r>
          </w:p>
        </w:tc>
        <w:tc>
          <w:tcPr>
            <w:tcW w:w="3799"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auto"/>
                <w:sz w:val="24"/>
                <w:lang w:eastAsia="zh-CN"/>
              </w:rPr>
              <w:t>校长</w:t>
            </w:r>
          </w:p>
        </w:tc>
        <w:tc>
          <w:tcPr>
            <w:tcW w:w="2799" w:type="dxa"/>
            <w:gridSpan w:val="5"/>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auto"/>
                <w:sz w:val="24"/>
                <w:lang w:eastAsia="zh-CN"/>
              </w:rPr>
              <w:t>中共临湘市委党校</w:t>
            </w:r>
          </w:p>
        </w:tc>
        <w:tc>
          <w:tcPr>
            <w:tcW w:w="1721" w:type="dxa"/>
            <w:gridSpan w:val="4"/>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80"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auto"/>
                <w:sz w:val="24"/>
                <w:lang w:eastAsia="zh-CN"/>
              </w:rPr>
              <w:t>程瑞军</w:t>
            </w:r>
          </w:p>
        </w:tc>
        <w:tc>
          <w:tcPr>
            <w:tcW w:w="3799"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auto"/>
                <w:sz w:val="24"/>
                <w:lang w:eastAsia="zh-CN"/>
              </w:rPr>
              <w:t>副校长</w:t>
            </w:r>
          </w:p>
        </w:tc>
        <w:tc>
          <w:tcPr>
            <w:tcW w:w="2799" w:type="dxa"/>
            <w:gridSpan w:val="5"/>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auto"/>
                <w:sz w:val="24"/>
                <w:lang w:eastAsia="zh-CN"/>
              </w:rPr>
              <w:t>中共临湘市委党校</w:t>
            </w:r>
          </w:p>
        </w:tc>
        <w:tc>
          <w:tcPr>
            <w:tcW w:w="1721" w:type="dxa"/>
            <w:gridSpan w:val="4"/>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80" w:hRule="atLeast"/>
        </w:trPr>
        <w:tc>
          <w:tcPr>
            <w:tcW w:w="1918" w:type="dxa"/>
            <w:gridSpan w:val="3"/>
            <w:noWrap w:val="0"/>
            <w:vAlign w:val="center"/>
          </w:tcPr>
          <w:p>
            <w:pPr>
              <w:autoSpaceDN w:val="0"/>
              <w:spacing w:line="400" w:lineRule="exact"/>
              <w:jc w:val="center"/>
              <w:textAlignment w:val="center"/>
              <w:rPr>
                <w:rFonts w:hint="default" w:ascii="仿宋_GB2312" w:hAnsi="仿宋_GB2312" w:eastAsia="仿宋_GB2312" w:cs="仿宋_GB2312"/>
                <w:b w:val="0"/>
                <w:bCs w:val="0"/>
                <w:color w:val="000000"/>
                <w:sz w:val="24"/>
                <w:lang w:val="en-US"/>
              </w:rPr>
            </w:pPr>
            <w:r>
              <w:rPr>
                <w:rFonts w:hint="eastAsia" w:ascii="仿宋_GB2312" w:hAnsi="仿宋_GB2312" w:eastAsia="仿宋_GB2312" w:cs="仿宋_GB2312"/>
                <w:b w:val="0"/>
                <w:bCs w:val="0"/>
                <w:color w:val="auto"/>
                <w:sz w:val="24"/>
                <w:lang w:val="en-US" w:eastAsia="zh-CN"/>
              </w:rPr>
              <w:t>丁红琴</w:t>
            </w:r>
          </w:p>
        </w:tc>
        <w:tc>
          <w:tcPr>
            <w:tcW w:w="3799"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auto"/>
                <w:sz w:val="24"/>
                <w:lang w:val="en-US" w:eastAsia="zh-CN"/>
              </w:rPr>
              <w:t>财务</w:t>
            </w:r>
          </w:p>
        </w:tc>
        <w:tc>
          <w:tcPr>
            <w:tcW w:w="2799" w:type="dxa"/>
            <w:gridSpan w:val="5"/>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auto"/>
                <w:sz w:val="24"/>
                <w:lang w:eastAsia="zh-CN"/>
              </w:rPr>
              <w:t>中共临湘市委党校</w:t>
            </w:r>
          </w:p>
        </w:tc>
        <w:tc>
          <w:tcPr>
            <w:tcW w:w="1721" w:type="dxa"/>
            <w:gridSpan w:val="4"/>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80"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p>
        </w:tc>
        <w:tc>
          <w:tcPr>
            <w:tcW w:w="3799"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p>
        </w:tc>
        <w:tc>
          <w:tcPr>
            <w:tcW w:w="2799" w:type="dxa"/>
            <w:gridSpan w:val="5"/>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p>
        </w:tc>
        <w:tc>
          <w:tcPr>
            <w:tcW w:w="1721" w:type="dxa"/>
            <w:gridSpan w:val="4"/>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2327" w:hRule="atLeast"/>
        </w:trPr>
        <w:tc>
          <w:tcPr>
            <w:tcW w:w="10237" w:type="dxa"/>
            <w:gridSpan w:val="18"/>
            <w:noWrap w:val="0"/>
            <w:vAlign w:val="center"/>
          </w:tcPr>
          <w:p>
            <w:pPr>
              <w:autoSpaceDN w:val="0"/>
              <w:spacing w:line="400" w:lineRule="exact"/>
              <w:jc w:val="left"/>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评价组组长（签字）：</w:t>
            </w:r>
          </w:p>
          <w:p>
            <w:pPr>
              <w:autoSpaceDN w:val="0"/>
              <w:spacing w:line="400" w:lineRule="exact"/>
              <w:jc w:val="left"/>
              <w:textAlignment w:val="center"/>
              <w:rPr>
                <w:rFonts w:hint="eastAsia" w:ascii="仿宋_GB2312" w:hAnsi="仿宋_GB2312" w:eastAsia="仿宋_GB2312" w:cs="仿宋_GB2312"/>
                <w:b w:val="0"/>
                <w:bCs w:val="0"/>
                <w:color w:val="000000"/>
                <w:sz w:val="24"/>
              </w:rPr>
            </w:pPr>
          </w:p>
          <w:p>
            <w:pPr>
              <w:autoSpaceDN w:val="0"/>
              <w:spacing w:line="400" w:lineRule="exact"/>
              <w:jc w:val="left"/>
              <w:textAlignment w:val="center"/>
              <w:rPr>
                <w:rFonts w:hint="eastAsia" w:ascii="仿宋_GB2312" w:hAnsi="仿宋_GB2312" w:eastAsia="仿宋_GB2312" w:cs="仿宋_GB2312"/>
                <w:b w:val="0"/>
                <w:bCs w:val="0"/>
                <w:color w:val="000000"/>
                <w:sz w:val="24"/>
              </w:rPr>
            </w:pPr>
          </w:p>
          <w:p>
            <w:pPr>
              <w:autoSpaceDN w:val="0"/>
              <w:spacing w:line="400" w:lineRule="exact"/>
              <w:jc w:val="left"/>
              <w:textAlignment w:val="center"/>
              <w:rPr>
                <w:rFonts w:hint="eastAsia" w:ascii="仿宋_GB2312" w:hAnsi="仿宋_GB2312" w:eastAsia="仿宋_GB2312" w:cs="仿宋_GB2312"/>
                <w:b w:val="0"/>
                <w:bCs w:val="0"/>
                <w:color w:val="000000"/>
                <w:sz w:val="24"/>
              </w:rPr>
            </w:pPr>
          </w:p>
          <w:p>
            <w:pPr>
              <w:autoSpaceDN w:val="0"/>
              <w:spacing w:line="400" w:lineRule="exact"/>
              <w:jc w:val="left"/>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2484" w:hRule="atLeast"/>
        </w:trPr>
        <w:tc>
          <w:tcPr>
            <w:tcW w:w="10237" w:type="dxa"/>
            <w:gridSpan w:val="18"/>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2766" w:hRule="atLeast"/>
        </w:trPr>
        <w:tc>
          <w:tcPr>
            <w:tcW w:w="10237" w:type="dxa"/>
            <w:gridSpan w:val="18"/>
            <w:noWrap w:val="0"/>
            <w:vAlign w:val="center"/>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                          联系电话：</w:t>
      </w:r>
      <w:r>
        <w:rPr>
          <w:rFonts w:hint="eastAsia" w:eastAsia="仿宋_GB2312" w:cs="仿宋_GB2312"/>
          <w:bCs/>
          <w:sz w:val="28"/>
          <w:szCs w:val="28"/>
          <w:lang w:val="en-US" w:eastAsia="zh-CN"/>
        </w:rPr>
        <w:t>15115015500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trPr>
        <w:tc>
          <w:tcPr>
            <w:tcW w:w="10422" w:type="dxa"/>
            <w:noWrap w:val="0"/>
            <w:vAlign w:val="top"/>
          </w:tcPr>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trPr>
              <w:tc>
                <w:tcPr>
                  <w:tcW w:w="10422" w:type="dxa"/>
                  <w:noWrap w:val="0"/>
                  <w:vAlign w:val="top"/>
                </w:tcPr>
                <w:p>
                  <w:pPr>
                    <w:bidi w:val="0"/>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临湘市委党校</w:t>
                  </w:r>
                </w:p>
                <w:p>
                  <w:pPr>
                    <w:bidi w:val="0"/>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2022年度整体支出绩效评价自评报告</w:t>
                  </w:r>
                </w:p>
                <w:p>
                  <w:pPr>
                    <w:bidi w:val="0"/>
                    <w:ind w:firstLine="550" w:firstLineChars="200"/>
                    <w:rPr>
                      <w:rFonts w:hint="eastAsia" w:ascii="宋体" w:hAnsi="宋体" w:eastAsia="宋体" w:cs="宋体"/>
                      <w:sz w:val="28"/>
                      <w:szCs w:val="28"/>
                      <w:lang w:eastAsia="zh-CN"/>
                    </w:rPr>
                  </w:pPr>
                  <w:bookmarkStart w:id="0" w:name="YS060101"/>
                  <w:r>
                    <w:rPr>
                      <w:rFonts w:hint="eastAsia" w:ascii="宋体" w:hAnsi="宋体" w:eastAsia="宋体" w:cs="宋体"/>
                      <w:sz w:val="28"/>
                      <w:szCs w:val="28"/>
                    </w:rPr>
                    <w:t>一、单位</w:t>
                  </w:r>
                  <w:r>
                    <w:rPr>
                      <w:rFonts w:hint="eastAsia" w:ascii="宋体" w:hAnsi="宋体" w:eastAsia="宋体" w:cs="宋体"/>
                      <w:sz w:val="28"/>
                      <w:szCs w:val="28"/>
                      <w:lang w:eastAsia="zh-CN"/>
                    </w:rPr>
                    <w:t>慨况</w:t>
                  </w:r>
                </w:p>
                <w:bookmarkEnd w:id="0"/>
                <w:p>
                  <w:pPr>
                    <w:bidi w:val="0"/>
                    <w:ind w:firstLine="550" w:firstLineChars="200"/>
                    <w:rPr>
                      <w:rFonts w:hint="eastAsia" w:ascii="宋体" w:hAnsi="宋体" w:eastAsia="宋体" w:cs="宋体"/>
                      <w:sz w:val="28"/>
                      <w:szCs w:val="28"/>
                    </w:rPr>
                  </w:pPr>
                  <w:r>
                    <w:rPr>
                      <w:rFonts w:hint="eastAsia" w:ascii="宋体" w:hAnsi="宋体" w:eastAsia="宋体" w:cs="宋体"/>
                      <w:sz w:val="28"/>
                      <w:szCs w:val="28"/>
                    </w:rPr>
                    <w:t>（一）基本情况。</w:t>
                  </w:r>
                </w:p>
                <w:p>
                  <w:pPr>
                    <w:keepNext/>
                    <w:keepLines/>
                    <w:spacing w:beforeLines="0" w:afterLines="0"/>
                    <w:ind w:firstLine="640"/>
                    <w:rPr>
                      <w:rFonts w:hint="eastAsia" w:ascii="仿宋" w:hAnsi="仿宋" w:eastAsia="仿宋" w:cs="仿宋"/>
                      <w:sz w:val="28"/>
                      <w:szCs w:val="28"/>
                      <w:lang w:val="zh-CN"/>
                    </w:rPr>
                  </w:pPr>
                  <w:r>
                    <w:rPr>
                      <w:rFonts w:hint="eastAsia" w:ascii="仿宋" w:hAnsi="仿宋" w:eastAsia="仿宋" w:cs="仿宋"/>
                      <w:sz w:val="28"/>
                      <w:szCs w:val="28"/>
                    </w:rPr>
                    <w:t>1．主要职能。</w:t>
                  </w:r>
                  <w:r>
                    <w:rPr>
                      <w:rFonts w:hint="eastAsia" w:ascii="仿宋" w:hAnsi="仿宋" w:eastAsia="仿宋" w:cs="仿宋"/>
                      <w:sz w:val="28"/>
                      <w:szCs w:val="28"/>
                      <w:lang w:val="zh-CN"/>
                    </w:rPr>
                    <w:t>我校是中国共产党对党员和党员干部进行培训、教育的学校。其任务是，通过有计划地培训，提高学员用马克思主义立场、观点、方法观察和处理问题的能力；结合新的形势，提高学员的政治思想观念和科学文化水平，增强党性，进一步发挥先锋模范作用。我校还承担着党的建设理论的研究，以及对党组织和党员状况的调查研究等任务。我们同时还承担对入党积极分子的培训工作，党校基本是每位党员必须经历的一个培训场所。</w:t>
                  </w:r>
                </w:p>
                <w:p>
                  <w:pPr>
                    <w:widowControl/>
                    <w:spacing w:line="600" w:lineRule="exact"/>
                    <w:ind w:firstLine="550" w:firstLineChars="200"/>
                    <w:rPr>
                      <w:rFonts w:hint="eastAsia" w:ascii="仿宋" w:hAnsi="仿宋" w:eastAsia="仿宋" w:cs="仿宋"/>
                      <w:bCs/>
                      <w:kern w:val="0"/>
                      <w:sz w:val="32"/>
                      <w:szCs w:val="32"/>
                      <w:lang w:eastAsia="zh-CN"/>
                    </w:rPr>
                  </w:pPr>
                  <w:r>
                    <w:rPr>
                      <w:rFonts w:hint="eastAsia" w:ascii="仿宋" w:hAnsi="仿宋" w:eastAsia="仿宋" w:cs="仿宋"/>
                      <w:sz w:val="28"/>
                      <w:szCs w:val="28"/>
                    </w:rPr>
                    <w:t>2．机构情况</w:t>
                  </w:r>
                  <w:r>
                    <w:rPr>
                      <w:rFonts w:hint="eastAsia" w:ascii="仿宋" w:hAnsi="仿宋" w:eastAsia="仿宋" w:cs="仿宋"/>
                      <w:sz w:val="28"/>
                      <w:szCs w:val="28"/>
                      <w:lang w:eastAsia="zh-CN"/>
                    </w:rPr>
                    <w:t>。现有</w:t>
                  </w:r>
                  <w:r>
                    <w:rPr>
                      <w:rFonts w:hint="eastAsia" w:ascii="仿宋" w:hAnsi="仿宋" w:eastAsia="仿宋" w:cs="仿宋"/>
                      <w:bCs/>
                      <w:kern w:val="0"/>
                      <w:sz w:val="32"/>
                      <w:szCs w:val="32"/>
                    </w:rPr>
                    <w:t>办公室、党建办、行政事务室、教研室、教育培训室、财务室、档案室、图书室等</w:t>
                  </w:r>
                  <w:r>
                    <w:rPr>
                      <w:rFonts w:hint="eastAsia" w:ascii="仿宋" w:hAnsi="仿宋" w:eastAsia="仿宋" w:cs="仿宋"/>
                      <w:bCs/>
                      <w:kern w:val="0"/>
                      <w:sz w:val="32"/>
                      <w:szCs w:val="32"/>
                      <w:lang w:eastAsia="zh-CN"/>
                    </w:rPr>
                    <w:t>。</w:t>
                  </w:r>
                </w:p>
                <w:p>
                  <w:pPr>
                    <w:bidi w:val="0"/>
                    <w:ind w:firstLine="55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sz w:val="28"/>
                      <w:szCs w:val="28"/>
                    </w:rPr>
                    <w:t>3．人员情况，</w:t>
                  </w:r>
                  <w:r>
                    <w:rPr>
                      <w:rFonts w:hint="eastAsia" w:ascii="仿宋" w:hAnsi="仿宋" w:eastAsia="仿宋" w:cs="仿宋"/>
                      <w:sz w:val="28"/>
                      <w:szCs w:val="28"/>
                      <w:highlight w:val="none"/>
                    </w:rPr>
                    <w:t>包括当年变动情况及原因。现有干部职</w:t>
                  </w:r>
                  <w:r>
                    <w:rPr>
                      <w:rFonts w:hint="eastAsia" w:ascii="仿宋" w:hAnsi="仿宋" w:eastAsia="仿宋" w:cs="仿宋"/>
                      <w:color w:val="auto"/>
                      <w:sz w:val="28"/>
                      <w:szCs w:val="28"/>
                      <w:highlight w:val="none"/>
                    </w:rPr>
                    <w:t>工</w:t>
                  </w:r>
                  <w:r>
                    <w:rPr>
                      <w:rFonts w:hint="eastAsia" w:ascii="仿宋" w:hAnsi="仿宋" w:eastAsia="仿宋" w:cs="仿宋"/>
                      <w:color w:val="auto"/>
                      <w:sz w:val="28"/>
                      <w:szCs w:val="28"/>
                      <w:highlight w:val="none"/>
                      <w:lang w:val="en-US" w:eastAsia="zh-CN"/>
                    </w:rPr>
                    <w:t>16</w:t>
                  </w:r>
                  <w:r>
                    <w:rPr>
                      <w:rFonts w:hint="eastAsia" w:ascii="仿宋" w:hAnsi="仿宋" w:eastAsia="仿宋" w:cs="仿宋"/>
                      <w:color w:val="auto"/>
                      <w:sz w:val="28"/>
                      <w:szCs w:val="28"/>
                      <w:highlight w:val="none"/>
                    </w:rPr>
                    <w:t>人，其中：</w:t>
                  </w:r>
                  <w:r>
                    <w:rPr>
                      <w:rFonts w:hint="eastAsia" w:ascii="仿宋" w:hAnsi="仿宋" w:eastAsia="仿宋" w:cs="仿宋"/>
                      <w:color w:val="auto"/>
                      <w:sz w:val="28"/>
                      <w:szCs w:val="28"/>
                      <w:highlight w:val="none"/>
                      <w:lang w:eastAsia="zh-CN"/>
                    </w:rPr>
                    <w:t>参公编制</w:t>
                  </w:r>
                  <w:r>
                    <w:rPr>
                      <w:rFonts w:hint="eastAsia" w:ascii="仿宋" w:hAnsi="仿宋" w:eastAsia="仿宋" w:cs="仿宋"/>
                      <w:color w:val="auto"/>
                      <w:sz w:val="28"/>
                      <w:szCs w:val="28"/>
                      <w:highlight w:val="none"/>
                      <w:lang w:val="en-US" w:eastAsia="zh-CN"/>
                    </w:rPr>
                    <w:t>4人、</w:t>
                  </w:r>
                  <w:r>
                    <w:rPr>
                      <w:rFonts w:hint="eastAsia" w:ascii="仿宋" w:hAnsi="仿宋" w:eastAsia="仿宋" w:cs="仿宋"/>
                      <w:color w:val="auto"/>
                      <w:sz w:val="28"/>
                      <w:szCs w:val="28"/>
                      <w:highlight w:val="none"/>
                    </w:rPr>
                    <w:t>全额事业编制</w:t>
                  </w: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人、</w:t>
                  </w:r>
                  <w:r>
                    <w:rPr>
                      <w:rFonts w:hint="eastAsia" w:ascii="仿宋" w:hAnsi="仿宋" w:eastAsia="仿宋" w:cs="仿宋"/>
                      <w:color w:val="auto"/>
                      <w:sz w:val="28"/>
                      <w:szCs w:val="28"/>
                      <w:highlight w:val="none"/>
                      <w:lang w:val="en-US" w:eastAsia="zh-CN"/>
                    </w:rPr>
                    <w:t>自筹编制1人、</w:t>
                  </w:r>
                  <w:r>
                    <w:rPr>
                      <w:rFonts w:hint="eastAsia" w:ascii="仿宋" w:hAnsi="仿宋" w:eastAsia="仿宋" w:cs="仿宋"/>
                      <w:color w:val="auto"/>
                      <w:sz w:val="28"/>
                      <w:szCs w:val="28"/>
                      <w:highlight w:val="none"/>
                    </w:rPr>
                    <w:t>退休人员</w:t>
                  </w:r>
                  <w:r>
                    <w:rPr>
                      <w:rFonts w:hint="eastAsia" w:ascii="仿宋" w:hAnsi="仿宋" w:eastAsia="仿宋" w:cs="仿宋"/>
                      <w:color w:val="auto"/>
                      <w:sz w:val="28"/>
                      <w:szCs w:val="28"/>
                      <w:highlight w:val="none"/>
                      <w:lang w:val="en-US" w:eastAsia="zh-CN"/>
                    </w:rPr>
                    <w:t>12人。</w:t>
                  </w:r>
                </w:p>
                <w:p>
                  <w:pPr>
                    <w:bidi w:val="0"/>
                    <w:ind w:firstLine="55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（二）整体支出情况</w:t>
                  </w:r>
                </w:p>
                <w:p>
                  <w:pPr>
                    <w:bidi w:val="0"/>
                    <w:ind w:firstLine="55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我单位2022年总支出为375.89</w:t>
                  </w:r>
                  <w:r>
                    <w:rPr>
                      <w:rFonts w:hint="eastAsia" w:ascii="仿宋" w:hAnsi="仿宋" w:eastAsia="仿宋" w:cs="仿宋"/>
                      <w:sz w:val="28"/>
                      <w:szCs w:val="28"/>
                    </w:rPr>
                    <w:t>万元，</w:t>
                  </w:r>
                  <w:r>
                    <w:rPr>
                      <w:rFonts w:hint="eastAsia" w:ascii="仿宋" w:hAnsi="仿宋" w:eastAsia="仿宋" w:cs="仿宋"/>
                      <w:sz w:val="28"/>
                      <w:szCs w:val="28"/>
                      <w:highlight w:val="none"/>
                      <w:lang w:eastAsia="zh-CN"/>
                    </w:rPr>
                    <w:t>其中：基本支出为</w:t>
                  </w:r>
                  <w:r>
                    <w:rPr>
                      <w:rFonts w:hint="eastAsia" w:ascii="仿宋" w:hAnsi="仿宋" w:eastAsia="仿宋" w:cs="仿宋"/>
                      <w:sz w:val="28"/>
                      <w:szCs w:val="28"/>
                      <w:highlight w:val="none"/>
                      <w:lang w:val="en-US" w:eastAsia="zh-CN"/>
                    </w:rPr>
                    <w:t>322.89万元，项目支出为53万元。基本支出322.89万元，其中：工资福利支出171万元，商品和服务支出150.23万元，对个人和家庭补助1.66万元。项目支出53万元，</w:t>
                  </w:r>
                  <w:r>
                    <w:rPr>
                      <w:rFonts w:hint="eastAsia" w:ascii="仿宋" w:hAnsi="仿宋" w:eastAsia="仿宋" w:cs="仿宋"/>
                      <w:sz w:val="28"/>
                      <w:szCs w:val="28"/>
                      <w:lang w:val="en-US" w:eastAsia="zh-CN"/>
                    </w:rPr>
                    <w:t>其中：干部教育43万元，培训支出10万元。</w:t>
                  </w:r>
                </w:p>
                <w:p>
                  <w:pPr>
                    <w:bidi w:val="0"/>
                    <w:ind w:firstLine="55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二、单位整体支出管理及使用情况</w:t>
                  </w:r>
                </w:p>
                <w:p>
                  <w:pPr>
                    <w:bidi w:val="0"/>
                    <w:ind w:firstLine="55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（一）、2022年度预算基本支出</w:t>
                  </w:r>
                </w:p>
                <w:p>
                  <w:pPr>
                    <w:bidi w:val="0"/>
                    <w:ind w:firstLine="550" w:firstLineChars="200"/>
                    <w:rPr>
                      <w:rFonts w:hint="eastAsia" w:ascii="仿宋" w:hAnsi="仿宋" w:eastAsia="仿宋" w:cs="仿宋"/>
                      <w:sz w:val="28"/>
                      <w:szCs w:val="28"/>
                    </w:rPr>
                  </w:pPr>
                  <w:r>
                    <w:rPr>
                      <w:rFonts w:hint="eastAsia" w:ascii="仿宋" w:hAnsi="仿宋" w:eastAsia="仿宋" w:cs="仿宋"/>
                      <w:sz w:val="28"/>
                      <w:szCs w:val="28"/>
                      <w:lang w:eastAsia="zh-CN"/>
                    </w:rPr>
                    <w:t>收入预算，</w:t>
                  </w:r>
                  <w:r>
                    <w:rPr>
                      <w:rFonts w:hint="eastAsia" w:ascii="仿宋" w:hAnsi="仿宋" w:eastAsia="仿宋" w:cs="仿宋"/>
                      <w:sz w:val="28"/>
                      <w:szCs w:val="28"/>
                    </w:rPr>
                    <w:t>年初预算数</w:t>
                  </w:r>
                  <w:r>
                    <w:rPr>
                      <w:rFonts w:hint="eastAsia" w:ascii="仿宋" w:hAnsi="仿宋" w:eastAsia="仿宋" w:cs="仿宋"/>
                      <w:sz w:val="28"/>
                      <w:szCs w:val="28"/>
                      <w:lang w:val="en-US" w:eastAsia="zh-CN"/>
                    </w:rPr>
                    <w:t>196.62</w:t>
                  </w:r>
                  <w:r>
                    <w:rPr>
                      <w:rFonts w:hint="eastAsia" w:ascii="仿宋" w:hAnsi="仿宋" w:eastAsia="仿宋" w:cs="仿宋"/>
                      <w:sz w:val="28"/>
                      <w:szCs w:val="28"/>
                    </w:rPr>
                    <w:t>万元，其中</w:t>
                  </w:r>
                  <w:r>
                    <w:rPr>
                      <w:rFonts w:hint="eastAsia" w:ascii="仿宋" w:hAnsi="仿宋" w:eastAsia="仿宋" w:cs="仿宋"/>
                      <w:sz w:val="28"/>
                      <w:szCs w:val="28"/>
                      <w:lang w:eastAsia="zh-CN"/>
                    </w:rPr>
                    <w:t>：</w:t>
                  </w:r>
                  <w:r>
                    <w:rPr>
                      <w:rFonts w:hint="eastAsia" w:ascii="仿宋" w:hAnsi="仿宋" w:eastAsia="仿宋" w:cs="仿宋"/>
                      <w:sz w:val="28"/>
                      <w:szCs w:val="28"/>
                    </w:rPr>
                    <w:t>一般公共预算拨款</w:t>
                  </w:r>
                  <w:r>
                    <w:rPr>
                      <w:rFonts w:hint="eastAsia" w:ascii="仿宋" w:hAnsi="仿宋" w:eastAsia="仿宋" w:cs="仿宋"/>
                      <w:sz w:val="28"/>
                      <w:szCs w:val="28"/>
                      <w:lang w:val="en-US" w:eastAsia="zh-CN"/>
                    </w:rPr>
                    <w:t>196.62</w:t>
                  </w:r>
                  <w:r>
                    <w:rPr>
                      <w:rFonts w:hint="eastAsia" w:ascii="仿宋" w:hAnsi="仿宋" w:eastAsia="仿宋" w:cs="仿宋"/>
                      <w:sz w:val="28"/>
                      <w:szCs w:val="28"/>
                    </w:rPr>
                    <w:t>万元,纳入专户管理的非税收入拨款</w:t>
                  </w:r>
                  <w:r>
                    <w:rPr>
                      <w:rFonts w:hint="eastAsia" w:ascii="仿宋" w:hAnsi="仿宋" w:eastAsia="仿宋" w:cs="仿宋"/>
                      <w:sz w:val="28"/>
                      <w:szCs w:val="28"/>
                      <w:lang w:val="en-US" w:eastAsia="zh-CN"/>
                    </w:rPr>
                    <w:t>0</w:t>
                  </w:r>
                  <w:r>
                    <w:rPr>
                      <w:rFonts w:hint="eastAsia" w:ascii="仿宋" w:hAnsi="仿宋" w:eastAsia="仿宋" w:cs="仿宋"/>
                      <w:sz w:val="28"/>
                      <w:szCs w:val="28"/>
                    </w:rPr>
                    <w:t>万元，事业单位经营服务收入</w:t>
                  </w:r>
                  <w:r>
                    <w:rPr>
                      <w:rFonts w:hint="eastAsia" w:ascii="仿宋" w:hAnsi="仿宋" w:eastAsia="仿宋" w:cs="仿宋"/>
                      <w:sz w:val="28"/>
                      <w:szCs w:val="28"/>
                      <w:lang w:val="en-US" w:eastAsia="zh-CN"/>
                    </w:rPr>
                    <w:t>0</w:t>
                  </w:r>
                  <w:r>
                    <w:rPr>
                      <w:rFonts w:hint="eastAsia" w:ascii="仿宋" w:hAnsi="仿宋" w:eastAsia="仿宋" w:cs="仿宋"/>
                      <w:sz w:val="28"/>
                      <w:szCs w:val="28"/>
                    </w:rPr>
                    <w:t>万元。支出预算，年初预算数</w:t>
                  </w:r>
                  <w:r>
                    <w:rPr>
                      <w:rFonts w:hint="eastAsia" w:ascii="仿宋" w:hAnsi="仿宋" w:eastAsia="仿宋" w:cs="仿宋"/>
                      <w:sz w:val="28"/>
                      <w:szCs w:val="28"/>
                      <w:lang w:val="en-US" w:eastAsia="zh-CN"/>
                    </w:rPr>
                    <w:t>196.62</w:t>
                  </w:r>
                  <w:r>
                    <w:rPr>
                      <w:rFonts w:hint="eastAsia" w:ascii="仿宋" w:hAnsi="仿宋" w:eastAsia="仿宋" w:cs="仿宋"/>
                      <w:sz w:val="28"/>
                      <w:szCs w:val="28"/>
                    </w:rPr>
                    <w:t>万元，其中：教育支出</w:t>
                  </w:r>
                  <w:r>
                    <w:rPr>
                      <w:rFonts w:hint="eastAsia" w:ascii="仿宋" w:hAnsi="仿宋" w:eastAsia="仿宋" w:cs="仿宋"/>
                      <w:sz w:val="28"/>
                      <w:szCs w:val="28"/>
                      <w:lang w:val="en-US" w:eastAsia="zh-CN"/>
                    </w:rPr>
                    <w:t>170.26</w:t>
                  </w:r>
                  <w:r>
                    <w:rPr>
                      <w:rFonts w:hint="eastAsia" w:ascii="仿宋" w:hAnsi="仿宋" w:eastAsia="仿宋" w:cs="仿宋"/>
                      <w:sz w:val="28"/>
                      <w:szCs w:val="28"/>
                    </w:rPr>
                    <w:t>万元；社会保障和就业</w:t>
                  </w:r>
                  <w:r>
                    <w:rPr>
                      <w:rFonts w:hint="eastAsia" w:ascii="仿宋" w:hAnsi="仿宋" w:eastAsia="仿宋" w:cs="仿宋"/>
                      <w:sz w:val="28"/>
                      <w:szCs w:val="28"/>
                      <w:lang w:val="en-US" w:eastAsia="zh-CN"/>
                    </w:rPr>
                    <w:t>15.77</w:t>
                  </w:r>
                  <w:r>
                    <w:rPr>
                      <w:rFonts w:hint="eastAsia" w:ascii="仿宋" w:hAnsi="仿宋" w:eastAsia="仿宋" w:cs="仿宋"/>
                      <w:sz w:val="28"/>
                      <w:szCs w:val="28"/>
                    </w:rPr>
                    <w:t>万元，住房保障支出</w:t>
                  </w:r>
                  <w:r>
                    <w:rPr>
                      <w:rFonts w:hint="eastAsia" w:ascii="仿宋" w:hAnsi="仿宋" w:eastAsia="仿宋" w:cs="仿宋"/>
                      <w:sz w:val="28"/>
                      <w:szCs w:val="28"/>
                      <w:lang w:val="en-US" w:eastAsia="zh-CN"/>
                    </w:rPr>
                    <w:t>10.59</w:t>
                  </w:r>
                  <w:r>
                    <w:rPr>
                      <w:rFonts w:hint="eastAsia" w:ascii="仿宋" w:hAnsi="仿宋" w:eastAsia="仿宋" w:cs="仿宋"/>
                      <w:sz w:val="28"/>
                      <w:szCs w:val="28"/>
                    </w:rPr>
                    <w:t>万元。</w:t>
                  </w:r>
                </w:p>
                <w:p>
                  <w:pPr>
                    <w:bidi w:val="0"/>
                    <w:ind w:firstLine="55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eastAsia="zh-CN"/>
                    </w:rPr>
                    <w:t>（二）</w:t>
                  </w:r>
                  <w:r>
                    <w:rPr>
                      <w:rFonts w:hint="eastAsia" w:ascii="宋体" w:hAnsi="宋体" w:eastAsia="宋体" w:cs="宋体"/>
                      <w:b w:val="0"/>
                      <w:bCs w:val="0"/>
                      <w:sz w:val="28"/>
                      <w:szCs w:val="28"/>
                      <w:lang w:val="en-US" w:eastAsia="zh-CN"/>
                    </w:rPr>
                    <w:t>2022年度收支决算情况</w:t>
                  </w:r>
                </w:p>
                <w:p>
                  <w:pPr>
                    <w:bidi w:val="0"/>
                    <w:ind w:firstLine="55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1、2022年度收入决算情况</w:t>
                  </w:r>
                </w:p>
                <w:p>
                  <w:pPr>
                    <w:bidi w:val="0"/>
                    <w:ind w:firstLine="55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2022年度总收入375.89万元，</w:t>
                  </w:r>
                  <w:r>
                    <w:rPr>
                      <w:rFonts w:hint="eastAsia" w:ascii="仿宋" w:hAnsi="仿宋" w:eastAsia="仿宋" w:cs="仿宋"/>
                      <w:sz w:val="28"/>
                      <w:szCs w:val="28"/>
                    </w:rPr>
                    <w:t>其中</w:t>
                  </w:r>
                  <w:r>
                    <w:rPr>
                      <w:rFonts w:hint="eastAsia" w:ascii="仿宋" w:hAnsi="仿宋" w:eastAsia="仿宋" w:cs="仿宋"/>
                      <w:sz w:val="28"/>
                      <w:szCs w:val="28"/>
                      <w:lang w:eastAsia="zh-CN"/>
                    </w:rPr>
                    <w:t>：</w:t>
                  </w:r>
                  <w:r>
                    <w:rPr>
                      <w:rFonts w:hint="eastAsia" w:ascii="仿宋" w:hAnsi="仿宋" w:eastAsia="仿宋" w:cs="仿宋"/>
                      <w:sz w:val="28"/>
                      <w:szCs w:val="28"/>
                    </w:rPr>
                    <w:t>一般公共预算拨款</w:t>
                  </w:r>
                  <w:r>
                    <w:rPr>
                      <w:rFonts w:hint="eastAsia" w:ascii="仿宋" w:hAnsi="仿宋" w:eastAsia="仿宋" w:cs="仿宋"/>
                      <w:sz w:val="28"/>
                      <w:szCs w:val="28"/>
                      <w:lang w:eastAsia="zh-CN"/>
                    </w:rPr>
                    <w:t>收入</w:t>
                  </w:r>
                  <w:r>
                    <w:rPr>
                      <w:rFonts w:hint="eastAsia" w:ascii="仿宋" w:hAnsi="仿宋" w:eastAsia="仿宋" w:cs="仿宋"/>
                      <w:sz w:val="28"/>
                      <w:szCs w:val="28"/>
                      <w:lang w:val="en-US" w:eastAsia="zh-CN"/>
                    </w:rPr>
                    <w:t>342.67</w:t>
                  </w:r>
                  <w:r>
                    <w:rPr>
                      <w:rFonts w:hint="eastAsia" w:ascii="仿宋" w:hAnsi="仿宋" w:eastAsia="仿宋" w:cs="仿宋"/>
                      <w:sz w:val="28"/>
                      <w:szCs w:val="28"/>
                    </w:rPr>
                    <w:t>万元</w:t>
                  </w:r>
                  <w:r>
                    <w:rPr>
                      <w:rFonts w:hint="eastAsia" w:ascii="仿宋" w:hAnsi="仿宋" w:eastAsia="仿宋" w:cs="仿宋"/>
                      <w:sz w:val="28"/>
                      <w:szCs w:val="28"/>
                      <w:lang w:eastAsia="zh-CN"/>
                    </w:rPr>
                    <w:t>，其他收</w:t>
                  </w:r>
                  <w:r>
                    <w:rPr>
                      <w:rFonts w:hint="eastAsia" w:ascii="仿宋" w:hAnsi="仿宋" w:eastAsia="仿宋" w:cs="仿宋"/>
                      <w:sz w:val="28"/>
                      <w:szCs w:val="28"/>
                      <w:lang w:val="en-US" w:eastAsia="zh-CN"/>
                    </w:rPr>
                    <w:t>33.22万元。</w:t>
                  </w:r>
                </w:p>
                <w:p>
                  <w:pPr>
                    <w:bidi w:val="0"/>
                    <w:ind w:firstLine="55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2、2022年度支出结算情况</w:t>
                  </w:r>
                </w:p>
                <w:p>
                  <w:pPr>
                    <w:bidi w:val="0"/>
                    <w:ind w:firstLine="55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lang w:val="en-US" w:eastAsia="zh-CN"/>
                    </w:rPr>
                    <w:t>2022年度总支出为375.89</w:t>
                  </w:r>
                  <w:r>
                    <w:rPr>
                      <w:rFonts w:hint="eastAsia" w:ascii="仿宋" w:hAnsi="仿宋" w:eastAsia="仿宋" w:cs="仿宋"/>
                      <w:sz w:val="28"/>
                      <w:szCs w:val="28"/>
                    </w:rPr>
                    <w:t>万元，</w:t>
                  </w:r>
                  <w:r>
                    <w:rPr>
                      <w:rFonts w:hint="eastAsia" w:ascii="仿宋" w:hAnsi="仿宋" w:eastAsia="仿宋" w:cs="仿宋"/>
                      <w:sz w:val="28"/>
                      <w:szCs w:val="28"/>
                      <w:highlight w:val="none"/>
                      <w:lang w:eastAsia="zh-CN"/>
                    </w:rPr>
                    <w:t>其中基本支出为</w:t>
                  </w:r>
                  <w:r>
                    <w:rPr>
                      <w:rFonts w:hint="eastAsia" w:ascii="仿宋" w:hAnsi="仿宋" w:eastAsia="仿宋" w:cs="仿宋"/>
                      <w:sz w:val="28"/>
                      <w:szCs w:val="28"/>
                      <w:highlight w:val="none"/>
                      <w:lang w:val="en-US" w:eastAsia="zh-CN"/>
                    </w:rPr>
                    <w:t>289.67万元，项目支出为53万元。基本支出289.67万元，其中：工资福利支出171万元，商品和服务支出150.23万元，对个人和家庭补助1.66万元。项目支出53万元，其中：干部教育43万元，培训支出10万元。</w:t>
                  </w:r>
                </w:p>
                <w:p>
                  <w:pPr>
                    <w:bidi w:val="0"/>
                    <w:ind w:firstLine="55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（三）、基本支出使用管理情况</w:t>
                  </w:r>
                </w:p>
                <w:p>
                  <w:pPr>
                    <w:bidi w:val="0"/>
                    <w:ind w:firstLine="55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基本支出是用于为保障机构正常运转，完成日常工作任务而产生的支出，包括人员经费和公用经费。2022年本单位人员经费171万元，占基本支出的59%，公用经费支出118.67万元，占基本支出的41%。</w:t>
                  </w:r>
                </w:p>
                <w:p>
                  <w:pPr>
                    <w:bidi w:val="0"/>
                    <w:ind w:firstLine="55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（四）、项目支出使用管理情况</w:t>
                  </w:r>
                </w:p>
                <w:p>
                  <w:pPr>
                    <w:pStyle w:val="5"/>
                    <w:keepNext w:val="0"/>
                    <w:keepLines w:val="0"/>
                    <w:widowControl/>
                    <w:suppressLineNumbers w:val="0"/>
                    <w:spacing w:before="0" w:beforeAutospacing="0" w:after="0" w:afterAutospacing="0" w:line="33" w:lineRule="atLeast"/>
                    <w:ind w:left="0" w:right="0" w:firstLine="42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项目支出53万元，其中：干部培训43万元是用于通过有计划地培训，提高学员用马克思主义立场、观点、方法观察和处理问题的能力；结合新的形势，提高学员的政治思想观念和科学文化水平，增强党性，进一步发挥先锋模范作用；培训支出10万元是用于对入党积极分子等的培训工作。</w:t>
                  </w:r>
                </w:p>
                <w:p>
                  <w:pPr>
                    <w:bidi w:val="0"/>
                    <w:ind w:firstLine="55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（五）、“三公”经费使用管理情况</w:t>
                  </w:r>
                </w:p>
                <w:p>
                  <w:pPr>
                    <w:bidi w:val="0"/>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三公”经费支出情况：主要是公务接待支出，本年度支出</w:t>
                  </w:r>
                  <w:r>
                    <w:rPr>
                      <w:rFonts w:hint="eastAsia" w:ascii="仿宋" w:hAnsi="仿宋" w:eastAsia="仿宋" w:cs="仿宋"/>
                      <w:sz w:val="28"/>
                      <w:szCs w:val="28"/>
                      <w:lang w:val="en-US"/>
                    </w:rPr>
                    <w:t>2.3</w:t>
                  </w:r>
                  <w:r>
                    <w:rPr>
                      <w:rFonts w:hint="eastAsia" w:ascii="仿宋" w:hAnsi="仿宋" w:eastAsia="仿宋" w:cs="仿宋"/>
                      <w:sz w:val="28"/>
                      <w:szCs w:val="28"/>
                    </w:rPr>
                    <w:t>万元，上年度支出</w:t>
                  </w:r>
                  <w:r>
                    <w:rPr>
                      <w:rFonts w:hint="eastAsia" w:ascii="仿宋" w:hAnsi="仿宋" w:eastAsia="仿宋" w:cs="仿宋"/>
                      <w:sz w:val="28"/>
                      <w:szCs w:val="28"/>
                      <w:lang w:val="en-US" w:eastAsia="zh-CN"/>
                    </w:rPr>
                    <w:t>2.65</w:t>
                  </w:r>
                  <w:r>
                    <w:rPr>
                      <w:rFonts w:hint="eastAsia" w:ascii="仿宋" w:hAnsi="仿宋" w:eastAsia="仿宋" w:cs="仿宋"/>
                      <w:sz w:val="28"/>
                      <w:szCs w:val="28"/>
                    </w:rPr>
                    <w:t>万元，主要是单位</w:t>
                  </w:r>
                  <w:r>
                    <w:rPr>
                      <w:rFonts w:hint="eastAsia" w:ascii="仿宋" w:hAnsi="仿宋" w:eastAsia="仿宋" w:cs="仿宋"/>
                      <w:sz w:val="28"/>
                      <w:szCs w:val="28"/>
                      <w:lang w:eastAsia="zh-CN"/>
                    </w:rPr>
                    <w:t>厉行节约，</w:t>
                  </w:r>
                  <w:r>
                    <w:rPr>
                      <w:rFonts w:hint="eastAsia" w:ascii="仿宋" w:hAnsi="仿宋" w:eastAsia="仿宋" w:cs="仿宋"/>
                      <w:sz w:val="28"/>
                      <w:szCs w:val="28"/>
                      <w:lang w:val="en-US" w:eastAsia="zh-CN"/>
                    </w:rPr>
                    <w:t>严控三公经费</w:t>
                  </w:r>
                  <w:r>
                    <w:rPr>
                      <w:rFonts w:hint="eastAsia" w:ascii="仿宋" w:hAnsi="仿宋" w:eastAsia="仿宋" w:cs="仿宋"/>
                      <w:sz w:val="28"/>
                      <w:szCs w:val="28"/>
                      <w:lang w:eastAsia="zh-CN"/>
                    </w:rPr>
                    <w:t>。</w:t>
                  </w:r>
                </w:p>
                <w:p>
                  <w:pPr>
                    <w:bidi w:val="0"/>
                    <w:ind w:firstLine="55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（六）、资产管理情况</w:t>
                  </w:r>
                </w:p>
                <w:p>
                  <w:pPr>
                    <w:bidi w:val="0"/>
                    <w:ind w:firstLine="550" w:firstLineChars="200"/>
                    <w:rPr>
                      <w:rFonts w:hint="eastAsia" w:ascii="仿宋" w:hAnsi="仿宋" w:eastAsia="仿宋" w:cs="仿宋"/>
                      <w:color w:val="auto"/>
                      <w:sz w:val="28"/>
                      <w:szCs w:val="28"/>
                      <w:lang w:eastAsia="zh-CN"/>
                    </w:rPr>
                  </w:pPr>
                  <w:r>
                    <w:rPr>
                      <w:rFonts w:hint="eastAsia" w:ascii="仿宋" w:hAnsi="仿宋" w:eastAsia="仿宋" w:cs="仿宋"/>
                      <w:sz w:val="28"/>
                      <w:szCs w:val="28"/>
                      <w:lang w:eastAsia="zh-CN"/>
                    </w:rPr>
                    <w:t>我们修订了资产管理制度，对单位公共财产物资实行统一管理、统一调配，并按使用人津立了资产动物管理台账，实行使用、保管登记制度，对单位固定资产统一采购、多人经办，根据各部门需求制订采购计划，实行多人经办、“货比三家”，并按政府采购程序和有关规定加强采购手续。年底对财产进行清查、盘点核对、处理。对取得的资产及时进行会计核算。</w:t>
                  </w:r>
                  <w:r>
                    <w:rPr>
                      <w:rFonts w:hint="eastAsia" w:ascii="仿宋" w:hAnsi="仿宋" w:eastAsia="仿宋" w:cs="仿宋"/>
                      <w:color w:val="auto"/>
                      <w:sz w:val="28"/>
                      <w:szCs w:val="28"/>
                      <w:lang w:val="en-US" w:eastAsia="zh-CN"/>
                    </w:rPr>
                    <w:t>2022</w:t>
                  </w:r>
                  <w:r>
                    <w:rPr>
                      <w:rFonts w:hint="eastAsia" w:ascii="仿宋" w:hAnsi="仿宋" w:eastAsia="仿宋" w:cs="仿宋"/>
                      <w:color w:val="auto"/>
                      <w:sz w:val="28"/>
                      <w:szCs w:val="28"/>
                      <w:lang w:eastAsia="zh-CN"/>
                    </w:rPr>
                    <w:t>年底资产共计</w:t>
                  </w:r>
                  <w:r>
                    <w:rPr>
                      <w:rFonts w:hint="eastAsia" w:ascii="仿宋" w:hAnsi="仿宋" w:eastAsia="仿宋" w:cs="仿宋"/>
                      <w:color w:val="auto"/>
                      <w:sz w:val="28"/>
                      <w:szCs w:val="28"/>
                      <w:lang w:val="en-US" w:eastAsia="zh-CN"/>
                    </w:rPr>
                    <w:t>346.57</w:t>
                  </w:r>
                  <w:r>
                    <w:rPr>
                      <w:rFonts w:hint="eastAsia" w:ascii="仿宋" w:hAnsi="仿宋" w:eastAsia="仿宋" w:cs="仿宋"/>
                      <w:color w:val="auto"/>
                      <w:sz w:val="28"/>
                      <w:szCs w:val="28"/>
                      <w:lang w:eastAsia="zh-CN"/>
                    </w:rPr>
                    <w:t>万元，其中非流动资产</w:t>
                  </w:r>
                  <w:r>
                    <w:rPr>
                      <w:rFonts w:hint="eastAsia" w:ascii="仿宋" w:hAnsi="仿宋" w:eastAsia="仿宋" w:cs="仿宋"/>
                      <w:color w:val="auto"/>
                      <w:sz w:val="28"/>
                      <w:szCs w:val="28"/>
                      <w:lang w:val="en-US" w:eastAsia="zh-CN"/>
                    </w:rPr>
                    <w:t>346.57</w:t>
                  </w:r>
                  <w:r>
                    <w:rPr>
                      <w:rFonts w:hint="eastAsia" w:ascii="仿宋" w:hAnsi="仿宋" w:eastAsia="仿宋" w:cs="仿宋"/>
                      <w:color w:val="auto"/>
                      <w:sz w:val="28"/>
                      <w:szCs w:val="28"/>
                      <w:lang w:eastAsia="zh-CN"/>
                    </w:rPr>
                    <w:t>万元。</w:t>
                  </w:r>
                </w:p>
                <w:p>
                  <w:pPr>
                    <w:bidi w:val="0"/>
                    <w:ind w:firstLine="55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三、单位整体支出绩效情况</w:t>
                  </w:r>
                </w:p>
                <w:p>
                  <w:pPr>
                    <w:bidi w:val="0"/>
                    <w:ind w:firstLine="55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2022</w:t>
                  </w:r>
                  <w:r>
                    <w:rPr>
                      <w:rFonts w:hint="eastAsia" w:ascii="仿宋" w:hAnsi="仿宋" w:eastAsia="仿宋" w:cs="仿宋"/>
                      <w:sz w:val="28"/>
                      <w:szCs w:val="28"/>
                      <w:lang w:eastAsia="zh-CN"/>
                    </w:rPr>
                    <w:t>年，我单位积极履职，强化管理，较好地完成了年度工作目标。通过加强预算收支管理，不断建立健全内部管理制度，梳理内部管理流程，部门整体支出管理水平得到提升。</w:t>
                  </w:r>
                </w:p>
                <w:p>
                  <w:pPr>
                    <w:bidi w:val="0"/>
                    <w:ind w:firstLine="55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四、存在的问题</w:t>
                  </w:r>
                </w:p>
                <w:p>
                  <w:pPr>
                    <w:bidi w:val="0"/>
                    <w:ind w:firstLine="55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1、预算编制工作有待细化。预算编制不够明确和细化，预算编制的合理性需要提高，预算执行力度还要进一步加强。</w:t>
                  </w:r>
                </w:p>
                <w:p>
                  <w:pPr>
                    <w:bidi w:val="0"/>
                    <w:ind w:firstLine="55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2、因单位</w:t>
                  </w:r>
                  <w:r>
                    <w:rPr>
                      <w:rFonts w:hint="eastAsia" w:ascii="仿宋" w:hAnsi="仿宋" w:eastAsia="仿宋" w:cs="仿宋"/>
                      <w:sz w:val="28"/>
                      <w:szCs w:val="28"/>
                      <w:lang w:eastAsia="zh-CN"/>
                    </w:rPr>
                    <w:t>纳入年初财政预算只有人员经费及项目支出，办公经费及其他支出等未纳入财政预算，加之</w:t>
                  </w:r>
                  <w:r>
                    <w:rPr>
                      <w:rFonts w:hint="eastAsia" w:ascii="仿宋" w:hAnsi="仿宋" w:eastAsia="仿宋" w:cs="仿宋"/>
                      <w:sz w:val="28"/>
                      <w:szCs w:val="28"/>
                      <w:lang w:val="en-US" w:eastAsia="zh-CN"/>
                    </w:rPr>
                    <w:t>公用经费控制有一定难度，基本为刚性支出，导致经费不足，与实际支出相差较大。</w:t>
                  </w:r>
                </w:p>
                <w:p>
                  <w:pPr>
                    <w:bidi w:val="0"/>
                    <w:ind w:firstLine="55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五、改进措施和有关建议</w:t>
                  </w:r>
                </w:p>
                <w:p>
                  <w:pPr>
                    <w:bidi w:val="0"/>
                    <w:ind w:firstLine="55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针对上述存在的问题及对外整体支出管理工作的需要，拟实施的改进措施如下:</w:t>
                  </w:r>
                </w:p>
                <w:p>
                  <w:pPr>
                    <w:bidi w:val="0"/>
                    <w:ind w:firstLine="55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1、细化预算编制工作，认真做好预算的编制。进一步加强单位内部预算管理意识，严格按照预算编制的相关制度和要求进行预算编制。</w:t>
                  </w:r>
                </w:p>
                <w:p>
                  <w:pPr>
                    <w:bidi w:val="0"/>
                    <w:ind w:firstLine="55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2、加强财务管理，严格财务审核。加强单位财务管理，健全单位财务管理制度体系，规范单位财务行为。</w:t>
                  </w:r>
                </w:p>
                <w:p>
                  <w:pPr>
                    <w:bidi w:val="0"/>
                    <w:ind w:firstLine="55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完善资产管理，抓好“三公”经费控制。严格编制政府采购年初预算和计划，规范各类资产的购置审批制度。严格控制“三公”经费的规模和比例，把关“三公”经费支出的审核、审批，杜绝挪用和挤占其他预算资金行为;进一步细化“三公”经费的管理，合理压缩“三公”经费支出。</w:t>
                  </w:r>
                </w:p>
                <w:p>
                  <w:pPr>
                    <w:bidi w:val="0"/>
                    <w:ind w:firstLine="55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4、对相关人员加强培训，特别是针对《预算法》《行政事业单位会计制度》等学习培训，规范部门预算收支核算，切实提高部门预算收支管理水平。</w:t>
                  </w:r>
                </w:p>
                <w:p>
                  <w:pPr>
                    <w:rPr>
                      <w:rFonts w:eastAsia="楷体_GB2312"/>
                      <w:bCs/>
                      <w:sz w:val="28"/>
                      <w:szCs w:val="28"/>
                    </w:rPr>
                  </w:pPr>
                </w:p>
                <w:p>
                  <w:pPr>
                    <w:rPr>
                      <w:rFonts w:eastAsia="楷体_GB2312"/>
                      <w:bCs/>
                      <w:sz w:val="28"/>
                      <w:szCs w:val="28"/>
                    </w:rPr>
                  </w:pPr>
                </w:p>
                <w:p>
                  <w:pPr>
                    <w:rPr>
                      <w:rFonts w:eastAsia="楷体_GB2312"/>
                      <w:bCs/>
                      <w:sz w:val="28"/>
                      <w:szCs w:val="28"/>
                    </w:rPr>
                  </w:pPr>
                </w:p>
                <w:p>
                  <w:pPr>
                    <w:ind w:firstLine="6600" w:firstLineChars="2400"/>
                    <w:rPr>
                      <w:rFonts w:hint="default" w:eastAsia="楷体_GB2312"/>
                      <w:bCs/>
                      <w:sz w:val="28"/>
                      <w:szCs w:val="28"/>
                      <w:lang w:val="en-US" w:eastAsia="zh-CN"/>
                    </w:rPr>
                  </w:pPr>
                  <w:r>
                    <w:rPr>
                      <w:rFonts w:hint="eastAsia" w:eastAsia="楷体_GB2312"/>
                      <w:bCs/>
                      <w:sz w:val="28"/>
                      <w:szCs w:val="28"/>
                      <w:lang w:val="en-US" w:eastAsia="zh-CN"/>
                    </w:rPr>
                    <w:t>2023年03月20日</w:t>
                  </w:r>
                </w:p>
              </w:tc>
            </w:tr>
          </w:tbl>
          <w:p>
            <w:pPr>
              <w:rPr>
                <w:rFonts w:eastAsia="楷体_GB2312"/>
                <w:bCs/>
                <w:sz w:val="28"/>
                <w:szCs w:val="28"/>
              </w:rPr>
            </w:pPr>
          </w:p>
        </w:tc>
      </w:tr>
    </w:tbl>
    <w:p>
      <w:pPr>
        <w:spacing w:line="348" w:lineRule="auto"/>
        <w:rPr>
          <w:rFonts w:hint="eastAsia" w:eastAsia="黑体" w:cs="黑体"/>
          <w:bCs/>
          <w:sz w:val="32"/>
          <w:szCs w:val="32"/>
        </w:rPr>
      </w:pPr>
      <w:r>
        <w:rPr>
          <w:rFonts w:eastAsia="楷体_GB2312"/>
          <w:bCs/>
          <w:sz w:val="28"/>
          <w:szCs w:val="28"/>
        </w:rPr>
        <w:br w:type="page"/>
      </w:r>
    </w:p>
    <w:p>
      <w:pPr>
        <w:spacing w:line="348" w:lineRule="auto"/>
        <w:jc w:val="center"/>
        <w:rPr>
          <w:rFonts w:hint="eastAsia" w:eastAsia="方正小标宋简体"/>
          <w:bCs/>
          <w:sz w:val="44"/>
          <w:szCs w:val="44"/>
        </w:rPr>
      </w:pPr>
      <w:r>
        <w:rPr>
          <w:rFonts w:hint="eastAsia" w:eastAsia="方正小标宋简体"/>
          <w:bCs/>
          <w:sz w:val="44"/>
          <w:szCs w:val="44"/>
        </w:rPr>
        <w:t>财政支出项目绩效评价自评报告</w:t>
      </w:r>
    </w:p>
    <w:p>
      <w:pPr>
        <w:rPr>
          <w:rFonts w:hint="eastAsia" w:eastAsia="仿宋_GB2312"/>
          <w:b/>
          <w:sz w:val="32"/>
        </w:rPr>
      </w:pPr>
    </w:p>
    <w:p>
      <w:pPr>
        <w:rPr>
          <w:rFonts w:hint="eastAsia" w:eastAsia="仿宋_GB2312"/>
          <w:b/>
          <w:sz w:val="32"/>
        </w:rPr>
      </w:pPr>
    </w:p>
    <w:p>
      <w:pPr>
        <w:ind w:firstLine="463" w:firstLineChars="147"/>
        <w:rPr>
          <w:rFonts w:hint="eastAsia" w:eastAsia="仿宋_GB2312"/>
          <w:sz w:val="32"/>
          <w:szCs w:val="32"/>
        </w:rPr>
      </w:pPr>
      <w:r>
        <w:rPr>
          <w:rFonts w:hint="eastAsia" w:eastAsia="仿宋_GB2312"/>
          <w:b/>
          <w:sz w:val="32"/>
          <w:szCs w:val="32"/>
        </w:rPr>
        <w:t>评价类型</w:t>
      </w:r>
      <w:r>
        <w:rPr>
          <w:rFonts w:hint="eastAsia" w:eastAsia="仿宋_GB2312"/>
          <w:sz w:val="32"/>
          <w:szCs w:val="32"/>
        </w:rPr>
        <w:t>：项目实施过程评价□   项目完成结果评价□</w:t>
      </w:r>
    </w:p>
    <w:p>
      <w:pPr>
        <w:spacing w:before="301" w:beforeLines="50" w:line="348" w:lineRule="auto"/>
        <w:ind w:firstLine="473"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val="en-US" w:eastAsia="zh-CN"/>
        </w:rPr>
        <w:t>干部教育培训专项业务经费</w:t>
      </w:r>
      <w:r>
        <w:rPr>
          <w:rFonts w:hint="eastAsia" w:eastAsia="仿宋_GB2312"/>
          <w:sz w:val="32"/>
          <w:u w:val="single"/>
        </w:rPr>
        <w:t xml:space="preserve">        </w:t>
      </w:r>
    </w:p>
    <w:p>
      <w:pPr>
        <w:spacing w:before="301" w:beforeLines="50" w:line="348" w:lineRule="auto"/>
        <w:ind w:firstLine="473"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临湘市委党校</w:t>
      </w:r>
      <w:r>
        <w:rPr>
          <w:rFonts w:hint="eastAsia" w:eastAsia="仿宋_GB2312"/>
          <w:sz w:val="32"/>
          <w:u w:val="single"/>
        </w:rPr>
        <w:t xml:space="preserve">            </w:t>
      </w:r>
    </w:p>
    <w:p>
      <w:pPr>
        <w:spacing w:before="301" w:beforeLines="50" w:line="348" w:lineRule="auto"/>
        <w:ind w:firstLine="473"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eastAsia="zh-CN"/>
        </w:rPr>
        <w:t>临湘市委党校</w:t>
      </w:r>
      <w:r>
        <w:rPr>
          <w:rFonts w:hint="eastAsia" w:eastAsia="仿宋_GB2312"/>
          <w:sz w:val="32"/>
          <w:u w:val="single"/>
        </w:rPr>
        <w:t xml:space="preserve">                             </w:t>
      </w:r>
    </w:p>
    <w:p>
      <w:pPr>
        <w:spacing w:before="301" w:beforeLines="50" w:line="348" w:lineRule="auto"/>
        <w:ind w:firstLine="473"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301" w:beforeLines="50" w:line="348" w:lineRule="auto"/>
        <w:ind w:firstLine="473"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301" w:beforeLines="50" w:line="348" w:lineRule="auto"/>
        <w:ind w:firstLine="413"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2023</w:t>
      </w:r>
      <w:r>
        <w:rPr>
          <w:rFonts w:hint="eastAsia" w:eastAsia="仿宋_GB2312"/>
          <w:sz w:val="32"/>
        </w:rPr>
        <w:t xml:space="preserve">年 </w:t>
      </w:r>
      <w:r>
        <w:rPr>
          <w:rFonts w:hint="eastAsia" w:eastAsia="仿宋_GB2312"/>
          <w:sz w:val="32"/>
          <w:lang w:val="en-US" w:eastAsia="zh-CN"/>
        </w:rPr>
        <w:t>03</w:t>
      </w:r>
      <w:r>
        <w:rPr>
          <w:rFonts w:hint="eastAsia" w:eastAsia="仿宋_GB2312"/>
          <w:sz w:val="32"/>
        </w:rPr>
        <w:t xml:space="preserve">月 </w:t>
      </w:r>
      <w:r>
        <w:rPr>
          <w:rFonts w:hint="eastAsia" w:eastAsia="仿宋_GB2312"/>
          <w:sz w:val="32"/>
          <w:lang w:val="en-US" w:eastAsia="zh-CN"/>
        </w:rPr>
        <w:t>20</w:t>
      </w:r>
      <w:r>
        <w:rPr>
          <w:rFonts w:hint="eastAsia" w:eastAsia="仿宋_GB2312"/>
          <w:sz w:val="32"/>
        </w:rPr>
        <w:t>日</w:t>
      </w:r>
    </w:p>
    <w:p>
      <w:pPr>
        <w:spacing w:line="348" w:lineRule="auto"/>
        <w:jc w:val="center"/>
        <w:rPr>
          <w:rFonts w:hint="eastAsia" w:eastAsia="仿宋_GB2312"/>
          <w:sz w:val="32"/>
        </w:rPr>
      </w:pPr>
      <w:r>
        <w:rPr>
          <w:rFonts w:hint="eastAsia" w:eastAsia="仿宋_GB2312"/>
          <w:sz w:val="32"/>
          <w:lang w:val="en-US" w:eastAsia="zh-CN"/>
        </w:rPr>
        <w:t xml:space="preserve">          临湘市</w:t>
      </w:r>
      <w:r>
        <w:rPr>
          <w:rFonts w:hint="eastAsia" w:eastAsia="仿宋_GB2312"/>
          <w:sz w:val="32"/>
        </w:rPr>
        <w:t>财政局（制）</w:t>
      </w:r>
    </w:p>
    <w:p>
      <w:pPr>
        <w:spacing w:line="348" w:lineRule="auto"/>
        <w:jc w:val="center"/>
        <w:rPr>
          <w:rFonts w:hint="eastAsia" w:eastAsia="仿宋_GB2312"/>
          <w:sz w:val="32"/>
        </w:rPr>
      </w:pPr>
    </w:p>
    <w:p>
      <w:pPr>
        <w:pStyle w:val="6"/>
        <w:rPr>
          <w:rFonts w:hint="eastAsia"/>
        </w:r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07"/>
        <w:gridCol w:w="919"/>
        <w:gridCol w:w="1234"/>
        <w:gridCol w:w="1920"/>
        <w:gridCol w:w="1684"/>
        <w:gridCol w:w="1104"/>
        <w:gridCol w:w="1440"/>
        <w:gridCol w:w="1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10830"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一、单位基本概况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1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单位负责人</w:t>
            </w:r>
          </w:p>
        </w:tc>
        <w:tc>
          <w:tcPr>
            <w:tcW w:w="407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  凌</w:t>
            </w: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联系电话</w:t>
            </w:r>
          </w:p>
        </w:tc>
        <w:tc>
          <w:tcPr>
            <w:tcW w:w="35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07303731003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1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地  址</w:t>
            </w:r>
          </w:p>
        </w:tc>
        <w:tc>
          <w:tcPr>
            <w:tcW w:w="407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临湘市委党校</w:t>
            </w: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邮  编</w:t>
            </w:r>
          </w:p>
        </w:tc>
        <w:tc>
          <w:tcPr>
            <w:tcW w:w="35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414300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1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起止时间</w:t>
            </w:r>
          </w:p>
        </w:tc>
        <w:tc>
          <w:tcPr>
            <w:tcW w:w="9323"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2022年  01  月起至  2022   年  12 月止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1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计划安排资金（万元）</w:t>
            </w: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43</w:t>
            </w:r>
          </w:p>
        </w:tc>
        <w:tc>
          <w:tcPr>
            <w:tcW w:w="1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实际到位资金（万元）</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43</w:t>
            </w: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实际支出（万元）</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43</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结余（万元）</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1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其中：中央财政</w:t>
            </w: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其中：中央财政</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其中：中央财政</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其中：中央财政</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1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省财政</w:t>
            </w: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省财政</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省财政</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省财政</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1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市财政</w:t>
            </w: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43</w:t>
            </w:r>
          </w:p>
        </w:tc>
        <w:tc>
          <w:tcPr>
            <w:tcW w:w="1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市财政</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43</w:t>
            </w: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市财政</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43</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市财政</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1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县市区财政</w:t>
            </w: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县市区财政</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县市区财政</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县市区财政</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1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其它</w:t>
            </w: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其它</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其它</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其它</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10830"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二、项目支出明细情况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24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支出内容</w:t>
            </w:r>
          </w:p>
        </w:tc>
        <w:tc>
          <w:tcPr>
            <w:tcW w:w="315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实际支出数</w:t>
            </w:r>
          </w:p>
        </w:tc>
        <w:tc>
          <w:tcPr>
            <w:tcW w:w="278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会计凭证号</w:t>
            </w:r>
          </w:p>
        </w:tc>
        <w:tc>
          <w:tcPr>
            <w:tcW w:w="246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24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党校培训费</w:t>
            </w:r>
          </w:p>
        </w:tc>
        <w:tc>
          <w:tcPr>
            <w:tcW w:w="315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71018</w:t>
            </w:r>
          </w:p>
        </w:tc>
        <w:tc>
          <w:tcPr>
            <w:tcW w:w="525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22.1.12#、2.10#、3.8#、9#、13#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0" w:hRule="atLeast"/>
        </w:trPr>
        <w:tc>
          <w:tcPr>
            <w:tcW w:w="24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党校开办费用</w:t>
            </w:r>
          </w:p>
        </w:tc>
        <w:tc>
          <w:tcPr>
            <w:tcW w:w="315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240713</w:t>
            </w:r>
          </w:p>
        </w:tc>
        <w:tc>
          <w:tcPr>
            <w:tcW w:w="525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2022.4.4#、5#、18#、6.22#、26#、7.5#、9.11#、10.13#-17#、11.10#-16#.27#、34#.12.7#.29#-36#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24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培训办公费等</w:t>
            </w:r>
          </w:p>
        </w:tc>
        <w:tc>
          <w:tcPr>
            <w:tcW w:w="315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28347</w:t>
            </w:r>
          </w:p>
        </w:tc>
        <w:tc>
          <w:tcPr>
            <w:tcW w:w="525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1.8#.6.15#.18#.8.6#.9.8#.11.8#.19#-21#.12.8#-20#.37#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24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党校培训维修费</w:t>
            </w:r>
          </w:p>
        </w:tc>
        <w:tc>
          <w:tcPr>
            <w:tcW w:w="315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67814</w:t>
            </w:r>
          </w:p>
        </w:tc>
        <w:tc>
          <w:tcPr>
            <w:tcW w:w="525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1.7#.4.12#.6.9#.10#.15#。7.10#.9.23#.24#.10.18#.19#.12.26#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24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培训班印刷费</w:t>
            </w:r>
          </w:p>
        </w:tc>
        <w:tc>
          <w:tcPr>
            <w:tcW w:w="315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22651</w:t>
            </w:r>
          </w:p>
        </w:tc>
        <w:tc>
          <w:tcPr>
            <w:tcW w:w="525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1.8#.4.6#.6.8#.25#.9.7#.12.21#.22#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24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支出合计</w:t>
            </w:r>
          </w:p>
        </w:tc>
        <w:tc>
          <w:tcPr>
            <w:tcW w:w="315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430543</w:t>
            </w:r>
          </w:p>
        </w:tc>
        <w:tc>
          <w:tcPr>
            <w:tcW w:w="278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c>
          <w:tcPr>
            <w:tcW w:w="246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50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9"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2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8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4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2"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10830"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三、绩效自评情况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150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绩效定性目标及实施计划完成情况</w:t>
            </w:r>
          </w:p>
        </w:tc>
        <w:tc>
          <w:tcPr>
            <w:tcW w:w="575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预期目标</w:t>
            </w:r>
          </w:p>
        </w:tc>
        <w:tc>
          <w:tcPr>
            <w:tcW w:w="356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实际完成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0" w:hRule="atLeast"/>
        </w:trPr>
        <w:tc>
          <w:tcPr>
            <w:tcW w:w="15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5757"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1、根据市委干部教育培训要求，办好春、秋季主体班，积极培训各级各类干部。</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2.突出党校主责主业，强化政治建设，强化习近平新时代中国特色社会主义思想学习教育，做好学习贯彻党的二十大精神进主体班课堂工作。</w:t>
            </w:r>
          </w:p>
        </w:tc>
        <w:tc>
          <w:tcPr>
            <w:tcW w:w="35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先后举办为期一个月的乡科级干部培训班、为期一个月的青年干部培训班、青年马克思主义者培训班、乡村振兴专题培训班、生态文明专题培训班等6个主体班次，培训各级党员干部600多人次，培训班次设置更加科学丰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0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绩效定量目标（指标）及完成情况</w:t>
            </w: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一级指标</w:t>
            </w:r>
          </w:p>
        </w:tc>
        <w:tc>
          <w:tcPr>
            <w:tcW w:w="1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二级指标</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指标内容</w:t>
            </w: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指标（目标）值</w:t>
            </w:r>
          </w:p>
        </w:tc>
        <w:tc>
          <w:tcPr>
            <w:tcW w:w="35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实际完成值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1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产出指标</w:t>
            </w:r>
          </w:p>
        </w:tc>
        <w:tc>
          <w:tcPr>
            <w:tcW w:w="12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数量指标</w:t>
            </w:r>
          </w:p>
        </w:tc>
        <w:tc>
          <w:tcPr>
            <w:tcW w:w="192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both"/>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项目预算执行程度</w:t>
            </w:r>
          </w:p>
        </w:tc>
        <w:tc>
          <w:tcPr>
            <w:tcW w:w="1684"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严格按预算执行</w:t>
            </w:r>
          </w:p>
        </w:tc>
        <w:tc>
          <w:tcPr>
            <w:tcW w:w="35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预算执行良好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35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质量指标</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项目工作成效程度</w:t>
            </w: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取得较好效果</w:t>
            </w:r>
          </w:p>
        </w:tc>
        <w:tc>
          <w:tcPr>
            <w:tcW w:w="35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效果明显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35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成本指标</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资金使用效果</w:t>
            </w: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厉行节约，充分发挥资金效益</w:t>
            </w:r>
          </w:p>
        </w:tc>
        <w:tc>
          <w:tcPr>
            <w:tcW w:w="35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35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1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效益指标</w:t>
            </w:r>
          </w:p>
        </w:tc>
        <w:tc>
          <w:tcPr>
            <w:tcW w:w="12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经济效益指标</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培训党员干部</w:t>
            </w: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提高党员党性效果明显</w:t>
            </w:r>
          </w:p>
        </w:tc>
        <w:tc>
          <w:tcPr>
            <w:tcW w:w="35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效果明显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35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社会效益指标</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深化党校培训综合改革</w:t>
            </w: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完善党校培训建设</w:t>
            </w:r>
          </w:p>
        </w:tc>
        <w:tc>
          <w:tcPr>
            <w:tcW w:w="35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完善了党校培训建设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党校培训效果成效</w:t>
            </w: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培训效果明显</w:t>
            </w:r>
          </w:p>
        </w:tc>
        <w:tc>
          <w:tcPr>
            <w:tcW w:w="35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效果明显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生态效益指标</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深化党校培训综合改革</w:t>
            </w: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完善党校培训建设</w:t>
            </w:r>
          </w:p>
        </w:tc>
        <w:tc>
          <w:tcPr>
            <w:tcW w:w="35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完善了党校培训建设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党校培训效果成效</w:t>
            </w: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培训效果明显</w:t>
            </w:r>
          </w:p>
        </w:tc>
        <w:tc>
          <w:tcPr>
            <w:tcW w:w="35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效果明显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服务对象满意度指标</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受益群众满意度</w:t>
            </w: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w:t>
            </w:r>
          </w:p>
        </w:tc>
        <w:tc>
          <w:tcPr>
            <w:tcW w:w="35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35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24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绩效自评综合得分</w:t>
            </w:r>
          </w:p>
        </w:tc>
        <w:tc>
          <w:tcPr>
            <w:tcW w:w="840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24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评价等次</w:t>
            </w:r>
          </w:p>
        </w:tc>
        <w:tc>
          <w:tcPr>
            <w:tcW w:w="840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50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9"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2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8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4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2"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0830" w:type="dxa"/>
            <w:gridSpan w:val="8"/>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四、评价人员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24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姓  名</w:t>
            </w:r>
          </w:p>
        </w:tc>
        <w:tc>
          <w:tcPr>
            <w:tcW w:w="315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职称/职务</w:t>
            </w:r>
          </w:p>
        </w:tc>
        <w:tc>
          <w:tcPr>
            <w:tcW w:w="27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  位</w:t>
            </w:r>
          </w:p>
        </w:tc>
        <w:tc>
          <w:tcPr>
            <w:tcW w:w="24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签  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24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陈凌</w:t>
            </w:r>
          </w:p>
        </w:tc>
        <w:tc>
          <w:tcPr>
            <w:tcW w:w="315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校长</w:t>
            </w:r>
          </w:p>
        </w:tc>
        <w:tc>
          <w:tcPr>
            <w:tcW w:w="27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中共临湘市委党校</w:t>
            </w:r>
          </w:p>
        </w:tc>
        <w:tc>
          <w:tcPr>
            <w:tcW w:w="24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24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程瑞军</w:t>
            </w:r>
          </w:p>
        </w:tc>
        <w:tc>
          <w:tcPr>
            <w:tcW w:w="315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副校长</w:t>
            </w:r>
          </w:p>
        </w:tc>
        <w:tc>
          <w:tcPr>
            <w:tcW w:w="27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中共临湘市委党校</w:t>
            </w:r>
          </w:p>
        </w:tc>
        <w:tc>
          <w:tcPr>
            <w:tcW w:w="24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24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丁红琴</w:t>
            </w:r>
          </w:p>
        </w:tc>
        <w:tc>
          <w:tcPr>
            <w:tcW w:w="315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财务</w:t>
            </w:r>
          </w:p>
        </w:tc>
        <w:tc>
          <w:tcPr>
            <w:tcW w:w="27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中共临湘市委党校</w:t>
            </w:r>
          </w:p>
        </w:tc>
        <w:tc>
          <w:tcPr>
            <w:tcW w:w="24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0" w:hRule="atLeast"/>
        </w:trPr>
        <w:tc>
          <w:tcPr>
            <w:tcW w:w="1507" w:type="dxa"/>
            <w:vMerge w:val="restart"/>
            <w:tcBorders>
              <w:top w:val="nil"/>
              <w:left w:val="single" w:color="000000" w:sz="4" w:space="0"/>
              <w:bottom w:val="single" w:color="000000" w:sz="4" w:space="0"/>
              <w:right w:val="nil"/>
            </w:tcBorders>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评价组长</w:t>
            </w:r>
          </w:p>
        </w:tc>
        <w:tc>
          <w:tcPr>
            <w:tcW w:w="9323" w:type="dxa"/>
            <w:gridSpan w:val="7"/>
            <w:vMerge w:val="restart"/>
            <w:tcBorders>
              <w:top w:val="single" w:color="000000" w:sz="4" w:space="0"/>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07" w:type="dxa"/>
            <w:vMerge w:val="continue"/>
            <w:tcBorders>
              <w:top w:val="nil"/>
              <w:left w:val="single" w:color="000000" w:sz="4" w:space="0"/>
              <w:bottom w:val="single" w:color="000000" w:sz="4" w:space="0"/>
              <w:right w:val="nil"/>
            </w:tcBorders>
            <w:noWrap/>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323" w:type="dxa"/>
            <w:gridSpan w:val="7"/>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24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项目单位意见;</w:t>
            </w:r>
          </w:p>
        </w:tc>
        <w:tc>
          <w:tcPr>
            <w:tcW w:w="8404" w:type="dxa"/>
            <w:gridSpan w:val="6"/>
            <w:tcBorders>
              <w:top w:val="nil"/>
              <w:left w:val="nil"/>
              <w:bottom w:val="nil"/>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24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1234" w:type="dxa"/>
            <w:tcBorders>
              <w:top w:val="nil"/>
              <w:left w:val="nil"/>
              <w:bottom w:val="nil"/>
              <w:right w:val="nil"/>
            </w:tcBorders>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920" w:type="dxa"/>
            <w:tcBorders>
              <w:top w:val="nil"/>
              <w:left w:val="nil"/>
              <w:bottom w:val="nil"/>
              <w:right w:val="nil"/>
            </w:tcBorders>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684" w:type="dxa"/>
            <w:tcBorders>
              <w:top w:val="nil"/>
              <w:left w:val="nil"/>
              <w:bottom w:val="nil"/>
              <w:right w:val="nil"/>
            </w:tcBorders>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3566" w:type="dxa"/>
            <w:gridSpan w:val="3"/>
            <w:tcBorders>
              <w:top w:val="nil"/>
              <w:left w:val="nil"/>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项目单位负责人（签字）：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24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1234" w:type="dxa"/>
            <w:tcBorders>
              <w:top w:val="nil"/>
              <w:left w:val="nil"/>
              <w:bottom w:val="single" w:color="000000" w:sz="4" w:space="0"/>
              <w:right w:val="nil"/>
            </w:tcBorders>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920" w:type="dxa"/>
            <w:tcBorders>
              <w:top w:val="nil"/>
              <w:left w:val="nil"/>
              <w:bottom w:val="single" w:color="000000" w:sz="4" w:space="0"/>
              <w:right w:val="nil"/>
            </w:tcBorders>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684" w:type="dxa"/>
            <w:tcBorders>
              <w:top w:val="nil"/>
              <w:left w:val="nil"/>
              <w:bottom w:val="single" w:color="000000" w:sz="4" w:space="0"/>
              <w:right w:val="nil"/>
            </w:tcBorders>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356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40" w:hRule="atLeast"/>
        </w:trPr>
        <w:tc>
          <w:tcPr>
            <w:tcW w:w="2426" w:type="dxa"/>
            <w:gridSpan w:val="2"/>
            <w:vMerge w:val="restart"/>
            <w:tcBorders>
              <w:top w:val="nil"/>
              <w:left w:val="single" w:color="000000" w:sz="4" w:space="0"/>
              <w:bottom w:val="single" w:color="000000" w:sz="4" w:space="0"/>
              <w:right w:val="nil"/>
            </w:tcBorders>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主管部门意见：</w:t>
            </w:r>
          </w:p>
        </w:tc>
        <w:tc>
          <w:tcPr>
            <w:tcW w:w="8404" w:type="dxa"/>
            <w:gridSpan w:val="6"/>
            <w:tcBorders>
              <w:top w:val="nil"/>
              <w:left w:val="nil"/>
              <w:bottom w:val="nil"/>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2426" w:type="dxa"/>
            <w:gridSpan w:val="2"/>
            <w:vMerge w:val="continue"/>
            <w:tcBorders>
              <w:top w:val="nil"/>
              <w:left w:val="single" w:color="000000" w:sz="4" w:space="0"/>
              <w:bottom w:val="single" w:color="000000" w:sz="4" w:space="0"/>
              <w:right w:val="nil"/>
            </w:tcBorders>
            <w:noWrap/>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1234" w:type="dxa"/>
            <w:tcBorders>
              <w:top w:val="nil"/>
              <w:left w:val="nil"/>
              <w:bottom w:val="nil"/>
              <w:right w:val="nil"/>
            </w:tcBorders>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920" w:type="dxa"/>
            <w:tcBorders>
              <w:top w:val="nil"/>
              <w:left w:val="nil"/>
              <w:bottom w:val="nil"/>
              <w:right w:val="nil"/>
            </w:tcBorders>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684" w:type="dxa"/>
            <w:tcBorders>
              <w:top w:val="nil"/>
              <w:left w:val="nil"/>
              <w:bottom w:val="nil"/>
              <w:right w:val="nil"/>
            </w:tcBorders>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3566" w:type="dxa"/>
            <w:gridSpan w:val="3"/>
            <w:tcBorders>
              <w:top w:val="nil"/>
              <w:left w:val="nil"/>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主管部门负责人（签字）：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2426" w:type="dxa"/>
            <w:gridSpan w:val="2"/>
            <w:vMerge w:val="continue"/>
            <w:tcBorders>
              <w:top w:val="nil"/>
              <w:left w:val="single" w:color="000000" w:sz="4" w:space="0"/>
              <w:bottom w:val="single" w:color="000000" w:sz="4" w:space="0"/>
              <w:right w:val="nil"/>
            </w:tcBorders>
            <w:noWrap/>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1234" w:type="dxa"/>
            <w:tcBorders>
              <w:top w:val="nil"/>
              <w:left w:val="nil"/>
              <w:bottom w:val="single" w:color="000000" w:sz="4" w:space="0"/>
              <w:right w:val="nil"/>
            </w:tcBorders>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920" w:type="dxa"/>
            <w:tcBorders>
              <w:top w:val="nil"/>
              <w:left w:val="nil"/>
              <w:bottom w:val="single" w:color="000000" w:sz="4" w:space="0"/>
              <w:right w:val="nil"/>
            </w:tcBorders>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684" w:type="dxa"/>
            <w:tcBorders>
              <w:top w:val="nil"/>
              <w:left w:val="nil"/>
              <w:bottom w:val="single" w:color="000000" w:sz="4" w:space="0"/>
              <w:right w:val="nil"/>
            </w:tcBorders>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356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3660" w:type="dxa"/>
            <w:gridSpan w:val="3"/>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填报人（签名):丁红琴</w:t>
            </w:r>
          </w:p>
        </w:tc>
        <w:tc>
          <w:tcPr>
            <w:tcW w:w="1920" w:type="dxa"/>
            <w:tcBorders>
              <w:top w:val="nil"/>
              <w:left w:val="nil"/>
              <w:bottom w:val="nil"/>
              <w:right w:val="nil"/>
            </w:tcBorders>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4228" w:type="dxa"/>
            <w:gridSpan w:val="3"/>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联系电话:15115015500</w:t>
            </w:r>
          </w:p>
        </w:tc>
        <w:tc>
          <w:tcPr>
            <w:tcW w:w="1022" w:type="dxa"/>
            <w:tcBorders>
              <w:top w:val="nil"/>
              <w:left w:val="nil"/>
              <w:bottom w:val="nil"/>
              <w:right w:val="nil"/>
            </w:tcBorders>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bl>
    <w:p>
      <w:pPr>
        <w:spacing w:line="348" w:lineRule="auto"/>
        <w:jc w:val="center"/>
        <w:rPr>
          <w:rFonts w:hint="eastAsia" w:eastAsia="仿宋_GB2312"/>
          <w:sz w:val="32"/>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6" w:hRule="atLeast"/>
        </w:trPr>
        <w:tc>
          <w:tcPr>
            <w:tcW w:w="10620" w:type="dxa"/>
            <w:noWrap w:val="0"/>
            <w:vAlign w:val="top"/>
          </w:tcPr>
          <w:p>
            <w:pPr>
              <w:pStyle w:val="10"/>
              <w:keepNext w:val="0"/>
              <w:keepLines w:val="0"/>
              <w:pageBreakBefore w:val="0"/>
              <w:widowControl/>
              <w:kinsoku/>
              <w:wordWrap/>
              <w:overflowPunct/>
              <w:topLinePunct w:val="0"/>
              <w:autoSpaceDE/>
              <w:autoSpaceDN/>
              <w:bidi w:val="0"/>
              <w:adjustRightInd/>
              <w:snapToGrid/>
              <w:ind w:left="0" w:leftChars="0" w:right="0" w:firstLine="0" w:firstLineChars="0"/>
              <w:jc w:val="center"/>
              <w:textAlignment w:val="auto"/>
              <w:rPr>
                <w:rFonts w:hint="eastAsia" w:ascii="宋体" w:hAnsi="宋体" w:eastAsia="宋体" w:cs="宋体"/>
                <w:i w:val="0"/>
                <w:caps w:val="0"/>
                <w:color w:val="333333"/>
                <w:spacing w:val="0"/>
                <w:sz w:val="44"/>
                <w:szCs w:val="44"/>
                <w:shd w:val="clear" w:color="auto" w:fill="FFFFFF"/>
                <w:lang w:eastAsia="zh-CN"/>
              </w:rPr>
            </w:pPr>
          </w:p>
          <w:p>
            <w:pPr>
              <w:pStyle w:val="10"/>
              <w:keepNext w:val="0"/>
              <w:keepLines w:val="0"/>
              <w:pageBreakBefore w:val="0"/>
              <w:widowControl/>
              <w:kinsoku/>
              <w:wordWrap/>
              <w:overflowPunct/>
              <w:topLinePunct w:val="0"/>
              <w:autoSpaceDE/>
              <w:autoSpaceDN/>
              <w:bidi w:val="0"/>
              <w:adjustRightInd/>
              <w:snapToGrid/>
              <w:ind w:left="0" w:leftChars="0" w:right="0" w:firstLine="0" w:firstLineChars="0"/>
              <w:jc w:val="center"/>
              <w:textAlignment w:val="auto"/>
              <w:rPr>
                <w:rStyle w:val="11"/>
                <w:rFonts w:hint="eastAsia" w:ascii="宋体" w:hAnsi="宋体" w:eastAsia="宋体" w:cs="宋体"/>
                <w:color w:val="000000"/>
                <w:sz w:val="44"/>
                <w:szCs w:val="44"/>
                <w:lang w:val="zh-TW" w:eastAsia="zh-CN"/>
              </w:rPr>
            </w:pPr>
            <w:r>
              <w:rPr>
                <w:rFonts w:hint="eastAsia" w:ascii="宋体" w:hAnsi="宋体" w:eastAsia="宋体" w:cs="宋体"/>
                <w:i w:val="0"/>
                <w:caps w:val="0"/>
                <w:color w:val="333333"/>
                <w:spacing w:val="0"/>
                <w:sz w:val="44"/>
                <w:szCs w:val="44"/>
                <w:shd w:val="clear" w:color="auto" w:fill="FFFFFF"/>
                <w:lang w:eastAsia="zh-CN"/>
              </w:rPr>
              <w:t>临湘市委党校</w:t>
            </w:r>
          </w:p>
          <w:p>
            <w:pPr>
              <w:pStyle w:val="10"/>
              <w:keepNext w:val="0"/>
              <w:keepLines w:val="0"/>
              <w:pageBreakBefore w:val="0"/>
              <w:widowControl/>
              <w:kinsoku/>
              <w:wordWrap/>
              <w:overflowPunct/>
              <w:topLinePunct w:val="0"/>
              <w:autoSpaceDE/>
              <w:autoSpaceDN/>
              <w:bidi w:val="0"/>
              <w:adjustRightInd/>
              <w:snapToGrid/>
              <w:ind w:left="0" w:leftChars="0" w:right="0" w:firstLine="0" w:firstLineChars="0"/>
              <w:jc w:val="center"/>
              <w:textAlignment w:val="auto"/>
              <w:rPr>
                <w:rFonts w:hint="eastAsia" w:ascii="宋体" w:hAnsi="宋体" w:eastAsia="宋体" w:cs="宋体"/>
                <w:sz w:val="44"/>
                <w:szCs w:val="44"/>
                <w:lang w:eastAsia="zh-CN"/>
              </w:rPr>
            </w:pPr>
            <w:r>
              <w:rPr>
                <w:rStyle w:val="11"/>
                <w:rFonts w:hint="eastAsia" w:ascii="宋体" w:hAnsi="宋体" w:eastAsia="宋体" w:cs="宋体"/>
                <w:color w:val="000000"/>
                <w:sz w:val="44"/>
                <w:szCs w:val="44"/>
                <w:lang w:val="en-US" w:eastAsia="zh-CN"/>
              </w:rPr>
              <w:t>2022</w:t>
            </w:r>
            <w:r>
              <w:rPr>
                <w:rStyle w:val="11"/>
                <w:rFonts w:hint="eastAsia" w:ascii="宋体" w:hAnsi="宋体" w:eastAsia="宋体" w:cs="宋体"/>
                <w:color w:val="000000"/>
                <w:sz w:val="44"/>
                <w:szCs w:val="44"/>
                <w:lang w:val="zh-TW" w:eastAsia="zh-TW"/>
              </w:rPr>
              <w:t>年财政</w:t>
            </w:r>
            <w:r>
              <w:rPr>
                <w:rStyle w:val="11"/>
                <w:rFonts w:hint="eastAsia" w:ascii="宋体" w:hAnsi="宋体" w:eastAsia="宋体" w:cs="宋体"/>
                <w:color w:val="000000"/>
                <w:sz w:val="44"/>
                <w:szCs w:val="44"/>
                <w:lang w:val="zh-TW" w:eastAsia="zh-CN"/>
              </w:rPr>
              <w:t>项目</w:t>
            </w:r>
            <w:r>
              <w:rPr>
                <w:rStyle w:val="11"/>
                <w:rFonts w:hint="eastAsia" w:ascii="宋体" w:hAnsi="宋体" w:eastAsia="宋体" w:cs="宋体"/>
                <w:color w:val="000000"/>
                <w:sz w:val="44"/>
                <w:szCs w:val="44"/>
                <w:lang w:val="zh-TW" w:eastAsia="zh-TW"/>
              </w:rPr>
              <w:t>资金绩效自评报告</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right="0" w:firstLine="570" w:firstLineChars="200"/>
              <w:jc w:val="both"/>
              <w:textAlignment w:val="auto"/>
              <w:rPr>
                <w:rFonts w:hint="eastAsia" w:ascii="宋体" w:hAnsi="宋体" w:eastAsia="宋体" w:cs="宋体"/>
                <w:sz w:val="28"/>
                <w:szCs w:val="28"/>
                <w:lang w:eastAsia="zh-CN"/>
              </w:rPr>
            </w:pPr>
            <w:r>
              <w:rPr>
                <w:rStyle w:val="12"/>
                <w:rFonts w:hint="eastAsia" w:ascii="宋体" w:hAnsi="宋体" w:eastAsia="宋体" w:cs="宋体"/>
                <w:color w:val="000000"/>
                <w:sz w:val="28"/>
                <w:szCs w:val="28"/>
                <w:lang w:val="zh-TW" w:eastAsia="zh-TW"/>
              </w:rPr>
              <w:t>一、</w:t>
            </w:r>
            <w:r>
              <w:rPr>
                <w:rStyle w:val="13"/>
                <w:rFonts w:hint="eastAsia" w:ascii="宋体" w:hAnsi="宋体" w:eastAsia="宋体" w:cs="宋体"/>
                <w:color w:val="000000"/>
                <w:sz w:val="28"/>
                <w:szCs w:val="28"/>
                <w:lang w:val="zh-TW" w:eastAsia="zh-TW"/>
              </w:rPr>
              <w:t>绩效目标分解下达情况</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0" w:lineRule="exact"/>
              <w:ind w:left="680" w:leftChars="0" w:right="0" w:rightChars="0"/>
              <w:jc w:val="both"/>
              <w:textAlignment w:val="auto"/>
              <w:rPr>
                <w:rStyle w:val="13"/>
                <w:rFonts w:hint="eastAsia" w:ascii="宋体" w:hAnsi="宋体" w:eastAsia="宋体" w:cs="宋体"/>
                <w:color w:val="000000"/>
                <w:sz w:val="28"/>
                <w:szCs w:val="28"/>
                <w:lang w:val="zh-TW" w:eastAsia="zh-TW"/>
              </w:rPr>
            </w:pPr>
            <w:r>
              <w:rPr>
                <w:rStyle w:val="13"/>
                <w:rFonts w:hint="eastAsia" w:ascii="宋体" w:hAnsi="宋体" w:eastAsia="宋体" w:cs="宋体"/>
                <w:color w:val="000000"/>
                <w:sz w:val="28"/>
                <w:szCs w:val="28"/>
                <w:lang w:val="en-US" w:eastAsia="zh-CN"/>
              </w:rPr>
              <w:t>1、</w:t>
            </w:r>
            <w:r>
              <w:rPr>
                <w:rStyle w:val="13"/>
                <w:rFonts w:hint="eastAsia" w:ascii="宋体" w:hAnsi="宋体" w:eastAsia="宋体" w:cs="宋体"/>
                <w:color w:val="000000"/>
                <w:sz w:val="28"/>
                <w:szCs w:val="28"/>
                <w:lang w:val="zh-TW" w:eastAsia="zh-TW"/>
              </w:rPr>
              <w:t>财政专项扶贫资金下达预算及项目情况。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550" w:firstLineChars="200"/>
              <w:jc w:val="left"/>
              <w:rPr>
                <w:rFonts w:hint="eastAsia" w:ascii="仿宋" w:hAnsi="仿宋" w:eastAsia="仿宋" w:cs="仿宋"/>
                <w:i w:val="0"/>
                <w:caps w:val="0"/>
                <w:color w:val="333333"/>
                <w:spacing w:val="0"/>
                <w:sz w:val="28"/>
                <w:szCs w:val="28"/>
                <w:shd w:val="clear" w:color="auto" w:fill="FFFFFF"/>
                <w:lang w:val="en-US" w:eastAsia="zh-CN"/>
              </w:rPr>
            </w:pPr>
            <w:r>
              <w:rPr>
                <w:rFonts w:hint="eastAsia" w:ascii="仿宋" w:hAnsi="仿宋" w:eastAsia="仿宋" w:cs="仿宋"/>
                <w:i w:val="0"/>
                <w:caps w:val="0"/>
                <w:color w:val="333333"/>
                <w:spacing w:val="0"/>
                <w:sz w:val="28"/>
                <w:szCs w:val="28"/>
                <w:shd w:val="clear" w:color="auto" w:fill="FFFFFF"/>
              </w:rPr>
              <w:t>202</w:t>
            </w:r>
            <w:r>
              <w:rPr>
                <w:rFonts w:hint="eastAsia" w:ascii="仿宋" w:hAnsi="仿宋" w:eastAsia="仿宋" w:cs="仿宋"/>
                <w:i w:val="0"/>
                <w:caps w:val="0"/>
                <w:color w:val="333333"/>
                <w:spacing w:val="0"/>
                <w:sz w:val="28"/>
                <w:szCs w:val="28"/>
                <w:shd w:val="clear" w:color="auto" w:fill="FFFFFF"/>
                <w:lang w:val="en-US" w:eastAsia="zh-CN"/>
              </w:rPr>
              <w:t>2</w:t>
            </w:r>
            <w:r>
              <w:rPr>
                <w:rFonts w:hint="eastAsia" w:ascii="仿宋" w:hAnsi="仿宋" w:eastAsia="仿宋" w:cs="仿宋"/>
                <w:i w:val="0"/>
                <w:caps w:val="0"/>
                <w:color w:val="333333"/>
                <w:spacing w:val="0"/>
                <w:sz w:val="28"/>
                <w:szCs w:val="28"/>
                <w:shd w:val="clear" w:color="auto" w:fill="FFFFFF"/>
              </w:rPr>
              <w:t>年，</w:t>
            </w:r>
            <w:r>
              <w:rPr>
                <w:rFonts w:hint="eastAsia" w:ascii="仿宋" w:hAnsi="仿宋" w:eastAsia="仿宋" w:cs="仿宋"/>
                <w:i w:val="0"/>
                <w:caps w:val="0"/>
                <w:color w:val="333333"/>
                <w:spacing w:val="0"/>
                <w:sz w:val="28"/>
                <w:szCs w:val="28"/>
                <w:shd w:val="clear" w:color="auto" w:fill="FFFFFF"/>
                <w:lang w:eastAsia="zh-CN"/>
              </w:rPr>
              <w:t>市</w:t>
            </w:r>
            <w:r>
              <w:rPr>
                <w:rFonts w:hint="eastAsia" w:ascii="仿宋" w:hAnsi="仿宋" w:eastAsia="仿宋" w:cs="仿宋"/>
                <w:i w:val="0"/>
                <w:caps w:val="0"/>
                <w:color w:val="333333"/>
                <w:spacing w:val="0"/>
                <w:sz w:val="28"/>
                <w:szCs w:val="28"/>
                <w:shd w:val="clear" w:color="auto" w:fill="FFFFFF"/>
              </w:rPr>
              <w:t>财政共下达</w:t>
            </w:r>
            <w:r>
              <w:rPr>
                <w:rFonts w:hint="eastAsia" w:ascii="仿宋" w:hAnsi="仿宋" w:eastAsia="仿宋" w:cs="仿宋"/>
                <w:i w:val="0"/>
                <w:caps w:val="0"/>
                <w:color w:val="333333"/>
                <w:spacing w:val="0"/>
                <w:sz w:val="28"/>
                <w:szCs w:val="28"/>
                <w:shd w:val="clear" w:color="auto" w:fill="FFFFFF"/>
                <w:lang w:val="en-US" w:eastAsia="zh-CN"/>
              </w:rPr>
              <w:t>市委党校干部培训专项业务</w:t>
            </w:r>
            <w:r>
              <w:rPr>
                <w:rFonts w:hint="eastAsia" w:ascii="仿宋" w:hAnsi="仿宋" w:eastAsia="仿宋" w:cs="仿宋"/>
                <w:i w:val="0"/>
                <w:caps w:val="0"/>
                <w:color w:val="333333"/>
                <w:spacing w:val="0"/>
                <w:sz w:val="28"/>
                <w:szCs w:val="28"/>
                <w:shd w:val="clear" w:color="auto" w:fill="FFFFFF"/>
                <w:lang w:eastAsia="zh-CN"/>
              </w:rPr>
              <w:t>经费</w:t>
            </w:r>
            <w:r>
              <w:rPr>
                <w:rFonts w:hint="eastAsia" w:ascii="仿宋" w:hAnsi="仿宋" w:eastAsia="仿宋" w:cs="仿宋"/>
                <w:i w:val="0"/>
                <w:caps w:val="0"/>
                <w:color w:val="333333"/>
                <w:spacing w:val="0"/>
                <w:sz w:val="28"/>
                <w:szCs w:val="28"/>
                <w:shd w:val="clear" w:color="auto" w:fill="FFFFFF"/>
              </w:rPr>
              <w:t>补助</w:t>
            </w:r>
            <w:r>
              <w:rPr>
                <w:rFonts w:hint="eastAsia" w:ascii="仿宋" w:hAnsi="仿宋" w:eastAsia="仿宋" w:cs="仿宋"/>
                <w:i w:val="0"/>
                <w:caps w:val="0"/>
                <w:color w:val="333333"/>
                <w:spacing w:val="0"/>
                <w:sz w:val="28"/>
                <w:szCs w:val="28"/>
                <w:shd w:val="clear" w:color="auto" w:fill="FFFFFF"/>
                <w:lang w:val="en-US" w:eastAsia="zh-CN"/>
              </w:rPr>
              <w:t>43</w:t>
            </w:r>
            <w:r>
              <w:rPr>
                <w:rFonts w:hint="eastAsia" w:ascii="仿宋" w:hAnsi="仿宋" w:eastAsia="仿宋" w:cs="仿宋"/>
                <w:i w:val="0"/>
                <w:caps w:val="0"/>
                <w:color w:val="333333"/>
                <w:spacing w:val="0"/>
                <w:sz w:val="28"/>
                <w:szCs w:val="28"/>
                <w:shd w:val="clear" w:color="auto" w:fill="FFFFFF"/>
              </w:rPr>
              <w:t>万元。</w:t>
            </w:r>
            <w:r>
              <w:rPr>
                <w:rFonts w:hint="eastAsia" w:ascii="仿宋" w:hAnsi="仿宋" w:eastAsia="仿宋" w:cs="仿宋"/>
                <w:i w:val="0"/>
                <w:caps w:val="0"/>
                <w:color w:val="333333"/>
                <w:spacing w:val="0"/>
                <w:sz w:val="28"/>
                <w:szCs w:val="28"/>
                <w:shd w:val="clear" w:color="auto" w:fill="FFFFFF"/>
                <w:lang w:val="en-US" w:eastAsia="zh-CN"/>
              </w:rPr>
              <w:t>用于</w:t>
            </w:r>
            <w:r>
              <w:rPr>
                <w:rFonts w:hint="eastAsia" w:ascii="仿宋" w:hAnsi="仿宋" w:eastAsia="仿宋" w:cs="仿宋"/>
                <w:i w:val="0"/>
                <w:caps w:val="0"/>
                <w:color w:val="333333"/>
                <w:spacing w:val="0"/>
                <w:sz w:val="28"/>
                <w:szCs w:val="28"/>
                <w:shd w:val="clear" w:color="auto" w:fill="FFFFFF"/>
                <w:lang w:val="zh-CN" w:eastAsia="zh-CN"/>
              </w:rPr>
              <w:t>通过有计划地培训，提高学员用马克思主义立场、观点、方法观察和处理问题的能力；结合新的形势，提高学员的政治思想观念和科学文化水平，增强党性，进一步发挥先锋模范作用</w:t>
            </w:r>
            <w:r>
              <w:rPr>
                <w:rFonts w:hint="eastAsia" w:ascii="仿宋" w:hAnsi="仿宋" w:eastAsia="仿宋" w:cs="仿宋"/>
                <w:i w:val="0"/>
                <w:caps w:val="0"/>
                <w:color w:val="333333"/>
                <w:spacing w:val="0"/>
                <w:sz w:val="28"/>
                <w:szCs w:val="28"/>
                <w:shd w:val="clear" w:color="auto" w:fill="FFFFFF"/>
                <w:lang w:val="en-US" w:eastAsia="zh-CN"/>
              </w:rPr>
              <w:t>。</w:t>
            </w:r>
          </w:p>
          <w:p>
            <w:pPr>
              <w:pStyle w:val="2"/>
              <w:keepNext w:val="0"/>
              <w:keepLines w:val="0"/>
              <w:pageBreakBefore w:val="0"/>
              <w:widowControl/>
              <w:numPr>
                <w:ilvl w:val="0"/>
                <w:numId w:val="0"/>
              </w:numPr>
              <w:tabs>
                <w:tab w:val="left" w:pos="534"/>
              </w:tabs>
              <w:kinsoku/>
              <w:wordWrap/>
              <w:overflowPunct/>
              <w:topLinePunct w:val="0"/>
              <w:autoSpaceDE/>
              <w:autoSpaceDN/>
              <w:bidi w:val="0"/>
              <w:adjustRightInd/>
              <w:snapToGrid/>
              <w:spacing w:before="0" w:beforeAutospacing="0" w:after="0" w:afterAutospacing="0" w:line="580" w:lineRule="exact"/>
              <w:ind w:right="0" w:rightChars="0" w:firstLine="590" w:firstLineChars="200"/>
              <w:jc w:val="both"/>
              <w:textAlignment w:val="auto"/>
              <w:rPr>
                <w:rFonts w:hint="eastAsia" w:ascii="宋体" w:hAnsi="宋体" w:eastAsia="宋体" w:cs="宋体"/>
                <w:sz w:val="28"/>
                <w:szCs w:val="28"/>
                <w:lang w:val="en-US" w:eastAsia="zh-CN"/>
              </w:rPr>
            </w:pPr>
            <w:r>
              <w:rPr>
                <w:rStyle w:val="13"/>
                <w:rFonts w:hint="eastAsia" w:ascii="宋体" w:hAnsi="宋体" w:eastAsia="宋体" w:cs="宋体"/>
                <w:color w:val="000000"/>
                <w:sz w:val="28"/>
                <w:szCs w:val="28"/>
                <w:lang w:val="en-US" w:eastAsia="zh-CN"/>
              </w:rPr>
              <w:t>2、</w:t>
            </w:r>
            <w:r>
              <w:rPr>
                <w:rStyle w:val="13"/>
                <w:rFonts w:hint="eastAsia" w:ascii="宋体" w:hAnsi="宋体" w:eastAsia="宋体" w:cs="宋体"/>
                <w:color w:val="000000"/>
                <w:sz w:val="28"/>
                <w:szCs w:val="28"/>
                <w:lang w:val="zh-TW" w:eastAsia="zh-TW"/>
              </w:rPr>
              <w:t>财政项</w:t>
            </w:r>
            <w:r>
              <w:rPr>
                <w:rStyle w:val="13"/>
                <w:rFonts w:hint="eastAsia" w:ascii="宋体" w:hAnsi="宋体" w:eastAsia="宋体" w:cs="宋体"/>
                <w:color w:val="000000"/>
                <w:sz w:val="28"/>
                <w:szCs w:val="28"/>
                <w:lang w:val="zh-TW" w:eastAsia="zh-CN"/>
              </w:rPr>
              <w:t>目</w:t>
            </w:r>
            <w:r>
              <w:rPr>
                <w:rStyle w:val="13"/>
                <w:rFonts w:hint="eastAsia" w:ascii="宋体" w:hAnsi="宋体" w:eastAsia="宋体" w:cs="宋体"/>
                <w:color w:val="000000"/>
                <w:sz w:val="28"/>
                <w:szCs w:val="28"/>
                <w:lang w:val="zh-TW" w:eastAsia="zh-TW"/>
              </w:rPr>
              <w:t>资金项目绩效目标设定情况。</w:t>
            </w:r>
          </w:p>
          <w:p>
            <w:pPr>
              <w:autoSpaceDN w:val="0"/>
              <w:spacing w:line="400" w:lineRule="exact"/>
              <w:ind w:firstLine="550" w:firstLineChars="200"/>
              <w:jc w:val="left"/>
              <w:textAlignment w:val="center"/>
              <w:rPr>
                <w:rStyle w:val="13"/>
                <w:rFonts w:hint="eastAsia" w:ascii="宋体" w:hAnsi="宋体" w:eastAsia="宋体" w:cs="宋体"/>
                <w:color w:val="000000"/>
                <w:sz w:val="28"/>
                <w:szCs w:val="28"/>
                <w:lang w:val="en-US" w:eastAsia="zh-CN"/>
              </w:rPr>
            </w:pPr>
            <w:r>
              <w:rPr>
                <w:rFonts w:hint="eastAsia" w:ascii="仿宋" w:hAnsi="仿宋" w:eastAsia="仿宋" w:cs="仿宋"/>
                <w:i w:val="0"/>
                <w:caps w:val="0"/>
                <w:color w:val="333333"/>
                <w:spacing w:val="0"/>
                <w:kern w:val="0"/>
                <w:sz w:val="28"/>
                <w:szCs w:val="28"/>
                <w:shd w:val="clear" w:color="auto" w:fill="FFFFFF"/>
                <w:lang w:val="en-US" w:eastAsia="zh-CN" w:bidi="ar"/>
              </w:rPr>
              <w:t>根据《2018－2022年全国干部教育培训规划》及市委干部教育培训要求，党校每年要办好春、秋季主体班，积极培训各级各类干部；同时</w:t>
            </w:r>
            <w:r>
              <w:rPr>
                <w:rFonts w:hint="eastAsia" w:ascii="仿宋" w:hAnsi="仿宋" w:eastAsia="仿宋" w:cs="仿宋"/>
                <w:i w:val="0"/>
                <w:caps w:val="0"/>
                <w:color w:val="333333"/>
                <w:spacing w:val="0"/>
                <w:kern w:val="0"/>
                <w:sz w:val="28"/>
                <w:szCs w:val="28"/>
                <w:shd w:val="clear" w:color="auto" w:fill="FFFFFF"/>
                <w:lang w:val="zh-CN" w:eastAsia="zh-CN" w:bidi="ar"/>
              </w:rPr>
              <w:t>突出党校主责主业，强化政治建设，</w:t>
            </w:r>
            <w:r>
              <w:rPr>
                <w:rFonts w:hint="eastAsia" w:ascii="仿宋" w:hAnsi="仿宋" w:eastAsia="仿宋" w:cs="仿宋"/>
                <w:i w:val="0"/>
                <w:caps w:val="0"/>
                <w:color w:val="333333"/>
                <w:spacing w:val="0"/>
                <w:kern w:val="0"/>
                <w:sz w:val="28"/>
                <w:szCs w:val="28"/>
                <w:shd w:val="clear" w:color="auto" w:fill="FFFFFF"/>
                <w:lang w:val="en-US" w:eastAsia="zh-CN" w:bidi="ar"/>
              </w:rPr>
              <w:t>强化习近平新时代中国特色社会主义思想学习教育，</w:t>
            </w:r>
            <w:r>
              <w:rPr>
                <w:rFonts w:hint="eastAsia" w:ascii="仿宋" w:hAnsi="仿宋" w:eastAsia="仿宋" w:cs="仿宋"/>
                <w:i w:val="0"/>
                <w:caps w:val="0"/>
                <w:color w:val="333333"/>
                <w:spacing w:val="0"/>
                <w:kern w:val="0"/>
                <w:sz w:val="28"/>
                <w:szCs w:val="28"/>
                <w:shd w:val="clear" w:color="auto" w:fill="FFFFFF"/>
                <w:lang w:val="zh-CN" w:eastAsia="zh-CN" w:bidi="ar"/>
              </w:rPr>
              <w:t>做好</w:t>
            </w:r>
            <w:r>
              <w:rPr>
                <w:rFonts w:hint="eastAsia" w:ascii="仿宋" w:hAnsi="仿宋" w:eastAsia="仿宋" w:cs="仿宋"/>
                <w:i w:val="0"/>
                <w:caps w:val="0"/>
                <w:color w:val="333333"/>
                <w:spacing w:val="0"/>
                <w:kern w:val="0"/>
                <w:sz w:val="28"/>
                <w:szCs w:val="28"/>
                <w:shd w:val="clear" w:color="auto" w:fill="FFFFFF"/>
                <w:lang w:val="en-US" w:eastAsia="zh-CN" w:bidi="ar"/>
              </w:rPr>
              <w:t>党的二十大</w:t>
            </w:r>
            <w:r>
              <w:rPr>
                <w:rFonts w:hint="eastAsia" w:ascii="仿宋" w:hAnsi="仿宋" w:eastAsia="仿宋" w:cs="仿宋"/>
                <w:i w:val="0"/>
                <w:caps w:val="0"/>
                <w:color w:val="333333"/>
                <w:spacing w:val="0"/>
                <w:kern w:val="0"/>
                <w:sz w:val="28"/>
                <w:szCs w:val="28"/>
                <w:shd w:val="clear" w:color="auto" w:fill="FFFFFF"/>
                <w:lang w:val="zh-CN" w:eastAsia="zh-CN" w:bidi="ar"/>
              </w:rPr>
              <w:t>精神进主体班课堂工作；与部门单位联动，积极开展社会行业教育培训；</w:t>
            </w:r>
            <w:r>
              <w:rPr>
                <w:rFonts w:hint="eastAsia" w:ascii="仿宋" w:hAnsi="仿宋" w:eastAsia="仿宋" w:cs="仿宋"/>
                <w:i w:val="0"/>
                <w:caps w:val="0"/>
                <w:color w:val="333333"/>
                <w:spacing w:val="0"/>
                <w:kern w:val="0"/>
                <w:sz w:val="28"/>
                <w:szCs w:val="28"/>
                <w:shd w:val="clear" w:color="auto" w:fill="FFFFFF"/>
                <w:lang w:val="en-US" w:eastAsia="zh-CN" w:bidi="ar"/>
              </w:rPr>
              <w:t>积极开展党的理论</w:t>
            </w:r>
            <w:r>
              <w:rPr>
                <w:rFonts w:hint="eastAsia" w:ascii="仿宋" w:hAnsi="仿宋" w:eastAsia="仿宋" w:cs="仿宋"/>
                <w:i w:val="0"/>
                <w:caps w:val="0"/>
                <w:color w:val="333333"/>
                <w:spacing w:val="0"/>
                <w:kern w:val="0"/>
                <w:sz w:val="28"/>
                <w:szCs w:val="28"/>
                <w:shd w:val="clear" w:color="auto" w:fill="FFFFFF"/>
                <w:lang w:val="zh-CN" w:eastAsia="zh-CN" w:bidi="ar"/>
              </w:rPr>
              <w:t>宣讲，</w:t>
            </w:r>
            <w:r>
              <w:rPr>
                <w:rFonts w:hint="eastAsia" w:ascii="仿宋" w:hAnsi="仿宋" w:eastAsia="仿宋" w:cs="仿宋"/>
                <w:i w:val="0"/>
                <w:caps w:val="0"/>
                <w:color w:val="333333"/>
                <w:spacing w:val="0"/>
                <w:kern w:val="0"/>
                <w:sz w:val="28"/>
                <w:szCs w:val="28"/>
                <w:shd w:val="clear" w:color="auto" w:fill="FFFFFF"/>
                <w:lang w:val="en-US" w:eastAsia="zh-CN" w:bidi="ar"/>
              </w:rPr>
              <w:t>突出党史学习教育主题，</w:t>
            </w:r>
            <w:r>
              <w:rPr>
                <w:rFonts w:hint="eastAsia" w:ascii="仿宋" w:hAnsi="仿宋" w:eastAsia="仿宋" w:cs="仿宋"/>
                <w:i w:val="0"/>
                <w:caps w:val="0"/>
                <w:color w:val="333333"/>
                <w:spacing w:val="0"/>
                <w:kern w:val="0"/>
                <w:sz w:val="28"/>
                <w:szCs w:val="28"/>
                <w:shd w:val="clear" w:color="auto" w:fill="FFFFFF"/>
                <w:lang w:val="zh-CN" w:eastAsia="zh-CN" w:bidi="ar"/>
              </w:rPr>
              <w:t>发挥党校主阵地作用</w:t>
            </w:r>
            <w:r>
              <w:rPr>
                <w:rFonts w:hint="eastAsia" w:ascii="仿宋" w:hAnsi="仿宋" w:eastAsia="仿宋" w:cs="仿宋"/>
                <w:i w:val="0"/>
                <w:caps w:val="0"/>
                <w:color w:val="333333"/>
                <w:spacing w:val="0"/>
                <w:kern w:val="0"/>
                <w:sz w:val="28"/>
                <w:szCs w:val="28"/>
                <w:shd w:val="clear" w:color="auto" w:fill="FFFFFF"/>
                <w:lang w:val="en-US" w:eastAsia="zh-CN" w:bidi="ar"/>
              </w:rPr>
              <w:t>。</w:t>
            </w:r>
          </w:p>
          <w:p>
            <w:pPr>
              <w:pStyle w:val="2"/>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580" w:lineRule="exact"/>
              <w:ind w:right="0" w:firstLine="590" w:firstLineChars="200"/>
              <w:jc w:val="both"/>
              <w:textAlignment w:val="auto"/>
              <w:rPr>
                <w:rStyle w:val="13"/>
                <w:rFonts w:hint="eastAsia" w:ascii="宋体" w:hAnsi="宋体" w:eastAsia="宋体" w:cs="宋体"/>
                <w:color w:val="000000"/>
                <w:sz w:val="28"/>
                <w:szCs w:val="28"/>
                <w:lang w:val="zh-TW" w:eastAsia="zh-TW"/>
              </w:rPr>
            </w:pPr>
            <w:r>
              <w:rPr>
                <w:rStyle w:val="13"/>
                <w:rFonts w:hint="eastAsia" w:ascii="宋体" w:hAnsi="宋体" w:eastAsia="宋体" w:cs="宋体"/>
                <w:color w:val="000000"/>
                <w:sz w:val="28"/>
                <w:szCs w:val="28"/>
                <w:lang w:val="zh-TW" w:eastAsia="zh-TW"/>
              </w:rPr>
              <w:t>绩效自评工作开展情况</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0" w:lineRule="exact"/>
              <w:ind w:right="0" w:rightChars="0" w:firstLine="590" w:firstLineChars="200"/>
              <w:jc w:val="both"/>
              <w:textAlignment w:val="auto"/>
              <w:rPr>
                <w:rFonts w:hint="eastAsia" w:ascii="仿宋" w:hAnsi="仿宋" w:eastAsia="仿宋" w:cs="仿宋"/>
                <w:sz w:val="28"/>
                <w:szCs w:val="28"/>
                <w:lang w:eastAsia="zh-CN"/>
              </w:rPr>
            </w:pPr>
            <w:r>
              <w:rPr>
                <w:rStyle w:val="13"/>
                <w:rFonts w:hint="eastAsia" w:ascii="仿宋" w:hAnsi="仿宋" w:eastAsia="仿宋" w:cs="仿宋"/>
                <w:color w:val="000000"/>
                <w:sz w:val="28"/>
                <w:szCs w:val="28"/>
                <w:lang w:val="zh-TW" w:eastAsia="zh-CN"/>
              </w:rPr>
              <w:t>为进一步规范财政项目资金管理，切实提高资金使用效益，</w:t>
            </w:r>
            <w:r>
              <w:rPr>
                <w:rStyle w:val="13"/>
                <w:rFonts w:hint="eastAsia" w:ascii="仿宋" w:hAnsi="仿宋" w:eastAsia="仿宋" w:cs="仿宋"/>
                <w:color w:val="000000"/>
                <w:sz w:val="28"/>
                <w:szCs w:val="28"/>
                <w:lang w:val="en-US" w:eastAsia="zh-CN"/>
              </w:rPr>
              <w:t>市委党校</w:t>
            </w:r>
            <w:r>
              <w:rPr>
                <w:rStyle w:val="13"/>
                <w:rFonts w:hint="eastAsia" w:ascii="仿宋" w:hAnsi="仿宋" w:eastAsia="仿宋" w:cs="仿宋"/>
                <w:color w:val="000000"/>
                <w:sz w:val="28"/>
                <w:szCs w:val="28"/>
                <w:lang w:val="zh-TW" w:eastAsia="zh-CN"/>
              </w:rPr>
              <w:t>严格按照预算执行，厉行节约，充分发挥资金效益，</w:t>
            </w:r>
            <w:r>
              <w:rPr>
                <w:rStyle w:val="13"/>
                <w:rFonts w:hint="eastAsia" w:ascii="仿宋" w:hAnsi="仿宋" w:eastAsia="仿宋" w:cs="仿宋"/>
                <w:color w:val="000000"/>
                <w:sz w:val="28"/>
                <w:szCs w:val="28"/>
                <w:lang w:val="en-US" w:eastAsia="zh-CN"/>
              </w:rPr>
              <w:t>确保项目资金用到实处，达到预期目标。</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right="0" w:firstLine="680"/>
              <w:jc w:val="both"/>
              <w:textAlignment w:val="auto"/>
              <w:rPr>
                <w:rFonts w:hint="eastAsia" w:ascii="宋体" w:hAnsi="宋体" w:eastAsia="宋体" w:cs="宋体"/>
                <w:sz w:val="28"/>
                <w:szCs w:val="28"/>
                <w:lang w:eastAsia="zh-CN"/>
              </w:rPr>
            </w:pPr>
            <w:r>
              <w:rPr>
                <w:rStyle w:val="13"/>
                <w:rFonts w:hint="eastAsia" w:ascii="宋体" w:hAnsi="宋体" w:eastAsia="宋体" w:cs="宋体"/>
                <w:color w:val="000000"/>
                <w:sz w:val="28"/>
                <w:szCs w:val="28"/>
                <w:lang w:val="zh-TW" w:eastAsia="zh-TW"/>
              </w:rPr>
              <w:t>三、绩效目标自评完成情况分析</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right="0" w:firstLine="680"/>
              <w:jc w:val="both"/>
              <w:textAlignment w:val="auto"/>
              <w:rPr>
                <w:rFonts w:hint="eastAsia" w:ascii="宋体" w:hAnsi="宋体" w:eastAsia="宋体" w:cs="宋体"/>
                <w:sz w:val="28"/>
                <w:szCs w:val="28"/>
                <w:lang w:eastAsia="zh-CN"/>
              </w:rPr>
            </w:pPr>
            <w:r>
              <w:rPr>
                <w:rStyle w:val="14"/>
                <w:rFonts w:hint="eastAsia" w:ascii="宋体" w:hAnsi="宋体" w:eastAsia="宋体" w:cs="宋体"/>
                <w:color w:val="000000"/>
                <w:sz w:val="28"/>
                <w:szCs w:val="28"/>
                <w:lang w:val="zh-TW" w:eastAsia="zh-TW"/>
              </w:rPr>
              <w:t>(</w:t>
            </w:r>
            <w:r>
              <w:rPr>
                <w:rStyle w:val="13"/>
                <w:rFonts w:hint="eastAsia" w:ascii="宋体" w:hAnsi="宋体" w:eastAsia="宋体" w:cs="宋体"/>
                <w:color w:val="000000"/>
                <w:sz w:val="28"/>
                <w:szCs w:val="28"/>
                <w:lang w:val="zh-TW" w:eastAsia="zh-TW"/>
              </w:rPr>
              <w:t>一）资金投入情况分析。</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0" w:lineRule="exact"/>
              <w:ind w:right="0" w:rightChars="0" w:firstLine="590" w:firstLineChars="200"/>
              <w:jc w:val="both"/>
              <w:textAlignment w:val="auto"/>
              <w:rPr>
                <w:rStyle w:val="13"/>
                <w:rFonts w:hint="eastAsia" w:ascii="宋体" w:hAnsi="宋体" w:eastAsia="宋体" w:cs="宋体"/>
                <w:color w:val="000000"/>
                <w:sz w:val="28"/>
                <w:szCs w:val="28"/>
                <w:lang w:val="zh-TW" w:eastAsia="zh-TW"/>
              </w:rPr>
            </w:pPr>
            <w:r>
              <w:rPr>
                <w:rStyle w:val="13"/>
                <w:rFonts w:hint="eastAsia" w:ascii="宋体" w:hAnsi="宋体" w:eastAsia="宋体" w:cs="宋体"/>
                <w:color w:val="000000"/>
                <w:sz w:val="28"/>
                <w:szCs w:val="28"/>
                <w:lang w:val="en-US" w:eastAsia="zh-CN"/>
              </w:rPr>
              <w:t>1、</w:t>
            </w:r>
            <w:r>
              <w:rPr>
                <w:rStyle w:val="13"/>
                <w:rFonts w:hint="eastAsia" w:ascii="宋体" w:hAnsi="宋体" w:eastAsia="宋体" w:cs="宋体"/>
                <w:color w:val="000000"/>
                <w:sz w:val="28"/>
                <w:szCs w:val="28"/>
                <w:lang w:val="zh-TW" w:eastAsia="zh-TW"/>
              </w:rPr>
              <w:t>项目资金到位执行情况分析。</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0" w:lineRule="exact"/>
              <w:ind w:right="0" w:rightChars="0" w:firstLine="550" w:firstLineChars="200"/>
              <w:jc w:val="both"/>
              <w:textAlignment w:val="auto"/>
              <w:rPr>
                <w:rFonts w:hint="eastAsia" w:ascii="宋体" w:hAnsi="宋体" w:eastAsia="宋体" w:cs="宋体"/>
                <w:i w:val="0"/>
                <w:caps w:val="0"/>
                <w:color w:val="333333"/>
                <w:spacing w:val="0"/>
                <w:sz w:val="28"/>
                <w:szCs w:val="28"/>
                <w:shd w:val="clear" w:color="auto" w:fill="FFFFFF"/>
                <w:lang w:val="zh-TW" w:eastAsia="zh-TW"/>
              </w:rPr>
            </w:pPr>
            <w:r>
              <w:rPr>
                <w:rFonts w:hint="eastAsia" w:ascii="仿宋" w:hAnsi="仿宋" w:eastAsia="仿宋" w:cs="仿宋"/>
                <w:i w:val="0"/>
                <w:caps w:val="0"/>
                <w:color w:val="333333"/>
                <w:spacing w:val="0"/>
                <w:sz w:val="28"/>
                <w:szCs w:val="28"/>
                <w:shd w:val="clear" w:color="auto" w:fill="FFFFFF"/>
              </w:rPr>
              <w:t>财政</w:t>
            </w:r>
            <w:r>
              <w:rPr>
                <w:rFonts w:hint="eastAsia" w:ascii="仿宋" w:hAnsi="仿宋" w:eastAsia="仿宋" w:cs="仿宋"/>
                <w:i w:val="0"/>
                <w:caps w:val="0"/>
                <w:color w:val="333333"/>
                <w:spacing w:val="0"/>
                <w:sz w:val="28"/>
                <w:szCs w:val="28"/>
                <w:shd w:val="clear" w:color="auto" w:fill="FFFFFF"/>
                <w:lang w:eastAsia="zh-CN"/>
              </w:rPr>
              <w:t>项目</w:t>
            </w:r>
            <w:r>
              <w:rPr>
                <w:rFonts w:hint="eastAsia" w:ascii="仿宋" w:hAnsi="仿宋" w:eastAsia="仿宋" w:cs="仿宋"/>
                <w:i w:val="0"/>
                <w:caps w:val="0"/>
                <w:color w:val="333333"/>
                <w:spacing w:val="0"/>
                <w:sz w:val="28"/>
                <w:szCs w:val="28"/>
                <w:shd w:val="clear" w:color="auto" w:fill="FFFFFF"/>
              </w:rPr>
              <w:t>资金</w:t>
            </w:r>
            <w:r>
              <w:rPr>
                <w:rFonts w:hint="eastAsia" w:ascii="仿宋" w:hAnsi="仿宋" w:eastAsia="仿宋" w:cs="仿宋"/>
                <w:i w:val="0"/>
                <w:caps w:val="0"/>
                <w:color w:val="333333"/>
                <w:spacing w:val="0"/>
                <w:sz w:val="28"/>
                <w:szCs w:val="28"/>
                <w:shd w:val="clear" w:color="auto" w:fill="FFFFFF"/>
                <w:lang w:val="en-US" w:eastAsia="zh-CN"/>
              </w:rPr>
              <w:t>43万元</w:t>
            </w:r>
            <w:r>
              <w:rPr>
                <w:rFonts w:hint="eastAsia" w:ascii="仿宋" w:hAnsi="仿宋" w:eastAsia="仿宋" w:cs="仿宋"/>
                <w:i w:val="0"/>
                <w:caps w:val="0"/>
                <w:color w:val="333333"/>
                <w:spacing w:val="0"/>
                <w:sz w:val="28"/>
                <w:szCs w:val="28"/>
                <w:shd w:val="clear" w:color="auto" w:fill="FFFFFF"/>
              </w:rPr>
              <w:t>已拨付</w:t>
            </w:r>
            <w:r>
              <w:rPr>
                <w:rFonts w:hint="eastAsia" w:ascii="仿宋" w:hAnsi="仿宋" w:eastAsia="仿宋" w:cs="仿宋"/>
                <w:i w:val="0"/>
                <w:caps w:val="0"/>
                <w:color w:val="333333"/>
                <w:spacing w:val="0"/>
                <w:sz w:val="28"/>
                <w:szCs w:val="28"/>
                <w:shd w:val="clear" w:color="auto" w:fill="FFFFFF"/>
                <w:lang w:eastAsia="zh-CN"/>
              </w:rPr>
              <w:t>到项目单位临湘市</w:t>
            </w:r>
            <w:r>
              <w:rPr>
                <w:rFonts w:hint="eastAsia" w:ascii="仿宋" w:hAnsi="仿宋" w:eastAsia="仿宋" w:cs="仿宋"/>
                <w:i w:val="0"/>
                <w:caps w:val="0"/>
                <w:color w:val="333333"/>
                <w:spacing w:val="0"/>
                <w:sz w:val="28"/>
                <w:szCs w:val="28"/>
                <w:shd w:val="clear" w:color="auto" w:fill="FFFFFF"/>
                <w:lang w:val="en-US" w:eastAsia="zh-CN"/>
              </w:rPr>
              <w:t>委党校</w:t>
            </w:r>
            <w:r>
              <w:rPr>
                <w:rFonts w:hint="eastAsia" w:ascii="仿宋" w:hAnsi="仿宋" w:eastAsia="仿宋" w:cs="仿宋"/>
                <w:i w:val="0"/>
                <w:caps w:val="0"/>
                <w:color w:val="333333"/>
                <w:spacing w:val="0"/>
                <w:sz w:val="28"/>
                <w:szCs w:val="28"/>
                <w:shd w:val="clear" w:color="auto" w:fill="FFFFFF"/>
                <w:lang w:eastAsia="zh-CN"/>
              </w:rPr>
              <w:t>，其中</w:t>
            </w:r>
            <w:r>
              <w:rPr>
                <w:rFonts w:hint="eastAsia" w:ascii="仿宋" w:hAnsi="仿宋" w:eastAsia="仿宋" w:cs="仿宋"/>
                <w:i w:val="0"/>
                <w:caps w:val="0"/>
                <w:color w:val="333333"/>
                <w:spacing w:val="0"/>
                <w:sz w:val="28"/>
                <w:szCs w:val="28"/>
                <w:shd w:val="clear" w:color="auto" w:fill="FFFFFF"/>
                <w:lang w:val="en-US" w:eastAsia="zh-CN"/>
              </w:rPr>
              <w:t>43万元用于党员干部教育培训</w:t>
            </w:r>
            <w:r>
              <w:rPr>
                <w:rFonts w:hint="eastAsia" w:ascii="仿宋" w:hAnsi="仿宋" w:eastAsia="仿宋" w:cs="仿宋"/>
                <w:i w:val="0"/>
                <w:caps w:val="0"/>
                <w:color w:val="333333"/>
                <w:spacing w:val="0"/>
                <w:sz w:val="28"/>
                <w:szCs w:val="28"/>
                <w:shd w:val="clear" w:color="auto" w:fill="FFFFFF"/>
              </w:rPr>
              <w:t>。</w:t>
            </w:r>
          </w:p>
          <w:p>
            <w:pPr>
              <w:pStyle w:val="2"/>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580" w:lineRule="exact"/>
              <w:ind w:left="0" w:leftChars="0" w:right="0" w:rightChars="0" w:firstLine="590" w:firstLineChars="200"/>
              <w:jc w:val="both"/>
              <w:textAlignment w:val="auto"/>
              <w:rPr>
                <w:rStyle w:val="13"/>
                <w:rFonts w:hint="eastAsia" w:ascii="宋体" w:hAnsi="宋体" w:eastAsia="宋体" w:cs="宋体"/>
                <w:color w:val="000000"/>
                <w:sz w:val="28"/>
                <w:szCs w:val="28"/>
                <w:lang w:val="zh-TW" w:eastAsia="zh-TW"/>
              </w:rPr>
            </w:pPr>
            <w:r>
              <w:rPr>
                <w:rStyle w:val="13"/>
                <w:rFonts w:hint="eastAsia" w:ascii="宋体" w:hAnsi="宋体" w:eastAsia="宋体" w:cs="宋体"/>
                <w:color w:val="000000"/>
                <w:sz w:val="28"/>
                <w:szCs w:val="28"/>
                <w:lang w:val="zh-TW" w:eastAsia="zh-TW"/>
              </w:rPr>
              <w:t>项目资金管理情况分析。</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0" w:lineRule="exact"/>
              <w:ind w:right="0" w:rightChars="0"/>
              <w:jc w:val="both"/>
              <w:textAlignment w:val="auto"/>
              <w:rPr>
                <w:rFonts w:hint="eastAsia" w:ascii="仿宋" w:hAnsi="仿宋" w:eastAsia="仿宋" w:cs="仿宋"/>
                <w:color w:val="333333"/>
                <w:sz w:val="28"/>
                <w:szCs w:val="28"/>
              </w:rPr>
            </w:pPr>
            <w:r>
              <w:rPr>
                <w:rStyle w:val="13"/>
                <w:rFonts w:hint="eastAsia" w:ascii="宋体" w:hAnsi="宋体" w:eastAsia="宋体" w:cs="宋体"/>
                <w:color w:val="000000"/>
                <w:sz w:val="28"/>
                <w:szCs w:val="28"/>
                <w:lang w:val="en-US" w:eastAsia="zh-CN"/>
              </w:rPr>
              <w:t xml:space="preserve">   </w:t>
            </w:r>
            <w:r>
              <w:rPr>
                <w:rStyle w:val="13"/>
                <w:rFonts w:hint="eastAsia" w:ascii="仿宋" w:hAnsi="仿宋" w:eastAsia="仿宋" w:cs="仿宋"/>
                <w:color w:val="000000"/>
                <w:sz w:val="28"/>
                <w:szCs w:val="28"/>
                <w:lang w:val="en-US" w:eastAsia="zh-CN"/>
              </w:rPr>
              <w:t xml:space="preserve"> 本着厉行节约、充分发挥资金效益的原则，严格管理项目资金使用，积极做好项目进度监管，加强项目资金的管理，切实提升项目资金使用效益，</w:t>
            </w:r>
            <w:r>
              <w:rPr>
                <w:rFonts w:hint="eastAsia" w:ascii="仿宋" w:hAnsi="仿宋" w:eastAsia="仿宋" w:cs="仿宋"/>
                <w:i w:val="0"/>
                <w:caps w:val="0"/>
                <w:color w:val="333333"/>
                <w:spacing w:val="0"/>
                <w:sz w:val="28"/>
                <w:szCs w:val="28"/>
                <w:shd w:val="clear" w:color="auto" w:fill="FFFFFF"/>
              </w:rPr>
              <w:t>资金</w:t>
            </w:r>
            <w:r>
              <w:rPr>
                <w:rFonts w:hint="eastAsia" w:ascii="仿宋" w:hAnsi="仿宋" w:eastAsia="仿宋" w:cs="仿宋"/>
                <w:i w:val="0"/>
                <w:caps w:val="0"/>
                <w:color w:val="333333"/>
                <w:spacing w:val="0"/>
                <w:sz w:val="28"/>
                <w:szCs w:val="28"/>
                <w:shd w:val="clear" w:color="auto" w:fill="FFFFFF"/>
                <w:lang w:eastAsia="zh-CN"/>
              </w:rPr>
              <w:t>实行</w:t>
            </w:r>
            <w:r>
              <w:rPr>
                <w:rFonts w:hint="eastAsia" w:ascii="仿宋" w:hAnsi="仿宋" w:eastAsia="仿宋" w:cs="仿宋"/>
                <w:i w:val="0"/>
                <w:caps w:val="0"/>
                <w:color w:val="333333"/>
                <w:spacing w:val="0"/>
                <w:sz w:val="28"/>
                <w:szCs w:val="28"/>
                <w:shd w:val="clear" w:color="auto" w:fill="FFFFFF"/>
              </w:rPr>
              <w:t>专款专用</w:t>
            </w:r>
            <w:r>
              <w:rPr>
                <w:rFonts w:hint="eastAsia" w:ascii="仿宋" w:hAnsi="仿宋" w:eastAsia="仿宋" w:cs="仿宋"/>
                <w:i w:val="0"/>
                <w:caps w:val="0"/>
                <w:color w:val="333333"/>
                <w:spacing w:val="0"/>
                <w:sz w:val="28"/>
                <w:szCs w:val="28"/>
                <w:shd w:val="clear" w:color="auto" w:fill="FFFFFF"/>
                <w:lang w:eastAsia="zh-CN"/>
              </w:rPr>
              <w:t>，无截留挪用情况</w:t>
            </w:r>
            <w:r>
              <w:rPr>
                <w:rFonts w:hint="eastAsia" w:ascii="仿宋" w:hAnsi="仿宋" w:eastAsia="仿宋" w:cs="仿宋"/>
                <w:i w:val="0"/>
                <w:caps w:val="0"/>
                <w:color w:val="333333"/>
                <w:spacing w:val="0"/>
                <w:sz w:val="28"/>
                <w:szCs w:val="28"/>
                <w:shd w:val="clear" w:color="auto" w:fill="FFFFFF"/>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right="0" w:firstLine="550" w:firstLineChars="200"/>
              <w:jc w:val="both"/>
              <w:textAlignment w:val="auto"/>
              <w:rPr>
                <w:rFonts w:hint="eastAsia" w:ascii="宋体" w:hAnsi="宋体" w:eastAsia="宋体" w:cs="宋体"/>
                <w:sz w:val="28"/>
                <w:szCs w:val="28"/>
                <w:lang w:eastAsia="zh-CN"/>
              </w:rPr>
            </w:pPr>
            <w:r>
              <w:rPr>
                <w:rStyle w:val="14"/>
                <w:rFonts w:hint="eastAsia" w:ascii="宋体" w:hAnsi="宋体" w:eastAsia="宋体" w:cs="宋体"/>
                <w:color w:val="000000"/>
                <w:sz w:val="28"/>
                <w:szCs w:val="28"/>
                <w:lang w:val="zh-TW" w:eastAsia="zh-TW"/>
              </w:rPr>
              <w:t>(</w:t>
            </w:r>
            <w:r>
              <w:rPr>
                <w:rStyle w:val="13"/>
                <w:rFonts w:hint="eastAsia" w:ascii="宋体" w:hAnsi="宋体" w:eastAsia="宋体" w:cs="宋体"/>
                <w:color w:val="000000"/>
                <w:sz w:val="28"/>
                <w:szCs w:val="28"/>
                <w:lang w:val="zh-TW" w:eastAsia="zh-TW"/>
              </w:rPr>
              <w:t>二）绩效目标完成情况分析。</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0" w:lineRule="exact"/>
              <w:ind w:left="680" w:leftChars="0" w:right="0" w:rightChars="0"/>
              <w:jc w:val="both"/>
              <w:textAlignment w:val="auto"/>
              <w:rPr>
                <w:rStyle w:val="13"/>
                <w:rFonts w:hint="eastAsia" w:ascii="宋体" w:hAnsi="宋体" w:eastAsia="宋体" w:cs="宋体"/>
                <w:color w:val="000000"/>
                <w:sz w:val="28"/>
                <w:szCs w:val="28"/>
                <w:lang w:val="zh-TW" w:eastAsia="zh-TW"/>
              </w:rPr>
            </w:pPr>
            <w:r>
              <w:rPr>
                <w:rStyle w:val="13"/>
                <w:rFonts w:hint="eastAsia" w:ascii="宋体" w:hAnsi="宋体" w:eastAsia="宋体" w:cs="宋体"/>
                <w:color w:val="000000"/>
                <w:sz w:val="28"/>
                <w:szCs w:val="28"/>
                <w:lang w:val="en-US" w:eastAsia="zh-CN"/>
              </w:rPr>
              <w:t>1、</w:t>
            </w:r>
            <w:r>
              <w:rPr>
                <w:rStyle w:val="13"/>
                <w:rFonts w:hint="eastAsia" w:ascii="宋体" w:hAnsi="宋体" w:eastAsia="宋体" w:cs="宋体"/>
                <w:color w:val="000000"/>
                <w:sz w:val="28"/>
                <w:szCs w:val="28"/>
                <w:lang w:val="zh-TW" w:eastAsia="zh-TW"/>
              </w:rPr>
              <w:t>产出指标完成情况分析。</w:t>
            </w:r>
          </w:p>
          <w:p>
            <w:pPr>
              <w:pStyle w:val="6"/>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0"/>
              <w:textAlignment w:val="auto"/>
              <w:rPr>
                <w:rStyle w:val="13"/>
                <w:rFonts w:hint="eastAsia" w:ascii="仿宋" w:hAnsi="仿宋" w:eastAsia="仿宋" w:cs="仿宋"/>
                <w:color w:val="000000"/>
                <w:sz w:val="28"/>
                <w:szCs w:val="28"/>
                <w:lang w:val="en-US" w:eastAsia="zh-CN"/>
              </w:rPr>
            </w:pPr>
            <w:r>
              <w:rPr>
                <w:rStyle w:val="13"/>
                <w:rFonts w:hint="eastAsia" w:ascii="仿宋" w:hAnsi="仿宋" w:eastAsia="仿宋" w:cs="仿宋"/>
                <w:b/>
                <w:bCs/>
                <w:color w:val="000000"/>
                <w:sz w:val="28"/>
                <w:szCs w:val="28"/>
                <w:lang w:val="en-US" w:eastAsia="zh-CN"/>
              </w:rPr>
              <w:t>一是丰富培训班次。</w:t>
            </w:r>
            <w:r>
              <w:rPr>
                <w:rStyle w:val="13"/>
                <w:rFonts w:hint="eastAsia" w:ascii="仿宋" w:hAnsi="仿宋" w:eastAsia="仿宋" w:cs="仿宋"/>
                <w:color w:val="000000"/>
                <w:sz w:val="28"/>
                <w:szCs w:val="28"/>
                <w:lang w:val="en-US" w:eastAsia="zh-CN"/>
              </w:rPr>
              <w:t>先后举办为期一个月的乡科级干部培训班、为期一个月的青年干部培训班、第二届青年马克思主义者培训班、乡村振兴专题培训班、生态文明专题培训班等6个主体班次，培训各级党员干部600多人次，培训班次设置更加科学丰富。</w:t>
            </w:r>
          </w:p>
          <w:p>
            <w:pPr>
              <w:pStyle w:val="6"/>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0"/>
              <w:textAlignment w:val="auto"/>
              <w:rPr>
                <w:rStyle w:val="13"/>
                <w:rFonts w:hint="eastAsia" w:ascii="仿宋" w:hAnsi="仿宋" w:eastAsia="仿宋" w:cs="仿宋"/>
                <w:color w:val="000000"/>
                <w:sz w:val="28"/>
                <w:szCs w:val="28"/>
                <w:lang w:val="en-US" w:eastAsia="zh-CN"/>
              </w:rPr>
            </w:pPr>
            <w:r>
              <w:rPr>
                <w:rStyle w:val="13"/>
                <w:rFonts w:hint="eastAsia" w:ascii="仿宋" w:hAnsi="仿宋" w:eastAsia="仿宋" w:cs="仿宋"/>
                <w:b/>
                <w:bCs/>
                <w:color w:val="000000"/>
                <w:sz w:val="28"/>
                <w:szCs w:val="28"/>
                <w:lang w:val="en-US" w:eastAsia="zh-CN"/>
              </w:rPr>
              <w:t>二是拓展培训渠道。</w:t>
            </w:r>
            <w:r>
              <w:rPr>
                <w:rStyle w:val="13"/>
                <w:rFonts w:hint="eastAsia" w:ascii="仿宋" w:hAnsi="仿宋" w:eastAsia="仿宋" w:cs="仿宋"/>
                <w:color w:val="000000"/>
                <w:sz w:val="28"/>
                <w:szCs w:val="28"/>
                <w:lang w:val="en-US" w:eastAsia="zh-CN"/>
              </w:rPr>
              <w:t>秉持开放理念，积极与部门单位联动，大规模轮训机关乡镇村社党员干部。举办部门培训20多场次，培训人数近3000人次。</w:t>
            </w:r>
          </w:p>
          <w:p>
            <w:pPr>
              <w:pStyle w:val="6"/>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0"/>
              <w:textAlignment w:val="auto"/>
              <w:rPr>
                <w:rFonts w:hint="eastAsia" w:ascii="仿宋" w:hAnsi="仿宋" w:eastAsia="仿宋" w:cs="仿宋"/>
                <w:lang w:val="en-US" w:eastAsia="zh-CN"/>
              </w:rPr>
            </w:pPr>
            <w:r>
              <w:rPr>
                <w:rStyle w:val="13"/>
                <w:rFonts w:hint="eastAsia" w:ascii="仿宋" w:hAnsi="仿宋" w:eastAsia="仿宋" w:cs="仿宋"/>
                <w:b/>
                <w:bCs/>
                <w:color w:val="000000"/>
                <w:sz w:val="28"/>
                <w:szCs w:val="28"/>
                <w:lang w:val="en-US" w:eastAsia="zh-CN"/>
              </w:rPr>
              <w:t>三是力求培训实效。</w:t>
            </w:r>
            <w:r>
              <w:rPr>
                <w:rStyle w:val="13"/>
                <w:rFonts w:hint="eastAsia" w:ascii="仿宋" w:hAnsi="仿宋" w:eastAsia="仿宋" w:cs="仿宋"/>
                <w:color w:val="000000"/>
                <w:sz w:val="28"/>
                <w:szCs w:val="28"/>
                <w:lang w:val="en-US" w:eastAsia="zh-CN"/>
              </w:rPr>
              <w:t>始终坚持教学方式创新，综合运用讲授式、案例式、体验式多种教学方式，除了课堂教学外，举行了人防、禁毒、安全生产、统战、急救、心理疏导等专题讲座，</w:t>
            </w:r>
            <w:r>
              <w:rPr>
                <w:rStyle w:val="13"/>
                <w:rFonts w:hint="eastAsia" w:ascii="仿宋" w:hAnsi="仿宋" w:eastAsia="仿宋" w:cs="仿宋"/>
                <w:color w:val="000000"/>
                <w:sz w:val="28"/>
                <w:szCs w:val="28"/>
                <w:lang w:val="zh-TW" w:eastAsia="zh-CN"/>
              </w:rPr>
              <w:t>组织</w:t>
            </w:r>
            <w:r>
              <w:rPr>
                <w:rStyle w:val="13"/>
                <w:rFonts w:hint="eastAsia" w:ascii="仿宋" w:hAnsi="仿宋" w:eastAsia="仿宋" w:cs="仿宋"/>
                <w:color w:val="000000"/>
                <w:sz w:val="28"/>
                <w:szCs w:val="28"/>
                <w:lang w:val="en-US" w:eastAsia="zh-CN"/>
              </w:rPr>
              <w:t>学员到江南镇、聂市镇等进行实地教学和产业调研，前往岳阳县新墙河开展抗战史实教育，到忠防镇6501开展党性教育，开展了多场</w:t>
            </w:r>
            <w:r>
              <w:rPr>
                <w:rStyle w:val="13"/>
                <w:rFonts w:hint="eastAsia" w:ascii="仿宋" w:hAnsi="仿宋" w:eastAsia="仿宋" w:cs="仿宋"/>
                <w:color w:val="000000"/>
                <w:sz w:val="28"/>
                <w:szCs w:val="28"/>
                <w:lang w:val="zh-TW" w:eastAsia="zh-CN"/>
              </w:rPr>
              <w:t>专题讨论</w:t>
            </w:r>
            <w:r>
              <w:rPr>
                <w:rStyle w:val="13"/>
                <w:rFonts w:hint="eastAsia" w:ascii="仿宋" w:hAnsi="仿宋" w:eastAsia="仿宋" w:cs="仿宋"/>
                <w:color w:val="000000"/>
                <w:sz w:val="28"/>
                <w:szCs w:val="28"/>
                <w:lang w:val="en-US" w:eastAsia="zh-CN"/>
              </w:rPr>
              <w:t>和警示教育视频教学</w:t>
            </w:r>
            <w:r>
              <w:rPr>
                <w:rStyle w:val="13"/>
                <w:rFonts w:hint="eastAsia" w:ascii="仿宋" w:hAnsi="仿宋" w:eastAsia="仿宋" w:cs="仿宋"/>
                <w:color w:val="000000"/>
                <w:sz w:val="28"/>
                <w:szCs w:val="28"/>
                <w:lang w:val="zh-TW" w:eastAsia="zh-CN"/>
              </w:rPr>
              <w:t>，让学员的党性修养、学识、能力得到了全方位的提升。</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0" w:lineRule="exact"/>
              <w:ind w:left="680" w:leftChars="0" w:right="0" w:rightChars="0"/>
              <w:jc w:val="both"/>
              <w:textAlignment w:val="auto"/>
              <w:rPr>
                <w:rFonts w:hint="eastAsia" w:ascii="仿宋" w:hAnsi="仿宋" w:eastAsia="仿宋" w:cs="仿宋"/>
                <w:color w:val="auto"/>
                <w:sz w:val="28"/>
                <w:szCs w:val="28"/>
              </w:rPr>
            </w:pPr>
            <w:r>
              <w:rPr>
                <w:rStyle w:val="13"/>
                <w:rFonts w:hint="eastAsia" w:ascii="仿宋" w:hAnsi="仿宋" w:eastAsia="仿宋" w:cs="仿宋"/>
                <w:color w:val="auto"/>
                <w:sz w:val="28"/>
                <w:szCs w:val="28"/>
                <w:lang w:val="en-US" w:eastAsia="zh-CN"/>
              </w:rPr>
              <w:t>2、</w:t>
            </w:r>
            <w:r>
              <w:rPr>
                <w:rStyle w:val="13"/>
                <w:rFonts w:hint="eastAsia" w:ascii="仿宋" w:hAnsi="仿宋" w:eastAsia="仿宋" w:cs="仿宋"/>
                <w:color w:val="auto"/>
                <w:sz w:val="28"/>
                <w:szCs w:val="28"/>
                <w:lang w:val="zh-TW" w:eastAsia="zh-TW"/>
              </w:rPr>
              <w:t>效益指标完成情况分析。</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6" w:lineRule="exact"/>
              <w:ind w:right="0" w:rightChars="0" w:firstLine="590" w:firstLineChars="200"/>
              <w:jc w:val="both"/>
              <w:textAlignment w:val="auto"/>
              <w:rPr>
                <w:rStyle w:val="13"/>
                <w:rFonts w:hint="eastAsia" w:ascii="仿宋" w:hAnsi="仿宋" w:eastAsia="仿宋" w:cs="仿宋"/>
                <w:sz w:val="28"/>
                <w:szCs w:val="28"/>
              </w:rPr>
            </w:pPr>
            <w:r>
              <w:rPr>
                <w:rStyle w:val="13"/>
                <w:rFonts w:hint="eastAsia" w:ascii="仿宋" w:hAnsi="仿宋" w:eastAsia="仿宋" w:cs="仿宋"/>
                <w:sz w:val="28"/>
                <w:szCs w:val="28"/>
              </w:rPr>
              <w:t>在探索、总结主体班既往办学模式的基础上，进一步完善了一项学员管理制度、一次入学教育、一支专兼教师队伍、</w:t>
            </w:r>
            <w:r>
              <w:rPr>
                <w:rStyle w:val="13"/>
                <w:rFonts w:hint="eastAsia" w:ascii="仿宋" w:hAnsi="仿宋" w:eastAsia="仿宋" w:cs="仿宋"/>
                <w:sz w:val="28"/>
                <w:szCs w:val="28"/>
                <w:lang w:val="en-US" w:eastAsia="zh-CN"/>
              </w:rPr>
              <w:t>一次党性锤炼</w:t>
            </w:r>
            <w:r>
              <w:rPr>
                <w:rStyle w:val="13"/>
                <w:rFonts w:hint="eastAsia" w:ascii="仿宋" w:hAnsi="仿宋" w:eastAsia="仿宋" w:cs="仿宋"/>
                <w:sz w:val="28"/>
                <w:szCs w:val="28"/>
              </w:rPr>
              <w:t>、一次思想小结“五个一”的党校主体班培训模式。</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6" w:lineRule="exact"/>
              <w:ind w:right="0" w:rightChars="0" w:firstLine="590" w:firstLineChars="200"/>
              <w:jc w:val="both"/>
              <w:textAlignment w:val="auto"/>
              <w:rPr>
                <w:rStyle w:val="13"/>
                <w:rFonts w:hint="eastAsia" w:ascii="仿宋" w:hAnsi="仿宋" w:eastAsia="仿宋" w:cs="仿宋"/>
                <w:color w:val="auto"/>
                <w:sz w:val="28"/>
                <w:szCs w:val="28"/>
                <w:lang w:val="en-US" w:eastAsia="zh-CN"/>
              </w:rPr>
            </w:pPr>
            <w:r>
              <w:rPr>
                <w:rStyle w:val="13"/>
                <w:rFonts w:hint="eastAsia" w:ascii="仿宋" w:hAnsi="仿宋" w:eastAsia="仿宋" w:cs="仿宋"/>
                <w:color w:val="auto"/>
                <w:sz w:val="28"/>
                <w:szCs w:val="28"/>
                <w:lang w:val="en-US" w:eastAsia="zh-CN"/>
              </w:rPr>
              <w:t>3、</w:t>
            </w:r>
            <w:r>
              <w:rPr>
                <w:rStyle w:val="13"/>
                <w:rFonts w:hint="eastAsia" w:ascii="仿宋" w:hAnsi="仿宋" w:eastAsia="仿宋" w:cs="仿宋"/>
                <w:color w:val="auto"/>
                <w:sz w:val="28"/>
                <w:szCs w:val="28"/>
                <w:lang w:val="zh-TW" w:eastAsia="zh-TW"/>
              </w:rPr>
              <w:t>满意度指标完成情况分析。</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76" w:lineRule="exact"/>
              <w:ind w:right="0" w:rightChars="0" w:firstLine="590" w:firstLineChars="200"/>
              <w:jc w:val="both"/>
              <w:textAlignment w:val="auto"/>
              <w:rPr>
                <w:rFonts w:hint="eastAsia" w:ascii="仿宋" w:hAnsi="仿宋" w:eastAsia="仿宋" w:cs="仿宋"/>
                <w:lang w:val="en-US" w:eastAsia="zh-CN"/>
              </w:rPr>
            </w:pPr>
            <w:r>
              <w:rPr>
                <w:rStyle w:val="13"/>
                <w:rFonts w:hint="eastAsia" w:ascii="仿宋" w:hAnsi="仿宋" w:eastAsia="仿宋" w:cs="仿宋"/>
                <w:sz w:val="28"/>
                <w:szCs w:val="28"/>
                <w:lang w:val="en-US" w:eastAsia="zh-CN"/>
              </w:rPr>
              <w:t>自党校教育培训工作开展以来，通过强化学员入学教育，严格按照《市委党校学员管理细则》实行流程化管理和综合考核机制，形成了严谨好学、昂扬向上的学风校风。培训效果明显，党员干部的思想素质得到了提高，取得了较好的成效。</w:t>
            </w:r>
          </w:p>
          <w:p>
            <w:pPr>
              <w:pStyle w:val="2"/>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576" w:lineRule="exact"/>
              <w:ind w:left="0" w:right="0" w:firstLine="640"/>
              <w:jc w:val="both"/>
              <w:textAlignment w:val="auto"/>
              <w:rPr>
                <w:rStyle w:val="13"/>
                <w:rFonts w:hint="eastAsia" w:ascii="宋体" w:hAnsi="宋体" w:eastAsia="宋体" w:cs="宋体"/>
                <w:color w:val="000000"/>
                <w:sz w:val="28"/>
                <w:szCs w:val="28"/>
                <w:lang w:val="zh-TW" w:eastAsia="zh-TW"/>
              </w:rPr>
            </w:pPr>
            <w:r>
              <w:rPr>
                <w:rStyle w:val="13"/>
                <w:rFonts w:hint="eastAsia" w:ascii="宋体" w:hAnsi="宋体" w:eastAsia="宋体" w:cs="宋体"/>
                <w:color w:val="000000"/>
                <w:sz w:val="28"/>
                <w:szCs w:val="28"/>
                <w:lang w:val="zh-TW" w:eastAsia="zh-TW"/>
              </w:rPr>
              <w:t>下一步</w:t>
            </w:r>
            <w:r>
              <w:rPr>
                <w:rStyle w:val="13"/>
                <w:rFonts w:hint="eastAsia" w:ascii="宋体" w:hAnsi="宋体" w:eastAsia="宋体" w:cs="宋体"/>
                <w:color w:val="000000"/>
                <w:sz w:val="28"/>
                <w:szCs w:val="28"/>
                <w:lang w:val="zh-TW" w:eastAsia="zh-CN"/>
              </w:rPr>
              <w:t>工作</w:t>
            </w:r>
            <w:r>
              <w:rPr>
                <w:rStyle w:val="13"/>
                <w:rFonts w:hint="eastAsia" w:ascii="宋体" w:hAnsi="宋体" w:eastAsia="宋体" w:cs="宋体"/>
                <w:color w:val="000000"/>
                <w:sz w:val="28"/>
                <w:szCs w:val="28"/>
                <w:lang w:val="zh-TW" w:eastAsia="zh-TW"/>
              </w:rPr>
              <w:t>措施</w:t>
            </w:r>
          </w:p>
          <w:p>
            <w:pPr>
              <w:keepNext w:val="0"/>
              <w:keepLines w:val="0"/>
              <w:pageBreakBefore w:val="0"/>
              <w:widowControl w:val="0"/>
              <w:kinsoku/>
              <w:wordWrap/>
              <w:overflowPunct/>
              <w:topLinePunct w:val="0"/>
              <w:autoSpaceDE/>
              <w:autoSpaceDN/>
              <w:adjustRightInd/>
              <w:snapToGrid/>
              <w:spacing w:line="550" w:lineRule="exact"/>
              <w:ind w:firstLine="590" w:firstLineChars="200"/>
              <w:jc w:val="both"/>
              <w:rPr>
                <w:rStyle w:val="13"/>
                <w:rFonts w:hint="eastAsia" w:ascii="仿宋" w:hAnsi="仿宋" w:eastAsia="仿宋" w:cs="仿宋"/>
                <w:sz w:val="28"/>
                <w:szCs w:val="28"/>
                <w:lang w:val="en-US" w:eastAsia="zh-CN"/>
              </w:rPr>
            </w:pPr>
            <w:r>
              <w:rPr>
                <w:rStyle w:val="13"/>
                <w:rFonts w:hint="eastAsia" w:ascii="仿宋" w:hAnsi="仿宋" w:eastAsia="仿宋" w:cs="仿宋"/>
                <w:sz w:val="28"/>
                <w:szCs w:val="28"/>
                <w:lang w:val="en-US" w:eastAsia="zh-CN"/>
              </w:rPr>
              <w:t>1.办好2022年春、秋季主体班等班次，重点培训科级干部、中青年干部100名；积极配合市委组织部做好2022年度全市党员教育培训工作，完成年度轮训计划。</w:t>
            </w:r>
          </w:p>
          <w:p>
            <w:pPr>
              <w:keepNext w:val="0"/>
              <w:keepLines w:val="0"/>
              <w:pageBreakBefore w:val="0"/>
              <w:widowControl w:val="0"/>
              <w:kinsoku/>
              <w:wordWrap/>
              <w:overflowPunct/>
              <w:topLinePunct w:val="0"/>
              <w:autoSpaceDE/>
              <w:autoSpaceDN/>
              <w:adjustRightInd/>
              <w:snapToGrid/>
              <w:spacing w:line="550" w:lineRule="exact"/>
              <w:ind w:firstLine="590" w:firstLineChars="200"/>
              <w:jc w:val="both"/>
              <w:rPr>
                <w:rStyle w:val="13"/>
                <w:rFonts w:hint="eastAsia" w:ascii="仿宋" w:hAnsi="仿宋" w:eastAsia="仿宋" w:cs="仿宋"/>
                <w:sz w:val="28"/>
                <w:szCs w:val="28"/>
                <w:lang w:val="en-US" w:eastAsia="zh-CN"/>
              </w:rPr>
            </w:pPr>
            <w:r>
              <w:rPr>
                <w:rStyle w:val="13"/>
                <w:rFonts w:hint="eastAsia" w:ascii="仿宋" w:hAnsi="仿宋" w:eastAsia="仿宋" w:cs="仿宋"/>
                <w:sz w:val="28"/>
                <w:szCs w:val="28"/>
                <w:lang w:val="en-US" w:eastAsia="zh-CN"/>
              </w:rPr>
              <w:t>2.围绕习近平新时代中国特色社会主义思想和党的十九届六中全会精神，深入基层开展宣讲；根据市直单位和乡镇街道党员教育培训需要做好“送教上门”工作。</w:t>
            </w:r>
          </w:p>
          <w:p>
            <w:pPr>
              <w:pStyle w:val="6"/>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0"/>
              <w:textAlignment w:val="auto"/>
              <w:rPr>
                <w:rStyle w:val="13"/>
                <w:rFonts w:hint="eastAsia" w:ascii="仿宋" w:hAnsi="仿宋" w:eastAsia="仿宋" w:cs="仿宋"/>
                <w:sz w:val="28"/>
                <w:szCs w:val="28"/>
                <w:lang w:val="en-US" w:eastAsia="zh-CN"/>
              </w:rPr>
            </w:pPr>
            <w:r>
              <w:rPr>
                <w:rStyle w:val="13"/>
                <w:rFonts w:hint="eastAsia" w:ascii="仿宋" w:hAnsi="仿宋" w:eastAsia="仿宋" w:cs="仿宋"/>
                <w:sz w:val="28"/>
                <w:szCs w:val="28"/>
              </w:rPr>
              <w:t>3.</w:t>
            </w:r>
            <w:r>
              <w:rPr>
                <w:rStyle w:val="13"/>
                <w:rFonts w:hint="eastAsia" w:ascii="仿宋" w:hAnsi="仿宋" w:eastAsia="仿宋" w:cs="仿宋"/>
                <w:sz w:val="28"/>
                <w:szCs w:val="28"/>
                <w:lang w:val="en-US" w:eastAsia="zh-CN"/>
              </w:rPr>
              <w:t>强化科研协作，聚焦临湘“三区四市五个新格局”建设等重大课题深入调查研究，提升科研咨水平。</w:t>
            </w:r>
          </w:p>
          <w:p>
            <w:pPr>
              <w:keepNext w:val="0"/>
              <w:keepLines w:val="0"/>
              <w:pageBreakBefore w:val="0"/>
              <w:widowControl w:val="0"/>
              <w:kinsoku/>
              <w:wordWrap/>
              <w:overflowPunct/>
              <w:topLinePunct w:val="0"/>
              <w:autoSpaceDE/>
              <w:autoSpaceDN/>
              <w:bidi w:val="0"/>
              <w:adjustRightInd/>
              <w:snapToGrid/>
              <w:spacing w:line="550" w:lineRule="exact"/>
              <w:ind w:firstLine="590" w:firstLineChars="200"/>
              <w:jc w:val="both"/>
              <w:textAlignment w:val="auto"/>
              <w:rPr>
                <w:rStyle w:val="13"/>
                <w:rFonts w:hint="eastAsia" w:ascii="仿宋" w:hAnsi="仿宋" w:eastAsia="仿宋" w:cs="仿宋"/>
                <w:sz w:val="28"/>
                <w:szCs w:val="28"/>
                <w:lang w:val="en-US" w:eastAsia="zh-CN"/>
              </w:rPr>
            </w:pPr>
            <w:r>
              <w:rPr>
                <w:rStyle w:val="13"/>
                <w:rFonts w:hint="eastAsia" w:ascii="仿宋" w:hAnsi="仿宋" w:eastAsia="仿宋" w:cs="仿宋"/>
                <w:sz w:val="28"/>
                <w:szCs w:val="28"/>
                <w:lang w:val="en-US" w:eastAsia="zh-CN"/>
              </w:rPr>
              <w:t>4.计划引进1-3名专职教师，增强党校师资力量，优化教师结构；完善人才激励保障机制，营造尊重人才的良好氛围。</w:t>
            </w:r>
          </w:p>
          <w:p>
            <w:pPr>
              <w:keepNext w:val="0"/>
              <w:keepLines w:val="0"/>
              <w:pageBreakBefore w:val="0"/>
              <w:widowControl w:val="0"/>
              <w:kinsoku/>
              <w:wordWrap/>
              <w:overflowPunct/>
              <w:topLinePunct w:val="0"/>
              <w:autoSpaceDE/>
              <w:autoSpaceDN/>
              <w:bidi w:val="0"/>
              <w:adjustRightInd/>
              <w:snapToGrid/>
              <w:spacing w:line="550" w:lineRule="exact"/>
              <w:ind w:firstLine="590" w:firstLineChars="200"/>
              <w:jc w:val="both"/>
              <w:textAlignment w:val="auto"/>
              <w:rPr>
                <w:rStyle w:val="13"/>
                <w:rFonts w:hint="eastAsia" w:ascii="仿宋" w:hAnsi="仿宋" w:eastAsia="仿宋" w:cs="仿宋"/>
                <w:sz w:val="28"/>
                <w:szCs w:val="28"/>
                <w:lang w:val="en-US" w:eastAsia="zh-CN"/>
              </w:rPr>
            </w:pPr>
            <w:r>
              <w:rPr>
                <w:rStyle w:val="13"/>
                <w:rFonts w:hint="eastAsia" w:ascii="仿宋" w:hAnsi="仿宋" w:eastAsia="仿宋" w:cs="仿宋"/>
                <w:sz w:val="28"/>
                <w:szCs w:val="28"/>
                <w:lang w:val="en-US" w:eastAsia="zh-CN"/>
              </w:rPr>
              <w:t>5.争取市委市政府支持，加强校园硬件建设，逐步改善办学条件。</w:t>
            </w:r>
          </w:p>
          <w:p>
            <w:pPr>
              <w:keepNext w:val="0"/>
              <w:keepLines w:val="0"/>
              <w:pageBreakBefore w:val="0"/>
              <w:widowControl w:val="0"/>
              <w:kinsoku/>
              <w:wordWrap/>
              <w:overflowPunct/>
              <w:topLinePunct w:val="0"/>
              <w:autoSpaceDE/>
              <w:autoSpaceDN/>
              <w:adjustRightInd/>
              <w:snapToGrid/>
              <w:spacing w:line="550" w:lineRule="exact"/>
              <w:ind w:firstLine="590" w:firstLineChars="200"/>
              <w:jc w:val="both"/>
              <w:rPr>
                <w:rStyle w:val="13"/>
                <w:rFonts w:hint="eastAsia" w:ascii="仿宋" w:hAnsi="仿宋" w:eastAsia="仿宋" w:cs="仿宋"/>
                <w:sz w:val="28"/>
                <w:szCs w:val="28"/>
                <w:lang w:val="en-US" w:eastAsia="zh-CN"/>
              </w:rPr>
            </w:pPr>
            <w:r>
              <w:rPr>
                <w:rStyle w:val="13"/>
                <w:rFonts w:hint="eastAsia" w:ascii="仿宋" w:hAnsi="仿宋" w:eastAsia="仿宋" w:cs="仿宋"/>
                <w:sz w:val="28"/>
                <w:szCs w:val="28"/>
                <w:lang w:val="en-US" w:eastAsia="zh-CN"/>
              </w:rPr>
              <w:t>6.完成市委市政府安排的各项中心工作。</w:t>
            </w:r>
          </w:p>
          <w:p>
            <w:pPr>
              <w:tabs>
                <w:tab w:val="left" w:pos="4718"/>
              </w:tabs>
              <w:bidi w:val="0"/>
              <w:jc w:val="left"/>
              <w:rPr>
                <w:rStyle w:val="13"/>
                <w:rFonts w:hint="eastAsia" w:ascii="宋体" w:hAnsi="宋体" w:eastAsia="宋体" w:cs="宋体"/>
                <w:sz w:val="28"/>
                <w:szCs w:val="28"/>
                <w:lang w:val="en-US" w:eastAsia="zh-CN"/>
              </w:rPr>
            </w:pPr>
          </w:p>
          <w:p>
            <w:pPr>
              <w:tabs>
                <w:tab w:val="left" w:pos="4718"/>
              </w:tabs>
              <w:bidi w:val="0"/>
              <w:ind w:firstLine="7425" w:firstLineChars="2700"/>
              <w:jc w:val="left"/>
              <w:rPr>
                <w:rFonts w:hint="default" w:cs="Times New Roman"/>
                <w:kern w:val="2"/>
                <w:sz w:val="28"/>
                <w:szCs w:val="28"/>
                <w:lang w:val="en-US" w:eastAsia="zh-CN" w:bidi="ar-SA"/>
              </w:rPr>
            </w:pPr>
            <w:r>
              <w:rPr>
                <w:rFonts w:hint="eastAsia" w:cs="Times New Roman"/>
                <w:kern w:val="2"/>
                <w:sz w:val="28"/>
                <w:szCs w:val="28"/>
                <w:lang w:val="en-US" w:eastAsia="zh-CN" w:bidi="ar-SA"/>
              </w:rPr>
              <w:t>2023年3月20日</w:t>
            </w:r>
          </w:p>
          <w:p>
            <w:pPr>
              <w:tabs>
                <w:tab w:val="left" w:pos="4718"/>
              </w:tabs>
              <w:bidi w:val="0"/>
              <w:jc w:val="left"/>
              <w:rPr>
                <w:rFonts w:hint="default" w:cs="Times New Roman"/>
                <w:kern w:val="2"/>
                <w:sz w:val="21"/>
                <w:szCs w:val="24"/>
                <w:lang w:val="en-US" w:eastAsia="zh-CN" w:bidi="ar-SA"/>
              </w:rPr>
            </w:pPr>
          </w:p>
        </w:tc>
      </w:tr>
    </w:tbl>
    <w:p>
      <w:pPr>
        <w:rPr>
          <w:rFonts w:hint="default" w:eastAsia="宋体"/>
          <w:lang w:val="en-US" w:eastAsia="zh-CN"/>
        </w:rPr>
      </w:pPr>
    </w:p>
    <w:p>
      <w:pPr>
        <w:adjustRightInd w:val="0"/>
        <w:snapToGrid w:val="0"/>
        <w:spacing w:line="360" w:lineRule="auto"/>
        <w:rPr>
          <w:rFonts w:hint="eastAsia" w:eastAsia="仿宋_GB2312"/>
          <w:bCs/>
          <w:sz w:val="32"/>
          <w:szCs w:val="32"/>
        </w:rPr>
      </w:pPr>
    </w:p>
    <w:p/>
    <w:sectPr>
      <w:footerReference r:id="rId4" w:type="default"/>
      <w:pgSz w:w="11906" w:h="16838"/>
      <w:pgMar w:top="1587" w:right="850" w:bottom="1587" w:left="850" w:header="851" w:footer="850" w:gutter="0"/>
      <w:pgNumType w:fmt="numberInDash" w:start="8"/>
      <w:cols w:space="720" w:num="1"/>
      <w:docGrid w:type="linesAndChars" w:linePitch="602" w:charSpace="-12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001010101"/>
    <w:charset w:val="86"/>
    <w:family w:val="auto"/>
    <w:pitch w:val="default"/>
    <w:sig w:usb0="00000000" w:usb1="00000000" w:usb2="00000000" w:usb3="00000000" w:csb0="00040000" w:csb1="00000000"/>
  </w:font>
  <w:font w:name="仿宋_GB2312">
    <w:altName w:val="仿宋"/>
    <w:panose1 w:val="02010609030001010101"/>
    <w:charset w:val="86"/>
    <w:family w:val="modern"/>
    <w:pitch w:val="default"/>
    <w:sig w:usb0="00000000" w:usb1="00000000" w:usb2="00000000" w:usb3="00000000" w:csb0="00040000" w:csb1="00000000"/>
  </w:font>
  <w:font w:name="楷体_GB2312">
    <w:altName w:val="楷体"/>
    <w:panose1 w:val="02010609030001010101"/>
    <w:charset w:val="86"/>
    <w:family w:val="modern"/>
    <w:pitch w:val="default"/>
    <w:sig w:usb0="00000000" w:usb1="00000000" w:usb2="00000000" w:usb3="00000000" w:csb0="00040000" w:csb1="00000000"/>
  </w:font>
  <w:font w:name="仿宋">
    <w:panose1 w:val="02010609060101010101"/>
    <w:charset w:val="7A"/>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separate"/>
    </w:r>
    <w:r>
      <w:rPr>
        <w:rStyle w:val="9"/>
      </w:rPr>
      <w:t>- 15 -</w:t>
    </w:r>
    <w: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476B27"/>
    <w:multiLevelType w:val="singleLevel"/>
    <w:tmpl w:val="F3476B27"/>
    <w:lvl w:ilvl="0" w:tentative="0">
      <w:start w:val="1"/>
      <w:numFmt w:val="decimal"/>
      <w:suff w:val="nothing"/>
      <w:lvlText w:val="%1、"/>
      <w:lvlJc w:val="left"/>
    </w:lvl>
  </w:abstractNum>
  <w:abstractNum w:abstractNumId="1">
    <w:nsid w:val="00000001"/>
    <w:multiLevelType w:val="singleLevel"/>
    <w:tmpl w:val="00000001"/>
    <w:lvl w:ilvl="0" w:tentative="0">
      <w:start w:val="4"/>
      <w:numFmt w:val="chineseCounting"/>
      <w:suff w:val="nothing"/>
      <w:lvlText w:val="%1、"/>
      <w:lvlJc w:val="left"/>
      <w:rPr>
        <w:rFonts w:hint="eastAsia"/>
      </w:rPr>
    </w:lvl>
  </w:abstractNum>
  <w:abstractNum w:abstractNumId="2">
    <w:nsid w:val="00000002"/>
    <w:multiLevelType w:val="singleLevel"/>
    <w:tmpl w:val="00000002"/>
    <w:lvl w:ilvl="0" w:tentative="0">
      <w:start w:val="2"/>
      <w:numFmt w:val="chineseCounting"/>
      <w:suff w:val="nothing"/>
      <w:lvlText w:val="%1、"/>
      <w:lvlJc w:val="left"/>
      <w:rPr>
        <w:rFonts w:hint="eastAsia"/>
      </w:rPr>
    </w:lvl>
  </w:abstractNum>
  <w:abstractNum w:abstractNumId="3">
    <w:nsid w:val="00000003"/>
    <w:multiLevelType w:val="singleLevel"/>
    <w:tmpl w:val="00000003"/>
    <w:lvl w:ilvl="0" w:tentative="0">
      <w:start w:val="2"/>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4NTZlYTkyOTZjMjE4ODYxYjFhNTIxZTY0MzU4MzkifQ=="/>
  </w:docVars>
  <w:rsids>
    <w:rsidRoot w:val="1A8D4C45"/>
    <w:rsid w:val="1A8D4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link w:val="13"/>
    <w:qFormat/>
    <w:uiPriority w:val="0"/>
    <w:pPr>
      <w:keepNext w:val="0"/>
      <w:keepLines w:val="0"/>
      <w:widowControl w:val="0"/>
      <w:suppressLineNumbers w:val="0"/>
      <w:shd w:val="clear" w:color="auto" w:fill="FFFFFF"/>
      <w:spacing w:before="0" w:beforeAutospacing="0" w:after="1140" w:afterAutospacing="0" w:line="240" w:lineRule="atLeast"/>
      <w:ind w:left="0" w:right="0"/>
      <w:jc w:val="center"/>
    </w:pPr>
    <w:rPr>
      <w:rFonts w:hint="eastAsia" w:ascii="黑体" w:hAnsi="宋体" w:eastAsia="Times New Roman" w:cs="Times New Roman"/>
      <w:color w:val="auto"/>
      <w:spacing w:val="10"/>
      <w:kern w:val="0"/>
      <w:sz w:val="31"/>
      <w:szCs w:val="31"/>
      <w:lang w:val="en-US" w:eastAsia="zh-CN" w:bidi="ar"/>
    </w:rPr>
  </w:style>
  <w:style w:type="paragraph" w:styleId="3">
    <w:name w:val="Body Text Indent"/>
    <w:basedOn w:val="1"/>
    <w:uiPriority w:val="0"/>
    <w:pPr>
      <w:spacing w:after="120" w:afterAutospacing="0"/>
      <w:ind w:left="200" w:leftChars="20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rFonts w:ascii="Times New Roman" w:hAnsi="Times New Roman" w:eastAsia="黑体" w:cs="Times New Roman"/>
      <w:snapToGrid w:val="0"/>
      <w:kern w:val="0"/>
      <w:sz w:val="18"/>
      <w:szCs w:val="18"/>
    </w:rPr>
  </w:style>
  <w:style w:type="paragraph" w:styleId="5">
    <w:name w:val="Normal (Web)"/>
    <w:basedOn w:val="1"/>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
    </w:rPr>
  </w:style>
  <w:style w:type="paragraph" w:styleId="6">
    <w:name w:val="Body Text First Indent 2"/>
    <w:basedOn w:val="3"/>
    <w:uiPriority w:val="0"/>
    <w:pPr>
      <w:ind w:firstLine="200" w:firstLineChars="200"/>
    </w:pPr>
    <w:rPr>
      <w:rFonts w:ascii="Times New Roman" w:hAnsi="Times New Roman" w:eastAsia="宋体" w:cs="Times New Roman"/>
    </w:rPr>
  </w:style>
  <w:style w:type="character" w:styleId="9">
    <w:name w:val="page number"/>
    <w:basedOn w:val="8"/>
    <w:qFormat/>
    <w:uiPriority w:val="0"/>
    <w:rPr>
      <w:rFonts w:ascii="Times New Roman" w:hAnsi="Times New Roman" w:eastAsia="宋体" w:cs="Times New Roman"/>
    </w:rPr>
  </w:style>
  <w:style w:type="paragraph" w:customStyle="1" w:styleId="10">
    <w:name w:val="正文文本 (11)"/>
    <w:basedOn w:val="1"/>
    <w:link w:val="11"/>
    <w:uiPriority w:val="0"/>
    <w:pPr>
      <w:keepNext w:val="0"/>
      <w:keepLines w:val="0"/>
      <w:widowControl w:val="0"/>
      <w:suppressLineNumbers w:val="0"/>
      <w:shd w:val="clear" w:color="auto" w:fill="FFFFFF"/>
      <w:spacing w:before="0" w:beforeAutospacing="0" w:after="0" w:afterAutospacing="0" w:line="580" w:lineRule="exact"/>
      <w:ind w:left="0" w:right="0" w:firstLine="680"/>
      <w:jc w:val="distribute"/>
    </w:pPr>
    <w:rPr>
      <w:rFonts w:hint="eastAsia" w:ascii="黑体" w:hAnsi="宋体" w:eastAsia="Times New Roman" w:cs="Times New Roman"/>
      <w:color w:val="auto"/>
      <w:spacing w:val="20"/>
      <w:kern w:val="0"/>
      <w:sz w:val="29"/>
      <w:szCs w:val="29"/>
      <w:lang w:val="en-US" w:eastAsia="zh-CN" w:bidi="ar"/>
    </w:rPr>
  </w:style>
  <w:style w:type="character" w:customStyle="1" w:styleId="11">
    <w:name w:val="正文文本 (11)_"/>
    <w:basedOn w:val="8"/>
    <w:link w:val="10"/>
    <w:uiPriority w:val="0"/>
    <w:rPr>
      <w:rFonts w:hint="eastAsia" w:ascii="黑体" w:hAnsi="宋体" w:eastAsia="Times New Roman" w:cs="Times New Roman"/>
      <w:color w:val="auto"/>
      <w:spacing w:val="20"/>
      <w:kern w:val="0"/>
      <w:sz w:val="29"/>
      <w:szCs w:val="29"/>
      <w:lang w:val="en-US" w:eastAsia="zh-CN" w:bidi="ar"/>
    </w:rPr>
  </w:style>
  <w:style w:type="character" w:customStyle="1" w:styleId="12">
    <w:name w:val="正文文本 + 9.5 pt2"/>
    <w:basedOn w:val="13"/>
    <w:qFormat/>
    <w:uiPriority w:val="0"/>
    <w:rPr>
      <w:rFonts w:hint="eastAsia" w:ascii="黑体" w:hAnsi="宋体" w:eastAsia="黑体" w:cs="黑体"/>
      <w:spacing w:val="40"/>
      <w:w w:val="75"/>
      <w:sz w:val="19"/>
      <w:szCs w:val="19"/>
      <w:lang w:bidi="ar"/>
    </w:rPr>
  </w:style>
  <w:style w:type="character" w:customStyle="1" w:styleId="13">
    <w:name w:val="正文文本_"/>
    <w:basedOn w:val="8"/>
    <w:link w:val="2"/>
    <w:qFormat/>
    <w:uiPriority w:val="0"/>
    <w:rPr>
      <w:rFonts w:hint="eastAsia" w:ascii="黑体" w:hAnsi="宋体" w:eastAsia="Times New Roman" w:cs="Times New Roman"/>
      <w:color w:val="auto"/>
      <w:spacing w:val="10"/>
      <w:kern w:val="0"/>
      <w:sz w:val="31"/>
      <w:szCs w:val="31"/>
      <w:lang w:val="en-US" w:eastAsia="zh-CN" w:bidi="ar"/>
    </w:rPr>
  </w:style>
  <w:style w:type="character" w:customStyle="1" w:styleId="14">
    <w:name w:val="正文文本 + SimSun6"/>
    <w:basedOn w:val="13"/>
    <w:qFormat/>
    <w:uiPriority w:val="0"/>
    <w:rPr>
      <w:rFonts w:hint="eastAsia" w:ascii="宋体" w:hAnsi="宋体" w:eastAsia="宋体" w:cs="宋体"/>
      <w:spacing w:val="0"/>
      <w:sz w:val="31"/>
      <w:szCs w:val="31"/>
      <w:lang w:val="en-US" w:eastAsia="en-US"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2023-09-05T02:41:00Z</dcterms:created>
  <dc:creator>若冰</dc:creator>
  <cp:lastModifiedBy>若冰</cp:lastModifiedBy>
  <dcterms:modified xsi:type="dcterms:W3CDTF">2023-09-05T07:00:51Z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DEB6B82CE3454FB39C219B38D5B6BC89_11</vt:lpwstr>
  </property>
</Properties>
</file>