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</w:rPr>
        <w:t>临湘市20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>22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  临湘市农村公路养护中心                       </w:t>
      </w:r>
    </w:p>
    <w:p>
      <w:pPr>
        <w:spacing w:before="301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临湘市农村公路养护中心绩效自评</w:t>
      </w:r>
    </w:p>
    <w:p>
      <w:pPr>
        <w:spacing w:before="301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临湘市农村公路养护中心评价组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报告日期：2022年3月 7日</w:t>
      </w:r>
    </w:p>
    <w:p>
      <w:pPr>
        <w:autoSpaceDN w:val="0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临湘市财政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decimal" w:start="8"/>
          <w:cols w:space="720" w:num="1"/>
          <w:docGrid w:type="linesAndChars" w:linePitch="602" w:charSpace="-782"/>
        </w:sect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417"/>
        <w:gridCol w:w="1033"/>
        <w:gridCol w:w="277"/>
        <w:gridCol w:w="24"/>
        <w:gridCol w:w="1316"/>
        <w:gridCol w:w="59"/>
        <w:gridCol w:w="425"/>
        <w:gridCol w:w="975"/>
        <w:gridCol w:w="343"/>
        <w:gridCol w:w="248"/>
        <w:gridCol w:w="452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李丹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13874038696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负责全市农村公路养护的行业管理；加强农村公路养护、巡查，制定养护目标责任。建立健全养护规章制度，完善管养体系，督促乡镇交管站抓好乡道、村道的养护工作；强化公路养护意识，加强路况巡查和安全检查，及时抢修损坏严重的管养路段，保障公路畅通；加强养护资金管理，实行专款专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任务1：全面做好农村公路日常养护工作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任务2：全面完成养护路段大中修工程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任务3：确保临鸭隧道的照明及日常养护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本年度单位全面做好农村公路日常养护工作，全面完成养护路段大中修工程，确保临鸭隧道的照明及日常养护。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2、农村公路养护中心1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94.22</w:t>
            </w: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0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94.22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2、农村公路养护中心1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94.22</w:t>
            </w: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39.22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36.42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2.8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55</w:t>
            </w:r>
          </w:p>
        </w:tc>
        <w:tc>
          <w:tcPr>
            <w:tcW w:w="7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13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2、农村公路养护中心1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0.77</w:t>
            </w: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0.77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13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2、农村公路养护中心1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29.50</w:t>
            </w:r>
          </w:p>
        </w:tc>
        <w:tc>
          <w:tcPr>
            <w:tcW w:w="3084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29.50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441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473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276" w:type="dxa"/>
            <w:gridSpan w:val="7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目标1：全面做好农村公路日常养护工作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目标2：全面完成养护路段大中修工程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目标3：确保临鸭隧道的照明及日常养护</w:t>
            </w:r>
          </w:p>
        </w:tc>
        <w:tc>
          <w:tcPr>
            <w:tcW w:w="4520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做好琵最线、临鸭线日常养护工作33km,临鸭隧道的照明及日常养护工作55万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441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绩效目标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指标1：养护优良率＞90%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达到90%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指标2：隧道内及安全设施管理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按时足额缴纳电费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指标1：养护里程33km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33km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61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指标2：隧道内电费及维护费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55万元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61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指标1：全年资金到位大于70万元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资金单位率100%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指标1：日常养护及隧道维护投入资金大于70万元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70万元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指标1：公路畅通率大于92%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指标1：好路率大于90%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指标1：对生态环境影响小于2%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小于2%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指标1：群众出行满意度大于95%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98分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吴晓明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主任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临湘市农村公路养护中心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张晓辉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财务科长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临湘市交通运输局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李丹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会计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临湘市农村公路养护中心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4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66" w:hRule="atLeast"/>
        </w:trPr>
        <w:tc>
          <w:tcPr>
            <w:tcW w:w="10237" w:type="dxa"/>
            <w:gridSpan w:val="18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p>
      <w:pPr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填报人（签名）：                          联系电话：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（一） 部门职责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负责全市农村公路养护的行业管理；加强农村公路养护、巡查，制定养护目标责任。建立健全养护规章制度，完善管养体系，督促乡镇交管站抓好乡道、村道的养护工作；强化公路养护意识，加强路况巡查和安全检查，及时抢修损坏严重的管养路段，保障公路畅通；加强养护资金管理，实行专款专用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（二）机构设置：临湘市农村公路养护中心单位内设机构包括：办公室、财务室、党建办、养护工班。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我单位2022年总支出为94.22万元，其中基本支出为39.22万元，项目支出为55万元。基本支出中：工资福利支出36.42万元，商品和服务支出2.8万元。项目支出中：荆竹山隧道电费及维护费55万元。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（一）基本支出：本年基本支出39.22万元，其中人员经费36.42万元，占基本支出的92.86</w:t>
            </w:r>
            <w:r>
              <w:rPr>
                <w:rFonts w:ascii="仿宋_GB2312" w:hAnsi="仿宋_GB2312" w:eastAsia="仿宋_GB2312"/>
                <w:bCs/>
                <w:sz w:val="28"/>
                <w:szCs w:val="28"/>
              </w:rPr>
              <w:t>%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。公用经费2.8万元，占基本支出的7.14</w:t>
            </w:r>
            <w:r>
              <w:rPr>
                <w:rFonts w:ascii="仿宋_GB2312" w:hAnsi="仿宋_GB2312" w:eastAsia="仿宋_GB2312"/>
                <w:bCs/>
                <w:sz w:val="28"/>
                <w:szCs w:val="28"/>
              </w:rPr>
              <w:t>%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2022年我单位管养的荆竹山隧道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面升级改造采用双向4车道，其中右洞全长910米，左洞全长820米。设有照明系统，通风系统，火灾监测系统，消防系统，供电系统等。隧道的养护和管理涉及设备和设施的养护、维护；灭火器，柴油发电机所需柴油的储备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2、专项资金实际使用情况分析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2022年我单位对管养的荆竹山隧道正常缴纳电费28.5万元，定期对照明供电系统进行维护使用资金26.5万元。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3、专项资金管理情况分析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我单位对财政预算专项资金已100%按要求拨付使用。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我单位按照年度专项计划建设任务，依规、依程序组织实施。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 xml:space="preserve">（二）专项管理情况分析 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我单位对隧道维护工作严格执行相关质量技术标准，对在实施过程中未达到考核验收要求的，扣减相应资金。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2022年，我单位积极履职，强化管理，较好地完成了年度工作目标。通过加强预算收支管理，不断建立健全内部管理制度，梳理内部管理流程，部门整体支出管理水平得到提升。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五、存在的主要问题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1、预算编制工作有待细化。预算编制不够明确和细化，预算编制的合理性需要提高，预算执行力度还要进一步加强。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2、单位纳入年初财政预算的日常公用经费明显不足、与实际支出相差较大。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针对上述存在的问题及对外整体支出管理工作的需要，拟实施的改进措施如下: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1、细化预算编制工作，认真做好预算的编制。进一步加强单位内部预算管理意识，严格按照预算编制的相关制度和要求进行预算编制。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2、加强财务管理，严格财务审核。加强单位财务管理，健全单位财务管理制度体系，规范单位财务行为。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3、完善资产管理，抓好“三公”经费控制。严格编制政府采购年初预算和计划，规范各类资产的购置审批制度。严格控制“三公”经费的规模和比例，把关“三公”经费支出的审核、审批，杜绝挪用和挤占其他预算资金行为;进一步细化“三公”经费的管理，合理压缩“三公”经费支出。</w:t>
            </w:r>
          </w:p>
          <w:p>
            <w:pPr>
              <w:spacing w:line="440" w:lineRule="exact"/>
              <w:ind w:firstLine="550" w:firstLineChars="200"/>
              <w:rPr>
                <w:rFonts w:hint="eastAsia"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4、对相关人员加强培训，特别是针对《预算法》《行政事业单位会计制度》等学习培训，规范部门预算收支核算，切实提高部门预算收支管理水平。</w:t>
            </w:r>
          </w:p>
          <w:p>
            <w:pPr>
              <w:spacing w:line="400" w:lineRule="exact"/>
              <w:ind w:firstLine="550" w:firstLineChars="200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eastAsia="楷体_GB2312"/>
          <w:bCs/>
          <w:sz w:val="28"/>
          <w:szCs w:val="28"/>
        </w:rPr>
      </w:pPr>
      <w:r>
        <w:rPr>
          <w:rFonts w:eastAsia="楷体_GB2312"/>
          <w:bCs/>
          <w:sz w:val="28"/>
          <w:szCs w:val="28"/>
        </w:rPr>
        <w:br w:type="page"/>
      </w:r>
    </w:p>
    <w:p>
      <w:bookmarkStart w:id="0" w:name="_GoBack"/>
      <w:bookmarkEnd w:id="0"/>
    </w:p>
    <w:sectPr>
      <w:footerReference r:id="rId4" w:type="default"/>
      <w:pgSz w:w="11906" w:h="16838"/>
      <w:pgMar w:top="1587" w:right="850" w:bottom="1587" w:left="850" w:header="851" w:footer="850" w:gutter="0"/>
      <w:pgNumType w:fmt="decimal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- 15 -</w:t>
    </w:r>
    <w:r>
      <w:fldChar w:fldCharType="end"/>
    </w:r>
  </w:p>
  <w:p>
    <w:pPr>
      <w:pStyle w:val="1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mVmMDU3YTRkM2YwMmZlZDJmZDdmZTY2NmNmNWE5MmYifQ=="/>
  </w:docVars>
  <w:rsids>
    <w:rsidRoot w:val="00000000"/>
    <w:rsid w:val="18447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1"/>
    <w:basedOn w:val="1"/>
    <w:uiPriority w:val="0"/>
    <w:pPr>
      <w:keepNext/>
      <w:keepLines/>
      <w:spacing w:before="0" w:beforeAutospacing="0" w:after="0" w:afterAutospacing="0" w:line="360" w:lineRule="auto"/>
      <w:ind w:firstLine="720" w:firstLineChars="200"/>
      <w:outlineLvl w:val="1"/>
    </w:pPr>
    <w:rPr>
      <w:rFonts w:ascii="Arial" w:hAnsi="Arial" w:eastAsia="黑体"/>
      <w:b/>
      <w:sz w:val="32"/>
      <w:szCs w:val="24"/>
      <w:lang w:bidi="ar-SA"/>
    </w:rPr>
  </w:style>
  <w:style w:type="paragraph" w:customStyle="1" w:styleId="5">
    <w:name w:val="标题 31"/>
    <w:basedOn w:val="1"/>
    <w:link w:val="9"/>
    <w:uiPriority w:val="0"/>
    <w:pPr>
      <w:keepNext/>
      <w:keepLines/>
      <w:spacing w:before="0" w:beforeAutospacing="0" w:after="0" w:afterAutospacing="0" w:line="360" w:lineRule="auto"/>
      <w:outlineLvl w:val="2"/>
    </w:pPr>
    <w:rPr>
      <w:rFonts w:eastAsia="楷体_GB2312"/>
      <w:b/>
      <w:kern w:val="0"/>
      <w:sz w:val="32"/>
      <w:lang w:val="en-US" w:eastAsia="en-US"/>
    </w:rPr>
  </w:style>
  <w:style w:type="character" w:customStyle="1" w:styleId="6">
    <w:name w:val="默认段落字体1"/>
    <w:link w:val="1"/>
    <w:uiPriority w:val="0"/>
  </w:style>
  <w:style w:type="table" w:customStyle="1" w:styleId="7">
    <w:name w:val="普通表格1"/>
    <w:semiHidden/>
    <w:uiPriority w:val="0"/>
  </w:style>
  <w:style w:type="character" w:customStyle="1" w:styleId="8">
    <w:name w:val="页码1"/>
    <w:basedOn w:val="6"/>
    <w:link w:val="1"/>
    <w:uiPriority w:val="0"/>
  </w:style>
  <w:style w:type="character" w:customStyle="1" w:styleId="9">
    <w:name w:val="标题 3 Char"/>
    <w:link w:val="5"/>
    <w:uiPriority w:val="0"/>
    <w:rPr>
      <w:rFonts w:ascii="Times New Roman" w:hAnsi="Times New Roman" w:eastAsia="楷体_GB2312"/>
      <w:b/>
      <w:sz w:val="32"/>
      <w:szCs w:val="24"/>
      <w:lang w:bidi="ar-SA"/>
    </w:rPr>
  </w:style>
  <w:style w:type="paragraph" w:customStyle="1" w:styleId="10">
    <w:name w:val="批注框文本1"/>
    <w:basedOn w:val="1"/>
    <w:uiPriority w:val="0"/>
    <w:rPr>
      <w:sz w:val="18"/>
      <w:szCs w:val="18"/>
    </w:rPr>
  </w:style>
  <w:style w:type="paragraph" w:customStyle="1" w:styleId="11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12">
    <w:name w:val="正文文本缩进 21"/>
    <w:basedOn w:val="1"/>
    <w:uiPriority w:val="0"/>
    <w:pPr>
      <w:ind w:firstLine="588" w:firstLineChars="200"/>
    </w:pPr>
    <w:rPr>
      <w:rFonts w:ascii="仿宋_GB2312" w:eastAsia="仿宋_GB2312"/>
      <w:sz w:val="32"/>
    </w:rPr>
  </w:style>
  <w:style w:type="paragraph" w:customStyle="1" w:styleId="13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2023-09-13T07:48:19Z</dcterms:created>
  <dc:creator>费昀</dc:creator>
  <cp:lastModifiedBy>费昀</cp:lastModifiedBy>
  <dcterms:modified xsi:type="dcterms:W3CDTF">2023-09-13T07:48:39Z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05179BCA34354D888C930616B39E4E12_12</vt:lpwstr>
  </property>
</Properties>
</file>