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220" w:lineRule="atLeast"/>
        <w:ind w:firstLine="0" w:firstLineChars="0"/>
        <w:rPr>
          <w:rFonts w:asciiTheme="minorEastAsia" w:hAnsiTheme="minorEastAsia" w:eastAsiaTheme="minorEastAsia"/>
          <w:sz w:val="44"/>
          <w:szCs w:val="44"/>
        </w:rPr>
      </w:pPr>
      <w:bookmarkStart w:id="123" w:name="_GoBack"/>
      <w:bookmarkEnd w:id="123"/>
    </w:p>
    <w:p>
      <w:pPr>
        <w:ind w:firstLine="0" w:firstLineChars="0"/>
        <w:jc w:val="center"/>
        <w:rPr>
          <w:b/>
          <w:bCs/>
          <w:sz w:val="44"/>
          <w:szCs w:val="44"/>
        </w:rPr>
      </w:pPr>
      <w:r>
        <w:rPr>
          <w:rFonts w:hint="eastAsia"/>
          <w:b/>
          <w:bCs/>
          <w:sz w:val="44"/>
          <w:szCs w:val="44"/>
        </w:rPr>
        <w:t>建设项目竣工环境保护</w:t>
      </w:r>
    </w:p>
    <w:p>
      <w:pPr>
        <w:spacing w:line="220" w:lineRule="atLeast"/>
        <w:ind w:firstLine="0" w:firstLineChars="0"/>
        <w:jc w:val="center"/>
        <w:rPr>
          <w:b/>
          <w:bCs/>
          <w:sz w:val="44"/>
          <w:szCs w:val="44"/>
        </w:rPr>
      </w:pPr>
      <w:r>
        <w:rPr>
          <w:rFonts w:hint="eastAsia"/>
          <w:b/>
          <w:bCs/>
          <w:sz w:val="44"/>
          <w:szCs w:val="44"/>
        </w:rPr>
        <w:t>验收监测报告</w:t>
      </w:r>
    </w:p>
    <w:p>
      <w:pPr>
        <w:spacing w:line="220" w:lineRule="atLeast"/>
        <w:ind w:firstLine="0" w:firstLineChars="0"/>
        <w:jc w:val="center"/>
        <w:rPr>
          <w:rFonts w:hint="eastAsia"/>
          <w:sz w:val="28"/>
          <w:szCs w:val="28"/>
        </w:rPr>
      </w:pPr>
      <w:r>
        <w:rPr>
          <w:rFonts w:hint="eastAsia" w:asciiTheme="minorEastAsia" w:hAnsiTheme="minorEastAsia" w:eastAsiaTheme="minorEastAsia"/>
          <w:sz w:val="28"/>
          <w:szCs w:val="28"/>
        </w:rPr>
        <w:t>岳衡竣监字</w:t>
      </w:r>
      <w:r>
        <w:rPr>
          <w:rFonts w:hint="eastAsia"/>
          <w:sz w:val="28"/>
          <w:szCs w:val="28"/>
        </w:rPr>
        <w:t>[2016]第24号</w:t>
      </w:r>
    </w:p>
    <w:p>
      <w:pPr>
        <w:spacing w:line="220" w:lineRule="atLeast"/>
        <w:ind w:firstLine="0" w:firstLineChars="0"/>
        <w:jc w:val="center"/>
        <w:rPr>
          <w:rFonts w:hint="eastAsia"/>
          <w:sz w:val="28"/>
          <w:szCs w:val="28"/>
        </w:rPr>
      </w:pPr>
    </w:p>
    <w:p>
      <w:pPr>
        <w:spacing w:line="220" w:lineRule="atLeast"/>
        <w:ind w:firstLine="0" w:firstLineChars="0"/>
        <w:jc w:val="center"/>
        <w:rPr>
          <w:rFonts w:hint="eastAsia"/>
          <w:sz w:val="28"/>
          <w:szCs w:val="28"/>
        </w:rPr>
      </w:pPr>
    </w:p>
    <w:p>
      <w:pPr>
        <w:spacing w:line="220" w:lineRule="atLeast"/>
        <w:ind w:firstLine="0" w:firstLineChars="0"/>
        <w:jc w:val="center"/>
        <w:rPr>
          <w:rFonts w:hint="eastAsia"/>
          <w:sz w:val="28"/>
          <w:szCs w:val="28"/>
        </w:rPr>
      </w:pPr>
    </w:p>
    <w:p>
      <w:pPr>
        <w:spacing w:line="220" w:lineRule="atLeast"/>
        <w:ind w:firstLine="0" w:firstLineChars="0"/>
        <w:jc w:val="center"/>
        <w:rPr>
          <w:rFonts w:hint="eastAsia" w:asciiTheme="minorEastAsia" w:hAnsiTheme="minorEastAsia" w:eastAsiaTheme="minorEastAsia"/>
          <w:b/>
          <w:sz w:val="28"/>
          <w:szCs w:val="28"/>
          <w:lang w:eastAsia="zh-CN"/>
        </w:rPr>
      </w:pPr>
      <w:r>
        <w:rPr>
          <w:rFonts w:hint="eastAsia" w:asciiTheme="minorEastAsia" w:hAnsiTheme="minorEastAsia" w:eastAsiaTheme="minorEastAsia"/>
          <w:b/>
          <w:sz w:val="28"/>
          <w:szCs w:val="28"/>
          <w:lang w:eastAsia="zh-CN"/>
        </w:rPr>
        <w:drawing>
          <wp:inline distT="0" distB="0" distL="114300" distR="114300">
            <wp:extent cx="5229860" cy="3455670"/>
            <wp:effectExtent l="0" t="0" r="8890" b="11430"/>
            <wp:docPr id="48" name="图片 48" descr="IMG_20161114_1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0161114_131844"/>
                    <pic:cNvPicPr>
                      <a:picLocks noChangeAspect="1"/>
                    </pic:cNvPicPr>
                  </pic:nvPicPr>
                  <pic:blipFill>
                    <a:blip r:embed="rId15"/>
                    <a:stretch>
                      <a:fillRect/>
                    </a:stretch>
                  </pic:blipFill>
                  <pic:spPr>
                    <a:xfrm>
                      <a:off x="0" y="0"/>
                      <a:ext cx="5229860" cy="3455670"/>
                    </a:xfrm>
                    <a:prstGeom prst="rect">
                      <a:avLst/>
                    </a:prstGeom>
                  </pic:spPr>
                </pic:pic>
              </a:graphicData>
            </a:graphic>
          </wp:inline>
        </w:drawing>
      </w:r>
    </w:p>
    <w:p>
      <w:pPr>
        <w:spacing w:line="220" w:lineRule="atLeast"/>
        <w:ind w:firstLine="0" w:firstLineChars="0"/>
        <w:jc w:val="both"/>
        <w:rPr>
          <w:rFonts w:asciiTheme="minorEastAsia" w:hAnsiTheme="minorEastAsia" w:eastAsiaTheme="minorEastAsia"/>
          <w:b/>
          <w:sz w:val="28"/>
          <w:szCs w:val="28"/>
        </w:rPr>
      </w:pPr>
    </w:p>
    <w:p>
      <w:pPr>
        <w:spacing w:line="220" w:lineRule="atLeast"/>
        <w:ind w:firstLine="0" w:firstLineChars="0"/>
        <w:rPr>
          <w:rFonts w:ascii="宋体" w:hAnsi="宋体"/>
          <w:sz w:val="28"/>
          <w:szCs w:val="28"/>
          <w:u w:val="single"/>
        </w:rPr>
      </w:pPr>
      <w:r>
        <w:rPr>
          <w:rFonts w:hint="eastAsia" w:ascii="宋体" w:hAnsi="宋体"/>
          <w:b/>
          <w:sz w:val="28"/>
          <w:szCs w:val="28"/>
        </w:rPr>
        <w:t>项目名称：</w:t>
      </w:r>
      <w:r>
        <w:rPr>
          <w:rFonts w:hint="eastAsia" w:ascii="宋体" w:hAnsi="宋体"/>
          <w:sz w:val="28"/>
          <w:szCs w:val="28"/>
          <w:u w:val="single"/>
        </w:rPr>
        <w:t xml:space="preserve">年产1.5万吨风味鱼制品建设项目竣工环保验收监测                              </w:t>
      </w:r>
    </w:p>
    <w:p>
      <w:pPr>
        <w:spacing w:line="220" w:lineRule="atLeast"/>
        <w:ind w:firstLine="0" w:firstLineChars="0"/>
        <w:rPr>
          <w:rFonts w:ascii="宋体" w:hAnsi="宋体"/>
          <w:sz w:val="28"/>
          <w:szCs w:val="28"/>
          <w:u w:val="single"/>
        </w:rPr>
      </w:pPr>
      <w:r>
        <w:rPr>
          <w:rFonts w:hint="eastAsia" w:ascii="宋体" w:hAnsi="宋体"/>
          <w:b/>
          <w:sz w:val="28"/>
          <w:szCs w:val="28"/>
        </w:rPr>
        <w:t>建设单位：</w:t>
      </w:r>
      <w:r>
        <w:rPr>
          <w:rFonts w:hint="eastAsia"/>
          <w:sz w:val="28"/>
          <w:szCs w:val="28"/>
          <w:u w:val="single"/>
          <w:lang w:val="en-US" w:eastAsia="zh-CN"/>
        </w:rPr>
        <w:t xml:space="preserve">                    岳</w:t>
      </w:r>
      <w:r>
        <w:rPr>
          <w:rFonts w:hint="eastAsia"/>
          <w:sz w:val="28"/>
          <w:szCs w:val="28"/>
          <w:u w:val="single"/>
        </w:rPr>
        <w:t>阳洞庭传奇食品有限公司</w:t>
      </w:r>
      <w:r>
        <w:rPr>
          <w:rFonts w:hint="eastAsia"/>
          <w:sz w:val="28"/>
          <w:szCs w:val="28"/>
          <w:u w:val="single"/>
          <w:lang w:val="en-US" w:eastAsia="zh-CN"/>
        </w:rPr>
        <w:t xml:space="preserve">                                                  </w:t>
      </w:r>
    </w:p>
    <w:p>
      <w:pPr>
        <w:spacing w:line="220" w:lineRule="atLeast"/>
        <w:jc w:val="center"/>
        <w:rPr>
          <w:rFonts w:ascii="宋体" w:hAnsi="宋体"/>
          <w:sz w:val="28"/>
          <w:szCs w:val="28"/>
        </w:rPr>
      </w:pPr>
      <w:r>
        <w:rPr>
          <w:rFonts w:hint="eastAsia" w:ascii="宋体" w:hAnsi="宋体"/>
          <w:sz w:val="28"/>
          <w:szCs w:val="28"/>
        </w:rPr>
        <w:t>岳阳市衡润检测有限公司</w:t>
      </w:r>
    </w:p>
    <w:p>
      <w:pPr>
        <w:spacing w:line="220" w:lineRule="atLeast"/>
        <w:jc w:val="center"/>
        <w:rPr>
          <w:rFonts w:ascii="宋体" w:hAnsi="宋体"/>
          <w:sz w:val="28"/>
          <w:szCs w:val="28"/>
        </w:rPr>
      </w:pPr>
      <w:r>
        <w:rPr>
          <w:rFonts w:hint="eastAsia" w:ascii="宋体" w:hAnsi="宋体"/>
          <w:sz w:val="28"/>
          <w:szCs w:val="28"/>
        </w:rPr>
        <w:t>二〇一</w:t>
      </w:r>
      <w:r>
        <w:rPr>
          <w:rFonts w:hint="eastAsia" w:ascii="宋体" w:hAnsi="宋体"/>
          <w:sz w:val="28"/>
          <w:szCs w:val="28"/>
          <w:lang w:eastAsia="zh-CN"/>
        </w:rPr>
        <w:t>七</w:t>
      </w:r>
      <w:r>
        <w:rPr>
          <w:rFonts w:hint="eastAsia" w:ascii="宋体" w:hAnsi="宋体"/>
          <w:sz w:val="28"/>
          <w:szCs w:val="28"/>
        </w:rPr>
        <w:t>年</w:t>
      </w:r>
      <w:r>
        <w:rPr>
          <w:rFonts w:hint="eastAsia" w:ascii="宋体" w:hAnsi="宋体"/>
          <w:sz w:val="28"/>
          <w:szCs w:val="28"/>
          <w:lang w:eastAsia="zh-CN"/>
        </w:rPr>
        <w:t>一</w:t>
      </w:r>
      <w:r>
        <w:rPr>
          <w:rFonts w:hint="eastAsia" w:ascii="宋体" w:hAnsi="宋体"/>
          <w:sz w:val="28"/>
          <w:szCs w:val="28"/>
        </w:rPr>
        <w:t>月</w:t>
      </w:r>
      <w:r>
        <w:rPr>
          <w:rFonts w:hint="eastAsia" w:ascii="宋体" w:hAnsi="宋体"/>
          <w:sz w:val="28"/>
          <w:szCs w:val="28"/>
        </w:rPr>
        <w:br w:type="page"/>
      </w:r>
    </w:p>
    <w:tbl>
      <w:tblPr>
        <w:tblStyle w:val="31"/>
        <w:tblW w:w="852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79"/>
        <w:gridCol w:w="55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7" w:hRule="atLeast"/>
          <w:jc w:val="center"/>
        </w:trPr>
        <w:tc>
          <w:tcPr>
            <w:tcW w:w="2979" w:type="dxa"/>
            <w:vAlign w:val="center"/>
          </w:tcPr>
          <w:p>
            <w:pPr>
              <w:ind w:firstLine="0" w:firstLineChars="0"/>
              <w:jc w:val="distribute"/>
              <w:rPr>
                <w:sz w:val="28"/>
                <w:szCs w:val="28"/>
              </w:rPr>
            </w:pPr>
            <w:r>
              <w:rPr>
                <w:rFonts w:hint="eastAsia"/>
                <w:sz w:val="28"/>
                <w:szCs w:val="28"/>
              </w:rPr>
              <w:t>报  告  编  号：</w:t>
            </w:r>
          </w:p>
        </w:tc>
        <w:tc>
          <w:tcPr>
            <w:tcW w:w="5543" w:type="dxa"/>
            <w:vAlign w:val="center"/>
          </w:tcPr>
          <w:p>
            <w:pPr>
              <w:jc w:val="left"/>
              <w:rPr>
                <w:sz w:val="28"/>
                <w:szCs w:val="28"/>
              </w:rPr>
            </w:pPr>
            <w:r>
              <w:rPr>
                <w:rFonts w:hint="eastAsia"/>
                <w:sz w:val="28"/>
                <w:szCs w:val="28"/>
              </w:rPr>
              <w:t>岳衡润竣监字[2016]第24号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7" w:hRule="atLeast"/>
          <w:jc w:val="center"/>
        </w:trPr>
        <w:tc>
          <w:tcPr>
            <w:tcW w:w="2979" w:type="dxa"/>
            <w:vAlign w:val="center"/>
          </w:tcPr>
          <w:p>
            <w:pPr>
              <w:ind w:firstLine="0" w:firstLineChars="0"/>
              <w:jc w:val="distribute"/>
              <w:rPr>
                <w:sz w:val="28"/>
                <w:szCs w:val="28"/>
              </w:rPr>
            </w:pPr>
            <w:r>
              <w:rPr>
                <w:rFonts w:hint="eastAsia"/>
                <w:sz w:val="28"/>
                <w:szCs w:val="28"/>
              </w:rPr>
              <w:t>承  担  单  位：</w:t>
            </w:r>
          </w:p>
        </w:tc>
        <w:tc>
          <w:tcPr>
            <w:tcW w:w="5543" w:type="dxa"/>
            <w:vAlign w:val="center"/>
          </w:tcPr>
          <w:p>
            <w:pPr>
              <w:jc w:val="left"/>
              <w:rPr>
                <w:sz w:val="28"/>
                <w:szCs w:val="28"/>
              </w:rPr>
            </w:pPr>
            <w:r>
              <w:rPr>
                <w:rFonts w:hint="eastAsia"/>
                <w:sz w:val="28"/>
                <w:szCs w:val="28"/>
              </w:rPr>
              <w:t>岳阳市衡润检测有限公司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7" w:hRule="atLeast"/>
          <w:jc w:val="center"/>
        </w:trPr>
        <w:tc>
          <w:tcPr>
            <w:tcW w:w="2979" w:type="dxa"/>
            <w:vAlign w:val="center"/>
          </w:tcPr>
          <w:p>
            <w:pPr>
              <w:ind w:firstLine="0" w:firstLineChars="0"/>
              <w:jc w:val="distribute"/>
              <w:rPr>
                <w:sz w:val="28"/>
                <w:szCs w:val="28"/>
              </w:rPr>
            </w:pPr>
            <w:r>
              <w:rPr>
                <w:rFonts w:hint="eastAsia"/>
                <w:sz w:val="28"/>
                <w:szCs w:val="28"/>
              </w:rPr>
              <w:t>总    经    理：</w:t>
            </w:r>
          </w:p>
        </w:tc>
        <w:tc>
          <w:tcPr>
            <w:tcW w:w="5543" w:type="dxa"/>
            <w:vAlign w:val="center"/>
          </w:tcPr>
          <w:p>
            <w:pPr>
              <w:jc w:val="left"/>
              <w:rPr>
                <w:sz w:val="28"/>
                <w:szCs w:val="28"/>
              </w:rPr>
            </w:pPr>
            <w:r>
              <w:rPr>
                <w:rFonts w:hint="eastAsia"/>
                <w:sz w:val="28"/>
                <w:szCs w:val="28"/>
              </w:rPr>
              <w:t>李宇文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7" w:hRule="atLeast"/>
          <w:jc w:val="center"/>
        </w:trPr>
        <w:tc>
          <w:tcPr>
            <w:tcW w:w="2979" w:type="dxa"/>
            <w:vAlign w:val="center"/>
          </w:tcPr>
          <w:p>
            <w:pPr>
              <w:ind w:firstLine="0" w:firstLineChars="0"/>
              <w:jc w:val="distribute"/>
              <w:rPr>
                <w:sz w:val="28"/>
                <w:szCs w:val="28"/>
              </w:rPr>
            </w:pPr>
            <w:r>
              <w:rPr>
                <w:rFonts w:hint="eastAsia"/>
                <w:sz w:val="28"/>
                <w:szCs w:val="28"/>
              </w:rPr>
              <w:t>项 目 负 责 人：</w:t>
            </w:r>
          </w:p>
        </w:tc>
        <w:tc>
          <w:tcPr>
            <w:tcW w:w="5543" w:type="dxa"/>
            <w:vAlign w:val="center"/>
          </w:tcPr>
          <w:p>
            <w:pPr>
              <w:jc w:val="left"/>
              <w:rPr>
                <w:sz w:val="28"/>
                <w:szCs w:val="28"/>
              </w:rPr>
            </w:pPr>
            <w:r>
              <w:rPr>
                <w:rFonts w:hint="eastAsia"/>
                <w:sz w:val="28"/>
                <w:szCs w:val="28"/>
              </w:rPr>
              <w:t>吴   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7" w:hRule="atLeast"/>
          <w:jc w:val="center"/>
        </w:trPr>
        <w:tc>
          <w:tcPr>
            <w:tcW w:w="2979" w:type="dxa"/>
            <w:vAlign w:val="center"/>
          </w:tcPr>
          <w:p>
            <w:pPr>
              <w:ind w:firstLine="0" w:firstLineChars="0"/>
              <w:jc w:val="distribute"/>
              <w:rPr>
                <w:sz w:val="28"/>
                <w:szCs w:val="28"/>
              </w:rPr>
            </w:pPr>
            <w:r>
              <w:rPr>
                <w:rFonts w:hint="eastAsia"/>
                <w:sz w:val="28"/>
                <w:szCs w:val="28"/>
              </w:rPr>
              <w:t>报 告 编 写 人：</w:t>
            </w:r>
          </w:p>
        </w:tc>
        <w:tc>
          <w:tcPr>
            <w:tcW w:w="5543" w:type="dxa"/>
            <w:vAlign w:val="center"/>
          </w:tcPr>
          <w:p>
            <w:pPr>
              <w:jc w:val="left"/>
              <w:rPr>
                <w:sz w:val="28"/>
                <w:szCs w:val="28"/>
              </w:rPr>
            </w:pPr>
            <w:r>
              <w:rPr>
                <w:rFonts w:hint="eastAsia"/>
                <w:sz w:val="28"/>
                <w:szCs w:val="28"/>
              </w:rPr>
              <w:t>吴   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7" w:hRule="atLeast"/>
          <w:jc w:val="center"/>
        </w:trPr>
        <w:tc>
          <w:tcPr>
            <w:tcW w:w="2979" w:type="dxa"/>
            <w:vAlign w:val="center"/>
          </w:tcPr>
          <w:p>
            <w:pPr>
              <w:ind w:firstLine="0" w:firstLineChars="0"/>
              <w:jc w:val="distribute"/>
              <w:rPr>
                <w:sz w:val="28"/>
                <w:szCs w:val="28"/>
              </w:rPr>
            </w:pPr>
            <w:r>
              <w:rPr>
                <w:rFonts w:hint="eastAsia"/>
                <w:sz w:val="28"/>
                <w:szCs w:val="28"/>
              </w:rPr>
              <w:t>审       核：</w:t>
            </w:r>
          </w:p>
        </w:tc>
        <w:tc>
          <w:tcPr>
            <w:tcW w:w="5543" w:type="dxa"/>
            <w:vAlign w:val="center"/>
          </w:tcPr>
          <w:p>
            <w:pPr>
              <w:ind w:firstLine="0" w:firstLineChars="0"/>
              <w:jc w:val="left"/>
              <w:rPr>
                <w:sz w:val="28"/>
                <w:szCs w:val="28"/>
              </w:rPr>
            </w:pPr>
            <w:r>
              <w:rPr>
                <w:rFonts w:hint="eastAsia"/>
                <w:sz w:val="28"/>
                <w:szCs w:val="28"/>
                <w:lang w:val="en-US" w:eastAsia="zh-CN"/>
              </w:rPr>
              <w:t xml:space="preserve">        </w:t>
            </w:r>
            <w:r>
              <w:rPr>
                <w:rFonts w:hint="eastAsia"/>
                <w:sz w:val="28"/>
                <w:szCs w:val="28"/>
              </w:rPr>
              <w:t>李宇文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7" w:hRule="atLeast"/>
          <w:jc w:val="center"/>
        </w:trPr>
        <w:tc>
          <w:tcPr>
            <w:tcW w:w="2979" w:type="dxa"/>
            <w:vAlign w:val="center"/>
          </w:tcPr>
          <w:p>
            <w:pPr>
              <w:ind w:firstLine="0" w:firstLineChars="0"/>
              <w:jc w:val="distribute"/>
              <w:rPr>
                <w:sz w:val="28"/>
                <w:szCs w:val="28"/>
              </w:rPr>
            </w:pPr>
            <w:r>
              <w:rPr>
                <w:rFonts w:hint="eastAsia"/>
                <w:sz w:val="28"/>
                <w:szCs w:val="28"/>
              </w:rPr>
              <w:t>签       发：</w:t>
            </w:r>
          </w:p>
        </w:tc>
        <w:tc>
          <w:tcPr>
            <w:tcW w:w="5543" w:type="dxa"/>
            <w:vAlign w:val="center"/>
          </w:tcPr>
          <w:p>
            <w:pPr>
              <w:jc w:val="left"/>
              <w:rPr>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7" w:hRule="atLeast"/>
          <w:jc w:val="center"/>
        </w:trPr>
        <w:tc>
          <w:tcPr>
            <w:tcW w:w="2979" w:type="dxa"/>
            <w:vAlign w:val="center"/>
          </w:tcPr>
          <w:p>
            <w:pPr>
              <w:ind w:firstLine="0" w:firstLineChars="0"/>
              <w:jc w:val="distribute"/>
              <w:rPr>
                <w:sz w:val="28"/>
                <w:szCs w:val="28"/>
              </w:rPr>
            </w:pPr>
            <w:r>
              <w:rPr>
                <w:rFonts w:hint="eastAsia"/>
                <w:sz w:val="28"/>
                <w:szCs w:val="28"/>
              </w:rPr>
              <w:t>现场检测负责人：</w:t>
            </w:r>
          </w:p>
        </w:tc>
        <w:tc>
          <w:tcPr>
            <w:tcW w:w="5543" w:type="dxa"/>
            <w:vAlign w:val="center"/>
          </w:tcPr>
          <w:p>
            <w:pPr>
              <w:jc w:val="left"/>
              <w:rPr>
                <w:sz w:val="28"/>
                <w:szCs w:val="28"/>
              </w:rPr>
            </w:pPr>
            <w:r>
              <w:rPr>
                <w:rFonts w:hint="eastAsia"/>
                <w:sz w:val="28"/>
                <w:szCs w:val="28"/>
              </w:rPr>
              <w:t>王    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7" w:hRule="atLeast"/>
          <w:jc w:val="center"/>
        </w:trPr>
        <w:tc>
          <w:tcPr>
            <w:tcW w:w="2979" w:type="dxa"/>
            <w:vAlign w:val="center"/>
          </w:tcPr>
          <w:p>
            <w:pPr>
              <w:jc w:val="distribute"/>
              <w:rPr>
                <w:sz w:val="28"/>
                <w:szCs w:val="28"/>
              </w:rPr>
            </w:pPr>
          </w:p>
        </w:tc>
        <w:tc>
          <w:tcPr>
            <w:tcW w:w="5543" w:type="dxa"/>
            <w:vAlign w:val="center"/>
          </w:tcPr>
          <w:p>
            <w:pPr>
              <w:jc w:val="left"/>
              <w:rPr>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7" w:hRule="atLeast"/>
          <w:jc w:val="center"/>
        </w:trPr>
        <w:tc>
          <w:tcPr>
            <w:tcW w:w="2979" w:type="dxa"/>
            <w:vAlign w:val="center"/>
          </w:tcPr>
          <w:p>
            <w:pPr>
              <w:ind w:firstLine="0" w:firstLineChars="0"/>
              <w:jc w:val="distribute"/>
              <w:rPr>
                <w:sz w:val="28"/>
                <w:szCs w:val="28"/>
              </w:rPr>
            </w:pPr>
            <w:r>
              <w:rPr>
                <w:rFonts w:hint="eastAsia"/>
                <w:sz w:val="28"/>
                <w:szCs w:val="28"/>
              </w:rPr>
              <w:t>验收项目企业法人：</w:t>
            </w:r>
          </w:p>
        </w:tc>
        <w:tc>
          <w:tcPr>
            <w:tcW w:w="5543" w:type="dxa"/>
            <w:vAlign w:val="center"/>
          </w:tcPr>
          <w:p>
            <w:pPr>
              <w:jc w:val="left"/>
              <w:rPr>
                <w:sz w:val="28"/>
                <w:szCs w:val="28"/>
              </w:rPr>
            </w:pPr>
            <w:r>
              <w:rPr>
                <w:rFonts w:hint="eastAsia"/>
                <w:sz w:val="28"/>
                <w:szCs w:val="28"/>
              </w:rPr>
              <w:t>李良成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7" w:hRule="atLeast"/>
          <w:jc w:val="center"/>
        </w:trPr>
        <w:tc>
          <w:tcPr>
            <w:tcW w:w="2979" w:type="dxa"/>
            <w:vAlign w:val="center"/>
          </w:tcPr>
          <w:p>
            <w:pPr>
              <w:ind w:firstLine="0" w:firstLineChars="0"/>
              <w:jc w:val="distribute"/>
              <w:rPr>
                <w:sz w:val="28"/>
                <w:szCs w:val="28"/>
              </w:rPr>
            </w:pPr>
            <w:r>
              <w:rPr>
                <w:rFonts w:hint="eastAsia"/>
                <w:sz w:val="28"/>
                <w:szCs w:val="28"/>
              </w:rPr>
              <w:t>验收项目联系人：</w:t>
            </w:r>
          </w:p>
        </w:tc>
        <w:tc>
          <w:tcPr>
            <w:tcW w:w="5543" w:type="dxa"/>
            <w:vAlign w:val="center"/>
          </w:tcPr>
          <w:p>
            <w:pPr>
              <w:jc w:val="left"/>
              <w:rPr>
                <w:sz w:val="28"/>
                <w:szCs w:val="28"/>
              </w:rPr>
            </w:pPr>
            <w:r>
              <w:rPr>
                <w:rFonts w:hint="eastAsia"/>
                <w:sz w:val="28"/>
                <w:szCs w:val="28"/>
                <w:lang w:eastAsia="zh-CN"/>
              </w:rPr>
              <w:t>陈</w:t>
            </w:r>
            <w:r>
              <w:rPr>
                <w:rFonts w:hint="eastAsia"/>
                <w:sz w:val="28"/>
                <w:szCs w:val="28"/>
                <w:lang w:val="en-US" w:eastAsia="zh-CN"/>
              </w:rPr>
              <w:t xml:space="preserve">    </w:t>
            </w:r>
            <w:r>
              <w:rPr>
                <w:rFonts w:hint="eastAsia"/>
                <w:sz w:val="28"/>
                <w:szCs w:val="28"/>
                <w:lang w:eastAsia="zh-CN"/>
              </w:rPr>
              <w:t>笑</w:t>
            </w:r>
            <w:r>
              <w:rPr>
                <w:rFonts w:hint="eastAsia"/>
                <w:sz w:val="28"/>
                <w:szCs w:val="28"/>
              </w:rPr>
              <w:t xml:space="preserve">      </w:t>
            </w:r>
            <w:r>
              <w:rPr>
                <w:rFonts w:hint="eastAsia"/>
                <w:sz w:val="28"/>
                <w:szCs w:val="28"/>
                <w:lang w:val="en-US" w:eastAsia="zh-CN"/>
              </w:rPr>
              <w:t xml:space="preserve">          18611769053</w:t>
            </w:r>
          </w:p>
        </w:tc>
      </w:tr>
    </w:tbl>
    <w:p>
      <w:pPr>
        <w:rPr>
          <w:sz w:val="28"/>
          <w:szCs w:val="28"/>
        </w:rPr>
      </w:pPr>
    </w:p>
    <w:p>
      <w:pPr>
        <w:rPr>
          <w:sz w:val="28"/>
          <w:szCs w:val="28"/>
        </w:rPr>
      </w:pPr>
      <w:r>
        <w:rPr>
          <w:rFonts w:hint="eastAsia"/>
          <w:sz w:val="28"/>
          <w:szCs w:val="28"/>
        </w:rPr>
        <w:t>岳阳市衡润检测有限公司</w:t>
      </w:r>
    </w:p>
    <w:p>
      <w:pPr>
        <w:rPr>
          <w:sz w:val="28"/>
          <w:szCs w:val="28"/>
        </w:rPr>
      </w:pPr>
      <w:r>
        <w:rPr>
          <w:rFonts w:hint="eastAsia"/>
          <w:sz w:val="28"/>
          <w:szCs w:val="28"/>
        </w:rPr>
        <w:t>电话：0730-2295955</w:t>
      </w:r>
    </w:p>
    <w:p>
      <w:pPr>
        <w:rPr>
          <w:sz w:val="28"/>
          <w:szCs w:val="28"/>
        </w:rPr>
      </w:pPr>
      <w:r>
        <w:rPr>
          <w:rFonts w:hint="eastAsia"/>
          <w:sz w:val="28"/>
          <w:szCs w:val="28"/>
        </w:rPr>
        <w:t>传真：0730-2295955</w:t>
      </w:r>
    </w:p>
    <w:p>
      <w:pPr>
        <w:rPr>
          <w:sz w:val="28"/>
          <w:szCs w:val="28"/>
        </w:rPr>
      </w:pPr>
      <w:r>
        <w:rPr>
          <w:rFonts w:hint="eastAsia"/>
          <w:sz w:val="28"/>
          <w:szCs w:val="28"/>
        </w:rPr>
        <w:t>邮编：414000</w:t>
      </w:r>
    </w:p>
    <w:p>
      <w:pPr>
        <w:rPr>
          <w:rFonts w:ascii="宋体" w:hAnsi="宋体" w:cs="宋体"/>
          <w:kern w:val="0"/>
          <w:szCs w:val="24"/>
        </w:rPr>
      </w:pPr>
      <w:r>
        <w:rPr>
          <w:rFonts w:hint="eastAsia"/>
          <w:sz w:val="28"/>
          <w:szCs w:val="28"/>
        </w:rPr>
        <w:t>地址：</w:t>
      </w:r>
      <w:r>
        <w:rPr>
          <w:sz w:val="28"/>
          <w:szCs w:val="28"/>
        </w:rPr>
        <w:t>岳阳市临港产业园新区长湖路</w:t>
      </w:r>
    </w:p>
    <w:p>
      <w:pPr>
        <w:rPr>
          <w:sz w:val="28"/>
          <w:szCs w:val="28"/>
        </w:rPr>
      </w:pPr>
    </w:p>
    <w:p>
      <w:pPr>
        <w:jc w:val="center"/>
        <w:rPr>
          <w:sz w:val="28"/>
          <w:szCs w:val="28"/>
        </w:rPr>
        <w:sectPr>
          <w:headerReference r:id="rId3" w:type="default"/>
          <w:pgSz w:w="11906" w:h="16838"/>
          <w:pgMar w:top="1440" w:right="1800" w:bottom="1440" w:left="1800" w:header="851" w:footer="992" w:gutter="0"/>
          <w:cols w:space="720" w:num="1"/>
          <w:docGrid w:type="lines" w:linePitch="312" w:charSpace="0"/>
        </w:sectPr>
      </w:pPr>
      <w:r>
        <w:rPr>
          <w:rFonts w:hint="default" w:ascii="Times New Roman" w:hAnsi="Times New Roman" w:cs="Times New Roman"/>
          <w:b/>
          <w:bCs/>
          <w:color w:val="auto"/>
          <w:sz w:val="28"/>
          <w:szCs w:val="28"/>
          <w:highlight w:val="yellow"/>
        </w:rPr>
        <w:t>声明：复制本报告中的部分内容无效，我单位对监测内容数据结论负责，并承担相应的法律责任</w:t>
      </w:r>
    </w:p>
    <w:p>
      <w:pPr>
        <w:ind w:left="0" w:leftChars="0" w:firstLine="0" w:firstLineChars="0"/>
        <w:jc w:val="both"/>
        <w:rPr>
          <w:rFonts w:ascii="宋体" w:hAnsi="宋体"/>
          <w:sz w:val="28"/>
          <w:szCs w:val="28"/>
        </w:rPr>
      </w:pPr>
      <w:r>
        <w:rPr>
          <w:rFonts w:ascii="宋体" w:hAnsi="宋体"/>
          <w:sz w:val="28"/>
          <w:szCs w:val="28"/>
        </w:rPr>
        <w:drawing>
          <wp:inline distT="0" distB="0" distL="114300" distR="114300">
            <wp:extent cx="5302250" cy="8481695"/>
            <wp:effectExtent l="0" t="0" r="1270" b="6985"/>
            <wp:docPr id="14" name="图片 14" descr="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资质证书"/>
                    <pic:cNvPicPr>
                      <a:picLocks noChangeAspect="1"/>
                    </pic:cNvPicPr>
                  </pic:nvPicPr>
                  <pic:blipFill>
                    <a:blip r:embed="rId16" cstate="print"/>
                    <a:srcRect t="2052"/>
                    <a:stretch>
                      <a:fillRect/>
                    </a:stretch>
                  </pic:blipFill>
                  <pic:spPr>
                    <a:xfrm>
                      <a:off x="0" y="0"/>
                      <a:ext cx="5302250" cy="8481695"/>
                    </a:xfrm>
                    <a:prstGeom prst="rect">
                      <a:avLst/>
                    </a:prstGeom>
                  </pic:spPr>
                </pic:pic>
              </a:graphicData>
            </a:graphic>
          </wp:inline>
        </w:drawing>
      </w:r>
    </w:p>
    <w:p>
      <w:pPr>
        <w:pStyle w:val="2"/>
      </w:pPr>
      <w:r>
        <w:rPr>
          <w:rFonts w:hint="eastAsia"/>
        </w:rPr>
        <w:t>目  录</w:t>
      </w:r>
    </w:p>
    <w:p>
      <w:pPr>
        <w:pStyle w:val="22"/>
        <w:tabs>
          <w:tab w:val="right" w:leader="dot" w:pos="8300"/>
        </w:tabs>
      </w:pPr>
      <w:r>
        <w:rPr>
          <w:rFonts w:hint="eastAsia"/>
        </w:rPr>
        <w:fldChar w:fldCharType="begin"/>
      </w:r>
      <w:r>
        <w:rPr>
          <w:rFonts w:hint="eastAsia"/>
        </w:rPr>
        <w:instrText xml:space="preserve">TOC \o "1-2" \h \u </w:instrText>
      </w:r>
      <w:r>
        <w:rPr>
          <w:rFonts w:hint="eastAsia"/>
        </w:rPr>
        <w:fldChar w:fldCharType="separate"/>
      </w:r>
      <w:r>
        <w:rPr>
          <w:rFonts w:hint="eastAsia"/>
        </w:rPr>
        <w:fldChar w:fldCharType="begin"/>
      </w:r>
      <w:r>
        <w:rPr>
          <w:rFonts w:hint="eastAsia"/>
        </w:rPr>
        <w:instrText xml:space="preserve"> HYPERLINK \l _Toc24144 </w:instrText>
      </w:r>
      <w:r>
        <w:rPr>
          <w:rFonts w:hint="eastAsia"/>
        </w:rPr>
        <w:fldChar w:fldCharType="separate"/>
      </w:r>
      <w:r>
        <w:rPr>
          <w:rFonts w:hint="eastAsia"/>
          <w:szCs w:val="32"/>
        </w:rPr>
        <w:t>1、前言</w:t>
      </w:r>
      <w:r>
        <w:tab/>
      </w:r>
      <w:r>
        <w:fldChar w:fldCharType="begin"/>
      </w:r>
      <w:r>
        <w:instrText xml:space="preserve"> PAGEREF _Toc24144 </w:instrText>
      </w:r>
      <w:r>
        <w:fldChar w:fldCharType="separate"/>
      </w:r>
      <w:r>
        <w:t>4</w:t>
      </w:r>
      <w:r>
        <w:fldChar w:fldCharType="end"/>
      </w:r>
      <w:r>
        <w:rPr>
          <w:rFonts w:hint="eastAsia"/>
        </w:rPr>
        <w:fldChar w:fldCharType="end"/>
      </w:r>
    </w:p>
    <w:p>
      <w:pPr>
        <w:pStyle w:val="22"/>
        <w:tabs>
          <w:tab w:val="right" w:leader="dot" w:pos="8300"/>
        </w:tabs>
      </w:pPr>
      <w:r>
        <w:rPr>
          <w:rFonts w:hint="eastAsia"/>
        </w:rPr>
        <w:fldChar w:fldCharType="begin"/>
      </w:r>
      <w:r>
        <w:rPr>
          <w:rFonts w:hint="eastAsia"/>
        </w:rPr>
        <w:instrText xml:space="preserve"> HYPERLINK \l _Toc5628 </w:instrText>
      </w:r>
      <w:r>
        <w:rPr>
          <w:rFonts w:hint="eastAsia"/>
        </w:rPr>
        <w:fldChar w:fldCharType="separate"/>
      </w:r>
      <w:r>
        <w:rPr>
          <w:rFonts w:hint="eastAsia"/>
          <w:szCs w:val="32"/>
        </w:rPr>
        <w:t>2、验收检测依据</w:t>
      </w:r>
      <w:r>
        <w:tab/>
      </w:r>
      <w:r>
        <w:fldChar w:fldCharType="begin"/>
      </w:r>
      <w:r>
        <w:instrText xml:space="preserve"> PAGEREF _Toc5628 </w:instrText>
      </w:r>
      <w:r>
        <w:fldChar w:fldCharType="separate"/>
      </w:r>
      <w:r>
        <w:t>5</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_Toc13167 </w:instrText>
      </w:r>
      <w:r>
        <w:rPr>
          <w:rFonts w:hint="eastAsia"/>
        </w:rPr>
        <w:fldChar w:fldCharType="separate"/>
      </w:r>
      <w:r>
        <w:rPr>
          <w:rFonts w:hint="eastAsia"/>
        </w:rPr>
        <w:t>2.1  验收依据</w:t>
      </w:r>
      <w:r>
        <w:tab/>
      </w:r>
      <w:r>
        <w:fldChar w:fldCharType="begin"/>
      </w:r>
      <w:r>
        <w:instrText xml:space="preserve"> PAGEREF _Toc13167 </w:instrText>
      </w:r>
      <w:r>
        <w:fldChar w:fldCharType="separate"/>
      </w:r>
      <w:r>
        <w:t>5</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_Toc21348 </w:instrText>
      </w:r>
      <w:r>
        <w:rPr>
          <w:rFonts w:hint="eastAsia"/>
        </w:rPr>
        <w:fldChar w:fldCharType="separate"/>
      </w:r>
      <w:r>
        <w:rPr>
          <w:rFonts w:hint="eastAsia"/>
        </w:rPr>
        <w:t>2.2污染物排放达标依据和分析方法依据</w:t>
      </w:r>
      <w:r>
        <w:tab/>
      </w:r>
      <w:r>
        <w:fldChar w:fldCharType="begin"/>
      </w:r>
      <w:r>
        <w:instrText xml:space="preserve"> PAGEREF _Toc21348 </w:instrText>
      </w:r>
      <w:r>
        <w:fldChar w:fldCharType="separate"/>
      </w:r>
      <w:r>
        <w:t>6</w:t>
      </w:r>
      <w:r>
        <w:fldChar w:fldCharType="end"/>
      </w:r>
      <w:r>
        <w:rPr>
          <w:rFonts w:hint="eastAsia"/>
        </w:rPr>
        <w:fldChar w:fldCharType="end"/>
      </w:r>
    </w:p>
    <w:p>
      <w:pPr>
        <w:pStyle w:val="22"/>
        <w:tabs>
          <w:tab w:val="right" w:leader="dot" w:pos="8300"/>
        </w:tabs>
      </w:pPr>
      <w:r>
        <w:rPr>
          <w:rFonts w:hint="eastAsia"/>
        </w:rPr>
        <w:fldChar w:fldCharType="begin"/>
      </w:r>
      <w:r>
        <w:rPr>
          <w:rFonts w:hint="eastAsia"/>
        </w:rPr>
        <w:instrText xml:space="preserve"> HYPERLINK \l _Toc31113 </w:instrText>
      </w:r>
      <w:r>
        <w:rPr>
          <w:rFonts w:hint="eastAsia"/>
        </w:rPr>
        <w:fldChar w:fldCharType="separate"/>
      </w:r>
      <w:r>
        <w:rPr>
          <w:rFonts w:hint="eastAsia"/>
          <w:szCs w:val="32"/>
        </w:rPr>
        <w:t>3、工程概况</w:t>
      </w:r>
      <w:r>
        <w:tab/>
      </w:r>
      <w:r>
        <w:fldChar w:fldCharType="begin"/>
      </w:r>
      <w:r>
        <w:instrText xml:space="preserve"> PAGEREF _Toc31113 </w:instrText>
      </w:r>
      <w:r>
        <w:fldChar w:fldCharType="separate"/>
      </w:r>
      <w:r>
        <w:t>6</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_Toc26689 </w:instrText>
      </w:r>
      <w:r>
        <w:rPr>
          <w:rFonts w:hint="eastAsia"/>
        </w:rPr>
        <w:fldChar w:fldCharType="separate"/>
      </w:r>
      <w:r>
        <w:rPr>
          <w:rFonts w:ascii="Times New Roman" w:hAnsi="Times New Roman" w:cs="Times New Roman" w:eastAsiaTheme="minorEastAsia"/>
          <w:szCs w:val="28"/>
        </w:rPr>
        <w:t>3.1</w:t>
      </w:r>
      <w:r>
        <w:rPr>
          <w:rFonts w:hint="eastAsia" w:asciiTheme="minorEastAsia" w:hAnsiTheme="minorEastAsia" w:eastAsiaTheme="minorEastAsia" w:cstheme="minorEastAsia"/>
          <w:szCs w:val="28"/>
        </w:rPr>
        <w:t>工程基本情况</w:t>
      </w:r>
      <w:r>
        <w:tab/>
      </w:r>
      <w:r>
        <w:fldChar w:fldCharType="begin"/>
      </w:r>
      <w:r>
        <w:instrText xml:space="preserve"> PAGEREF _Toc26689 </w:instrText>
      </w:r>
      <w:r>
        <w:fldChar w:fldCharType="separate"/>
      </w:r>
      <w:r>
        <w:t>6</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_Toc24341 </w:instrText>
      </w:r>
      <w:r>
        <w:rPr>
          <w:rFonts w:hint="eastAsia"/>
        </w:rPr>
        <w:fldChar w:fldCharType="separate"/>
      </w:r>
      <w:r>
        <w:rPr>
          <w:rFonts w:hint="eastAsia"/>
        </w:rPr>
        <w:t>3.2项目主要设备、产品及原辅材料消耗</w:t>
      </w:r>
      <w:r>
        <w:tab/>
      </w:r>
      <w:r>
        <w:fldChar w:fldCharType="begin"/>
      </w:r>
      <w:r>
        <w:instrText xml:space="preserve"> PAGEREF _Toc24341 </w:instrText>
      </w:r>
      <w:r>
        <w:fldChar w:fldCharType="separate"/>
      </w:r>
      <w:r>
        <w:t>9</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_Toc15958 </w:instrText>
      </w:r>
      <w:r>
        <w:rPr>
          <w:rFonts w:hint="eastAsia"/>
        </w:rPr>
        <w:fldChar w:fldCharType="separate"/>
      </w:r>
      <w:r>
        <w:rPr>
          <w:rFonts w:hint="eastAsia" w:ascii="Times New Roman" w:hAnsi="Times New Roman" w:cs="Times New Roman" w:eastAsiaTheme="minorEastAsia"/>
          <w:szCs w:val="28"/>
        </w:rPr>
        <w:t>3.3生产工艺流程</w:t>
      </w:r>
      <w:r>
        <w:tab/>
      </w:r>
      <w:r>
        <w:fldChar w:fldCharType="begin"/>
      </w:r>
      <w:r>
        <w:instrText xml:space="preserve"> PAGEREF _Toc15958 </w:instrText>
      </w:r>
      <w:r>
        <w:fldChar w:fldCharType="separate"/>
      </w:r>
      <w:r>
        <w:t>10</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_Toc28488 </w:instrText>
      </w:r>
      <w:r>
        <w:rPr>
          <w:rFonts w:hint="eastAsia"/>
        </w:rPr>
        <w:fldChar w:fldCharType="separate"/>
      </w:r>
      <w:r>
        <w:rPr>
          <w:rFonts w:hint="eastAsia" w:ascii="Times New Roman" w:hAnsi="Times New Roman" w:cs="Times New Roman" w:eastAsiaTheme="minorEastAsia"/>
          <w:szCs w:val="28"/>
        </w:rPr>
        <w:t>3.4本项目污染物、污染因子及防治措施</w:t>
      </w:r>
      <w:r>
        <w:tab/>
      </w:r>
      <w:r>
        <w:fldChar w:fldCharType="begin"/>
      </w:r>
      <w:r>
        <w:instrText xml:space="preserve"> PAGEREF _Toc28488 </w:instrText>
      </w:r>
      <w:r>
        <w:fldChar w:fldCharType="separate"/>
      </w:r>
      <w:r>
        <w:t>16</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_Toc25215 </w:instrText>
      </w:r>
      <w:r>
        <w:rPr>
          <w:rFonts w:hint="eastAsia"/>
        </w:rPr>
        <w:fldChar w:fldCharType="separate"/>
      </w:r>
      <w:r>
        <w:rPr>
          <w:rFonts w:hint="eastAsia" w:ascii="Times New Roman" w:hAnsi="Times New Roman" w:cs="Times New Roman" w:eastAsiaTheme="minorEastAsia"/>
          <w:szCs w:val="28"/>
        </w:rPr>
        <w:t>3.5环保设施投资情况</w:t>
      </w:r>
      <w:r>
        <w:tab/>
      </w:r>
      <w:r>
        <w:fldChar w:fldCharType="begin"/>
      </w:r>
      <w:r>
        <w:instrText xml:space="preserve"> PAGEREF _Toc25215 </w:instrText>
      </w:r>
      <w:r>
        <w:fldChar w:fldCharType="separate"/>
      </w:r>
      <w:r>
        <w:t>25</w:t>
      </w:r>
      <w:r>
        <w:fldChar w:fldCharType="end"/>
      </w:r>
      <w:r>
        <w:rPr>
          <w:rFonts w:hint="eastAsia"/>
        </w:rPr>
        <w:fldChar w:fldCharType="end"/>
      </w:r>
    </w:p>
    <w:p>
      <w:pPr>
        <w:pStyle w:val="22"/>
        <w:tabs>
          <w:tab w:val="right" w:leader="dot" w:pos="8300"/>
        </w:tabs>
      </w:pPr>
      <w:r>
        <w:rPr>
          <w:rFonts w:hint="eastAsia"/>
        </w:rPr>
        <w:fldChar w:fldCharType="begin"/>
      </w:r>
      <w:r>
        <w:rPr>
          <w:rFonts w:hint="eastAsia"/>
        </w:rPr>
        <w:instrText xml:space="preserve"> HYPERLINK \l _Toc24615 </w:instrText>
      </w:r>
      <w:r>
        <w:rPr>
          <w:rFonts w:hint="eastAsia"/>
        </w:rPr>
        <w:fldChar w:fldCharType="separate"/>
      </w:r>
      <w:r>
        <w:rPr>
          <w:rFonts w:hint="eastAsia"/>
          <w:szCs w:val="32"/>
        </w:rPr>
        <w:t>4环境影响评价批复要求及落实情况</w:t>
      </w:r>
      <w:r>
        <w:tab/>
      </w:r>
      <w:r>
        <w:fldChar w:fldCharType="begin"/>
      </w:r>
      <w:r>
        <w:instrText xml:space="preserve"> PAGEREF _Toc24615 </w:instrText>
      </w:r>
      <w:r>
        <w:fldChar w:fldCharType="separate"/>
      </w:r>
      <w:r>
        <w:t>27</w:t>
      </w:r>
      <w:r>
        <w:fldChar w:fldCharType="end"/>
      </w:r>
      <w:r>
        <w:rPr>
          <w:rFonts w:hint="eastAsia"/>
        </w:rPr>
        <w:fldChar w:fldCharType="end"/>
      </w:r>
    </w:p>
    <w:p>
      <w:pPr>
        <w:pStyle w:val="22"/>
        <w:tabs>
          <w:tab w:val="right" w:leader="dot" w:pos="8300"/>
        </w:tabs>
      </w:pPr>
      <w:r>
        <w:rPr>
          <w:rFonts w:hint="eastAsia"/>
        </w:rPr>
        <w:fldChar w:fldCharType="begin"/>
      </w:r>
      <w:r>
        <w:rPr>
          <w:rFonts w:hint="eastAsia"/>
        </w:rPr>
        <w:instrText xml:space="preserve"> HYPERLINK \l _Toc25849 </w:instrText>
      </w:r>
      <w:r>
        <w:rPr>
          <w:rFonts w:hint="eastAsia"/>
        </w:rPr>
        <w:fldChar w:fldCharType="separate"/>
      </w:r>
      <w:r>
        <w:rPr>
          <w:rFonts w:hint="eastAsia"/>
          <w:szCs w:val="32"/>
        </w:rPr>
        <w:t>5、验收监测评价标准</w:t>
      </w:r>
      <w:r>
        <w:tab/>
      </w:r>
      <w:r>
        <w:fldChar w:fldCharType="begin"/>
      </w:r>
      <w:r>
        <w:instrText xml:space="preserve"> PAGEREF _Toc25849 </w:instrText>
      </w:r>
      <w:r>
        <w:fldChar w:fldCharType="separate"/>
      </w:r>
      <w:r>
        <w:t>29</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_Toc4633 </w:instrText>
      </w:r>
      <w:r>
        <w:rPr>
          <w:rFonts w:hint="eastAsia"/>
        </w:rPr>
        <w:fldChar w:fldCharType="separate"/>
      </w:r>
      <w:r>
        <w:rPr>
          <w:rFonts w:hint="eastAsia"/>
        </w:rPr>
        <w:t>5. 1废气</w:t>
      </w:r>
      <w:r>
        <w:tab/>
      </w:r>
      <w:r>
        <w:fldChar w:fldCharType="begin"/>
      </w:r>
      <w:r>
        <w:instrText xml:space="preserve"> PAGEREF _Toc4633 </w:instrText>
      </w:r>
      <w:r>
        <w:fldChar w:fldCharType="separate"/>
      </w:r>
      <w:r>
        <w:t>29</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_Toc31012 </w:instrText>
      </w:r>
      <w:r>
        <w:rPr>
          <w:rFonts w:hint="eastAsia"/>
        </w:rPr>
        <w:fldChar w:fldCharType="separate"/>
      </w:r>
      <w:r>
        <w:rPr>
          <w:rFonts w:hint="eastAsia"/>
        </w:rPr>
        <w:t>5.2废水</w:t>
      </w:r>
      <w:r>
        <w:tab/>
      </w:r>
      <w:r>
        <w:fldChar w:fldCharType="begin"/>
      </w:r>
      <w:r>
        <w:instrText xml:space="preserve"> PAGEREF _Toc31012 </w:instrText>
      </w:r>
      <w:r>
        <w:fldChar w:fldCharType="separate"/>
      </w:r>
      <w:r>
        <w:t>30</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_Toc21807 </w:instrText>
      </w:r>
      <w:r>
        <w:rPr>
          <w:rFonts w:hint="eastAsia"/>
        </w:rPr>
        <w:fldChar w:fldCharType="separate"/>
      </w:r>
      <w:r>
        <w:rPr>
          <w:rFonts w:hint="eastAsia"/>
        </w:rPr>
        <w:t>5. 3噪声</w:t>
      </w:r>
      <w:r>
        <w:tab/>
      </w:r>
      <w:r>
        <w:fldChar w:fldCharType="begin"/>
      </w:r>
      <w:r>
        <w:instrText xml:space="preserve"> PAGEREF _Toc21807 </w:instrText>
      </w:r>
      <w:r>
        <w:fldChar w:fldCharType="separate"/>
      </w:r>
      <w:r>
        <w:t>30</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_Toc14397 </w:instrText>
      </w:r>
      <w:r>
        <w:rPr>
          <w:rFonts w:hint="eastAsia"/>
        </w:rPr>
        <w:fldChar w:fldCharType="separate"/>
      </w:r>
      <w:r>
        <w:rPr>
          <w:rFonts w:hint="eastAsia"/>
        </w:rPr>
        <w:t>5. 4固体废物</w:t>
      </w:r>
      <w:r>
        <w:tab/>
      </w:r>
      <w:r>
        <w:fldChar w:fldCharType="begin"/>
      </w:r>
      <w:r>
        <w:instrText xml:space="preserve"> PAGEREF _Toc14397 </w:instrText>
      </w:r>
      <w:r>
        <w:fldChar w:fldCharType="separate"/>
      </w:r>
      <w:r>
        <w:t>30</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_Toc26998 </w:instrText>
      </w:r>
      <w:r>
        <w:rPr>
          <w:rFonts w:hint="eastAsia"/>
        </w:rPr>
        <w:fldChar w:fldCharType="separate"/>
      </w:r>
      <w:r>
        <w:rPr>
          <w:rFonts w:hint="eastAsia"/>
        </w:rPr>
        <w:t>5. 5总量控制</w:t>
      </w:r>
      <w:r>
        <w:tab/>
      </w:r>
      <w:r>
        <w:fldChar w:fldCharType="begin"/>
      </w:r>
      <w:r>
        <w:instrText xml:space="preserve"> PAGEREF _Toc26998 </w:instrText>
      </w:r>
      <w:r>
        <w:fldChar w:fldCharType="separate"/>
      </w:r>
      <w:r>
        <w:t>31</w:t>
      </w:r>
      <w:r>
        <w:fldChar w:fldCharType="end"/>
      </w:r>
      <w:r>
        <w:rPr>
          <w:rFonts w:hint="eastAsia"/>
        </w:rPr>
        <w:fldChar w:fldCharType="end"/>
      </w:r>
    </w:p>
    <w:p>
      <w:pPr>
        <w:pStyle w:val="22"/>
        <w:tabs>
          <w:tab w:val="right" w:leader="dot" w:pos="8300"/>
        </w:tabs>
      </w:pPr>
      <w:r>
        <w:rPr>
          <w:rFonts w:hint="eastAsia"/>
        </w:rPr>
        <w:fldChar w:fldCharType="begin"/>
      </w:r>
      <w:r>
        <w:rPr>
          <w:rFonts w:hint="eastAsia"/>
        </w:rPr>
        <w:instrText xml:space="preserve"> HYPERLINK \l _Toc18132 </w:instrText>
      </w:r>
      <w:r>
        <w:rPr>
          <w:rFonts w:hint="eastAsia"/>
        </w:rPr>
        <w:fldChar w:fldCharType="separate"/>
      </w:r>
      <w:r>
        <w:rPr>
          <w:rFonts w:hint="eastAsia"/>
          <w:szCs w:val="32"/>
        </w:rPr>
        <w:t>6验收监测结果及分析</w:t>
      </w:r>
      <w:r>
        <w:tab/>
      </w:r>
      <w:r>
        <w:fldChar w:fldCharType="begin"/>
      </w:r>
      <w:r>
        <w:instrText xml:space="preserve"> PAGEREF _Toc18132 </w:instrText>
      </w:r>
      <w:r>
        <w:fldChar w:fldCharType="separate"/>
      </w:r>
      <w:r>
        <w:t>31</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_Toc6927 </w:instrText>
      </w:r>
      <w:r>
        <w:rPr>
          <w:rFonts w:hint="eastAsia"/>
        </w:rPr>
        <w:fldChar w:fldCharType="separate"/>
      </w:r>
      <w:r>
        <w:rPr>
          <w:rFonts w:hint="eastAsia" w:ascii="Times New Roman" w:hAnsi="Times New Roman" w:cs="Times New Roman" w:eastAsiaTheme="minorEastAsia"/>
          <w:szCs w:val="28"/>
        </w:rPr>
        <w:t>6.1验收监测期间情况分析</w:t>
      </w:r>
      <w:r>
        <w:tab/>
      </w:r>
      <w:r>
        <w:fldChar w:fldCharType="begin"/>
      </w:r>
      <w:r>
        <w:instrText xml:space="preserve"> PAGEREF _Toc6927 </w:instrText>
      </w:r>
      <w:r>
        <w:fldChar w:fldCharType="separate"/>
      </w:r>
      <w:r>
        <w:t>31</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_Toc23311 </w:instrText>
      </w:r>
      <w:r>
        <w:rPr>
          <w:rFonts w:hint="eastAsia"/>
        </w:rPr>
        <w:fldChar w:fldCharType="separate"/>
      </w:r>
      <w:r>
        <w:rPr>
          <w:rFonts w:hint="eastAsia" w:ascii="Times New Roman" w:hAnsi="Times New Roman" w:cs="Times New Roman" w:eastAsiaTheme="minorEastAsia"/>
          <w:szCs w:val="28"/>
        </w:rPr>
        <w:t>6.2质量保证、质控措施及监测分析方法</w:t>
      </w:r>
      <w:r>
        <w:tab/>
      </w:r>
      <w:r>
        <w:fldChar w:fldCharType="begin"/>
      </w:r>
      <w:r>
        <w:instrText xml:space="preserve"> PAGEREF _Toc23311 </w:instrText>
      </w:r>
      <w:r>
        <w:fldChar w:fldCharType="separate"/>
      </w:r>
      <w:r>
        <w:t>32</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_Toc8168 </w:instrText>
      </w:r>
      <w:r>
        <w:rPr>
          <w:rFonts w:hint="eastAsia"/>
        </w:rPr>
        <w:fldChar w:fldCharType="separate"/>
      </w:r>
      <w:r>
        <w:rPr>
          <w:rFonts w:hint="eastAsia" w:ascii="Times New Roman" w:hAnsi="Times New Roman" w:cs="Times New Roman" w:eastAsiaTheme="minorEastAsia"/>
          <w:szCs w:val="28"/>
        </w:rPr>
        <w:t>6.3废水监测</w:t>
      </w:r>
      <w:r>
        <w:tab/>
      </w:r>
      <w:r>
        <w:fldChar w:fldCharType="begin"/>
      </w:r>
      <w:r>
        <w:instrText xml:space="preserve"> PAGEREF _Toc8168 </w:instrText>
      </w:r>
      <w:r>
        <w:fldChar w:fldCharType="separate"/>
      </w:r>
      <w:r>
        <w:t>34</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_Toc20992 </w:instrText>
      </w:r>
      <w:r>
        <w:rPr>
          <w:rFonts w:hint="eastAsia"/>
        </w:rPr>
        <w:fldChar w:fldCharType="separate"/>
      </w:r>
      <w:r>
        <w:rPr>
          <w:rFonts w:hint="eastAsia" w:ascii="Times New Roman" w:hAnsi="Times New Roman" w:cs="Times New Roman" w:eastAsiaTheme="minorEastAsia"/>
          <w:szCs w:val="28"/>
        </w:rPr>
        <w:t>6.4废气监测</w:t>
      </w:r>
      <w:r>
        <w:tab/>
      </w:r>
      <w:r>
        <w:fldChar w:fldCharType="begin"/>
      </w:r>
      <w:r>
        <w:instrText xml:space="preserve"> PAGEREF _Toc20992 </w:instrText>
      </w:r>
      <w:r>
        <w:fldChar w:fldCharType="separate"/>
      </w:r>
      <w:r>
        <w:t>35</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_Toc19522 </w:instrText>
      </w:r>
      <w:r>
        <w:rPr>
          <w:rFonts w:hint="eastAsia"/>
        </w:rPr>
        <w:fldChar w:fldCharType="separate"/>
      </w:r>
      <w:r>
        <w:rPr>
          <w:rFonts w:hint="eastAsia"/>
        </w:rPr>
        <w:t>6.5 噪声监测</w:t>
      </w:r>
      <w:r>
        <w:tab/>
      </w:r>
      <w:r>
        <w:fldChar w:fldCharType="begin"/>
      </w:r>
      <w:r>
        <w:instrText xml:space="preserve"> PAGEREF _Toc19522 </w:instrText>
      </w:r>
      <w:r>
        <w:fldChar w:fldCharType="separate"/>
      </w:r>
      <w:r>
        <w:t>41</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_Toc13451 </w:instrText>
      </w:r>
      <w:r>
        <w:rPr>
          <w:rFonts w:hint="eastAsia"/>
        </w:rPr>
        <w:fldChar w:fldCharType="separate"/>
      </w:r>
      <w:r>
        <w:rPr>
          <w:rFonts w:hint="eastAsia" w:ascii="Times New Roman" w:hAnsi="Times New Roman" w:cs="Times New Roman" w:eastAsiaTheme="minorEastAsia"/>
          <w:szCs w:val="28"/>
        </w:rPr>
        <w:t>6.6固体废物处理处置</w:t>
      </w:r>
      <w:r>
        <w:tab/>
      </w:r>
      <w:r>
        <w:fldChar w:fldCharType="begin"/>
      </w:r>
      <w:r>
        <w:instrText xml:space="preserve"> PAGEREF _Toc13451 </w:instrText>
      </w:r>
      <w:r>
        <w:fldChar w:fldCharType="separate"/>
      </w:r>
      <w:r>
        <w:t>42</w:t>
      </w:r>
      <w:r>
        <w:fldChar w:fldCharType="end"/>
      </w:r>
      <w:r>
        <w:rPr>
          <w:rFonts w:hint="eastAsia"/>
        </w:rPr>
        <w:fldChar w:fldCharType="end"/>
      </w:r>
    </w:p>
    <w:p>
      <w:pPr>
        <w:pStyle w:val="22"/>
        <w:tabs>
          <w:tab w:val="right" w:leader="dot" w:pos="8300"/>
        </w:tabs>
      </w:pPr>
      <w:r>
        <w:rPr>
          <w:rFonts w:hint="eastAsia"/>
        </w:rPr>
        <w:fldChar w:fldCharType="begin"/>
      </w:r>
      <w:r>
        <w:rPr>
          <w:rFonts w:hint="eastAsia"/>
        </w:rPr>
        <w:instrText xml:space="preserve"> HYPERLINK \l _Toc7279 </w:instrText>
      </w:r>
      <w:r>
        <w:rPr>
          <w:rFonts w:hint="eastAsia"/>
        </w:rPr>
        <w:fldChar w:fldCharType="separate"/>
      </w:r>
      <w:r>
        <w:rPr>
          <w:rFonts w:hint="eastAsia"/>
          <w:szCs w:val="32"/>
        </w:rPr>
        <w:t>7、环境管理检查</w:t>
      </w:r>
      <w:r>
        <w:tab/>
      </w:r>
      <w:r>
        <w:fldChar w:fldCharType="begin"/>
      </w:r>
      <w:r>
        <w:instrText xml:space="preserve"> PAGEREF _Toc7279 </w:instrText>
      </w:r>
      <w:r>
        <w:fldChar w:fldCharType="separate"/>
      </w:r>
      <w:r>
        <w:t>42</w:t>
      </w:r>
      <w:r>
        <w:fldChar w:fldCharType="end"/>
      </w:r>
      <w:r>
        <w:rPr>
          <w:rFonts w:hint="eastAsia"/>
        </w:rPr>
        <w:fldChar w:fldCharType="end"/>
      </w:r>
    </w:p>
    <w:p>
      <w:pPr>
        <w:pStyle w:val="22"/>
        <w:tabs>
          <w:tab w:val="right" w:leader="dot" w:pos="8300"/>
        </w:tabs>
      </w:pPr>
      <w:r>
        <w:rPr>
          <w:rFonts w:hint="eastAsia"/>
        </w:rPr>
        <w:fldChar w:fldCharType="begin"/>
      </w:r>
      <w:r>
        <w:rPr>
          <w:rFonts w:hint="eastAsia"/>
        </w:rPr>
        <w:instrText xml:space="preserve"> HYPERLINK \l _Toc20666 </w:instrText>
      </w:r>
      <w:r>
        <w:rPr>
          <w:rFonts w:hint="eastAsia"/>
        </w:rPr>
        <w:fldChar w:fldCharType="separate"/>
      </w:r>
      <w:r>
        <w:rPr>
          <w:rFonts w:hint="eastAsia"/>
          <w:szCs w:val="32"/>
        </w:rPr>
        <w:t>8、验收结论与建议</w:t>
      </w:r>
      <w:r>
        <w:tab/>
      </w:r>
      <w:r>
        <w:fldChar w:fldCharType="begin"/>
      </w:r>
      <w:r>
        <w:instrText xml:space="preserve"> PAGEREF _Toc20666 </w:instrText>
      </w:r>
      <w:r>
        <w:fldChar w:fldCharType="separate"/>
      </w:r>
      <w:r>
        <w:t>43</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_Toc17766 </w:instrText>
      </w:r>
      <w:r>
        <w:rPr>
          <w:rFonts w:hint="eastAsia"/>
        </w:rPr>
        <w:fldChar w:fldCharType="separate"/>
      </w:r>
      <w:r>
        <w:rPr>
          <w:rFonts w:hint="eastAsia" w:ascii="Times New Roman" w:hAnsi="Times New Roman" w:cs="Times New Roman" w:eastAsiaTheme="minorEastAsia"/>
          <w:szCs w:val="28"/>
        </w:rPr>
        <w:t>8.1验收监测结论</w:t>
      </w:r>
      <w:r>
        <w:tab/>
      </w:r>
      <w:r>
        <w:fldChar w:fldCharType="begin"/>
      </w:r>
      <w:r>
        <w:instrText xml:space="preserve"> PAGEREF _Toc17766 </w:instrText>
      </w:r>
      <w:r>
        <w:fldChar w:fldCharType="separate"/>
      </w:r>
      <w:r>
        <w:t>43</w:t>
      </w:r>
      <w:r>
        <w:fldChar w:fldCharType="end"/>
      </w:r>
      <w:r>
        <w:rPr>
          <w:rFonts w:hint="eastAsia"/>
        </w:rPr>
        <w:fldChar w:fldCharType="end"/>
      </w:r>
    </w:p>
    <w:p>
      <w:pPr>
        <w:pStyle w:val="25"/>
        <w:tabs>
          <w:tab w:val="right" w:leader="dot" w:pos="8300"/>
        </w:tabs>
      </w:pPr>
      <w:r>
        <w:rPr>
          <w:rFonts w:hint="eastAsia"/>
        </w:rPr>
        <w:fldChar w:fldCharType="begin"/>
      </w:r>
      <w:r>
        <w:rPr>
          <w:rFonts w:hint="eastAsia"/>
        </w:rPr>
        <w:instrText xml:space="preserve"> HYPERLINK \l _Toc29293 </w:instrText>
      </w:r>
      <w:r>
        <w:rPr>
          <w:rFonts w:hint="eastAsia"/>
        </w:rPr>
        <w:fldChar w:fldCharType="separate"/>
      </w:r>
      <w:r>
        <w:rPr>
          <w:rFonts w:hint="eastAsia" w:ascii="Times New Roman" w:hAnsi="Times New Roman" w:cs="Times New Roman" w:eastAsiaTheme="minorEastAsia"/>
          <w:szCs w:val="28"/>
        </w:rPr>
        <w:t>8.2建议</w:t>
      </w:r>
      <w:r>
        <w:tab/>
      </w:r>
      <w:r>
        <w:fldChar w:fldCharType="begin"/>
      </w:r>
      <w:r>
        <w:instrText xml:space="preserve"> PAGEREF _Toc29293 </w:instrText>
      </w:r>
      <w:r>
        <w:fldChar w:fldCharType="separate"/>
      </w:r>
      <w:r>
        <w:t>45</w:t>
      </w:r>
      <w:r>
        <w:fldChar w:fldCharType="end"/>
      </w:r>
      <w:r>
        <w:rPr>
          <w:rFonts w:hint="eastAsia"/>
        </w:rPr>
        <w:fldChar w:fldCharType="end"/>
      </w:r>
    </w:p>
    <w:p>
      <w:pPr>
        <w:ind w:firstLine="0" w:firstLineChars="0"/>
      </w:pPr>
      <w:r>
        <w:rPr>
          <w:rFonts w:hint="eastAsia"/>
        </w:rPr>
        <w:fldChar w:fldCharType="end"/>
      </w:r>
    </w:p>
    <w:p>
      <w:pPr>
        <w:ind w:firstLine="0" w:firstLineChars="0"/>
        <w:rPr>
          <w:sz w:val="21"/>
          <w:szCs w:val="21"/>
        </w:rPr>
      </w:pPr>
      <w:r>
        <w:rPr>
          <w:rFonts w:hint="eastAsia"/>
          <w:b/>
          <w:bCs/>
          <w:sz w:val="21"/>
          <w:szCs w:val="21"/>
        </w:rPr>
        <w:t>附图：</w:t>
      </w:r>
    </w:p>
    <w:p>
      <w:pPr>
        <w:tabs>
          <w:tab w:val="left" w:pos="6051"/>
        </w:tabs>
        <w:ind w:firstLine="0" w:firstLineChars="0"/>
        <w:rPr>
          <w:sz w:val="21"/>
          <w:szCs w:val="21"/>
        </w:rPr>
      </w:pPr>
      <w:r>
        <w:rPr>
          <w:rFonts w:hint="eastAsia"/>
          <w:sz w:val="21"/>
          <w:szCs w:val="21"/>
        </w:rPr>
        <w:t>附图1：项目地理位置图</w:t>
      </w:r>
      <w:r>
        <w:rPr>
          <w:rFonts w:hint="eastAsia"/>
          <w:sz w:val="21"/>
          <w:szCs w:val="21"/>
        </w:rPr>
        <w:tab/>
      </w:r>
    </w:p>
    <w:p>
      <w:pPr>
        <w:ind w:firstLine="0" w:firstLineChars="0"/>
        <w:rPr>
          <w:sz w:val="21"/>
          <w:szCs w:val="21"/>
        </w:rPr>
      </w:pPr>
      <w:r>
        <w:rPr>
          <w:rFonts w:hint="eastAsia"/>
          <w:sz w:val="21"/>
          <w:szCs w:val="21"/>
        </w:rPr>
        <w:t>附图2：厂区平面布局图</w:t>
      </w:r>
      <w:r>
        <w:rPr>
          <w:rFonts w:hint="eastAsia"/>
          <w:sz w:val="21"/>
          <w:szCs w:val="21"/>
          <w:lang w:eastAsia="zh-CN"/>
        </w:rPr>
        <w:t>以及监测布点图</w:t>
      </w:r>
    </w:p>
    <w:p>
      <w:pPr>
        <w:ind w:firstLine="0" w:firstLineChars="0"/>
        <w:rPr>
          <w:b/>
          <w:bCs/>
          <w:sz w:val="21"/>
          <w:szCs w:val="21"/>
        </w:rPr>
      </w:pPr>
      <w:r>
        <w:rPr>
          <w:rFonts w:hint="eastAsia"/>
          <w:b/>
          <w:bCs/>
          <w:sz w:val="21"/>
          <w:szCs w:val="21"/>
        </w:rPr>
        <w:t>附件：</w:t>
      </w:r>
    </w:p>
    <w:p>
      <w:pPr>
        <w:ind w:firstLine="0" w:firstLineChars="0"/>
        <w:rPr>
          <w:sz w:val="21"/>
          <w:szCs w:val="21"/>
        </w:rPr>
      </w:pPr>
      <w:r>
        <w:rPr>
          <w:rFonts w:hint="eastAsia"/>
          <w:sz w:val="21"/>
          <w:szCs w:val="21"/>
        </w:rPr>
        <w:t>附件 1：临湘市环境保护局关于岳阳洞庭传奇食品有限公司</w:t>
      </w:r>
      <w:r>
        <w:rPr>
          <w:rFonts w:hint="eastAsia" w:ascii="宋体" w:hAnsi="宋体"/>
          <w:sz w:val="21"/>
          <w:szCs w:val="21"/>
        </w:rPr>
        <w:t>年产1.5万吨风味鱼制品建设项目</w:t>
      </w:r>
      <w:r>
        <w:rPr>
          <w:rFonts w:hint="eastAsia"/>
          <w:sz w:val="21"/>
          <w:szCs w:val="21"/>
        </w:rPr>
        <w:t>环境影响报告表的批复，批复文号为“岳环评[2015]42号”</w:t>
      </w:r>
    </w:p>
    <w:p>
      <w:pPr>
        <w:ind w:firstLine="0" w:firstLineChars="0"/>
        <w:rPr>
          <w:sz w:val="21"/>
          <w:szCs w:val="21"/>
        </w:rPr>
      </w:pPr>
      <w:r>
        <w:rPr>
          <w:rFonts w:hint="eastAsia"/>
          <w:sz w:val="21"/>
          <w:szCs w:val="21"/>
        </w:rPr>
        <w:t>附件 2：岳阳洞庭传奇食品有限公司关于</w:t>
      </w:r>
      <w:r>
        <w:rPr>
          <w:rFonts w:hint="eastAsia" w:ascii="宋体" w:hAnsi="宋体"/>
          <w:sz w:val="21"/>
          <w:szCs w:val="21"/>
        </w:rPr>
        <w:t>年产1.5万吨风味鱼制品建设项目</w:t>
      </w:r>
      <w:r>
        <w:rPr>
          <w:rFonts w:hint="eastAsia"/>
          <w:sz w:val="21"/>
          <w:szCs w:val="21"/>
        </w:rPr>
        <w:t>竣工环境保护验收的申请报告</w:t>
      </w:r>
    </w:p>
    <w:p>
      <w:pPr>
        <w:ind w:firstLine="0" w:firstLineChars="0"/>
        <w:rPr>
          <w:sz w:val="21"/>
          <w:szCs w:val="21"/>
        </w:rPr>
      </w:pPr>
      <w:r>
        <w:rPr>
          <w:rFonts w:hint="eastAsia"/>
          <w:sz w:val="21"/>
          <w:szCs w:val="21"/>
        </w:rPr>
        <w:t>附件3：下脚料出售合同</w:t>
      </w:r>
    </w:p>
    <w:p>
      <w:pPr>
        <w:ind w:firstLine="0" w:firstLineChars="0"/>
        <w:rPr>
          <w:sz w:val="21"/>
          <w:szCs w:val="21"/>
        </w:rPr>
      </w:pPr>
      <w:r>
        <w:rPr>
          <w:rFonts w:hint="eastAsia"/>
          <w:sz w:val="21"/>
          <w:szCs w:val="21"/>
        </w:rPr>
        <w:t>附件 4：卤渣、油渣出售合同</w:t>
      </w:r>
      <w:r>
        <w:rPr>
          <w:sz w:val="21"/>
          <w:szCs w:val="21"/>
        </w:rPr>
        <w:t xml:space="preserve"> </w:t>
      </w:r>
    </w:p>
    <w:p>
      <w:pPr>
        <w:ind w:firstLine="0" w:firstLineChars="0"/>
        <w:rPr>
          <w:sz w:val="21"/>
          <w:szCs w:val="21"/>
        </w:rPr>
      </w:pPr>
      <w:r>
        <w:rPr>
          <w:rFonts w:hint="eastAsia"/>
          <w:sz w:val="21"/>
          <w:szCs w:val="21"/>
        </w:rPr>
        <w:t>附件5:</w:t>
      </w:r>
      <w:bookmarkStart w:id="0" w:name="OLE_LINK16"/>
      <w:r>
        <w:rPr>
          <w:rFonts w:hint="eastAsia"/>
          <w:sz w:val="21"/>
          <w:szCs w:val="21"/>
        </w:rPr>
        <w:t xml:space="preserve"> 岳阳洞庭传奇食品有限公司产品生产日报表</w:t>
      </w:r>
    </w:p>
    <w:p>
      <w:pPr>
        <w:ind w:firstLine="0" w:firstLineChars="0"/>
        <w:rPr>
          <w:rFonts w:hint="eastAsia"/>
          <w:sz w:val="21"/>
          <w:szCs w:val="21"/>
        </w:rPr>
      </w:pPr>
      <w:r>
        <w:rPr>
          <w:rFonts w:hint="eastAsia"/>
          <w:sz w:val="21"/>
          <w:szCs w:val="21"/>
        </w:rPr>
        <w:t>附件6：突发环境事件应急预案备案登记表</w:t>
      </w:r>
    </w:p>
    <w:p>
      <w:pPr>
        <w:ind w:firstLine="0" w:firstLineChars="0"/>
        <w:rPr>
          <w:rFonts w:hint="eastAsia"/>
          <w:sz w:val="21"/>
          <w:szCs w:val="21"/>
        </w:rPr>
      </w:pPr>
      <w:r>
        <w:rPr>
          <w:rFonts w:hint="eastAsia"/>
          <w:sz w:val="21"/>
          <w:szCs w:val="21"/>
        </w:rPr>
        <w:t>附件</w:t>
      </w:r>
      <w:r>
        <w:rPr>
          <w:rFonts w:hint="eastAsia"/>
          <w:sz w:val="21"/>
          <w:szCs w:val="21"/>
          <w:lang w:val="en-US" w:eastAsia="zh-CN"/>
        </w:rPr>
        <w:t>7</w:t>
      </w:r>
      <w:r>
        <w:rPr>
          <w:rFonts w:hint="eastAsia"/>
          <w:sz w:val="21"/>
          <w:szCs w:val="21"/>
        </w:rPr>
        <w:t>：</w:t>
      </w:r>
      <w:r>
        <w:rPr>
          <w:rFonts w:hint="eastAsia"/>
          <w:sz w:val="21"/>
          <w:szCs w:val="21"/>
          <w:lang w:eastAsia="zh-CN"/>
        </w:rPr>
        <w:t>食品油炸车间的治理方案</w:t>
      </w: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8</w:t>
      </w:r>
      <w:r>
        <w:rPr>
          <w:rFonts w:hint="eastAsia"/>
          <w:sz w:val="21"/>
          <w:szCs w:val="21"/>
        </w:rPr>
        <w:t>：</w:t>
      </w:r>
      <w:r>
        <w:rPr>
          <w:rFonts w:hint="eastAsia"/>
          <w:sz w:val="21"/>
          <w:szCs w:val="21"/>
          <w:lang w:eastAsia="zh-CN"/>
        </w:rPr>
        <w:t>临湘市人民政府办公室关于加强环保违规建设项目清理整治的通知</w:t>
      </w:r>
    </w:p>
    <w:p>
      <w:pPr>
        <w:ind w:firstLine="0" w:firstLineChars="0"/>
        <w:rPr>
          <w:rFonts w:hint="eastAsia"/>
          <w:sz w:val="21"/>
          <w:szCs w:val="21"/>
          <w:lang w:eastAsia="zh-CN"/>
        </w:rPr>
      </w:pPr>
      <w:r>
        <w:rPr>
          <w:rFonts w:hint="eastAsia"/>
          <w:sz w:val="21"/>
          <w:szCs w:val="21"/>
        </w:rPr>
        <w:t>附件</w:t>
      </w:r>
      <w:r>
        <w:rPr>
          <w:rFonts w:hint="eastAsia"/>
          <w:sz w:val="21"/>
          <w:szCs w:val="21"/>
          <w:lang w:val="en-US" w:eastAsia="zh-CN"/>
        </w:rPr>
        <w:t>9</w:t>
      </w:r>
      <w:r>
        <w:rPr>
          <w:rFonts w:hint="eastAsia"/>
          <w:sz w:val="21"/>
          <w:szCs w:val="21"/>
        </w:rPr>
        <w:t>：</w:t>
      </w:r>
      <w:r>
        <w:rPr>
          <w:rFonts w:hint="eastAsia"/>
          <w:sz w:val="21"/>
          <w:szCs w:val="21"/>
          <w:lang w:eastAsia="zh-CN"/>
        </w:rPr>
        <w:t>洞庭传奇关于锅炉烟囱的说明</w:t>
      </w: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10</w:t>
      </w:r>
      <w:r>
        <w:rPr>
          <w:rFonts w:hint="eastAsia"/>
          <w:sz w:val="21"/>
          <w:szCs w:val="21"/>
        </w:rPr>
        <w:t>：</w:t>
      </w:r>
      <w:r>
        <w:rPr>
          <w:rFonts w:hint="eastAsia"/>
          <w:sz w:val="21"/>
          <w:szCs w:val="21"/>
          <w:lang w:eastAsia="zh-CN"/>
        </w:rPr>
        <w:t>岳阳洞庭传奇食品有限公司验收整改情况说明</w:t>
      </w:r>
    </w:p>
    <w:p>
      <w:pPr>
        <w:ind w:firstLine="0" w:firstLineChars="0"/>
        <w:rPr>
          <w:rFonts w:hint="eastAsia"/>
          <w:sz w:val="21"/>
          <w:szCs w:val="21"/>
        </w:rPr>
      </w:pPr>
      <w:r>
        <w:rPr>
          <w:rFonts w:hint="eastAsia"/>
          <w:sz w:val="21"/>
          <w:szCs w:val="21"/>
        </w:rPr>
        <w:t>附件</w:t>
      </w:r>
      <w:r>
        <w:rPr>
          <w:rFonts w:hint="eastAsia"/>
          <w:sz w:val="21"/>
          <w:szCs w:val="21"/>
          <w:lang w:val="en-US" w:eastAsia="zh-CN"/>
        </w:rPr>
        <w:t>11</w:t>
      </w:r>
      <w:r>
        <w:rPr>
          <w:rFonts w:hint="eastAsia"/>
          <w:sz w:val="21"/>
          <w:szCs w:val="21"/>
        </w:rPr>
        <w:t>：</w:t>
      </w:r>
      <w:r>
        <w:rPr>
          <w:rFonts w:hint="eastAsia"/>
          <w:sz w:val="21"/>
          <w:szCs w:val="21"/>
          <w:lang w:eastAsia="zh-CN"/>
        </w:rPr>
        <w:t>水面租赁合同</w:t>
      </w:r>
    </w:p>
    <w:p>
      <w:pPr>
        <w:ind w:firstLine="0" w:firstLineChars="0"/>
        <w:rPr>
          <w:rFonts w:hint="eastAsia" w:ascii="宋体" w:hAnsi="宋体" w:cs="宋体"/>
          <w:kern w:val="0"/>
          <w:sz w:val="21"/>
          <w:szCs w:val="21"/>
        </w:rPr>
      </w:pPr>
      <w:r>
        <w:rPr>
          <w:rFonts w:hint="eastAsia"/>
          <w:sz w:val="21"/>
          <w:szCs w:val="21"/>
        </w:rPr>
        <w:t>附件</w:t>
      </w:r>
      <w:r>
        <w:rPr>
          <w:rFonts w:hint="eastAsia"/>
          <w:sz w:val="21"/>
          <w:szCs w:val="21"/>
          <w:lang w:val="en-US" w:eastAsia="zh-CN"/>
        </w:rPr>
        <w:t>12</w:t>
      </w:r>
      <w:r>
        <w:rPr>
          <w:rFonts w:hint="eastAsia"/>
          <w:sz w:val="21"/>
          <w:szCs w:val="21"/>
        </w:rPr>
        <w:t>：</w:t>
      </w:r>
      <w:r>
        <w:rPr>
          <w:rFonts w:hint="eastAsia" w:ascii="宋体" w:hAnsi="宋体" w:cs="宋体"/>
          <w:kern w:val="0"/>
          <w:sz w:val="21"/>
          <w:szCs w:val="21"/>
        </w:rPr>
        <w:t>建设项目工程竣工环境保护“三同时”验收登记表</w:t>
      </w:r>
    </w:p>
    <w:p>
      <w:pPr>
        <w:ind w:firstLine="0" w:firstLineChars="0"/>
        <w:rPr>
          <w:rFonts w:hint="eastAsia" w:ascii="宋体" w:hAnsi="宋体" w:cs="宋体"/>
          <w:kern w:val="0"/>
          <w:sz w:val="21"/>
          <w:szCs w:val="21"/>
        </w:rPr>
      </w:pPr>
    </w:p>
    <w:p>
      <w:pPr>
        <w:ind w:firstLine="0" w:firstLineChars="0"/>
        <w:rPr>
          <w:rFonts w:hint="eastAsia" w:ascii="宋体" w:hAnsi="宋体" w:cs="宋体"/>
          <w:kern w:val="0"/>
          <w:sz w:val="21"/>
          <w:szCs w:val="21"/>
        </w:rPr>
      </w:pPr>
    </w:p>
    <w:p>
      <w:pPr>
        <w:ind w:firstLine="0" w:firstLineChars="0"/>
        <w:rPr>
          <w:rFonts w:hint="eastAsia" w:ascii="宋体" w:hAnsi="宋体" w:cs="宋体"/>
          <w:kern w:val="0"/>
          <w:sz w:val="21"/>
          <w:szCs w:val="21"/>
        </w:rPr>
      </w:pPr>
    </w:p>
    <w:bookmarkEnd w:id="0"/>
    <w:p>
      <w:pPr>
        <w:pStyle w:val="2"/>
        <w:ind w:firstLine="0" w:firstLineChars="0"/>
        <w:jc w:val="left"/>
        <w:rPr>
          <w:szCs w:val="32"/>
        </w:rPr>
      </w:pPr>
      <w:bookmarkStart w:id="1" w:name="_Toc21703"/>
      <w:bookmarkStart w:id="2" w:name="_Toc25390"/>
      <w:bookmarkStart w:id="3" w:name="_Toc24144"/>
      <w:r>
        <w:rPr>
          <w:rFonts w:hint="eastAsia"/>
          <w:szCs w:val="32"/>
        </w:rPr>
        <w:t>1、前言</w:t>
      </w:r>
      <w:bookmarkEnd w:id="1"/>
      <w:bookmarkEnd w:id="2"/>
      <w:bookmarkEnd w:id="3"/>
    </w:p>
    <w:p>
      <w:pPr>
        <w:ind w:firstLine="480"/>
        <w:rPr>
          <w:szCs w:val="24"/>
          <w:lang w:bidi="en-US"/>
        </w:rPr>
      </w:pPr>
      <w:r>
        <w:rPr>
          <w:rFonts w:hAnsi="宋体"/>
        </w:rPr>
        <w:t>俗话说“靠山吃山、靠水吃水”，</w:t>
      </w:r>
      <w:r>
        <w:rPr>
          <w:rFonts w:hint="eastAsia"/>
          <w:szCs w:val="24"/>
        </w:rPr>
        <w:t>岳阳是湖南省淡水鱼养殖与销售的重点区域，</w:t>
      </w:r>
      <w:r>
        <w:rPr>
          <w:rFonts w:hAnsi="宋体"/>
        </w:rPr>
        <w:t>丰富的淡水鱼资源是岳阳的一大特色</w:t>
      </w:r>
      <w:r>
        <w:rPr>
          <w:rFonts w:hint="eastAsia" w:hAnsi="宋体"/>
        </w:rPr>
        <w:t>，大力</w:t>
      </w:r>
      <w:r>
        <w:rPr>
          <w:rFonts w:hAnsi="宋体"/>
        </w:rPr>
        <w:t>发展淡水鱼精深加工，提高我市淡水渔业装备水平和综合生产能力，对发展地方经济受益诸多</w:t>
      </w:r>
      <w:r>
        <w:rPr>
          <w:rFonts w:hint="eastAsia" w:hAnsi="宋体"/>
        </w:rPr>
        <w:t>。</w:t>
      </w:r>
      <w:r>
        <w:rPr>
          <w:szCs w:val="24"/>
        </w:rPr>
        <w:t>目前，消费者对于鱼制产品富含丰富营养的认识逐步提升，消费需求不断扩大。</w:t>
      </w:r>
      <w:r>
        <w:rPr>
          <w:rFonts w:hint="eastAsia"/>
          <w:szCs w:val="24"/>
          <w:lang w:bidi="en-US"/>
        </w:rPr>
        <w:t>我国目前淡水鱼产量较高，但加工率很低。综合利用与深加工已成为水产食品发展的首选之路，以淡水鱼为原料加工休闲食品是目前淡水鱼多元化加工的一个重要发展方向。</w:t>
      </w:r>
      <w:r>
        <w:rPr>
          <w:rFonts w:hint="eastAsia"/>
          <w:szCs w:val="24"/>
        </w:rPr>
        <w:t>岳阳洞庭传奇食品有限公司于2009年9月购买原黄盖湖粮库场地，从事</w:t>
      </w:r>
      <w:r>
        <w:rPr>
          <w:rFonts w:hint="eastAsia"/>
        </w:rPr>
        <w:t>1.5万</w:t>
      </w:r>
      <w:r>
        <w:t>吨</w:t>
      </w:r>
      <w:r>
        <w:rPr>
          <w:rFonts w:hint="eastAsia"/>
        </w:rPr>
        <w:t>风味</w:t>
      </w:r>
      <w:r>
        <w:t>鱼制品</w:t>
      </w:r>
      <w:r>
        <w:rPr>
          <w:rFonts w:hint="eastAsia"/>
        </w:rPr>
        <w:t>生</w:t>
      </w:r>
      <w:r>
        <w:t>产</w:t>
      </w:r>
      <w:r>
        <w:rPr>
          <w:rFonts w:hint="eastAsia"/>
        </w:rPr>
        <w:t>。</w:t>
      </w:r>
      <w:r>
        <w:rPr>
          <w:rFonts w:hint="eastAsia"/>
          <w:szCs w:val="24"/>
        </w:rPr>
        <w:t>岳阳洞庭传奇食品有限公司年产</w:t>
      </w:r>
      <w:r>
        <w:rPr>
          <w:rFonts w:hint="eastAsia"/>
        </w:rPr>
        <w:t>1.5万</w:t>
      </w:r>
      <w:r>
        <w:t>吨</w:t>
      </w:r>
      <w:r>
        <w:rPr>
          <w:rFonts w:hint="eastAsia"/>
        </w:rPr>
        <w:t>风味</w:t>
      </w:r>
      <w:r>
        <w:t>鱼制品</w:t>
      </w:r>
      <w:r>
        <w:rPr>
          <w:rFonts w:hint="eastAsia"/>
        </w:rPr>
        <w:t>建设项目</w:t>
      </w:r>
      <w:r>
        <w:rPr>
          <w:rFonts w:hint="eastAsia"/>
          <w:color w:val="000000"/>
        </w:rPr>
        <w:t>既有利于适应当前市场和未来市场的需要，又有利于加快淡水鱼深加工工业化进程，还有利于促进国家和地方经济建设，加快经济发展。</w:t>
      </w:r>
    </w:p>
    <w:p>
      <w:pPr>
        <w:ind w:firstLine="480"/>
        <w:rPr>
          <w:szCs w:val="24"/>
        </w:rPr>
      </w:pPr>
      <w:r>
        <w:rPr>
          <w:rFonts w:hint="eastAsia"/>
        </w:rPr>
        <w:t>2015年8月，</w:t>
      </w:r>
      <w:r>
        <w:rPr>
          <w:rFonts w:hint="eastAsia"/>
          <w:szCs w:val="24"/>
        </w:rPr>
        <w:t>常德市双赢环境咨询服务有限公司</w:t>
      </w:r>
      <w:r>
        <w:rPr>
          <w:rFonts w:hint="eastAsia"/>
        </w:rPr>
        <w:t>完成了</w:t>
      </w:r>
      <w:r>
        <w:rPr>
          <w:rFonts w:hint="eastAsia" w:ascii="宋体" w:hAnsi="宋体"/>
          <w:szCs w:val="24"/>
        </w:rPr>
        <w:t>年产1.5万吨风味鱼制品建设项目</w:t>
      </w:r>
      <w:r>
        <w:rPr>
          <w:rFonts w:hint="eastAsia"/>
        </w:rPr>
        <w:t>环境影响报告表的编写。2015年9月7日，临湘市环境保护局对岳阳洞庭传奇食品有限公司</w:t>
      </w:r>
      <w:r>
        <w:rPr>
          <w:rFonts w:hint="eastAsia" w:ascii="宋体" w:hAnsi="宋体"/>
          <w:szCs w:val="24"/>
        </w:rPr>
        <w:t>年产1.5万吨风味鱼制品建设项目</w:t>
      </w:r>
      <w:r>
        <w:rPr>
          <w:rFonts w:hint="eastAsia"/>
        </w:rPr>
        <w:t>环境影响报告表进行了批复，批复文号为“临环审</w:t>
      </w:r>
      <w:r>
        <w:rPr>
          <w:rFonts w:hint="eastAsia"/>
          <w:lang w:eastAsia="zh-CN"/>
        </w:rPr>
        <w:t>批</w:t>
      </w:r>
      <w:r>
        <w:rPr>
          <w:rFonts w:hint="eastAsia"/>
        </w:rPr>
        <w:t>[2015]42号”（见附件1）。2016年9月25日，</w:t>
      </w:r>
      <w:r>
        <w:rPr>
          <w:rFonts w:hint="eastAsia"/>
          <w:szCs w:val="24"/>
        </w:rPr>
        <w:t>岳阳洞庭传奇食品有限公司</w:t>
      </w:r>
      <w:r>
        <w:rPr>
          <w:rFonts w:hint="eastAsia"/>
        </w:rPr>
        <w:t>提交了</w:t>
      </w:r>
      <w:r>
        <w:rPr>
          <w:rFonts w:hint="eastAsia" w:ascii="宋体" w:hAnsi="宋体"/>
          <w:szCs w:val="24"/>
        </w:rPr>
        <w:t>年产1.5万吨风味鱼制品建设项目</w:t>
      </w:r>
      <w:r>
        <w:rPr>
          <w:rFonts w:hint="eastAsia"/>
          <w:szCs w:val="24"/>
        </w:rPr>
        <w:t>竣工</w:t>
      </w:r>
      <w:r>
        <w:rPr>
          <w:rFonts w:hint="eastAsia"/>
        </w:rPr>
        <w:t>环境保护验收的申请报告（见附件2）。2016年11月，</w:t>
      </w:r>
      <w:r>
        <w:rPr>
          <w:rFonts w:hint="eastAsia"/>
          <w:szCs w:val="24"/>
        </w:rPr>
        <w:t>岳阳洞庭传奇食品有限公司</w:t>
      </w:r>
      <w:r>
        <w:rPr>
          <w:rFonts w:hint="eastAsia"/>
        </w:rPr>
        <w:t>委托岳阳市衡润检测有限公司对</w:t>
      </w:r>
      <w:r>
        <w:rPr>
          <w:rFonts w:hint="eastAsia" w:ascii="宋体" w:hAnsi="宋体"/>
          <w:szCs w:val="24"/>
        </w:rPr>
        <w:t>年产1.5万吨风味鱼制品建设项目</w:t>
      </w:r>
      <w:r>
        <w:rPr>
          <w:rFonts w:hint="eastAsia"/>
          <w:szCs w:val="24"/>
        </w:rPr>
        <w:t>进行竣工环保验收监测。</w:t>
      </w:r>
    </w:p>
    <w:p>
      <w:pPr>
        <w:ind w:firstLine="480"/>
      </w:pPr>
      <w:r>
        <w:rPr>
          <w:rFonts w:hint="eastAsia"/>
        </w:rPr>
        <w:t>根据国家环保总局[2001]13号令《建设项目竣工环境保护验收管理办法》、国家环保总局颁发[2000]38号文《建设项目环境保护设施竣工验收监测管理有关问题的通知》</w:t>
      </w:r>
      <w:r>
        <w:rPr>
          <w:rFonts w:hint="eastAsia"/>
          <w:szCs w:val="24"/>
        </w:rPr>
        <w:t>的规定和</w:t>
      </w:r>
      <w:r>
        <w:rPr>
          <w:rFonts w:hint="eastAsia"/>
        </w:rPr>
        <w:t>要求，岳阳市衡润检测有限公司收集了本工程的相关资料，并对其主体工程及配套工程设施进行了现场勘查，本工程试生产期间运行正常，符合验收监测条件。岳阳市衡润检测有限公司于2016年12月3日~5日，对</w:t>
      </w:r>
      <w:bookmarkStart w:id="4" w:name="OLE_LINK20"/>
      <w:r>
        <w:rPr>
          <w:rFonts w:hint="eastAsia"/>
        </w:rPr>
        <w:t>本工程</w:t>
      </w:r>
      <w:bookmarkEnd w:id="4"/>
      <w:r>
        <w:rPr>
          <w:rFonts w:hint="eastAsia"/>
        </w:rPr>
        <w:t>进行了现场验收监测。</w:t>
      </w:r>
    </w:p>
    <w:p>
      <w:pPr>
        <w:ind w:firstLine="480"/>
        <w:rPr>
          <w:szCs w:val="24"/>
        </w:rPr>
      </w:pPr>
      <w:r>
        <w:rPr>
          <w:rFonts w:hint="eastAsia"/>
          <w:szCs w:val="24"/>
        </w:rPr>
        <w:t>本次竣工验收监测及调查的范围主要包括：工程基本概况、大气污染物排放及达标情况、水污染物排放及达标情况、厂界噪声达标情况、固废物处理和回收利用情况、环评批复的落实情况、环境管理检查。通过本次验收监测，全面了解该工程环保设施落实、运行情况，污染物排放情况，为环境保护行政主管部门验收及验收后的日常监督管理提供技术依据。</w:t>
      </w:r>
    </w:p>
    <w:p>
      <w:pPr>
        <w:pStyle w:val="2"/>
        <w:ind w:firstLine="0" w:firstLineChars="0"/>
        <w:jc w:val="left"/>
        <w:rPr>
          <w:szCs w:val="32"/>
        </w:rPr>
      </w:pPr>
      <w:bookmarkStart w:id="5" w:name="_Toc5628"/>
      <w:bookmarkStart w:id="6" w:name="_Toc16625"/>
      <w:bookmarkStart w:id="7" w:name="_Toc28656"/>
      <w:r>
        <w:rPr>
          <w:rFonts w:hint="eastAsia"/>
          <w:szCs w:val="32"/>
        </w:rPr>
        <w:t>2、验收检测依据</w:t>
      </w:r>
      <w:bookmarkEnd w:id="5"/>
      <w:bookmarkEnd w:id="6"/>
      <w:bookmarkEnd w:id="7"/>
    </w:p>
    <w:p>
      <w:pPr>
        <w:pStyle w:val="5"/>
      </w:pPr>
      <w:bookmarkStart w:id="8" w:name="_Toc13167"/>
      <w:r>
        <w:rPr>
          <w:rFonts w:hint="eastAsia"/>
        </w:rPr>
        <w:t>2.1  验收依据</w:t>
      </w:r>
      <w:bookmarkEnd w:id="8"/>
    </w:p>
    <w:p>
      <w:pPr>
        <w:ind w:firstLine="480"/>
      </w:pPr>
      <w:r>
        <w:t>（1）</w:t>
      </w:r>
      <w:r>
        <w:rPr>
          <w:rFonts w:hint="eastAsia"/>
        </w:rPr>
        <w:t>《建设项目环境保护管理条例》，中华人民共和国国务院令第253号，1998年11月29日；</w:t>
      </w:r>
    </w:p>
    <w:p>
      <w:pPr>
        <w:ind w:firstLine="480"/>
        <w:rPr>
          <w:rFonts w:hint="eastAsia"/>
        </w:rPr>
      </w:pPr>
      <w:r>
        <w:rPr>
          <w:rFonts w:hint="eastAsia"/>
        </w:rPr>
        <w:t>（2）《建设项目竣工环境保护验收管理办法》，国家环境保护总局（现国家环境保护部）第13号令，2001年12月；</w:t>
      </w:r>
    </w:p>
    <w:p>
      <w:pPr>
        <w:ind w:firstLine="480"/>
        <w:rPr>
          <w:rFonts w:hint="eastAsia" w:eastAsia="宋体"/>
          <w:lang w:eastAsia="zh-CN"/>
        </w:rPr>
      </w:pPr>
      <w:r>
        <w:rPr>
          <w:rFonts w:hint="eastAsia"/>
          <w:lang w:eastAsia="zh-CN"/>
        </w:rPr>
        <w:t>（</w:t>
      </w:r>
      <w:r>
        <w:rPr>
          <w:rFonts w:hint="eastAsia"/>
          <w:lang w:val="en-US" w:eastAsia="zh-CN"/>
        </w:rPr>
        <w:t>3</w:t>
      </w:r>
      <w:r>
        <w:rPr>
          <w:rFonts w:hint="eastAsia"/>
          <w:lang w:eastAsia="zh-CN"/>
        </w:rPr>
        <w:t>）《关于加强环保违规建设项目清理整治的通知》，临湘市人民政府办公室，临政办函</w:t>
      </w:r>
      <w:r>
        <w:rPr>
          <w:rFonts w:hint="eastAsia"/>
          <w:lang w:val="en-US" w:eastAsia="zh-CN"/>
        </w:rPr>
        <w:t>[2016]82号。</w:t>
      </w:r>
    </w:p>
    <w:p>
      <w:pPr>
        <w:ind w:firstLine="480"/>
      </w:pPr>
      <w:r>
        <w:rPr>
          <w:rFonts w:hint="eastAsia"/>
        </w:rPr>
        <w:t>（4）《湖南省建设项目环境保护管理办法》，湖南省人民政府令第215号，2007年8月28日；</w:t>
      </w:r>
    </w:p>
    <w:p>
      <w:pPr>
        <w:ind w:firstLine="480"/>
        <w:rPr>
          <w:szCs w:val="24"/>
        </w:rPr>
      </w:pPr>
      <w:r>
        <w:rPr>
          <w:rFonts w:hint="eastAsia"/>
        </w:rPr>
        <w:t>（5）《关于建设项目环境管理监测工作有关问题的通知》，湖南省环保局湘环发[2004]42号，2004年6</w:t>
      </w:r>
      <w:r>
        <w:rPr>
          <w:rFonts w:hint="eastAsia"/>
          <w:szCs w:val="24"/>
        </w:rPr>
        <w:t>月；</w:t>
      </w:r>
    </w:p>
    <w:p>
      <w:pPr>
        <w:ind w:firstLine="480"/>
        <w:rPr>
          <w:szCs w:val="24"/>
        </w:rPr>
      </w:pPr>
      <w:r>
        <w:rPr>
          <w:rFonts w:hint="eastAsia"/>
          <w:szCs w:val="24"/>
        </w:rPr>
        <w:t>（6）《关于加强建设项目竣工环境保护验收工作中污染事故防范环境管理检查工作的通知》，中国环境监测总站验字[2005]188号，2005年；</w:t>
      </w:r>
    </w:p>
    <w:p>
      <w:pPr>
        <w:ind w:firstLine="480"/>
        <w:rPr>
          <w:szCs w:val="24"/>
        </w:rPr>
      </w:pPr>
      <w:r>
        <w:rPr>
          <w:rFonts w:hint="eastAsia"/>
          <w:szCs w:val="24"/>
        </w:rPr>
        <w:t>（7）</w:t>
      </w:r>
      <w:r>
        <w:rPr>
          <w:rFonts w:hint="eastAsia" w:ascii="宋体" w:hAnsi="宋体"/>
          <w:szCs w:val="24"/>
        </w:rPr>
        <w:t>《年产1.5万吨风味鱼制品建设项</w:t>
      </w:r>
      <w:r>
        <w:rPr>
          <w:rFonts w:hint="eastAsia"/>
          <w:szCs w:val="24"/>
        </w:rPr>
        <w:t>目环境影响报告书》，常德市双赢环境咨询服务有限公司，2015年8月，</w:t>
      </w:r>
    </w:p>
    <w:p>
      <w:pPr>
        <w:ind w:firstLine="480"/>
        <w:rPr>
          <w:szCs w:val="24"/>
        </w:rPr>
      </w:pPr>
      <w:r>
        <w:rPr>
          <w:rFonts w:hint="eastAsia"/>
          <w:szCs w:val="24"/>
        </w:rPr>
        <w:t>（8）《</w:t>
      </w:r>
      <w:r>
        <w:rPr>
          <w:rFonts w:hint="eastAsia" w:ascii="宋体" w:hAnsi="宋体"/>
          <w:szCs w:val="24"/>
        </w:rPr>
        <w:t>年产1.5万吨风味鱼制品建设项</w:t>
      </w:r>
      <w:r>
        <w:rPr>
          <w:rFonts w:hint="eastAsia"/>
          <w:szCs w:val="24"/>
        </w:rPr>
        <w:t>目环境影响报告书</w:t>
      </w:r>
      <w:r>
        <w:rPr>
          <w:rFonts w:hint="eastAsia"/>
        </w:rPr>
        <w:t>的批复》，临湘市环境保护局，“临环审</w:t>
      </w:r>
      <w:r>
        <w:rPr>
          <w:rFonts w:hint="eastAsia"/>
          <w:lang w:eastAsia="zh-CN"/>
        </w:rPr>
        <w:t>批</w:t>
      </w:r>
      <w:r>
        <w:rPr>
          <w:rFonts w:hint="eastAsia"/>
        </w:rPr>
        <w:t>[2015]42号” 2015年9月7日</w:t>
      </w:r>
    </w:p>
    <w:p>
      <w:pPr>
        <w:pStyle w:val="5"/>
      </w:pPr>
      <w:bookmarkStart w:id="9" w:name="_Toc21348"/>
      <w:bookmarkStart w:id="10" w:name="OLE_LINK19"/>
      <w:r>
        <w:rPr>
          <w:rFonts w:hint="eastAsia"/>
        </w:rPr>
        <w:t>2.2污染物排放达标依据和分析方法依据</w:t>
      </w:r>
      <w:bookmarkEnd w:id="9"/>
    </w:p>
    <w:p>
      <w:pPr>
        <w:ind w:firstLine="480"/>
      </w:pPr>
      <w:r>
        <w:rPr>
          <w:rFonts w:hint="eastAsia"/>
        </w:rPr>
        <w:t>（1）《锅炉大气污染物排放标准》（GB 13271-2014）</w:t>
      </w:r>
    </w:p>
    <w:p>
      <w:pPr>
        <w:ind w:firstLine="480"/>
      </w:pPr>
      <w:r>
        <w:rPr>
          <w:rFonts w:hint="eastAsia"/>
        </w:rPr>
        <w:t>（2）《工业企业厂界环境噪声排放标准》（GB 12348-2008）</w:t>
      </w:r>
    </w:p>
    <w:p>
      <w:pPr>
        <w:ind w:firstLine="480"/>
      </w:pPr>
      <w:r>
        <w:rPr>
          <w:rFonts w:hint="eastAsia"/>
        </w:rPr>
        <w:t>（3）《一般工业固体废物贮存、处置场污染控制标准》（GB 18599-2001）</w:t>
      </w:r>
    </w:p>
    <w:p>
      <w:pPr>
        <w:ind w:firstLine="480"/>
      </w:pPr>
      <w:r>
        <w:rPr>
          <w:rFonts w:hint="eastAsia"/>
        </w:rPr>
        <w:t>（4）《饮食业油烟排放标准》（GB18483-2001)</w:t>
      </w:r>
    </w:p>
    <w:p>
      <w:pPr>
        <w:ind w:firstLine="480"/>
      </w:pPr>
      <w:r>
        <w:rPr>
          <w:rFonts w:hint="eastAsia"/>
        </w:rPr>
        <w:t>（5）《</w:t>
      </w:r>
      <w:r>
        <w:rPr>
          <w:kern w:val="0"/>
        </w:rPr>
        <w:t>水质 pH值的测定 玻璃电极</w:t>
      </w:r>
      <w:r>
        <w:rPr>
          <w:rFonts w:hint="eastAsia"/>
          <w:kern w:val="0"/>
        </w:rPr>
        <w:t>法》（</w:t>
      </w:r>
      <w:r>
        <w:rPr>
          <w:rFonts w:hint="eastAsia"/>
        </w:rPr>
        <w:t>GB 6920-86）</w:t>
      </w:r>
    </w:p>
    <w:p>
      <w:pPr>
        <w:ind w:firstLine="480"/>
      </w:pPr>
      <w:r>
        <w:rPr>
          <w:rFonts w:hint="eastAsia"/>
        </w:rPr>
        <w:t>（6）《水质 氨氮的测定 纳氏试剂分光光度法》（HJ 535-2009 ）</w:t>
      </w:r>
    </w:p>
    <w:p>
      <w:pPr>
        <w:ind w:firstLine="480"/>
      </w:pPr>
      <w:r>
        <w:rPr>
          <w:rFonts w:hint="eastAsia"/>
        </w:rPr>
        <w:t>（7）《水质 化学需氧量的测定 重铬酸盐法》  （ GB 11914-89）</w:t>
      </w:r>
    </w:p>
    <w:p>
      <w:pPr>
        <w:ind w:firstLine="480"/>
      </w:pPr>
      <w:r>
        <w:rPr>
          <w:rFonts w:hint="eastAsia"/>
        </w:rPr>
        <w:t>（9）《大气污染物综合排放标准》（GB 16297-1996）</w:t>
      </w:r>
    </w:p>
    <w:p>
      <w:pPr>
        <w:ind w:firstLine="480"/>
      </w:pPr>
      <w:r>
        <w:rPr>
          <w:rFonts w:hint="eastAsia"/>
        </w:rPr>
        <w:t>（10）《污水综合排放标准》（GB 8978-1996）</w:t>
      </w:r>
    </w:p>
    <w:p>
      <w:pPr>
        <w:ind w:firstLine="480"/>
      </w:pPr>
      <w:r>
        <w:rPr>
          <w:rFonts w:hint="eastAsia"/>
        </w:rPr>
        <w:t>（12）《生活垃圾填埋场污染物控制标准》（GB 16889-2008）</w:t>
      </w:r>
    </w:p>
    <w:p>
      <w:pPr>
        <w:ind w:firstLine="480"/>
      </w:pPr>
      <w:r>
        <w:rPr>
          <w:rFonts w:hint="eastAsia"/>
        </w:rPr>
        <w:t>（13）《</w:t>
      </w:r>
      <w:r>
        <w:fldChar w:fldCharType="begin"/>
      </w:r>
      <w:r>
        <w:instrText xml:space="preserve"> HYPERLINK "http://bz.mep.gov.cn/bzwb/dqhjbh/jcgfffbz/201402/W020140217540797364178.pdf" </w:instrText>
      </w:r>
      <w:r>
        <w:fldChar w:fldCharType="separate"/>
      </w:r>
      <w:r>
        <w:rPr>
          <w:rStyle w:val="29"/>
          <w:color w:val="auto"/>
          <w:u w:val="none"/>
        </w:rPr>
        <w:t>固定污染源废气 氮氧化物的测定 定电位电解法</w:t>
      </w:r>
      <w:r>
        <w:rPr>
          <w:rStyle w:val="29"/>
          <w:color w:val="auto"/>
          <w:u w:val="none"/>
        </w:rPr>
        <w:fldChar w:fldCharType="end"/>
      </w:r>
      <w:r>
        <w:rPr>
          <w:rFonts w:hint="eastAsia"/>
        </w:rPr>
        <w:t xml:space="preserve"> 》（  GB 13271-2014）</w:t>
      </w:r>
    </w:p>
    <w:p>
      <w:pPr>
        <w:ind w:firstLine="480"/>
      </w:pPr>
      <w:r>
        <w:rPr>
          <w:rFonts w:hint="eastAsia"/>
        </w:rPr>
        <w:t>（14）《恶臭污染物排放标准》（GB14554-1997)</w:t>
      </w:r>
    </w:p>
    <w:p>
      <w:pPr>
        <w:ind w:firstLine="480"/>
      </w:pPr>
      <w:r>
        <w:rPr>
          <w:rFonts w:hint="eastAsia"/>
        </w:rPr>
        <w:t>（15）《固定污染源排气中二氧化硫的测定 定电位电解法》（HJ/T 57-2000)</w:t>
      </w:r>
    </w:p>
    <w:p>
      <w:pPr>
        <w:ind w:left="269" w:leftChars="112" w:firstLine="240" w:firstLineChars="100"/>
        <w:rPr>
          <w:szCs w:val="21"/>
        </w:rPr>
      </w:pPr>
      <w:r>
        <w:rPr>
          <w:rFonts w:hint="eastAsia"/>
        </w:rPr>
        <w:t>（16）《水质 五日生化需氧量（BOD</w:t>
      </w:r>
      <w:r>
        <w:rPr>
          <w:rFonts w:hint="eastAsia"/>
          <w:vertAlign w:val="subscript"/>
        </w:rPr>
        <w:t>5</w:t>
      </w:r>
      <w:r>
        <w:rPr>
          <w:rFonts w:hint="eastAsia"/>
        </w:rPr>
        <w:t>）的测定 稀释与接种法》（HJ 505—2009 ）</w:t>
      </w:r>
    </w:p>
    <w:p>
      <w:pPr>
        <w:ind w:firstLine="480"/>
        <w:rPr>
          <w:szCs w:val="21"/>
        </w:rPr>
      </w:pPr>
      <w:r>
        <w:rPr>
          <w:rFonts w:hint="eastAsia"/>
        </w:rPr>
        <w:t>（17）</w:t>
      </w:r>
      <w:bookmarkStart w:id="11" w:name="_Toc7814"/>
      <w:bookmarkStart w:id="12" w:name="_Toc9817"/>
      <w:bookmarkEnd w:id="10"/>
      <w:r>
        <w:rPr>
          <w:rFonts w:hint="eastAsia"/>
        </w:rPr>
        <w:t xml:space="preserve">《水质 石油类和动植物油类的测定 红外分光光度法》（ </w:t>
      </w:r>
      <w:r>
        <w:rPr>
          <w:szCs w:val="21"/>
        </w:rPr>
        <w:t>GB/T</w:t>
      </w:r>
      <w:r>
        <w:rPr>
          <w:rFonts w:hint="eastAsia"/>
          <w:szCs w:val="21"/>
        </w:rPr>
        <w:t xml:space="preserve"> 16488-1996）</w:t>
      </w:r>
    </w:p>
    <w:p>
      <w:pPr>
        <w:pStyle w:val="2"/>
        <w:ind w:firstLine="0" w:firstLineChars="0"/>
        <w:jc w:val="left"/>
        <w:rPr>
          <w:szCs w:val="32"/>
        </w:rPr>
      </w:pPr>
      <w:bookmarkStart w:id="13" w:name="_Toc31113"/>
      <w:r>
        <w:rPr>
          <w:rFonts w:hint="eastAsia"/>
          <w:szCs w:val="32"/>
        </w:rPr>
        <w:t>3、工程概况</w:t>
      </w:r>
      <w:bookmarkEnd w:id="11"/>
      <w:bookmarkEnd w:id="12"/>
      <w:bookmarkEnd w:id="13"/>
    </w:p>
    <w:p>
      <w:pPr>
        <w:pStyle w:val="5"/>
        <w:rPr>
          <w:szCs w:val="28"/>
        </w:rPr>
      </w:pPr>
      <w:bookmarkStart w:id="14" w:name="_Toc26689"/>
      <w:bookmarkStart w:id="15" w:name="_Toc1113"/>
      <w:bookmarkStart w:id="16" w:name="_Toc3549"/>
      <w:r>
        <w:rPr>
          <w:rFonts w:ascii="Times New Roman" w:hAnsi="Times New Roman" w:cs="Times New Roman" w:eastAsiaTheme="minorEastAsia"/>
          <w:szCs w:val="28"/>
        </w:rPr>
        <w:t>3.1</w:t>
      </w:r>
      <w:r>
        <w:rPr>
          <w:rFonts w:hint="eastAsia" w:asciiTheme="minorEastAsia" w:hAnsiTheme="minorEastAsia" w:eastAsiaTheme="minorEastAsia" w:cstheme="minorEastAsia"/>
          <w:szCs w:val="28"/>
        </w:rPr>
        <w:t>工程基本情况</w:t>
      </w:r>
      <w:bookmarkEnd w:id="14"/>
      <w:bookmarkEnd w:id="15"/>
      <w:bookmarkEnd w:id="16"/>
    </w:p>
    <w:p>
      <w:pPr>
        <w:ind w:firstLine="0" w:firstLineChars="0"/>
      </w:pPr>
      <w:r>
        <w:rPr>
          <w:rFonts w:hint="eastAsia"/>
        </w:rPr>
        <w:t xml:space="preserve">         本项目位于临湘市乘风乡横河堤养殖场粮站</w:t>
      </w:r>
      <w:r>
        <w:rPr>
          <w:rFonts w:hint="eastAsia"/>
          <w:szCs w:val="24"/>
        </w:rPr>
        <w:t>。项目占地面积约</w:t>
      </w:r>
      <w:r>
        <w:rPr>
          <w:rFonts w:hint="eastAsia"/>
        </w:rPr>
        <w:t>10778</w:t>
      </w:r>
      <w:r>
        <w:t>m</w:t>
      </w:r>
      <w:r>
        <w:rPr>
          <w:vertAlign w:val="superscript"/>
        </w:rPr>
        <w:t>2</w:t>
      </w:r>
      <w:r>
        <w:rPr>
          <w:rFonts w:hAnsi="宋体"/>
        </w:rPr>
        <w:t>，总建筑面积</w:t>
      </w:r>
      <w:r>
        <w:rPr>
          <w:rFonts w:hint="eastAsia"/>
        </w:rPr>
        <w:t>9516.19</w:t>
      </w:r>
      <w:r>
        <w:t>m</w:t>
      </w:r>
      <w:r>
        <w:rPr>
          <w:vertAlign w:val="superscript"/>
        </w:rPr>
        <w:t>2</w:t>
      </w:r>
      <w:r>
        <w:rPr>
          <w:rFonts w:hint="eastAsia"/>
          <w:szCs w:val="24"/>
        </w:rPr>
        <w:t>，</w:t>
      </w:r>
      <w:r>
        <w:rPr>
          <w:rFonts w:hint="eastAsia"/>
        </w:rPr>
        <w:t>属于新建工程。项目基本情况详见表3-1。工程主要建设内容详见表3-2  。项目所处位置图详见附图1，平面布局图详见附图2。</w:t>
      </w:r>
    </w:p>
    <w:p>
      <w:pPr>
        <w:pStyle w:val="40"/>
        <w:rPr>
          <w:b/>
        </w:rPr>
      </w:pPr>
      <w:r>
        <w:rPr>
          <w:rFonts w:hint="eastAsia"/>
          <w:b/>
        </w:rPr>
        <w:t>表3-1  工程基本情况一览表</w:t>
      </w:r>
    </w:p>
    <w:tbl>
      <w:tblPr>
        <w:tblStyle w:val="30"/>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2175"/>
        <w:gridCol w:w="2197"/>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75" w:type="dxa"/>
            <w:tcBorders>
              <w:tl2br w:val="nil"/>
              <w:tr2bl w:val="nil"/>
            </w:tcBorders>
            <w:shd w:val="clear" w:color="auto" w:fill="CCCCCC"/>
            <w:vAlign w:val="center"/>
          </w:tcPr>
          <w:p>
            <w:pPr>
              <w:pStyle w:val="40"/>
              <w:rPr>
                <w:szCs w:val="21"/>
              </w:rPr>
            </w:pPr>
            <w:r>
              <w:rPr>
                <w:szCs w:val="21"/>
              </w:rPr>
              <w:t>类别</w:t>
            </w:r>
          </w:p>
        </w:tc>
        <w:tc>
          <w:tcPr>
            <w:tcW w:w="6544" w:type="dxa"/>
            <w:gridSpan w:val="3"/>
            <w:tcBorders>
              <w:tl2br w:val="nil"/>
              <w:tr2bl w:val="nil"/>
            </w:tcBorders>
            <w:shd w:val="clear" w:color="auto" w:fill="CCCCCC"/>
            <w:vAlign w:val="center"/>
          </w:tcPr>
          <w:p>
            <w:pPr>
              <w:pStyle w:val="40"/>
              <w:rPr>
                <w:szCs w:val="21"/>
              </w:rPr>
            </w:pPr>
            <w:r>
              <w:rPr>
                <w:szCs w:val="21"/>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5" w:type="dxa"/>
            <w:tcBorders>
              <w:tl2br w:val="nil"/>
              <w:tr2bl w:val="nil"/>
            </w:tcBorders>
            <w:vAlign w:val="center"/>
          </w:tcPr>
          <w:p>
            <w:pPr>
              <w:pStyle w:val="40"/>
              <w:rPr>
                <w:szCs w:val="21"/>
              </w:rPr>
            </w:pPr>
            <w:r>
              <w:rPr>
                <w:szCs w:val="21"/>
              </w:rPr>
              <w:t>建设项目名称</w:t>
            </w:r>
          </w:p>
        </w:tc>
        <w:tc>
          <w:tcPr>
            <w:tcW w:w="6544" w:type="dxa"/>
            <w:gridSpan w:val="3"/>
            <w:tcBorders>
              <w:tl2br w:val="nil"/>
              <w:tr2bl w:val="nil"/>
            </w:tcBorders>
            <w:vAlign w:val="center"/>
          </w:tcPr>
          <w:p>
            <w:pPr>
              <w:pStyle w:val="40"/>
              <w:rPr>
                <w:szCs w:val="21"/>
              </w:rPr>
            </w:pPr>
            <w:r>
              <w:rPr>
                <w:szCs w:val="21"/>
              </w:rPr>
              <w:t>年产</w:t>
            </w:r>
            <w:r>
              <w:rPr>
                <w:rFonts w:hint="eastAsia"/>
                <w:szCs w:val="21"/>
              </w:rPr>
              <w:t>1.5万</w:t>
            </w:r>
            <w:r>
              <w:rPr>
                <w:szCs w:val="21"/>
              </w:rPr>
              <w:t>吨</w:t>
            </w:r>
            <w:r>
              <w:rPr>
                <w:rFonts w:hint="eastAsia"/>
                <w:szCs w:val="21"/>
              </w:rPr>
              <w:t>风味</w:t>
            </w:r>
            <w:r>
              <w:rPr>
                <w:szCs w:val="21"/>
              </w:rPr>
              <w:t>鱼制品</w:t>
            </w:r>
            <w:r>
              <w:rPr>
                <w:rFonts w:hint="eastAsia"/>
                <w:szCs w:val="21"/>
              </w:rPr>
              <w:t>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5" w:type="dxa"/>
            <w:tcBorders>
              <w:tl2br w:val="nil"/>
              <w:tr2bl w:val="nil"/>
            </w:tcBorders>
            <w:vAlign w:val="center"/>
          </w:tcPr>
          <w:p>
            <w:pPr>
              <w:pStyle w:val="40"/>
              <w:rPr>
                <w:szCs w:val="21"/>
              </w:rPr>
            </w:pPr>
            <w:r>
              <w:rPr>
                <w:rFonts w:hint="eastAsia"/>
                <w:szCs w:val="21"/>
              </w:rPr>
              <w:t>竣工验收项目名称</w:t>
            </w:r>
          </w:p>
        </w:tc>
        <w:tc>
          <w:tcPr>
            <w:tcW w:w="6544" w:type="dxa"/>
            <w:gridSpan w:val="3"/>
            <w:tcBorders>
              <w:tl2br w:val="nil"/>
              <w:tr2bl w:val="nil"/>
            </w:tcBorders>
            <w:vAlign w:val="center"/>
          </w:tcPr>
          <w:p>
            <w:pPr>
              <w:pStyle w:val="40"/>
              <w:rPr>
                <w:szCs w:val="21"/>
              </w:rPr>
            </w:pPr>
            <w:r>
              <w:rPr>
                <w:szCs w:val="21"/>
              </w:rPr>
              <w:t>年产</w:t>
            </w:r>
            <w:r>
              <w:rPr>
                <w:rFonts w:hint="eastAsia"/>
                <w:szCs w:val="21"/>
              </w:rPr>
              <w:t>1.5万</w:t>
            </w:r>
            <w:r>
              <w:rPr>
                <w:szCs w:val="21"/>
              </w:rPr>
              <w:t>吨</w:t>
            </w:r>
            <w:r>
              <w:rPr>
                <w:rFonts w:hint="eastAsia"/>
                <w:szCs w:val="21"/>
              </w:rPr>
              <w:t>风味</w:t>
            </w:r>
            <w:r>
              <w:rPr>
                <w:szCs w:val="21"/>
              </w:rPr>
              <w:t>鱼制品</w:t>
            </w:r>
            <w:r>
              <w:rPr>
                <w:rFonts w:hint="eastAsia"/>
                <w:szCs w:val="21"/>
              </w:rPr>
              <w:t xml:space="preserve">建设项目竣工环保验收监测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5" w:type="dxa"/>
            <w:tcBorders>
              <w:tl2br w:val="nil"/>
              <w:tr2bl w:val="nil"/>
            </w:tcBorders>
            <w:vAlign w:val="center"/>
          </w:tcPr>
          <w:p>
            <w:pPr>
              <w:pStyle w:val="40"/>
              <w:rPr>
                <w:szCs w:val="21"/>
              </w:rPr>
            </w:pPr>
            <w:r>
              <w:rPr>
                <w:szCs w:val="21"/>
              </w:rPr>
              <w:t>建设单位名称</w:t>
            </w:r>
          </w:p>
        </w:tc>
        <w:tc>
          <w:tcPr>
            <w:tcW w:w="6544" w:type="dxa"/>
            <w:gridSpan w:val="3"/>
            <w:tcBorders>
              <w:tl2br w:val="nil"/>
              <w:tr2bl w:val="nil"/>
            </w:tcBorders>
            <w:vAlign w:val="center"/>
          </w:tcPr>
          <w:p>
            <w:pPr>
              <w:pStyle w:val="40"/>
              <w:rPr>
                <w:szCs w:val="21"/>
              </w:rPr>
            </w:pPr>
            <w:r>
              <w:rPr>
                <w:rFonts w:hint="eastAsia"/>
                <w:szCs w:val="21"/>
              </w:rPr>
              <w:t>岳阳洞庭传奇食品有限公司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5" w:type="dxa"/>
            <w:tcBorders>
              <w:tl2br w:val="nil"/>
              <w:tr2bl w:val="nil"/>
            </w:tcBorders>
            <w:vAlign w:val="center"/>
          </w:tcPr>
          <w:p>
            <w:pPr>
              <w:pStyle w:val="40"/>
              <w:rPr>
                <w:szCs w:val="21"/>
              </w:rPr>
            </w:pPr>
            <w:r>
              <w:rPr>
                <w:szCs w:val="21"/>
              </w:rPr>
              <w:t>建设地点</w:t>
            </w:r>
          </w:p>
        </w:tc>
        <w:tc>
          <w:tcPr>
            <w:tcW w:w="6544" w:type="dxa"/>
            <w:gridSpan w:val="3"/>
            <w:tcBorders>
              <w:tl2br w:val="nil"/>
              <w:tr2bl w:val="nil"/>
            </w:tcBorders>
            <w:vAlign w:val="center"/>
          </w:tcPr>
          <w:p>
            <w:pPr>
              <w:pStyle w:val="40"/>
              <w:rPr>
                <w:szCs w:val="21"/>
              </w:rPr>
            </w:pPr>
            <w:r>
              <w:rPr>
                <w:rFonts w:hint="eastAsia"/>
                <w:szCs w:val="21"/>
              </w:rPr>
              <w:t>临湘市乘风乡横河堤养殖场粮站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5" w:type="dxa"/>
            <w:tcBorders>
              <w:tl2br w:val="nil"/>
              <w:tr2bl w:val="nil"/>
            </w:tcBorders>
            <w:vAlign w:val="center"/>
          </w:tcPr>
          <w:p>
            <w:pPr>
              <w:pStyle w:val="40"/>
              <w:rPr>
                <w:szCs w:val="21"/>
              </w:rPr>
            </w:pPr>
            <w:r>
              <w:rPr>
                <w:szCs w:val="21"/>
              </w:rPr>
              <w:t>建设性质</w:t>
            </w:r>
          </w:p>
        </w:tc>
        <w:tc>
          <w:tcPr>
            <w:tcW w:w="6544" w:type="dxa"/>
            <w:gridSpan w:val="3"/>
            <w:tcBorders>
              <w:tl2br w:val="nil"/>
              <w:tr2bl w:val="nil"/>
            </w:tcBorders>
            <w:vAlign w:val="center"/>
          </w:tcPr>
          <w:p>
            <w:pPr>
              <w:pStyle w:val="40"/>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5" w:type="dxa"/>
            <w:tcBorders>
              <w:tl2br w:val="nil"/>
              <w:tr2bl w:val="nil"/>
            </w:tcBorders>
            <w:vAlign w:val="center"/>
          </w:tcPr>
          <w:p>
            <w:pPr>
              <w:pStyle w:val="40"/>
              <w:rPr>
                <w:szCs w:val="21"/>
              </w:rPr>
            </w:pPr>
            <w:r>
              <w:rPr>
                <w:szCs w:val="21"/>
              </w:rPr>
              <w:t>工程占地面积</w:t>
            </w:r>
          </w:p>
        </w:tc>
        <w:tc>
          <w:tcPr>
            <w:tcW w:w="2175" w:type="dxa"/>
            <w:tcBorders>
              <w:tl2br w:val="nil"/>
              <w:tr2bl w:val="nil"/>
            </w:tcBorders>
            <w:vAlign w:val="center"/>
          </w:tcPr>
          <w:p>
            <w:pPr>
              <w:pStyle w:val="40"/>
              <w:rPr>
                <w:szCs w:val="21"/>
              </w:rPr>
            </w:pPr>
            <w:r>
              <w:rPr>
                <w:rFonts w:hint="eastAsia"/>
                <w:szCs w:val="21"/>
              </w:rPr>
              <w:t>10778</w:t>
            </w:r>
            <w:r>
              <w:rPr>
                <w:szCs w:val="21"/>
              </w:rPr>
              <w:t>m</w:t>
            </w:r>
            <w:r>
              <w:rPr>
                <w:szCs w:val="21"/>
                <w:vertAlign w:val="superscript"/>
              </w:rPr>
              <w:t>2</w:t>
            </w:r>
          </w:p>
        </w:tc>
        <w:tc>
          <w:tcPr>
            <w:tcW w:w="2197" w:type="dxa"/>
            <w:tcBorders>
              <w:tl2br w:val="nil"/>
              <w:tr2bl w:val="nil"/>
            </w:tcBorders>
            <w:vAlign w:val="center"/>
          </w:tcPr>
          <w:p>
            <w:pPr>
              <w:pStyle w:val="40"/>
              <w:rPr>
                <w:szCs w:val="21"/>
              </w:rPr>
            </w:pPr>
            <w:r>
              <w:rPr>
                <w:rFonts w:hint="eastAsia"/>
                <w:szCs w:val="21"/>
              </w:rPr>
              <w:t>工程使用面积</w:t>
            </w:r>
          </w:p>
        </w:tc>
        <w:tc>
          <w:tcPr>
            <w:tcW w:w="2172" w:type="dxa"/>
            <w:tcBorders>
              <w:tl2br w:val="nil"/>
              <w:tr2bl w:val="nil"/>
            </w:tcBorders>
            <w:vAlign w:val="center"/>
          </w:tcPr>
          <w:p>
            <w:pPr>
              <w:pStyle w:val="40"/>
              <w:rPr>
                <w:szCs w:val="21"/>
              </w:rPr>
            </w:pPr>
            <w:r>
              <w:rPr>
                <w:rFonts w:hint="eastAsia"/>
                <w:szCs w:val="21"/>
              </w:rPr>
              <w:t>9516.19</w:t>
            </w:r>
            <w:r>
              <w:rPr>
                <w:szCs w:val="21"/>
              </w:rPr>
              <w:t>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5" w:type="dxa"/>
            <w:tcBorders>
              <w:tl2br w:val="nil"/>
              <w:tr2bl w:val="nil"/>
            </w:tcBorders>
            <w:vAlign w:val="center"/>
          </w:tcPr>
          <w:p>
            <w:pPr>
              <w:pStyle w:val="40"/>
              <w:rPr>
                <w:szCs w:val="21"/>
              </w:rPr>
            </w:pPr>
            <w:r>
              <w:rPr>
                <w:szCs w:val="21"/>
              </w:rPr>
              <w:t>工程建设规模</w:t>
            </w:r>
          </w:p>
        </w:tc>
        <w:tc>
          <w:tcPr>
            <w:tcW w:w="6544" w:type="dxa"/>
            <w:gridSpan w:val="3"/>
            <w:tcBorders>
              <w:tl2br w:val="nil"/>
              <w:tr2bl w:val="nil"/>
            </w:tcBorders>
            <w:vAlign w:val="center"/>
          </w:tcPr>
          <w:p>
            <w:pPr>
              <w:pStyle w:val="40"/>
              <w:rPr>
                <w:szCs w:val="21"/>
              </w:rPr>
            </w:pPr>
            <w:r>
              <w:rPr>
                <w:szCs w:val="21"/>
              </w:rPr>
              <w:t>年产</w:t>
            </w:r>
            <w:r>
              <w:rPr>
                <w:rFonts w:hint="eastAsia"/>
                <w:szCs w:val="21"/>
              </w:rPr>
              <w:t>1.5万</w:t>
            </w:r>
            <w:r>
              <w:rPr>
                <w:szCs w:val="21"/>
              </w:rPr>
              <w:t>吨</w:t>
            </w:r>
            <w:r>
              <w:rPr>
                <w:rFonts w:hint="eastAsia"/>
                <w:szCs w:val="21"/>
              </w:rPr>
              <w:t>风味</w:t>
            </w:r>
            <w:r>
              <w:rPr>
                <w:szCs w:val="21"/>
              </w:rPr>
              <w:t>鱼制品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5" w:type="dxa"/>
            <w:tcBorders>
              <w:tl2br w:val="nil"/>
              <w:tr2bl w:val="nil"/>
            </w:tcBorders>
            <w:vAlign w:val="center"/>
          </w:tcPr>
          <w:p>
            <w:pPr>
              <w:pStyle w:val="40"/>
              <w:rPr>
                <w:szCs w:val="21"/>
              </w:rPr>
            </w:pPr>
            <w:r>
              <w:rPr>
                <w:szCs w:val="21"/>
              </w:rPr>
              <w:t>工程人员总数</w:t>
            </w:r>
          </w:p>
        </w:tc>
        <w:tc>
          <w:tcPr>
            <w:tcW w:w="6544" w:type="dxa"/>
            <w:gridSpan w:val="3"/>
            <w:tcBorders>
              <w:tl2br w:val="nil"/>
              <w:tr2bl w:val="nil"/>
            </w:tcBorders>
            <w:vAlign w:val="center"/>
          </w:tcPr>
          <w:p>
            <w:pPr>
              <w:pStyle w:val="40"/>
              <w:rPr>
                <w:szCs w:val="21"/>
              </w:rPr>
            </w:pPr>
            <w:r>
              <w:rPr>
                <w:rFonts w:hint="eastAsia"/>
                <w:szCs w:val="21"/>
              </w:rPr>
              <w:t>108人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5" w:type="dxa"/>
            <w:tcBorders>
              <w:tl2br w:val="nil"/>
              <w:tr2bl w:val="nil"/>
            </w:tcBorders>
            <w:vAlign w:val="center"/>
          </w:tcPr>
          <w:p>
            <w:pPr>
              <w:pStyle w:val="40"/>
              <w:rPr>
                <w:szCs w:val="21"/>
              </w:rPr>
            </w:pPr>
            <w:r>
              <w:rPr>
                <w:rFonts w:hint="eastAsia"/>
                <w:szCs w:val="21"/>
              </w:rPr>
              <w:t>环评情况</w:t>
            </w:r>
          </w:p>
        </w:tc>
        <w:tc>
          <w:tcPr>
            <w:tcW w:w="6544" w:type="dxa"/>
            <w:gridSpan w:val="3"/>
            <w:tcBorders>
              <w:tl2br w:val="nil"/>
              <w:tr2bl w:val="nil"/>
            </w:tcBorders>
            <w:vAlign w:val="center"/>
          </w:tcPr>
          <w:p>
            <w:pPr>
              <w:pStyle w:val="40"/>
              <w:jc w:val="left"/>
              <w:rPr>
                <w:szCs w:val="21"/>
              </w:rPr>
            </w:pPr>
            <w:r>
              <w:rPr>
                <w:rFonts w:hint="eastAsia"/>
                <w:szCs w:val="21"/>
              </w:rPr>
              <w:t>2015年8月，常德市双赢环境咨询服务有限公司完成了</w:t>
            </w:r>
            <w:r>
              <w:rPr>
                <w:rFonts w:hint="eastAsia" w:ascii="宋体" w:hAnsi="宋体"/>
                <w:szCs w:val="21"/>
              </w:rPr>
              <w:t>年产1.5万吨风味鱼制品建设项目</w:t>
            </w:r>
            <w:r>
              <w:rPr>
                <w:rFonts w:hint="eastAsia"/>
                <w:szCs w:val="21"/>
              </w:rPr>
              <w:t>环境影响报告书的编写。</w:t>
            </w:r>
          </w:p>
          <w:p>
            <w:pPr>
              <w:pStyle w:val="40"/>
              <w:jc w:val="left"/>
              <w:rPr>
                <w:szCs w:val="21"/>
              </w:rPr>
            </w:pPr>
            <w:r>
              <w:rPr>
                <w:rFonts w:hint="eastAsia"/>
                <w:szCs w:val="21"/>
              </w:rPr>
              <w:t>2015年9月7日，临湘市环境保护局对岳阳洞庭传奇食品有限公司</w:t>
            </w:r>
            <w:r>
              <w:rPr>
                <w:rFonts w:hint="eastAsia" w:ascii="宋体" w:hAnsi="宋体"/>
                <w:szCs w:val="21"/>
              </w:rPr>
              <w:t>年产1.5万吨风味鱼制品建设项目</w:t>
            </w:r>
            <w:r>
              <w:rPr>
                <w:rFonts w:hint="eastAsia"/>
                <w:szCs w:val="21"/>
              </w:rPr>
              <w:t>环境影响报告书进行了批复，批复文号为“临环</w:t>
            </w:r>
            <w:r>
              <w:rPr>
                <w:rFonts w:hint="eastAsia"/>
                <w:szCs w:val="21"/>
                <w:lang w:eastAsia="zh-CN"/>
              </w:rPr>
              <w:t>审批</w:t>
            </w:r>
            <w:r>
              <w:rPr>
                <w:rFonts w:hint="eastAsia"/>
                <w:szCs w:val="21"/>
              </w:rPr>
              <w:t>[2015]42号”。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5" w:type="dxa"/>
            <w:tcBorders>
              <w:tl2br w:val="nil"/>
              <w:tr2bl w:val="nil"/>
            </w:tcBorders>
            <w:vAlign w:val="center"/>
          </w:tcPr>
          <w:p>
            <w:pPr>
              <w:pStyle w:val="40"/>
              <w:rPr>
                <w:szCs w:val="21"/>
              </w:rPr>
            </w:pPr>
            <w:r>
              <w:rPr>
                <w:szCs w:val="21"/>
              </w:rPr>
              <w:t>环保设施建设情况</w:t>
            </w:r>
          </w:p>
        </w:tc>
        <w:tc>
          <w:tcPr>
            <w:tcW w:w="6544" w:type="dxa"/>
            <w:gridSpan w:val="3"/>
            <w:tcBorders>
              <w:tl2br w:val="nil"/>
              <w:tr2bl w:val="nil"/>
            </w:tcBorders>
            <w:vAlign w:val="center"/>
          </w:tcPr>
          <w:p>
            <w:pPr>
              <w:pStyle w:val="40"/>
              <w:rPr>
                <w:szCs w:val="21"/>
              </w:rPr>
            </w:pPr>
            <w:r>
              <w:rPr>
                <w:rFonts w:hint="eastAsia"/>
                <w:szCs w:val="21"/>
              </w:rPr>
              <w:t>化粪池、隔油池、污水处理站、</w:t>
            </w:r>
            <w:r>
              <w:rPr>
                <w:rFonts w:hint="eastAsia"/>
                <w:szCs w:val="21"/>
                <w:lang w:val="en-US" w:eastAsia="zh-CN"/>
              </w:rPr>
              <w:t>16.6</w:t>
            </w:r>
            <w:r>
              <w:rPr>
                <w:rFonts w:hint="eastAsia"/>
                <w:szCs w:val="21"/>
              </w:rPr>
              <w:t>米锅炉烟囱、麻石水膜除尘器、10米油炸废气排气筒、油炸车间油烟净化装置、10米卤制废气排气筒，臭气吸附装置，食堂油烟净化器</w:t>
            </w:r>
            <w:r>
              <w:rPr>
                <w:rFonts w:hint="eastAsia"/>
                <w:szCs w:val="21"/>
                <w:lang w:eastAsia="zh-CN"/>
              </w:rPr>
              <w:t>、</w:t>
            </w:r>
            <w:r>
              <w:rPr>
                <w:rFonts w:hint="eastAsia"/>
                <w:szCs w:val="21"/>
                <w:lang w:val="en-US" w:eastAsia="zh-CN"/>
              </w:rPr>
              <w:t>15米烘干废气排气筒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5" w:type="dxa"/>
            <w:tcBorders>
              <w:tl2br w:val="nil"/>
              <w:tr2bl w:val="nil"/>
            </w:tcBorders>
            <w:vAlign w:val="center"/>
          </w:tcPr>
          <w:p>
            <w:pPr>
              <w:pStyle w:val="40"/>
              <w:rPr>
                <w:szCs w:val="21"/>
              </w:rPr>
            </w:pPr>
            <w:r>
              <w:rPr>
                <w:szCs w:val="21"/>
              </w:rPr>
              <w:t>工程投资</w:t>
            </w:r>
          </w:p>
        </w:tc>
        <w:tc>
          <w:tcPr>
            <w:tcW w:w="2175" w:type="dxa"/>
            <w:tcBorders>
              <w:tl2br w:val="nil"/>
              <w:tr2bl w:val="nil"/>
            </w:tcBorders>
            <w:vAlign w:val="center"/>
          </w:tcPr>
          <w:p>
            <w:pPr>
              <w:pStyle w:val="40"/>
              <w:rPr>
                <w:szCs w:val="21"/>
              </w:rPr>
            </w:pPr>
            <w:r>
              <w:rPr>
                <w:rFonts w:hint="eastAsia"/>
                <w:szCs w:val="21"/>
              </w:rPr>
              <w:t>1000万元</w:t>
            </w:r>
          </w:p>
        </w:tc>
        <w:tc>
          <w:tcPr>
            <w:tcW w:w="2197" w:type="dxa"/>
            <w:tcBorders>
              <w:tl2br w:val="nil"/>
              <w:tr2bl w:val="nil"/>
            </w:tcBorders>
            <w:vAlign w:val="center"/>
          </w:tcPr>
          <w:p>
            <w:pPr>
              <w:pStyle w:val="40"/>
              <w:rPr>
                <w:szCs w:val="21"/>
              </w:rPr>
            </w:pPr>
            <w:r>
              <w:rPr>
                <w:szCs w:val="21"/>
              </w:rPr>
              <w:t>环保设施总投资</w:t>
            </w:r>
          </w:p>
        </w:tc>
        <w:tc>
          <w:tcPr>
            <w:tcW w:w="2172" w:type="dxa"/>
            <w:tcBorders>
              <w:tl2br w:val="nil"/>
              <w:tr2bl w:val="nil"/>
            </w:tcBorders>
            <w:vAlign w:val="center"/>
          </w:tcPr>
          <w:p>
            <w:pPr>
              <w:pStyle w:val="40"/>
              <w:rPr>
                <w:szCs w:val="21"/>
              </w:rPr>
            </w:pPr>
            <w:r>
              <w:rPr>
                <w:rFonts w:hint="eastAsia"/>
                <w:szCs w:val="21"/>
              </w:rPr>
              <w:t>69万元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5" w:type="dxa"/>
            <w:tcBorders>
              <w:tl2br w:val="nil"/>
              <w:tr2bl w:val="nil"/>
            </w:tcBorders>
            <w:vAlign w:val="center"/>
          </w:tcPr>
          <w:p>
            <w:pPr>
              <w:pStyle w:val="40"/>
              <w:rPr>
                <w:szCs w:val="21"/>
              </w:rPr>
            </w:pPr>
            <w:r>
              <w:rPr>
                <w:rFonts w:hint="eastAsia"/>
                <w:szCs w:val="21"/>
              </w:rPr>
              <w:t>废水治理</w:t>
            </w:r>
          </w:p>
        </w:tc>
        <w:tc>
          <w:tcPr>
            <w:tcW w:w="2175" w:type="dxa"/>
            <w:tcBorders>
              <w:tl2br w:val="nil"/>
              <w:tr2bl w:val="nil"/>
            </w:tcBorders>
            <w:vAlign w:val="center"/>
          </w:tcPr>
          <w:p>
            <w:pPr>
              <w:pStyle w:val="40"/>
              <w:rPr>
                <w:szCs w:val="21"/>
              </w:rPr>
            </w:pPr>
            <w:r>
              <w:rPr>
                <w:rFonts w:hint="eastAsia"/>
                <w:szCs w:val="21"/>
              </w:rPr>
              <w:t>40万元</w:t>
            </w:r>
          </w:p>
        </w:tc>
        <w:tc>
          <w:tcPr>
            <w:tcW w:w="2197" w:type="dxa"/>
            <w:tcBorders>
              <w:tl2br w:val="nil"/>
              <w:tr2bl w:val="nil"/>
            </w:tcBorders>
            <w:vAlign w:val="center"/>
          </w:tcPr>
          <w:p>
            <w:pPr>
              <w:pStyle w:val="40"/>
              <w:rPr>
                <w:szCs w:val="21"/>
              </w:rPr>
            </w:pPr>
            <w:r>
              <w:rPr>
                <w:rFonts w:hint="eastAsia"/>
                <w:szCs w:val="21"/>
              </w:rPr>
              <w:t>废气治理</w:t>
            </w:r>
          </w:p>
        </w:tc>
        <w:tc>
          <w:tcPr>
            <w:tcW w:w="2172" w:type="dxa"/>
            <w:tcBorders>
              <w:tl2br w:val="nil"/>
              <w:tr2bl w:val="nil"/>
            </w:tcBorders>
            <w:vAlign w:val="center"/>
          </w:tcPr>
          <w:p>
            <w:pPr>
              <w:pStyle w:val="40"/>
              <w:rPr>
                <w:szCs w:val="21"/>
              </w:rPr>
            </w:pPr>
            <w:r>
              <w:rPr>
                <w:rFonts w:hint="eastAsia"/>
                <w:szCs w:val="21"/>
              </w:rPr>
              <w:t>15.5万元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5" w:type="dxa"/>
            <w:tcBorders>
              <w:tl2br w:val="nil"/>
              <w:tr2bl w:val="nil"/>
            </w:tcBorders>
            <w:vAlign w:val="center"/>
          </w:tcPr>
          <w:p>
            <w:pPr>
              <w:pStyle w:val="40"/>
              <w:rPr>
                <w:szCs w:val="21"/>
              </w:rPr>
            </w:pPr>
            <w:r>
              <w:rPr>
                <w:rFonts w:hint="eastAsia"/>
                <w:szCs w:val="21"/>
              </w:rPr>
              <w:t>噪声治理</w:t>
            </w:r>
          </w:p>
        </w:tc>
        <w:tc>
          <w:tcPr>
            <w:tcW w:w="2175" w:type="dxa"/>
            <w:tcBorders>
              <w:tl2br w:val="nil"/>
              <w:tr2bl w:val="nil"/>
            </w:tcBorders>
            <w:vAlign w:val="center"/>
          </w:tcPr>
          <w:p>
            <w:pPr>
              <w:pStyle w:val="40"/>
              <w:rPr>
                <w:szCs w:val="21"/>
              </w:rPr>
            </w:pPr>
            <w:r>
              <w:rPr>
                <w:rFonts w:hint="eastAsia"/>
                <w:szCs w:val="21"/>
              </w:rPr>
              <w:t>5万元</w:t>
            </w:r>
          </w:p>
        </w:tc>
        <w:tc>
          <w:tcPr>
            <w:tcW w:w="2197" w:type="dxa"/>
            <w:tcBorders>
              <w:tl2br w:val="nil"/>
              <w:tr2bl w:val="nil"/>
            </w:tcBorders>
            <w:vAlign w:val="center"/>
          </w:tcPr>
          <w:p>
            <w:pPr>
              <w:pStyle w:val="40"/>
              <w:rPr>
                <w:szCs w:val="21"/>
              </w:rPr>
            </w:pPr>
            <w:r>
              <w:rPr>
                <w:rFonts w:hint="eastAsia"/>
                <w:szCs w:val="21"/>
              </w:rPr>
              <w:t>固废</w:t>
            </w:r>
          </w:p>
        </w:tc>
        <w:tc>
          <w:tcPr>
            <w:tcW w:w="2172" w:type="dxa"/>
            <w:tcBorders>
              <w:tl2br w:val="nil"/>
              <w:tr2bl w:val="nil"/>
            </w:tcBorders>
            <w:vAlign w:val="center"/>
          </w:tcPr>
          <w:p>
            <w:pPr>
              <w:pStyle w:val="40"/>
              <w:rPr>
                <w:szCs w:val="21"/>
              </w:rPr>
            </w:pPr>
            <w:r>
              <w:rPr>
                <w:rFonts w:hint="eastAsia"/>
                <w:szCs w:val="21"/>
              </w:rPr>
              <w:t>4万元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5" w:type="dxa"/>
            <w:tcBorders>
              <w:tl2br w:val="nil"/>
              <w:tr2bl w:val="nil"/>
            </w:tcBorders>
            <w:vAlign w:val="center"/>
          </w:tcPr>
          <w:p>
            <w:pPr>
              <w:pStyle w:val="40"/>
              <w:rPr>
                <w:color w:val="000000" w:themeColor="text1"/>
                <w:szCs w:val="21"/>
                <w14:textFill>
                  <w14:solidFill>
                    <w14:schemeClr w14:val="tx1"/>
                  </w14:solidFill>
                </w14:textFill>
              </w:rPr>
            </w:pPr>
            <w:r>
              <w:rPr>
                <w:color w:val="000000" w:themeColor="text1"/>
                <w:szCs w:val="21"/>
                <w14:textFill>
                  <w14:solidFill>
                    <w14:schemeClr w14:val="tx1"/>
                  </w14:solidFill>
                </w14:textFill>
              </w:rPr>
              <w:t>年工作天数</w:t>
            </w:r>
          </w:p>
        </w:tc>
        <w:tc>
          <w:tcPr>
            <w:tcW w:w="2175" w:type="dxa"/>
            <w:tcBorders>
              <w:tl2br w:val="nil"/>
              <w:tr2bl w:val="nil"/>
            </w:tcBorders>
            <w:vAlign w:val="center"/>
          </w:tcPr>
          <w:p>
            <w:pPr>
              <w:pStyle w:val="4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c>
          <w:tcPr>
            <w:tcW w:w="2197" w:type="dxa"/>
            <w:tcBorders>
              <w:tl2br w:val="nil"/>
              <w:tr2bl w:val="nil"/>
            </w:tcBorders>
            <w:vAlign w:val="center"/>
          </w:tcPr>
          <w:p>
            <w:pPr>
              <w:pStyle w:val="4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工作制度</w:t>
            </w:r>
          </w:p>
        </w:tc>
        <w:tc>
          <w:tcPr>
            <w:tcW w:w="2172" w:type="dxa"/>
            <w:tcBorders>
              <w:tl2br w:val="nil"/>
              <w:tr2bl w:val="nil"/>
            </w:tcBorders>
            <w:vAlign w:val="center"/>
          </w:tcPr>
          <w:p>
            <w:pPr>
              <w:pStyle w:val="4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一班制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5" w:type="dxa"/>
            <w:tcBorders>
              <w:tl2br w:val="nil"/>
              <w:tr2bl w:val="nil"/>
            </w:tcBorders>
            <w:vAlign w:val="center"/>
          </w:tcPr>
          <w:p>
            <w:pPr>
              <w:pStyle w:val="40"/>
              <w:rPr>
                <w:szCs w:val="21"/>
              </w:rPr>
            </w:pPr>
            <w:r>
              <w:rPr>
                <w:rFonts w:hint="eastAsia"/>
                <w:szCs w:val="21"/>
              </w:rPr>
              <w:t>日工作时间</w:t>
            </w:r>
          </w:p>
        </w:tc>
        <w:tc>
          <w:tcPr>
            <w:tcW w:w="2175" w:type="dxa"/>
            <w:tcBorders>
              <w:tl2br w:val="nil"/>
              <w:tr2bl w:val="nil"/>
            </w:tcBorders>
            <w:vAlign w:val="center"/>
          </w:tcPr>
          <w:p>
            <w:pPr>
              <w:pStyle w:val="40"/>
              <w:rPr>
                <w:szCs w:val="21"/>
              </w:rPr>
            </w:pPr>
            <w:r>
              <w:rPr>
                <w:rFonts w:hint="eastAsia"/>
                <w:szCs w:val="21"/>
              </w:rPr>
              <w:t>8小时/天</w:t>
            </w:r>
          </w:p>
        </w:tc>
        <w:tc>
          <w:tcPr>
            <w:tcW w:w="2197" w:type="dxa"/>
            <w:tcBorders>
              <w:tl2br w:val="nil"/>
              <w:tr2bl w:val="nil"/>
            </w:tcBorders>
            <w:vAlign w:val="center"/>
          </w:tcPr>
          <w:p>
            <w:pPr>
              <w:pStyle w:val="40"/>
              <w:rPr>
                <w:szCs w:val="21"/>
              </w:rPr>
            </w:pPr>
            <w:r>
              <w:rPr>
                <w:rFonts w:hint="eastAsia"/>
                <w:szCs w:val="21"/>
              </w:rPr>
              <w:t>试生产日期</w:t>
            </w:r>
          </w:p>
        </w:tc>
        <w:tc>
          <w:tcPr>
            <w:tcW w:w="2172" w:type="dxa"/>
            <w:tcBorders>
              <w:tl2br w:val="nil"/>
              <w:tr2bl w:val="nil"/>
            </w:tcBorders>
            <w:vAlign w:val="center"/>
          </w:tcPr>
          <w:p>
            <w:pPr>
              <w:pStyle w:val="40"/>
              <w:rPr>
                <w:szCs w:val="21"/>
              </w:rPr>
            </w:pPr>
            <w:r>
              <w:rPr>
                <w:rFonts w:hint="eastAsia"/>
                <w:szCs w:val="21"/>
              </w:rPr>
              <w:t>/</w:t>
            </w:r>
          </w:p>
        </w:tc>
      </w:tr>
    </w:tbl>
    <w:p>
      <w:pPr>
        <w:pStyle w:val="40"/>
        <w:rPr>
          <w:b/>
        </w:rPr>
      </w:pPr>
      <w:r>
        <w:rPr>
          <w:rFonts w:hint="eastAsia"/>
          <w:b/>
        </w:rPr>
        <w:t>表3-2  工程主要建设内容一览表</w:t>
      </w:r>
    </w:p>
    <w:tbl>
      <w:tblPr>
        <w:tblStyle w:val="30"/>
        <w:tblW w:w="813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7"/>
        <w:gridCol w:w="382"/>
        <w:gridCol w:w="18"/>
        <w:gridCol w:w="1626"/>
        <w:gridCol w:w="232"/>
        <w:gridCol w:w="2257"/>
        <w:gridCol w:w="30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2" w:hRule="atLeast"/>
          <w:jc w:val="center"/>
        </w:trPr>
        <w:tc>
          <w:tcPr>
            <w:tcW w:w="597" w:type="dxa"/>
            <w:vAlign w:val="center"/>
          </w:tcPr>
          <w:p>
            <w:pPr>
              <w:pStyle w:val="40"/>
              <w:spacing w:line="240" w:lineRule="auto"/>
            </w:pPr>
            <w:bookmarkStart w:id="17" w:name="_Toc4038"/>
            <w:bookmarkStart w:id="18" w:name="_Toc28057"/>
            <w:r>
              <w:rPr>
                <w:rFonts w:hint="eastAsia"/>
              </w:rPr>
              <w:t>工程</w:t>
            </w:r>
          </w:p>
        </w:tc>
        <w:tc>
          <w:tcPr>
            <w:tcW w:w="2258" w:type="dxa"/>
            <w:gridSpan w:val="4"/>
            <w:vAlign w:val="center"/>
          </w:tcPr>
          <w:p>
            <w:pPr>
              <w:pStyle w:val="40"/>
              <w:spacing w:line="240" w:lineRule="auto"/>
            </w:pPr>
            <w:r>
              <w:t>名称</w:t>
            </w:r>
          </w:p>
        </w:tc>
        <w:tc>
          <w:tcPr>
            <w:tcW w:w="2257" w:type="dxa"/>
            <w:vAlign w:val="center"/>
          </w:tcPr>
          <w:p>
            <w:pPr>
              <w:pStyle w:val="40"/>
              <w:spacing w:line="240" w:lineRule="auto"/>
            </w:pPr>
            <w:r>
              <w:rPr>
                <w:rFonts w:hint="eastAsia"/>
              </w:rPr>
              <w:t>占地面积（m</w:t>
            </w:r>
            <w:r>
              <w:rPr>
                <w:rFonts w:hint="eastAsia"/>
                <w:vertAlign w:val="superscript"/>
              </w:rPr>
              <w:t>2</w:t>
            </w:r>
            <w:r>
              <w:rPr>
                <w:rFonts w:hint="eastAsia"/>
              </w:rPr>
              <w:t>）</w:t>
            </w:r>
          </w:p>
        </w:tc>
        <w:tc>
          <w:tcPr>
            <w:tcW w:w="3019" w:type="dxa"/>
            <w:vAlign w:val="center"/>
          </w:tcPr>
          <w:p>
            <w:pPr>
              <w:pStyle w:val="40"/>
              <w:spacing w:line="240" w:lineRule="auto"/>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597" w:type="dxa"/>
            <w:vMerge w:val="restart"/>
            <w:vAlign w:val="center"/>
          </w:tcPr>
          <w:p>
            <w:pPr>
              <w:pStyle w:val="40"/>
              <w:spacing w:line="240" w:lineRule="auto"/>
            </w:pPr>
            <w:r>
              <w:rPr>
                <w:rFonts w:hint="eastAsia"/>
              </w:rPr>
              <w:t>主体工程</w:t>
            </w:r>
          </w:p>
        </w:tc>
        <w:tc>
          <w:tcPr>
            <w:tcW w:w="2258" w:type="dxa"/>
            <w:gridSpan w:val="4"/>
            <w:tcBorders>
              <w:bottom w:val="single" w:color="auto" w:sz="4" w:space="0"/>
            </w:tcBorders>
            <w:vAlign w:val="center"/>
          </w:tcPr>
          <w:p>
            <w:pPr>
              <w:pStyle w:val="40"/>
              <w:spacing w:line="240" w:lineRule="auto"/>
            </w:pPr>
            <w:r>
              <w:rPr>
                <w:rFonts w:hint="eastAsia"/>
              </w:rPr>
              <w:t>生产区</w:t>
            </w:r>
          </w:p>
        </w:tc>
        <w:tc>
          <w:tcPr>
            <w:tcW w:w="2257" w:type="dxa"/>
            <w:vAlign w:val="center"/>
          </w:tcPr>
          <w:p>
            <w:pPr>
              <w:pStyle w:val="40"/>
              <w:spacing w:line="240" w:lineRule="auto"/>
            </w:pPr>
            <w:r>
              <w:rPr>
                <w:rFonts w:hint="eastAsia"/>
              </w:rPr>
              <w:t>7364</w:t>
            </w:r>
          </w:p>
        </w:tc>
        <w:tc>
          <w:tcPr>
            <w:tcW w:w="3019" w:type="dxa"/>
            <w:vAlign w:val="center"/>
          </w:tcPr>
          <w:p>
            <w:pPr>
              <w:pStyle w:val="40"/>
              <w:spacing w:line="240" w:lineRule="auto"/>
            </w:pPr>
            <w:r>
              <w:rPr>
                <w:rFonts w:hint="eastAsia"/>
              </w:rPr>
              <w:t>一层建筑，</w:t>
            </w:r>
            <w:r>
              <w:t>砖混结构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jc w:val="center"/>
        </w:trPr>
        <w:tc>
          <w:tcPr>
            <w:tcW w:w="597" w:type="dxa"/>
            <w:vMerge w:val="continue"/>
            <w:vAlign w:val="center"/>
          </w:tcPr>
          <w:p>
            <w:pPr>
              <w:pStyle w:val="40"/>
              <w:spacing w:line="240" w:lineRule="auto"/>
            </w:pPr>
          </w:p>
        </w:tc>
        <w:tc>
          <w:tcPr>
            <w:tcW w:w="400" w:type="dxa"/>
            <w:gridSpan w:val="2"/>
            <w:vMerge w:val="restart"/>
            <w:tcBorders>
              <w:top w:val="single" w:color="auto" w:sz="4" w:space="0"/>
              <w:right w:val="single" w:color="auto" w:sz="4" w:space="0"/>
            </w:tcBorders>
            <w:vAlign w:val="center"/>
          </w:tcPr>
          <w:p>
            <w:pPr>
              <w:pStyle w:val="40"/>
              <w:spacing w:line="240" w:lineRule="auto"/>
            </w:pPr>
            <w:r>
              <w:rPr>
                <w:rFonts w:hint="eastAsia"/>
              </w:rPr>
              <w:t>其中</w:t>
            </w:r>
          </w:p>
        </w:tc>
        <w:tc>
          <w:tcPr>
            <w:tcW w:w="1858" w:type="dxa"/>
            <w:gridSpan w:val="2"/>
            <w:tcBorders>
              <w:top w:val="single" w:color="auto" w:sz="4" w:space="0"/>
              <w:left w:val="single" w:color="auto" w:sz="4" w:space="0"/>
            </w:tcBorders>
            <w:vAlign w:val="center"/>
          </w:tcPr>
          <w:p>
            <w:pPr>
              <w:pStyle w:val="40"/>
              <w:spacing w:line="240" w:lineRule="auto"/>
            </w:pPr>
            <w:r>
              <w:rPr>
                <w:rFonts w:hint="eastAsia"/>
              </w:rPr>
              <w:t>冷库</w:t>
            </w:r>
          </w:p>
        </w:tc>
        <w:tc>
          <w:tcPr>
            <w:tcW w:w="2257" w:type="dxa"/>
            <w:vAlign w:val="center"/>
          </w:tcPr>
          <w:p>
            <w:pPr>
              <w:pStyle w:val="40"/>
              <w:spacing w:line="240" w:lineRule="auto"/>
            </w:pPr>
            <w:r>
              <w:rPr>
                <w:rFonts w:hint="eastAsia"/>
              </w:rPr>
              <w:t>1400</w:t>
            </w:r>
          </w:p>
        </w:tc>
        <w:tc>
          <w:tcPr>
            <w:tcW w:w="3019" w:type="dxa"/>
            <w:vAlign w:val="center"/>
          </w:tcPr>
          <w:p>
            <w:pPr>
              <w:pStyle w:val="40"/>
              <w:spacing w:line="240" w:lineRule="auto"/>
            </w:pPr>
            <w:r>
              <w:rPr>
                <w:rFonts w:hint="eastAsia"/>
              </w:rPr>
              <w:t>制冷剂使用液氨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jc w:val="center"/>
        </w:trPr>
        <w:tc>
          <w:tcPr>
            <w:tcW w:w="597" w:type="dxa"/>
            <w:vMerge w:val="continue"/>
            <w:vAlign w:val="center"/>
          </w:tcPr>
          <w:p>
            <w:pPr>
              <w:pStyle w:val="40"/>
              <w:spacing w:line="240" w:lineRule="auto"/>
            </w:pPr>
          </w:p>
        </w:tc>
        <w:tc>
          <w:tcPr>
            <w:tcW w:w="400" w:type="dxa"/>
            <w:gridSpan w:val="2"/>
            <w:vMerge w:val="continue"/>
            <w:tcBorders>
              <w:right w:val="single" w:color="auto" w:sz="4" w:space="0"/>
            </w:tcBorders>
            <w:vAlign w:val="center"/>
          </w:tcPr>
          <w:p>
            <w:pPr>
              <w:pStyle w:val="40"/>
              <w:spacing w:line="240" w:lineRule="auto"/>
            </w:pPr>
          </w:p>
        </w:tc>
        <w:tc>
          <w:tcPr>
            <w:tcW w:w="1858" w:type="dxa"/>
            <w:gridSpan w:val="2"/>
            <w:tcBorders>
              <w:left w:val="single" w:color="auto" w:sz="4" w:space="0"/>
            </w:tcBorders>
            <w:vAlign w:val="center"/>
          </w:tcPr>
          <w:p>
            <w:pPr>
              <w:pStyle w:val="40"/>
              <w:spacing w:line="240" w:lineRule="auto"/>
            </w:pPr>
            <w:r>
              <w:rPr>
                <w:rFonts w:hint="eastAsia"/>
              </w:rPr>
              <w:t>解冻加工车间</w:t>
            </w:r>
          </w:p>
        </w:tc>
        <w:tc>
          <w:tcPr>
            <w:tcW w:w="2257" w:type="dxa"/>
            <w:vAlign w:val="center"/>
          </w:tcPr>
          <w:p>
            <w:pPr>
              <w:pStyle w:val="40"/>
              <w:spacing w:line="240" w:lineRule="auto"/>
            </w:pPr>
            <w:r>
              <w:rPr>
                <w:rFonts w:hint="eastAsia"/>
              </w:rPr>
              <w:t>161</w:t>
            </w:r>
          </w:p>
        </w:tc>
        <w:tc>
          <w:tcPr>
            <w:tcW w:w="3019" w:type="dxa"/>
            <w:vAlign w:val="center"/>
          </w:tcPr>
          <w:p>
            <w:pPr>
              <w:pStyle w:val="40"/>
              <w:spacing w:line="240" w:lineRule="auto"/>
            </w:pPr>
            <w:r>
              <w:rPr>
                <w:rFonts w:hint="eastAsia"/>
              </w:rPr>
              <w:t>1套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jc w:val="center"/>
        </w:trPr>
        <w:tc>
          <w:tcPr>
            <w:tcW w:w="597" w:type="dxa"/>
            <w:vMerge w:val="continue"/>
            <w:vAlign w:val="center"/>
          </w:tcPr>
          <w:p>
            <w:pPr>
              <w:pStyle w:val="40"/>
              <w:spacing w:line="240" w:lineRule="auto"/>
            </w:pPr>
          </w:p>
        </w:tc>
        <w:tc>
          <w:tcPr>
            <w:tcW w:w="400" w:type="dxa"/>
            <w:gridSpan w:val="2"/>
            <w:vMerge w:val="continue"/>
            <w:tcBorders>
              <w:right w:val="single" w:color="auto" w:sz="4" w:space="0"/>
            </w:tcBorders>
            <w:vAlign w:val="center"/>
          </w:tcPr>
          <w:p>
            <w:pPr>
              <w:pStyle w:val="40"/>
              <w:spacing w:line="240" w:lineRule="auto"/>
            </w:pPr>
          </w:p>
        </w:tc>
        <w:tc>
          <w:tcPr>
            <w:tcW w:w="1858" w:type="dxa"/>
            <w:gridSpan w:val="2"/>
            <w:tcBorders>
              <w:left w:val="single" w:color="auto" w:sz="4" w:space="0"/>
            </w:tcBorders>
            <w:vAlign w:val="center"/>
          </w:tcPr>
          <w:p>
            <w:pPr>
              <w:pStyle w:val="40"/>
              <w:spacing w:line="240" w:lineRule="auto"/>
            </w:pPr>
            <w:r>
              <w:rPr>
                <w:rFonts w:hint="eastAsia"/>
              </w:rPr>
              <w:t>卤制、油炸车间</w:t>
            </w:r>
          </w:p>
        </w:tc>
        <w:tc>
          <w:tcPr>
            <w:tcW w:w="2257" w:type="dxa"/>
            <w:vAlign w:val="center"/>
          </w:tcPr>
          <w:p>
            <w:pPr>
              <w:pStyle w:val="40"/>
              <w:spacing w:line="240" w:lineRule="auto"/>
            </w:pPr>
            <w:r>
              <w:rPr>
                <w:rFonts w:hint="eastAsia"/>
              </w:rPr>
              <w:t>223</w:t>
            </w:r>
          </w:p>
        </w:tc>
        <w:tc>
          <w:tcPr>
            <w:tcW w:w="3019" w:type="dxa"/>
          </w:tcPr>
          <w:p>
            <w:pPr>
              <w:pStyle w:val="40"/>
              <w:spacing w:line="240" w:lineRule="auto"/>
            </w:pPr>
            <w:r>
              <w:rPr>
                <w:rFonts w:hint="eastAsia"/>
              </w:rPr>
              <w:t>1套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jc w:val="center"/>
        </w:trPr>
        <w:tc>
          <w:tcPr>
            <w:tcW w:w="597" w:type="dxa"/>
            <w:vMerge w:val="continue"/>
            <w:vAlign w:val="center"/>
          </w:tcPr>
          <w:p>
            <w:pPr>
              <w:pStyle w:val="40"/>
              <w:spacing w:line="240" w:lineRule="auto"/>
            </w:pPr>
          </w:p>
        </w:tc>
        <w:tc>
          <w:tcPr>
            <w:tcW w:w="400" w:type="dxa"/>
            <w:gridSpan w:val="2"/>
            <w:vMerge w:val="continue"/>
            <w:tcBorders>
              <w:right w:val="single" w:color="auto" w:sz="4" w:space="0"/>
            </w:tcBorders>
            <w:vAlign w:val="center"/>
          </w:tcPr>
          <w:p>
            <w:pPr>
              <w:pStyle w:val="40"/>
              <w:spacing w:line="240" w:lineRule="auto"/>
            </w:pPr>
          </w:p>
        </w:tc>
        <w:tc>
          <w:tcPr>
            <w:tcW w:w="1858" w:type="dxa"/>
            <w:gridSpan w:val="2"/>
            <w:tcBorders>
              <w:left w:val="single" w:color="auto" w:sz="4" w:space="0"/>
            </w:tcBorders>
            <w:vAlign w:val="center"/>
          </w:tcPr>
          <w:p>
            <w:pPr>
              <w:pStyle w:val="40"/>
              <w:spacing w:line="240" w:lineRule="auto"/>
            </w:pPr>
            <w:r>
              <w:rPr>
                <w:rFonts w:hint="eastAsia"/>
              </w:rPr>
              <w:t>锅炉房</w:t>
            </w:r>
          </w:p>
        </w:tc>
        <w:tc>
          <w:tcPr>
            <w:tcW w:w="2257" w:type="dxa"/>
            <w:vAlign w:val="center"/>
          </w:tcPr>
          <w:p>
            <w:pPr>
              <w:pStyle w:val="40"/>
              <w:spacing w:line="240" w:lineRule="auto"/>
            </w:pPr>
            <w:r>
              <w:rPr>
                <w:rFonts w:hint="eastAsia"/>
              </w:rPr>
              <w:t>110</w:t>
            </w:r>
          </w:p>
        </w:tc>
        <w:tc>
          <w:tcPr>
            <w:tcW w:w="3019" w:type="dxa"/>
          </w:tcPr>
          <w:p>
            <w:pPr>
              <w:pStyle w:val="40"/>
              <w:spacing w:line="240" w:lineRule="auto"/>
            </w:pPr>
            <w:r>
              <w:rPr>
                <w:rFonts w:hint="eastAsia"/>
              </w:rPr>
              <w:t>1套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jc w:val="center"/>
        </w:trPr>
        <w:tc>
          <w:tcPr>
            <w:tcW w:w="597" w:type="dxa"/>
            <w:vMerge w:val="continue"/>
            <w:vAlign w:val="center"/>
          </w:tcPr>
          <w:p>
            <w:pPr>
              <w:pStyle w:val="40"/>
              <w:spacing w:line="240" w:lineRule="auto"/>
            </w:pPr>
          </w:p>
        </w:tc>
        <w:tc>
          <w:tcPr>
            <w:tcW w:w="400" w:type="dxa"/>
            <w:gridSpan w:val="2"/>
            <w:vMerge w:val="continue"/>
            <w:tcBorders>
              <w:right w:val="single" w:color="auto" w:sz="4" w:space="0"/>
            </w:tcBorders>
            <w:vAlign w:val="center"/>
          </w:tcPr>
          <w:p>
            <w:pPr>
              <w:pStyle w:val="40"/>
              <w:spacing w:line="240" w:lineRule="auto"/>
            </w:pPr>
          </w:p>
        </w:tc>
        <w:tc>
          <w:tcPr>
            <w:tcW w:w="1858" w:type="dxa"/>
            <w:gridSpan w:val="2"/>
            <w:tcBorders>
              <w:left w:val="single" w:color="auto" w:sz="4" w:space="0"/>
            </w:tcBorders>
            <w:vAlign w:val="center"/>
          </w:tcPr>
          <w:p>
            <w:pPr>
              <w:pStyle w:val="40"/>
              <w:spacing w:line="240" w:lineRule="auto"/>
            </w:pPr>
            <w:r>
              <w:rPr>
                <w:rFonts w:hint="eastAsia"/>
              </w:rPr>
              <w:t>消毒间</w:t>
            </w:r>
          </w:p>
        </w:tc>
        <w:tc>
          <w:tcPr>
            <w:tcW w:w="2257" w:type="dxa"/>
            <w:vAlign w:val="center"/>
          </w:tcPr>
          <w:p>
            <w:pPr>
              <w:pStyle w:val="40"/>
              <w:spacing w:line="240" w:lineRule="auto"/>
            </w:pPr>
            <w:r>
              <w:rPr>
                <w:rFonts w:hint="eastAsia"/>
              </w:rPr>
              <w:t>270</w:t>
            </w:r>
          </w:p>
        </w:tc>
        <w:tc>
          <w:tcPr>
            <w:tcW w:w="3019" w:type="dxa"/>
          </w:tcPr>
          <w:p>
            <w:pPr>
              <w:pStyle w:val="40"/>
              <w:spacing w:line="240" w:lineRule="auto"/>
            </w:pPr>
            <w:r>
              <w:rPr>
                <w:rFonts w:hint="eastAsia"/>
              </w:rPr>
              <w:t>1套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jc w:val="center"/>
        </w:trPr>
        <w:tc>
          <w:tcPr>
            <w:tcW w:w="597" w:type="dxa"/>
            <w:vMerge w:val="continue"/>
            <w:vAlign w:val="center"/>
          </w:tcPr>
          <w:p>
            <w:pPr>
              <w:pStyle w:val="40"/>
              <w:spacing w:line="240" w:lineRule="auto"/>
            </w:pPr>
          </w:p>
        </w:tc>
        <w:tc>
          <w:tcPr>
            <w:tcW w:w="400" w:type="dxa"/>
            <w:gridSpan w:val="2"/>
            <w:vMerge w:val="continue"/>
            <w:tcBorders>
              <w:right w:val="single" w:color="auto" w:sz="4" w:space="0"/>
            </w:tcBorders>
            <w:vAlign w:val="center"/>
          </w:tcPr>
          <w:p>
            <w:pPr>
              <w:pStyle w:val="40"/>
              <w:spacing w:line="240" w:lineRule="auto"/>
            </w:pPr>
          </w:p>
        </w:tc>
        <w:tc>
          <w:tcPr>
            <w:tcW w:w="1858" w:type="dxa"/>
            <w:gridSpan w:val="2"/>
            <w:tcBorders>
              <w:left w:val="single" w:color="auto" w:sz="4" w:space="0"/>
            </w:tcBorders>
            <w:vAlign w:val="center"/>
          </w:tcPr>
          <w:p>
            <w:pPr>
              <w:pStyle w:val="40"/>
              <w:spacing w:line="240" w:lineRule="auto"/>
            </w:pPr>
            <w:r>
              <w:rPr>
                <w:rFonts w:hint="eastAsia"/>
              </w:rPr>
              <w:t>蒸煮、烘干车间</w:t>
            </w:r>
          </w:p>
        </w:tc>
        <w:tc>
          <w:tcPr>
            <w:tcW w:w="2257" w:type="dxa"/>
            <w:vAlign w:val="center"/>
          </w:tcPr>
          <w:p>
            <w:pPr>
              <w:pStyle w:val="40"/>
              <w:spacing w:line="240" w:lineRule="auto"/>
            </w:pPr>
            <w:r>
              <w:rPr>
                <w:rFonts w:hint="eastAsia"/>
              </w:rPr>
              <w:t>315</w:t>
            </w:r>
          </w:p>
        </w:tc>
        <w:tc>
          <w:tcPr>
            <w:tcW w:w="3019" w:type="dxa"/>
          </w:tcPr>
          <w:p>
            <w:pPr>
              <w:pStyle w:val="40"/>
              <w:spacing w:line="240" w:lineRule="auto"/>
            </w:pPr>
            <w:r>
              <w:rPr>
                <w:rFonts w:hint="eastAsia"/>
              </w:rPr>
              <w:t>1套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jc w:val="center"/>
        </w:trPr>
        <w:tc>
          <w:tcPr>
            <w:tcW w:w="597" w:type="dxa"/>
            <w:vMerge w:val="continue"/>
            <w:vAlign w:val="center"/>
          </w:tcPr>
          <w:p>
            <w:pPr>
              <w:pStyle w:val="40"/>
              <w:spacing w:line="240" w:lineRule="auto"/>
            </w:pPr>
          </w:p>
        </w:tc>
        <w:tc>
          <w:tcPr>
            <w:tcW w:w="400" w:type="dxa"/>
            <w:gridSpan w:val="2"/>
            <w:vMerge w:val="continue"/>
            <w:tcBorders>
              <w:right w:val="single" w:color="auto" w:sz="4" w:space="0"/>
            </w:tcBorders>
            <w:vAlign w:val="center"/>
          </w:tcPr>
          <w:p>
            <w:pPr>
              <w:pStyle w:val="40"/>
              <w:spacing w:line="240" w:lineRule="auto"/>
            </w:pPr>
          </w:p>
        </w:tc>
        <w:tc>
          <w:tcPr>
            <w:tcW w:w="1858" w:type="dxa"/>
            <w:gridSpan w:val="2"/>
            <w:tcBorders>
              <w:left w:val="single" w:color="auto" w:sz="4" w:space="0"/>
            </w:tcBorders>
            <w:vAlign w:val="center"/>
          </w:tcPr>
          <w:p>
            <w:pPr>
              <w:pStyle w:val="40"/>
              <w:spacing w:line="240" w:lineRule="auto"/>
            </w:pPr>
            <w:r>
              <w:rPr>
                <w:rFonts w:hint="eastAsia"/>
              </w:rPr>
              <w:t>成品生产包装区</w:t>
            </w:r>
          </w:p>
        </w:tc>
        <w:tc>
          <w:tcPr>
            <w:tcW w:w="2257" w:type="dxa"/>
            <w:vAlign w:val="center"/>
          </w:tcPr>
          <w:p>
            <w:pPr>
              <w:pStyle w:val="40"/>
              <w:spacing w:line="240" w:lineRule="auto"/>
            </w:pPr>
            <w:r>
              <w:rPr>
                <w:rFonts w:hint="eastAsia"/>
              </w:rPr>
              <w:t>200</w:t>
            </w:r>
          </w:p>
        </w:tc>
        <w:tc>
          <w:tcPr>
            <w:tcW w:w="3019" w:type="dxa"/>
          </w:tcPr>
          <w:p>
            <w:pPr>
              <w:pStyle w:val="40"/>
              <w:spacing w:line="240" w:lineRule="auto"/>
            </w:pPr>
            <w:r>
              <w:rPr>
                <w:rFonts w:hint="eastAsia"/>
              </w:rPr>
              <w:t>1套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jc w:val="center"/>
        </w:trPr>
        <w:tc>
          <w:tcPr>
            <w:tcW w:w="597" w:type="dxa"/>
            <w:vMerge w:val="continue"/>
            <w:vAlign w:val="center"/>
          </w:tcPr>
          <w:p>
            <w:pPr>
              <w:pStyle w:val="40"/>
              <w:spacing w:line="240" w:lineRule="auto"/>
            </w:pPr>
          </w:p>
        </w:tc>
        <w:tc>
          <w:tcPr>
            <w:tcW w:w="400" w:type="dxa"/>
            <w:gridSpan w:val="2"/>
            <w:vMerge w:val="continue"/>
            <w:tcBorders>
              <w:right w:val="single" w:color="auto" w:sz="4" w:space="0"/>
            </w:tcBorders>
            <w:vAlign w:val="center"/>
          </w:tcPr>
          <w:p>
            <w:pPr>
              <w:pStyle w:val="40"/>
              <w:spacing w:line="240" w:lineRule="auto"/>
            </w:pPr>
          </w:p>
        </w:tc>
        <w:tc>
          <w:tcPr>
            <w:tcW w:w="1858" w:type="dxa"/>
            <w:gridSpan w:val="2"/>
            <w:tcBorders>
              <w:left w:val="single" w:color="auto" w:sz="4" w:space="0"/>
            </w:tcBorders>
            <w:vAlign w:val="center"/>
          </w:tcPr>
          <w:p>
            <w:pPr>
              <w:pStyle w:val="40"/>
              <w:spacing w:line="240" w:lineRule="auto"/>
            </w:pPr>
            <w:r>
              <w:rPr>
                <w:rFonts w:hint="eastAsia"/>
              </w:rPr>
              <w:t>成品仓库</w:t>
            </w:r>
          </w:p>
        </w:tc>
        <w:tc>
          <w:tcPr>
            <w:tcW w:w="2257" w:type="dxa"/>
            <w:vAlign w:val="center"/>
          </w:tcPr>
          <w:p>
            <w:pPr>
              <w:pStyle w:val="40"/>
              <w:spacing w:line="240" w:lineRule="auto"/>
            </w:pPr>
            <w:r>
              <w:rPr>
                <w:rFonts w:hint="eastAsia"/>
              </w:rPr>
              <w:t>220</w:t>
            </w:r>
          </w:p>
        </w:tc>
        <w:tc>
          <w:tcPr>
            <w:tcW w:w="3019" w:type="dxa"/>
          </w:tcPr>
          <w:p>
            <w:pPr>
              <w:pStyle w:val="40"/>
              <w:spacing w:line="240" w:lineRule="auto"/>
            </w:pPr>
            <w:r>
              <w:rPr>
                <w:rFonts w:hint="eastAsia"/>
              </w:rPr>
              <w:t>2套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9" w:hRule="atLeast"/>
          <w:jc w:val="center"/>
        </w:trPr>
        <w:tc>
          <w:tcPr>
            <w:tcW w:w="597" w:type="dxa"/>
            <w:vMerge w:val="restart"/>
            <w:vAlign w:val="center"/>
          </w:tcPr>
          <w:p>
            <w:pPr>
              <w:pStyle w:val="40"/>
              <w:spacing w:line="240" w:lineRule="auto"/>
            </w:pPr>
            <w:r>
              <w:rPr>
                <w:rFonts w:hint="eastAsia"/>
              </w:rPr>
              <w:t>配套公</w:t>
            </w:r>
          </w:p>
          <w:p>
            <w:pPr>
              <w:pStyle w:val="40"/>
              <w:spacing w:line="240" w:lineRule="auto"/>
            </w:pPr>
            <w:r>
              <w:rPr>
                <w:rFonts w:hint="eastAsia"/>
              </w:rPr>
              <w:t>用工程</w:t>
            </w:r>
          </w:p>
        </w:tc>
        <w:tc>
          <w:tcPr>
            <w:tcW w:w="2258" w:type="dxa"/>
            <w:gridSpan w:val="4"/>
            <w:vAlign w:val="center"/>
          </w:tcPr>
          <w:p>
            <w:pPr>
              <w:pStyle w:val="40"/>
              <w:spacing w:line="240" w:lineRule="auto"/>
            </w:pPr>
            <w:r>
              <w:rPr>
                <w:rFonts w:hint="eastAsia"/>
              </w:rPr>
              <w:t>辅助用房</w:t>
            </w:r>
          </w:p>
        </w:tc>
        <w:tc>
          <w:tcPr>
            <w:tcW w:w="2257" w:type="dxa"/>
            <w:vAlign w:val="center"/>
          </w:tcPr>
          <w:p>
            <w:pPr>
              <w:pStyle w:val="40"/>
              <w:spacing w:line="240" w:lineRule="auto"/>
            </w:pPr>
            <w:r>
              <w:rPr>
                <w:rFonts w:hint="eastAsia"/>
              </w:rPr>
              <w:t>2200</w:t>
            </w:r>
          </w:p>
        </w:tc>
        <w:tc>
          <w:tcPr>
            <w:tcW w:w="3019" w:type="dxa"/>
            <w:vAlign w:val="center"/>
          </w:tcPr>
          <w:p>
            <w:pPr>
              <w:pStyle w:val="40"/>
              <w:spacing w:line="240" w:lineRule="auto"/>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97" w:type="dxa"/>
            <w:vMerge w:val="continue"/>
            <w:vAlign w:val="center"/>
          </w:tcPr>
          <w:p>
            <w:pPr>
              <w:pStyle w:val="40"/>
              <w:spacing w:line="240" w:lineRule="auto"/>
            </w:pPr>
          </w:p>
        </w:tc>
        <w:tc>
          <w:tcPr>
            <w:tcW w:w="382" w:type="dxa"/>
            <w:vMerge w:val="restart"/>
            <w:vAlign w:val="center"/>
          </w:tcPr>
          <w:p>
            <w:pPr>
              <w:pStyle w:val="40"/>
              <w:spacing w:line="240" w:lineRule="auto"/>
            </w:pPr>
            <w:r>
              <w:rPr>
                <w:rFonts w:hint="eastAsia"/>
              </w:rPr>
              <w:t>其中</w:t>
            </w:r>
          </w:p>
        </w:tc>
        <w:tc>
          <w:tcPr>
            <w:tcW w:w="1876" w:type="dxa"/>
            <w:gridSpan w:val="3"/>
            <w:vAlign w:val="center"/>
          </w:tcPr>
          <w:p>
            <w:pPr>
              <w:pStyle w:val="40"/>
              <w:spacing w:line="240" w:lineRule="auto"/>
            </w:pPr>
            <w:r>
              <w:rPr>
                <w:rFonts w:hint="eastAsia"/>
              </w:rPr>
              <w:t>办公区</w:t>
            </w:r>
          </w:p>
        </w:tc>
        <w:tc>
          <w:tcPr>
            <w:tcW w:w="2257" w:type="dxa"/>
            <w:vAlign w:val="center"/>
          </w:tcPr>
          <w:p>
            <w:pPr>
              <w:pStyle w:val="40"/>
              <w:spacing w:line="240" w:lineRule="auto"/>
            </w:pPr>
            <w:r>
              <w:rPr>
                <w:rFonts w:hint="eastAsia"/>
              </w:rPr>
              <w:t>261</w:t>
            </w:r>
          </w:p>
        </w:tc>
        <w:tc>
          <w:tcPr>
            <w:tcW w:w="3019" w:type="dxa"/>
            <w:vAlign w:val="center"/>
          </w:tcPr>
          <w:p>
            <w:pPr>
              <w:pStyle w:val="40"/>
              <w:spacing w:line="240" w:lineRule="auto"/>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97" w:type="dxa"/>
            <w:vMerge w:val="continue"/>
            <w:vAlign w:val="center"/>
          </w:tcPr>
          <w:p>
            <w:pPr>
              <w:pStyle w:val="40"/>
              <w:spacing w:line="240" w:lineRule="auto"/>
            </w:pPr>
          </w:p>
        </w:tc>
        <w:tc>
          <w:tcPr>
            <w:tcW w:w="382" w:type="dxa"/>
            <w:vMerge w:val="continue"/>
            <w:vAlign w:val="center"/>
          </w:tcPr>
          <w:p>
            <w:pPr>
              <w:pStyle w:val="40"/>
              <w:spacing w:line="240" w:lineRule="auto"/>
            </w:pPr>
          </w:p>
        </w:tc>
        <w:tc>
          <w:tcPr>
            <w:tcW w:w="1876" w:type="dxa"/>
            <w:gridSpan w:val="3"/>
            <w:vAlign w:val="center"/>
          </w:tcPr>
          <w:p>
            <w:pPr>
              <w:pStyle w:val="40"/>
              <w:spacing w:line="240" w:lineRule="auto"/>
            </w:pPr>
            <w:r>
              <w:rPr>
                <w:rFonts w:hint="eastAsia"/>
              </w:rPr>
              <w:t>接待区</w:t>
            </w:r>
          </w:p>
        </w:tc>
        <w:tc>
          <w:tcPr>
            <w:tcW w:w="2257" w:type="dxa"/>
            <w:vAlign w:val="center"/>
          </w:tcPr>
          <w:p>
            <w:pPr>
              <w:pStyle w:val="40"/>
              <w:spacing w:line="240" w:lineRule="auto"/>
            </w:pPr>
            <w:r>
              <w:rPr>
                <w:rFonts w:hint="eastAsia"/>
              </w:rPr>
              <w:t>210</w:t>
            </w:r>
          </w:p>
        </w:tc>
        <w:tc>
          <w:tcPr>
            <w:tcW w:w="3019" w:type="dxa"/>
            <w:vAlign w:val="center"/>
          </w:tcPr>
          <w:p>
            <w:pPr>
              <w:pStyle w:val="40"/>
              <w:spacing w:line="240" w:lineRule="auto"/>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97" w:type="dxa"/>
            <w:vMerge w:val="continue"/>
            <w:vAlign w:val="center"/>
          </w:tcPr>
          <w:p>
            <w:pPr>
              <w:pStyle w:val="40"/>
              <w:spacing w:line="240" w:lineRule="auto"/>
            </w:pPr>
          </w:p>
        </w:tc>
        <w:tc>
          <w:tcPr>
            <w:tcW w:w="382" w:type="dxa"/>
            <w:vMerge w:val="continue"/>
            <w:vAlign w:val="center"/>
          </w:tcPr>
          <w:p>
            <w:pPr>
              <w:pStyle w:val="40"/>
              <w:spacing w:line="240" w:lineRule="auto"/>
            </w:pPr>
          </w:p>
        </w:tc>
        <w:tc>
          <w:tcPr>
            <w:tcW w:w="1876" w:type="dxa"/>
            <w:gridSpan w:val="3"/>
            <w:vAlign w:val="center"/>
          </w:tcPr>
          <w:p>
            <w:pPr>
              <w:pStyle w:val="40"/>
              <w:spacing w:line="240" w:lineRule="auto"/>
            </w:pPr>
            <w:r>
              <w:rPr>
                <w:rFonts w:hint="eastAsia"/>
              </w:rPr>
              <w:t>宿舍、公厕</w:t>
            </w:r>
          </w:p>
        </w:tc>
        <w:tc>
          <w:tcPr>
            <w:tcW w:w="2257" w:type="dxa"/>
            <w:vAlign w:val="center"/>
          </w:tcPr>
          <w:p>
            <w:pPr>
              <w:pStyle w:val="40"/>
              <w:spacing w:line="240" w:lineRule="auto"/>
            </w:pPr>
            <w:r>
              <w:rPr>
                <w:rFonts w:hint="eastAsia"/>
              </w:rPr>
              <w:t>420</w:t>
            </w:r>
          </w:p>
        </w:tc>
        <w:tc>
          <w:tcPr>
            <w:tcW w:w="3019" w:type="dxa"/>
            <w:vAlign w:val="center"/>
          </w:tcPr>
          <w:p>
            <w:pPr>
              <w:pStyle w:val="40"/>
              <w:spacing w:line="240" w:lineRule="auto"/>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97" w:type="dxa"/>
            <w:vMerge w:val="continue"/>
            <w:vAlign w:val="center"/>
          </w:tcPr>
          <w:p>
            <w:pPr>
              <w:pStyle w:val="40"/>
              <w:spacing w:line="240" w:lineRule="auto"/>
            </w:pPr>
          </w:p>
        </w:tc>
        <w:tc>
          <w:tcPr>
            <w:tcW w:w="382" w:type="dxa"/>
            <w:vMerge w:val="continue"/>
            <w:vAlign w:val="center"/>
          </w:tcPr>
          <w:p>
            <w:pPr>
              <w:pStyle w:val="40"/>
              <w:spacing w:line="240" w:lineRule="auto"/>
            </w:pPr>
          </w:p>
        </w:tc>
        <w:tc>
          <w:tcPr>
            <w:tcW w:w="1876" w:type="dxa"/>
            <w:gridSpan w:val="3"/>
            <w:vAlign w:val="center"/>
          </w:tcPr>
          <w:p>
            <w:pPr>
              <w:pStyle w:val="40"/>
              <w:spacing w:line="240" w:lineRule="auto"/>
            </w:pPr>
            <w:r>
              <w:rPr>
                <w:rFonts w:hint="eastAsia"/>
              </w:rPr>
              <w:t>食堂</w:t>
            </w:r>
          </w:p>
        </w:tc>
        <w:tc>
          <w:tcPr>
            <w:tcW w:w="2257" w:type="dxa"/>
            <w:vAlign w:val="center"/>
          </w:tcPr>
          <w:p>
            <w:pPr>
              <w:pStyle w:val="40"/>
              <w:spacing w:line="240" w:lineRule="auto"/>
            </w:pPr>
            <w:r>
              <w:rPr>
                <w:rFonts w:hint="eastAsia"/>
              </w:rPr>
              <w:t>160</w:t>
            </w:r>
          </w:p>
        </w:tc>
        <w:tc>
          <w:tcPr>
            <w:tcW w:w="3019" w:type="dxa"/>
            <w:vAlign w:val="center"/>
          </w:tcPr>
          <w:p>
            <w:pPr>
              <w:pStyle w:val="40"/>
              <w:spacing w:line="240" w:lineRule="auto"/>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97" w:type="dxa"/>
            <w:vMerge w:val="continue"/>
            <w:vAlign w:val="center"/>
          </w:tcPr>
          <w:p>
            <w:pPr>
              <w:pStyle w:val="40"/>
              <w:spacing w:line="240" w:lineRule="auto"/>
            </w:pPr>
          </w:p>
        </w:tc>
        <w:tc>
          <w:tcPr>
            <w:tcW w:w="2258" w:type="dxa"/>
            <w:gridSpan w:val="4"/>
            <w:vAlign w:val="center"/>
          </w:tcPr>
          <w:p>
            <w:pPr>
              <w:pStyle w:val="40"/>
              <w:spacing w:line="240" w:lineRule="auto"/>
            </w:pPr>
            <w:r>
              <w:rPr>
                <w:rFonts w:hint="eastAsia"/>
              </w:rPr>
              <w:t>道路及其他占地</w:t>
            </w:r>
          </w:p>
        </w:tc>
        <w:tc>
          <w:tcPr>
            <w:tcW w:w="2257" w:type="dxa"/>
            <w:tcBorders>
              <w:top w:val="single" w:color="auto" w:sz="4" w:space="0"/>
              <w:bottom w:val="single" w:color="auto" w:sz="4" w:space="0"/>
            </w:tcBorders>
            <w:vAlign w:val="center"/>
          </w:tcPr>
          <w:p>
            <w:pPr>
              <w:pStyle w:val="40"/>
              <w:spacing w:line="240" w:lineRule="auto"/>
            </w:pPr>
            <w:r>
              <w:rPr>
                <w:rFonts w:hint="eastAsia"/>
              </w:rPr>
              <w:t>942</w:t>
            </w:r>
          </w:p>
        </w:tc>
        <w:tc>
          <w:tcPr>
            <w:tcW w:w="3019" w:type="dxa"/>
            <w:tcBorders>
              <w:top w:val="single" w:color="auto" w:sz="4" w:space="0"/>
              <w:bottom w:val="single" w:color="auto" w:sz="4" w:space="0"/>
            </w:tcBorders>
          </w:tcPr>
          <w:p>
            <w:pPr>
              <w:pStyle w:val="40"/>
              <w:spacing w:line="240" w:lineRule="auto"/>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97" w:type="dxa"/>
            <w:vMerge w:val="continue"/>
            <w:vAlign w:val="center"/>
          </w:tcPr>
          <w:p>
            <w:pPr>
              <w:pStyle w:val="40"/>
              <w:spacing w:line="240" w:lineRule="auto"/>
            </w:pPr>
          </w:p>
        </w:tc>
        <w:tc>
          <w:tcPr>
            <w:tcW w:w="2258" w:type="dxa"/>
            <w:gridSpan w:val="4"/>
            <w:vAlign w:val="center"/>
          </w:tcPr>
          <w:p>
            <w:pPr>
              <w:pStyle w:val="40"/>
              <w:spacing w:line="240" w:lineRule="auto"/>
            </w:pPr>
            <w:r>
              <w:rPr>
                <w:rFonts w:hint="eastAsia"/>
              </w:rPr>
              <w:t>绿化及其他</w:t>
            </w:r>
          </w:p>
        </w:tc>
        <w:tc>
          <w:tcPr>
            <w:tcW w:w="2257" w:type="dxa"/>
            <w:tcBorders>
              <w:top w:val="single" w:color="auto" w:sz="4" w:space="0"/>
              <w:bottom w:val="single" w:color="auto" w:sz="4" w:space="0"/>
            </w:tcBorders>
            <w:vAlign w:val="center"/>
          </w:tcPr>
          <w:p>
            <w:pPr>
              <w:pStyle w:val="40"/>
              <w:spacing w:line="240" w:lineRule="auto"/>
            </w:pPr>
            <w:r>
              <w:rPr>
                <w:rFonts w:hint="eastAsia"/>
              </w:rPr>
              <w:t>272</w:t>
            </w:r>
          </w:p>
        </w:tc>
        <w:tc>
          <w:tcPr>
            <w:tcW w:w="3019" w:type="dxa"/>
            <w:tcBorders>
              <w:top w:val="single" w:color="auto" w:sz="4" w:space="0"/>
              <w:bottom w:val="single" w:color="auto" w:sz="4" w:space="0"/>
            </w:tcBorders>
            <w:vAlign w:val="center"/>
          </w:tcPr>
          <w:p>
            <w:pPr>
              <w:pStyle w:val="40"/>
              <w:spacing w:line="240" w:lineRule="auto"/>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6" w:hRule="atLeast"/>
          <w:jc w:val="center"/>
        </w:trPr>
        <w:tc>
          <w:tcPr>
            <w:tcW w:w="597" w:type="dxa"/>
            <w:vMerge w:val="restart"/>
            <w:vAlign w:val="center"/>
          </w:tcPr>
          <w:p>
            <w:pPr>
              <w:pStyle w:val="40"/>
              <w:spacing w:line="240" w:lineRule="auto"/>
            </w:pPr>
            <w:r>
              <w:rPr>
                <w:rFonts w:hint="eastAsia"/>
              </w:rPr>
              <w:t>公用工程</w:t>
            </w:r>
          </w:p>
        </w:tc>
        <w:tc>
          <w:tcPr>
            <w:tcW w:w="4515" w:type="dxa"/>
            <w:gridSpan w:val="5"/>
            <w:vAlign w:val="center"/>
          </w:tcPr>
          <w:p>
            <w:pPr>
              <w:pStyle w:val="40"/>
              <w:spacing w:line="240" w:lineRule="auto"/>
            </w:pPr>
            <w:r>
              <w:rPr>
                <w:rFonts w:hint="eastAsia"/>
              </w:rPr>
              <w:t>供水</w:t>
            </w:r>
          </w:p>
        </w:tc>
        <w:tc>
          <w:tcPr>
            <w:tcW w:w="3019" w:type="dxa"/>
            <w:tcBorders>
              <w:top w:val="single" w:color="auto" w:sz="4" w:space="0"/>
              <w:left w:val="single" w:color="auto" w:sz="4" w:space="0"/>
            </w:tcBorders>
            <w:vAlign w:val="center"/>
          </w:tcPr>
          <w:p>
            <w:pPr>
              <w:pStyle w:val="40"/>
              <w:spacing w:line="240" w:lineRule="auto"/>
            </w:pPr>
            <w:r>
              <w:rPr>
                <w:rFonts w:hint="eastAsia"/>
              </w:rPr>
              <w:t>城市自来水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2" w:hRule="atLeast"/>
          <w:jc w:val="center"/>
        </w:trPr>
        <w:tc>
          <w:tcPr>
            <w:tcW w:w="597" w:type="dxa"/>
            <w:vMerge w:val="continue"/>
            <w:vAlign w:val="center"/>
          </w:tcPr>
          <w:p>
            <w:pPr>
              <w:pStyle w:val="40"/>
              <w:spacing w:line="240" w:lineRule="auto"/>
            </w:pPr>
          </w:p>
        </w:tc>
        <w:tc>
          <w:tcPr>
            <w:tcW w:w="4515" w:type="dxa"/>
            <w:gridSpan w:val="5"/>
            <w:vAlign w:val="center"/>
          </w:tcPr>
          <w:p>
            <w:pPr>
              <w:pStyle w:val="40"/>
              <w:spacing w:line="240" w:lineRule="auto"/>
            </w:pPr>
            <w:r>
              <w:rPr>
                <w:rFonts w:hint="eastAsia"/>
              </w:rPr>
              <w:t>供电</w:t>
            </w:r>
          </w:p>
        </w:tc>
        <w:tc>
          <w:tcPr>
            <w:tcW w:w="3019" w:type="dxa"/>
            <w:tcBorders>
              <w:left w:val="single" w:color="auto" w:sz="4" w:space="0"/>
            </w:tcBorders>
            <w:vAlign w:val="center"/>
          </w:tcPr>
          <w:p>
            <w:pPr>
              <w:pStyle w:val="40"/>
              <w:spacing w:line="240" w:lineRule="auto"/>
            </w:pPr>
            <w:r>
              <w:rPr>
                <w:rFonts w:hint="eastAsia"/>
              </w:rPr>
              <w:t>市政供电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97" w:type="dxa"/>
            <w:vMerge w:val="restart"/>
            <w:vAlign w:val="center"/>
          </w:tcPr>
          <w:p>
            <w:pPr>
              <w:pStyle w:val="40"/>
              <w:spacing w:line="240" w:lineRule="auto"/>
            </w:pPr>
            <w:r>
              <w:rPr>
                <w:rFonts w:hint="eastAsia"/>
              </w:rPr>
              <w:t>环保工程</w:t>
            </w:r>
          </w:p>
        </w:tc>
        <w:tc>
          <w:tcPr>
            <w:tcW w:w="4515" w:type="dxa"/>
            <w:gridSpan w:val="5"/>
            <w:vAlign w:val="center"/>
          </w:tcPr>
          <w:p>
            <w:pPr>
              <w:pStyle w:val="40"/>
              <w:spacing w:line="240" w:lineRule="auto"/>
            </w:pPr>
            <w:r>
              <w:rPr>
                <w:rFonts w:hint="eastAsia"/>
              </w:rPr>
              <w:t>污水生化处理设施</w:t>
            </w:r>
          </w:p>
        </w:tc>
        <w:tc>
          <w:tcPr>
            <w:tcW w:w="3019" w:type="dxa"/>
            <w:tcBorders>
              <w:left w:val="single" w:color="auto" w:sz="4" w:space="0"/>
            </w:tcBorders>
            <w:vAlign w:val="center"/>
          </w:tcPr>
          <w:p>
            <w:pPr>
              <w:pStyle w:val="40"/>
              <w:spacing w:line="240" w:lineRule="auto"/>
            </w:pPr>
            <w:r>
              <w:t>1套</w:t>
            </w:r>
            <w:r>
              <w:rPr>
                <w:rFonts w:hint="eastAsia"/>
              </w:rPr>
              <w:t>，处理规模60t/d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97" w:type="dxa"/>
            <w:vMerge w:val="continue"/>
            <w:vAlign w:val="center"/>
          </w:tcPr>
          <w:p>
            <w:pPr>
              <w:pStyle w:val="40"/>
              <w:spacing w:line="240" w:lineRule="auto"/>
            </w:pPr>
          </w:p>
        </w:tc>
        <w:tc>
          <w:tcPr>
            <w:tcW w:w="4515" w:type="dxa"/>
            <w:gridSpan w:val="5"/>
            <w:vAlign w:val="center"/>
          </w:tcPr>
          <w:p>
            <w:pPr>
              <w:pStyle w:val="40"/>
              <w:spacing w:line="240" w:lineRule="auto"/>
            </w:pPr>
            <w:r>
              <w:rPr>
                <w:rFonts w:hint="eastAsia"/>
              </w:rPr>
              <w:t>化粪池</w:t>
            </w:r>
          </w:p>
        </w:tc>
        <w:tc>
          <w:tcPr>
            <w:tcW w:w="3019" w:type="dxa"/>
            <w:tcBorders>
              <w:left w:val="single" w:color="auto" w:sz="4" w:space="0"/>
            </w:tcBorders>
            <w:vAlign w:val="center"/>
          </w:tcPr>
          <w:p>
            <w:pPr>
              <w:pStyle w:val="40"/>
              <w:spacing w:line="240" w:lineRule="auto"/>
            </w:pPr>
            <w:r>
              <w:rPr>
                <w:rFonts w:hint="eastAsia"/>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97" w:type="dxa"/>
            <w:vMerge w:val="continue"/>
            <w:vAlign w:val="center"/>
          </w:tcPr>
          <w:p>
            <w:pPr>
              <w:pStyle w:val="40"/>
              <w:spacing w:line="240" w:lineRule="auto"/>
            </w:pPr>
          </w:p>
        </w:tc>
        <w:tc>
          <w:tcPr>
            <w:tcW w:w="4515" w:type="dxa"/>
            <w:gridSpan w:val="5"/>
            <w:vAlign w:val="center"/>
          </w:tcPr>
          <w:p>
            <w:pPr>
              <w:pStyle w:val="40"/>
              <w:spacing w:line="240" w:lineRule="auto"/>
            </w:pPr>
            <w:r>
              <w:rPr>
                <w:rFonts w:hint="eastAsia"/>
              </w:rPr>
              <w:t>隔油池</w:t>
            </w:r>
          </w:p>
        </w:tc>
        <w:tc>
          <w:tcPr>
            <w:tcW w:w="3019" w:type="dxa"/>
            <w:tcBorders>
              <w:left w:val="single" w:color="auto" w:sz="4" w:space="0"/>
            </w:tcBorders>
            <w:vAlign w:val="center"/>
          </w:tcPr>
          <w:p>
            <w:pPr>
              <w:pStyle w:val="40"/>
              <w:spacing w:line="240" w:lineRule="auto"/>
            </w:pPr>
            <w:r>
              <w:rPr>
                <w:rFonts w:hint="eastAsia"/>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97" w:type="dxa"/>
            <w:vMerge w:val="continue"/>
            <w:vAlign w:val="center"/>
          </w:tcPr>
          <w:p>
            <w:pPr>
              <w:pStyle w:val="40"/>
              <w:spacing w:line="240" w:lineRule="auto"/>
            </w:pPr>
          </w:p>
        </w:tc>
        <w:tc>
          <w:tcPr>
            <w:tcW w:w="2026" w:type="dxa"/>
            <w:gridSpan w:val="3"/>
            <w:vAlign w:val="center"/>
          </w:tcPr>
          <w:p>
            <w:pPr>
              <w:pStyle w:val="40"/>
              <w:spacing w:line="240" w:lineRule="auto"/>
              <w:jc w:val="center"/>
            </w:pPr>
            <w:r>
              <w:rPr>
                <w:rFonts w:hint="eastAsia"/>
              </w:rPr>
              <w:t>麻石</w:t>
            </w:r>
            <w:r>
              <w:t>水膜除尘设施</w:t>
            </w:r>
            <w:r>
              <w:rPr>
                <w:rFonts w:hint="eastAsia"/>
              </w:rPr>
              <w:t>+</w:t>
            </w:r>
            <w:r>
              <w:rPr>
                <w:rFonts w:hint="eastAsia"/>
                <w:lang w:val="en-US" w:eastAsia="zh-CN"/>
              </w:rPr>
              <w:t>16.6</w:t>
            </w:r>
            <w:r>
              <w:t>m</w:t>
            </w:r>
            <w:r>
              <w:rPr>
                <w:rFonts w:hint="eastAsia"/>
              </w:rPr>
              <w:t>烟囱</w:t>
            </w:r>
          </w:p>
        </w:tc>
        <w:tc>
          <w:tcPr>
            <w:tcW w:w="2489" w:type="dxa"/>
            <w:gridSpan w:val="2"/>
            <w:vAlign w:val="center"/>
          </w:tcPr>
          <w:p>
            <w:pPr>
              <w:pStyle w:val="40"/>
              <w:spacing w:line="240" w:lineRule="auto"/>
              <w:jc w:val="center"/>
              <w:rPr>
                <w:rFonts w:hint="eastAsia"/>
                <w:lang w:eastAsia="zh-CN"/>
              </w:rPr>
            </w:pPr>
            <w:r>
              <w:rPr>
                <w:rFonts w:hint="eastAsia"/>
                <w:lang w:eastAsia="zh-CN"/>
              </w:rPr>
              <w:t>环评批复中要求锅炉烟囱排气筒的高度为</w:t>
            </w:r>
            <w:r>
              <w:rPr>
                <w:rFonts w:hint="eastAsia"/>
                <w:lang w:val="en-US" w:eastAsia="zh-CN"/>
              </w:rPr>
              <w:t>25m</w:t>
            </w:r>
          </w:p>
        </w:tc>
        <w:tc>
          <w:tcPr>
            <w:tcW w:w="3019" w:type="dxa"/>
            <w:tcBorders>
              <w:left w:val="single" w:color="auto" w:sz="4" w:space="0"/>
            </w:tcBorders>
            <w:vAlign w:val="center"/>
          </w:tcPr>
          <w:p>
            <w:pPr>
              <w:pStyle w:val="40"/>
              <w:spacing w:line="240" w:lineRule="auto"/>
            </w:pPr>
            <w:r>
              <w:rPr>
                <w:rFonts w:hint="eastAsia"/>
              </w:rPr>
              <w:t>1</w:t>
            </w:r>
            <w:r>
              <w:t>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97" w:type="dxa"/>
            <w:vMerge w:val="continue"/>
            <w:vAlign w:val="center"/>
          </w:tcPr>
          <w:p>
            <w:pPr>
              <w:pStyle w:val="40"/>
              <w:spacing w:line="240" w:lineRule="auto"/>
            </w:pPr>
          </w:p>
        </w:tc>
        <w:tc>
          <w:tcPr>
            <w:tcW w:w="2026" w:type="dxa"/>
            <w:gridSpan w:val="3"/>
            <w:vAlign w:val="center"/>
          </w:tcPr>
          <w:p>
            <w:pPr>
              <w:pStyle w:val="40"/>
              <w:spacing w:line="240" w:lineRule="auto"/>
              <w:jc w:val="center"/>
            </w:pPr>
            <w:r>
              <w:rPr>
                <w:rFonts w:hint="eastAsia"/>
              </w:rPr>
              <w:t>10米油炸废气排气筒+</w:t>
            </w:r>
            <w:r>
              <w:t>油烟净化装置</w:t>
            </w:r>
          </w:p>
        </w:tc>
        <w:tc>
          <w:tcPr>
            <w:tcW w:w="2489" w:type="dxa"/>
            <w:gridSpan w:val="2"/>
            <w:vAlign w:val="center"/>
          </w:tcPr>
          <w:p>
            <w:pPr>
              <w:pStyle w:val="40"/>
              <w:spacing w:line="240" w:lineRule="auto"/>
              <w:jc w:val="center"/>
              <w:rPr>
                <w:rFonts w:hint="eastAsia" w:eastAsia="宋体"/>
                <w:lang w:eastAsia="zh-CN"/>
              </w:rPr>
            </w:pPr>
            <w:r>
              <w:rPr>
                <w:rFonts w:hint="eastAsia"/>
                <w:lang w:eastAsia="zh-CN"/>
              </w:rPr>
              <w:t>环评批复中要求油烟排气筒高度为</w:t>
            </w:r>
            <w:r>
              <w:rPr>
                <w:rFonts w:hint="eastAsia"/>
                <w:lang w:val="en-US" w:eastAsia="zh-CN"/>
              </w:rPr>
              <w:t>25m</w:t>
            </w:r>
          </w:p>
        </w:tc>
        <w:tc>
          <w:tcPr>
            <w:tcW w:w="3019" w:type="dxa"/>
            <w:tcBorders>
              <w:left w:val="single" w:color="auto" w:sz="4" w:space="0"/>
            </w:tcBorders>
            <w:vAlign w:val="center"/>
          </w:tcPr>
          <w:p>
            <w:pPr>
              <w:pStyle w:val="40"/>
              <w:spacing w:line="240" w:lineRule="auto"/>
            </w:pPr>
            <w:r>
              <w:t>1</w:t>
            </w:r>
            <w:r>
              <w:rPr>
                <w:rFonts w:hint="eastAsia"/>
              </w:rPr>
              <w:t>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97" w:type="dxa"/>
            <w:vMerge w:val="continue"/>
            <w:vAlign w:val="center"/>
          </w:tcPr>
          <w:p>
            <w:pPr>
              <w:pStyle w:val="40"/>
              <w:spacing w:line="240" w:lineRule="auto"/>
            </w:pPr>
          </w:p>
        </w:tc>
        <w:tc>
          <w:tcPr>
            <w:tcW w:w="2026" w:type="dxa"/>
            <w:gridSpan w:val="3"/>
            <w:vAlign w:val="center"/>
          </w:tcPr>
          <w:p>
            <w:pPr>
              <w:pStyle w:val="40"/>
              <w:spacing w:line="240" w:lineRule="auto"/>
              <w:jc w:val="center"/>
            </w:pPr>
            <w:r>
              <w:rPr>
                <w:rFonts w:hint="eastAsia"/>
              </w:rPr>
              <w:t>10米卤制废气排气筒+臭气吸附装置</w:t>
            </w:r>
          </w:p>
        </w:tc>
        <w:tc>
          <w:tcPr>
            <w:tcW w:w="2489" w:type="dxa"/>
            <w:gridSpan w:val="2"/>
            <w:vAlign w:val="center"/>
          </w:tcPr>
          <w:p>
            <w:pPr>
              <w:pStyle w:val="40"/>
              <w:spacing w:line="240" w:lineRule="auto"/>
              <w:jc w:val="center"/>
              <w:rPr>
                <w:rFonts w:hint="eastAsia"/>
              </w:rPr>
            </w:pPr>
            <w:r>
              <w:rPr>
                <w:rFonts w:hint="eastAsia"/>
                <w:lang w:eastAsia="zh-CN"/>
              </w:rPr>
              <w:t>环评批复中要求臭气排气筒高度为</w:t>
            </w:r>
            <w:r>
              <w:rPr>
                <w:rFonts w:hint="eastAsia"/>
                <w:lang w:val="en-US" w:eastAsia="zh-CN"/>
              </w:rPr>
              <w:t>25m</w:t>
            </w:r>
          </w:p>
        </w:tc>
        <w:tc>
          <w:tcPr>
            <w:tcW w:w="3019" w:type="dxa"/>
            <w:tcBorders>
              <w:left w:val="single" w:color="auto" w:sz="4" w:space="0"/>
            </w:tcBorders>
            <w:vAlign w:val="center"/>
          </w:tcPr>
          <w:p>
            <w:pPr>
              <w:pStyle w:val="40"/>
              <w:spacing w:line="240" w:lineRule="auto"/>
            </w:pPr>
            <w:r>
              <w:rPr>
                <w:rFonts w:hint="eastAsia"/>
              </w:rPr>
              <w:t>1</w:t>
            </w:r>
            <w:r>
              <w:t>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97" w:type="dxa"/>
            <w:vMerge w:val="continue"/>
            <w:vAlign w:val="center"/>
          </w:tcPr>
          <w:p>
            <w:pPr>
              <w:pStyle w:val="40"/>
              <w:spacing w:line="240" w:lineRule="auto"/>
            </w:pPr>
          </w:p>
        </w:tc>
        <w:tc>
          <w:tcPr>
            <w:tcW w:w="4515" w:type="dxa"/>
            <w:gridSpan w:val="5"/>
            <w:vAlign w:val="center"/>
          </w:tcPr>
          <w:p>
            <w:pPr>
              <w:pStyle w:val="40"/>
              <w:spacing w:line="240" w:lineRule="auto"/>
              <w:jc w:val="center"/>
              <w:rPr>
                <w:rFonts w:hint="eastAsia" w:eastAsia="宋体"/>
                <w:lang w:val="en-US" w:eastAsia="zh-CN"/>
              </w:rPr>
            </w:pPr>
            <w:r>
              <w:rPr>
                <w:rFonts w:hint="eastAsia"/>
                <w:lang w:val="en-US" w:eastAsia="zh-CN"/>
              </w:rPr>
              <w:t>15米烘干废气排气筒</w:t>
            </w:r>
          </w:p>
        </w:tc>
        <w:tc>
          <w:tcPr>
            <w:tcW w:w="3019" w:type="dxa"/>
            <w:tcBorders>
              <w:left w:val="single" w:color="auto" w:sz="4" w:space="0"/>
            </w:tcBorders>
            <w:vAlign w:val="center"/>
          </w:tcPr>
          <w:p>
            <w:pPr>
              <w:pStyle w:val="40"/>
              <w:spacing w:line="240" w:lineRule="auto"/>
              <w:rPr>
                <w:rFonts w:hint="eastAsia"/>
              </w:rPr>
            </w:pPr>
            <w:r>
              <w:rPr>
                <w:rFonts w:hint="eastAsia"/>
              </w:rPr>
              <w:t>1</w:t>
            </w:r>
            <w:r>
              <w:t>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97" w:type="dxa"/>
            <w:vMerge w:val="continue"/>
            <w:vAlign w:val="center"/>
          </w:tcPr>
          <w:p>
            <w:pPr>
              <w:pStyle w:val="40"/>
              <w:spacing w:line="240" w:lineRule="auto"/>
            </w:pPr>
          </w:p>
        </w:tc>
        <w:tc>
          <w:tcPr>
            <w:tcW w:w="4515" w:type="dxa"/>
            <w:gridSpan w:val="5"/>
            <w:vAlign w:val="center"/>
          </w:tcPr>
          <w:p>
            <w:pPr>
              <w:pStyle w:val="40"/>
              <w:spacing w:line="240" w:lineRule="auto"/>
              <w:jc w:val="center"/>
            </w:pPr>
            <w:r>
              <w:rPr>
                <w:rFonts w:hint="eastAsia"/>
              </w:rPr>
              <w:t>食堂油烟净化器</w:t>
            </w:r>
          </w:p>
        </w:tc>
        <w:tc>
          <w:tcPr>
            <w:tcW w:w="3019" w:type="dxa"/>
            <w:tcBorders>
              <w:left w:val="single" w:color="auto" w:sz="4" w:space="0"/>
            </w:tcBorders>
            <w:vAlign w:val="center"/>
          </w:tcPr>
          <w:p>
            <w:pPr>
              <w:pStyle w:val="40"/>
              <w:spacing w:line="240" w:lineRule="auto"/>
            </w:pPr>
            <w:r>
              <w:rPr>
                <w:rFonts w:hint="eastAsia"/>
              </w:rPr>
              <w:t>1</w:t>
            </w:r>
            <w:r>
              <w:t>套</w:t>
            </w:r>
          </w:p>
        </w:tc>
      </w:tr>
    </w:tbl>
    <w:p>
      <w:pPr>
        <w:ind w:firstLine="480"/>
      </w:pPr>
      <w:r>
        <w:t>（1）给水工程</w:t>
      </w:r>
    </w:p>
    <w:p>
      <w:pPr>
        <w:ind w:firstLine="480"/>
      </w:pPr>
      <w:r>
        <w:t>本项目用水主要包括生产用水、生活用水</w:t>
      </w:r>
      <w:r>
        <w:rPr>
          <w:rFonts w:hint="eastAsia"/>
        </w:rPr>
        <w:t>。</w:t>
      </w:r>
      <w:r>
        <w:t>本项目用水量为</w:t>
      </w:r>
      <w:r>
        <w:rPr>
          <w:rFonts w:hint="eastAsia"/>
        </w:rPr>
        <w:t>109.42t</w:t>
      </w:r>
      <w:r>
        <w:t>/d，全部由自来水厂供给，其水量、水质均可满足本项目生产、生活及消防的正常供水要求。</w:t>
      </w:r>
    </w:p>
    <w:p>
      <w:pPr>
        <w:ind w:firstLine="480"/>
      </w:pPr>
      <w:r>
        <w:t>（2）排水工程</w:t>
      </w:r>
    </w:p>
    <w:p>
      <w:pPr>
        <w:ind w:firstLine="480"/>
      </w:pPr>
      <w:r>
        <w:t>本项目采用雨污分流</w:t>
      </w:r>
      <w:r>
        <w:rPr>
          <w:rFonts w:hint="eastAsia"/>
        </w:rPr>
        <w:t>制</w:t>
      </w:r>
      <w:r>
        <w:t>，</w:t>
      </w:r>
      <w:r>
        <w:rPr>
          <w:rFonts w:hint="eastAsia"/>
        </w:rPr>
        <w:t>雨水经过雨水导流渠</w:t>
      </w:r>
      <w:r>
        <w:rPr>
          <w:rFonts w:hint="eastAsia"/>
          <w:bCs/>
          <w:szCs w:val="24"/>
        </w:rPr>
        <w:t>排入周边水沟</w:t>
      </w:r>
      <w:r>
        <w:rPr>
          <w:rFonts w:hint="eastAsia"/>
        </w:rPr>
        <w:t>，</w:t>
      </w:r>
      <w:r>
        <w:t>生产废水</w:t>
      </w:r>
      <w:r>
        <w:rPr>
          <w:rFonts w:hint="eastAsia"/>
        </w:rPr>
        <w:t>与</w:t>
      </w:r>
      <w:r>
        <w:t>生活污水</w:t>
      </w:r>
      <w:r>
        <w:rPr>
          <w:rFonts w:hint="eastAsia"/>
        </w:rPr>
        <w:t>经厂区污水管网一同进入</w:t>
      </w:r>
      <w:r>
        <w:t>厂区污水处理系统处理</w:t>
      </w:r>
      <w:r>
        <w:rPr>
          <w:rFonts w:hint="eastAsia"/>
        </w:rPr>
        <w:t>，后经过污水管道</w:t>
      </w:r>
      <w:r>
        <w:t>排入</w:t>
      </w:r>
      <w:r>
        <w:rPr>
          <w:rFonts w:hint="eastAsia"/>
        </w:rPr>
        <w:t>项目东面约230米处水塘。</w:t>
      </w:r>
    </w:p>
    <w:p>
      <w:pPr>
        <w:ind w:firstLine="480"/>
      </w:pPr>
      <w:r>
        <w:t>（3）供配电</w:t>
      </w:r>
    </w:p>
    <w:p>
      <w:pPr>
        <w:ind w:firstLine="480"/>
      </w:pPr>
      <w:r>
        <w:t>本项目</w:t>
      </w:r>
      <w:r>
        <w:rPr>
          <w:rFonts w:hint="eastAsia"/>
        </w:rPr>
        <w:t>用电</w:t>
      </w:r>
      <w:r>
        <w:t>取自</w:t>
      </w:r>
      <w:r>
        <w:rPr>
          <w:rFonts w:hint="eastAsia"/>
        </w:rPr>
        <w:t>乘风乡</w:t>
      </w:r>
      <w:r>
        <w:t>供电网，能满足厂区生产、生活需要。</w:t>
      </w:r>
    </w:p>
    <w:p>
      <w:pPr>
        <w:ind w:firstLine="480"/>
      </w:pPr>
      <w:r>
        <w:rPr>
          <w:rFonts w:hint="eastAsia"/>
        </w:rPr>
        <w:t>（4）蒸汽供应</w:t>
      </w:r>
    </w:p>
    <w:p>
      <w:pPr>
        <w:ind w:firstLine="480"/>
      </w:pPr>
      <w:r>
        <w:rPr>
          <w:rFonts w:hint="eastAsia"/>
        </w:rPr>
        <w:t>厂区锅炉房内设置一台</w:t>
      </w:r>
      <w:r>
        <w:t>卧式蒸汽锅炉，锅炉额定蒸发量为2t/h，出口蒸汽压力</w:t>
      </w:r>
      <w:r>
        <w:rPr>
          <w:rFonts w:hint="eastAsia"/>
        </w:rPr>
        <w:t>0.8</w:t>
      </w:r>
      <w:r>
        <w:t>Mpa，饱和蒸汽温度为1</w:t>
      </w:r>
      <w:r>
        <w:rPr>
          <w:rFonts w:hint="eastAsia"/>
        </w:rPr>
        <w:t>75</w:t>
      </w:r>
      <w:r>
        <w:rPr>
          <w:rFonts w:hint="eastAsia" w:ascii="宋体" w:hAnsi="宋体" w:cs="宋体"/>
        </w:rPr>
        <w:t>℃</w:t>
      </w:r>
      <w:r>
        <w:t>，可以满足全厂生产生活热负荷的要求。</w:t>
      </w:r>
    </w:p>
    <w:p>
      <w:pPr>
        <w:ind w:firstLine="480"/>
      </w:pPr>
      <w:r>
        <w:rPr>
          <w:rFonts w:hint="eastAsia"/>
        </w:rPr>
        <w:t>（5）冷库</w:t>
      </w:r>
    </w:p>
    <w:p>
      <w:pPr>
        <w:ind w:firstLine="480"/>
        <w:rPr>
          <w:b/>
          <w:color w:val="FF0000"/>
        </w:rPr>
      </w:pPr>
      <w:r>
        <w:rPr>
          <w:rFonts w:hint="eastAsia"/>
        </w:rPr>
        <w:t>厂区冷库设置在成品包装车间北侧，主要用来冷藏原料鱼。冷库制冷剂使用液氨，液氨循环使用，定期请</w:t>
      </w:r>
      <w:r>
        <w:t>液氨生产</w:t>
      </w:r>
      <w:r>
        <w:rPr>
          <w:rFonts w:hint="eastAsia"/>
        </w:rPr>
        <w:t>公司添加，无储存阶段，</w:t>
      </w:r>
      <w:r>
        <w:t>能满足</w:t>
      </w:r>
      <w:r>
        <w:rPr>
          <w:rFonts w:hint="eastAsia"/>
        </w:rPr>
        <w:t>冷库</w:t>
      </w:r>
      <w:r>
        <w:t>生产需要</w:t>
      </w:r>
      <w:r>
        <w:rPr>
          <w:rFonts w:hint="eastAsia"/>
        </w:rPr>
        <w:t>。</w:t>
      </w:r>
    </w:p>
    <w:p>
      <w:pPr>
        <w:pStyle w:val="5"/>
      </w:pPr>
      <w:bookmarkStart w:id="19" w:name="_Toc24341"/>
      <w:r>
        <w:rPr>
          <w:rFonts w:hint="eastAsia"/>
        </w:rPr>
        <w:t>3.2项目主要设备、产品及原辅材料消耗</w:t>
      </w:r>
      <w:bookmarkEnd w:id="17"/>
      <w:bookmarkEnd w:id="18"/>
      <w:bookmarkEnd w:id="19"/>
    </w:p>
    <w:p>
      <w:pPr>
        <w:pStyle w:val="6"/>
      </w:pPr>
      <w:r>
        <w:rPr>
          <w:rFonts w:hint="eastAsia"/>
        </w:rPr>
        <w:t>3.2.1项目主要设备</w:t>
      </w:r>
    </w:p>
    <w:p>
      <w:pPr>
        <w:pStyle w:val="7"/>
        <w:ind w:firstLine="480"/>
        <w:rPr>
          <w:b/>
          <w:bCs/>
          <w:sz w:val="21"/>
          <w:szCs w:val="21"/>
        </w:rPr>
      </w:pPr>
      <w:r>
        <w:rPr>
          <w:rFonts w:hint="eastAsia"/>
        </w:rPr>
        <w:t>项目主要设备情况详见表3-3</w:t>
      </w:r>
    </w:p>
    <w:p>
      <w:pPr>
        <w:pStyle w:val="40"/>
        <w:rPr>
          <w:b/>
        </w:rPr>
      </w:pPr>
      <w:r>
        <w:rPr>
          <w:rFonts w:hint="eastAsia"/>
          <w:b/>
        </w:rPr>
        <w:t>表3-3项目主要设备情况一览表</w:t>
      </w:r>
    </w:p>
    <w:tbl>
      <w:tblPr>
        <w:tblStyle w:val="30"/>
        <w:tblW w:w="83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903"/>
        <w:gridCol w:w="718"/>
        <w:gridCol w:w="2670"/>
        <w:gridCol w:w="21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t>序号</w:t>
            </w:r>
          </w:p>
        </w:tc>
        <w:tc>
          <w:tcPr>
            <w:tcW w:w="1903" w:type="dxa"/>
            <w:vAlign w:val="center"/>
          </w:tcPr>
          <w:p>
            <w:pPr>
              <w:pStyle w:val="40"/>
            </w:pPr>
            <w:r>
              <w:t>设备名称</w:t>
            </w:r>
          </w:p>
        </w:tc>
        <w:tc>
          <w:tcPr>
            <w:tcW w:w="718" w:type="dxa"/>
            <w:vAlign w:val="center"/>
          </w:tcPr>
          <w:p>
            <w:pPr>
              <w:pStyle w:val="40"/>
            </w:pPr>
            <w:r>
              <w:t>数量</w:t>
            </w:r>
          </w:p>
        </w:tc>
        <w:tc>
          <w:tcPr>
            <w:tcW w:w="2670" w:type="dxa"/>
            <w:vAlign w:val="center"/>
          </w:tcPr>
          <w:p>
            <w:pPr>
              <w:pStyle w:val="40"/>
            </w:pPr>
            <w:r>
              <w:t>型号</w:t>
            </w:r>
          </w:p>
        </w:tc>
        <w:tc>
          <w:tcPr>
            <w:tcW w:w="2189" w:type="dxa"/>
            <w:vAlign w:val="center"/>
          </w:tcPr>
          <w:p>
            <w:pPr>
              <w:pStyle w:val="40"/>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t>1</w:t>
            </w:r>
          </w:p>
        </w:tc>
        <w:tc>
          <w:tcPr>
            <w:tcW w:w="1903" w:type="dxa"/>
            <w:vAlign w:val="center"/>
          </w:tcPr>
          <w:p>
            <w:pPr>
              <w:pStyle w:val="40"/>
            </w:pPr>
            <w:r>
              <w:t>油炸机</w:t>
            </w:r>
          </w:p>
        </w:tc>
        <w:tc>
          <w:tcPr>
            <w:tcW w:w="718" w:type="dxa"/>
            <w:vAlign w:val="center"/>
          </w:tcPr>
          <w:p>
            <w:pPr>
              <w:pStyle w:val="40"/>
            </w:pPr>
            <w:r>
              <w:rPr>
                <w:rFonts w:hint="eastAsia"/>
              </w:rPr>
              <w:t>2</w:t>
            </w:r>
            <w:r>
              <w:t>台</w:t>
            </w:r>
          </w:p>
        </w:tc>
        <w:tc>
          <w:tcPr>
            <w:tcW w:w="2670" w:type="dxa"/>
            <w:vAlign w:val="center"/>
          </w:tcPr>
          <w:p>
            <w:pPr>
              <w:pStyle w:val="40"/>
            </w:pPr>
            <w:r>
              <w:rPr>
                <w:rFonts w:hint="eastAsia"/>
              </w:rPr>
              <w:t>JYBZ-M300</w:t>
            </w:r>
          </w:p>
        </w:tc>
        <w:tc>
          <w:tcPr>
            <w:tcW w:w="2189" w:type="dxa"/>
            <w:vAlign w:val="center"/>
          </w:tcPr>
          <w:p>
            <w:pPr>
              <w:pStyle w:val="40"/>
            </w:pPr>
            <w:r>
              <w:rPr>
                <w:rFonts w:hint="eastAsia"/>
              </w:rPr>
              <w:t>带除渣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t>2</w:t>
            </w:r>
          </w:p>
        </w:tc>
        <w:tc>
          <w:tcPr>
            <w:tcW w:w="1903" w:type="dxa"/>
            <w:vAlign w:val="center"/>
          </w:tcPr>
          <w:p>
            <w:pPr>
              <w:pStyle w:val="40"/>
            </w:pPr>
            <w:r>
              <w:t>卤</w:t>
            </w:r>
            <w:r>
              <w:rPr>
                <w:rFonts w:hint="eastAsia"/>
              </w:rPr>
              <w:t>制</w:t>
            </w:r>
            <w:r>
              <w:t>机</w:t>
            </w:r>
          </w:p>
        </w:tc>
        <w:tc>
          <w:tcPr>
            <w:tcW w:w="718" w:type="dxa"/>
            <w:vAlign w:val="center"/>
          </w:tcPr>
          <w:p>
            <w:pPr>
              <w:pStyle w:val="40"/>
            </w:pPr>
            <w:r>
              <w:rPr>
                <w:rFonts w:hint="eastAsia"/>
              </w:rPr>
              <w:t>1台</w:t>
            </w:r>
          </w:p>
        </w:tc>
        <w:tc>
          <w:tcPr>
            <w:tcW w:w="2670" w:type="dxa"/>
            <w:vAlign w:val="center"/>
          </w:tcPr>
          <w:p>
            <w:pPr>
              <w:pStyle w:val="40"/>
            </w:pPr>
            <w:r>
              <w:rPr>
                <w:rFonts w:hint="eastAsia"/>
              </w:rPr>
              <w:t>规格6600*800</w:t>
            </w:r>
          </w:p>
        </w:tc>
        <w:tc>
          <w:tcPr>
            <w:tcW w:w="2189" w:type="dxa"/>
            <w:vAlign w:val="center"/>
          </w:tcPr>
          <w:p>
            <w:pPr>
              <w:pStyle w:val="4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t>3</w:t>
            </w:r>
          </w:p>
        </w:tc>
        <w:tc>
          <w:tcPr>
            <w:tcW w:w="1903" w:type="dxa"/>
            <w:vAlign w:val="center"/>
          </w:tcPr>
          <w:p>
            <w:pPr>
              <w:pStyle w:val="40"/>
            </w:pPr>
            <w:r>
              <w:rPr>
                <w:rFonts w:hint="eastAsia"/>
              </w:rPr>
              <w:t>脱油机</w:t>
            </w:r>
          </w:p>
        </w:tc>
        <w:tc>
          <w:tcPr>
            <w:tcW w:w="718" w:type="dxa"/>
            <w:vAlign w:val="center"/>
          </w:tcPr>
          <w:p>
            <w:pPr>
              <w:pStyle w:val="40"/>
            </w:pPr>
            <w:r>
              <w:t>1台</w:t>
            </w:r>
          </w:p>
        </w:tc>
        <w:tc>
          <w:tcPr>
            <w:tcW w:w="2670" w:type="dxa"/>
            <w:vAlign w:val="center"/>
          </w:tcPr>
          <w:p>
            <w:pPr>
              <w:pStyle w:val="40"/>
            </w:pPr>
            <w:r>
              <w:rPr>
                <w:rFonts w:hint="eastAsia"/>
              </w:rPr>
              <w:t>JYTY-800</w:t>
            </w:r>
          </w:p>
        </w:tc>
        <w:tc>
          <w:tcPr>
            <w:tcW w:w="2189" w:type="dxa"/>
            <w:vAlign w:val="center"/>
          </w:tcPr>
          <w:p>
            <w:pPr>
              <w:pStyle w:val="4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t>4</w:t>
            </w:r>
          </w:p>
        </w:tc>
        <w:tc>
          <w:tcPr>
            <w:tcW w:w="1903" w:type="dxa"/>
            <w:vAlign w:val="center"/>
          </w:tcPr>
          <w:p>
            <w:pPr>
              <w:pStyle w:val="40"/>
            </w:pPr>
            <w:r>
              <w:rPr>
                <w:rFonts w:hint="eastAsia"/>
              </w:rPr>
              <w:t>洗、煮鱼机</w:t>
            </w:r>
          </w:p>
        </w:tc>
        <w:tc>
          <w:tcPr>
            <w:tcW w:w="718" w:type="dxa"/>
            <w:vAlign w:val="center"/>
          </w:tcPr>
          <w:p>
            <w:pPr>
              <w:pStyle w:val="40"/>
            </w:pPr>
            <w:r>
              <w:t>1台</w:t>
            </w:r>
          </w:p>
        </w:tc>
        <w:tc>
          <w:tcPr>
            <w:tcW w:w="2670" w:type="dxa"/>
            <w:vAlign w:val="center"/>
          </w:tcPr>
          <w:p>
            <w:pPr>
              <w:pStyle w:val="40"/>
            </w:pPr>
            <w:r>
              <w:rPr>
                <w:rFonts w:hint="eastAsia"/>
              </w:rPr>
              <w:t>304材料5000*1000带加温</w:t>
            </w:r>
          </w:p>
        </w:tc>
        <w:tc>
          <w:tcPr>
            <w:tcW w:w="2189" w:type="dxa"/>
            <w:vAlign w:val="center"/>
          </w:tcPr>
          <w:p>
            <w:pPr>
              <w:pStyle w:val="4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t>5</w:t>
            </w:r>
          </w:p>
        </w:tc>
        <w:tc>
          <w:tcPr>
            <w:tcW w:w="1903" w:type="dxa"/>
            <w:vAlign w:val="center"/>
          </w:tcPr>
          <w:p>
            <w:pPr>
              <w:pStyle w:val="40"/>
            </w:pPr>
            <w:r>
              <w:rPr>
                <w:rFonts w:hint="eastAsia"/>
              </w:rPr>
              <w:t>全自动杀菌锅</w:t>
            </w:r>
          </w:p>
        </w:tc>
        <w:tc>
          <w:tcPr>
            <w:tcW w:w="718" w:type="dxa"/>
            <w:vAlign w:val="center"/>
          </w:tcPr>
          <w:p>
            <w:pPr>
              <w:pStyle w:val="40"/>
            </w:pPr>
            <w:r>
              <w:rPr>
                <w:rFonts w:hint="eastAsia"/>
              </w:rPr>
              <w:t>1</w:t>
            </w:r>
            <w:r>
              <w:t>台</w:t>
            </w:r>
          </w:p>
        </w:tc>
        <w:tc>
          <w:tcPr>
            <w:tcW w:w="2670" w:type="dxa"/>
            <w:vAlign w:val="center"/>
          </w:tcPr>
          <w:p>
            <w:pPr>
              <w:pStyle w:val="40"/>
            </w:pPr>
            <w:r>
              <w:rPr>
                <w:rFonts w:hint="eastAsia"/>
              </w:rPr>
              <w:t>规格1000*3600</w:t>
            </w:r>
          </w:p>
        </w:tc>
        <w:tc>
          <w:tcPr>
            <w:tcW w:w="2189" w:type="dxa"/>
            <w:vAlign w:val="center"/>
          </w:tcPr>
          <w:p>
            <w:pPr>
              <w:pStyle w:val="40"/>
            </w:pPr>
            <w:r>
              <w:rPr>
                <w:rFonts w:hint="eastAsia"/>
              </w:rPr>
              <w:t>全钢双锅并联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t>6</w:t>
            </w:r>
          </w:p>
        </w:tc>
        <w:tc>
          <w:tcPr>
            <w:tcW w:w="1903" w:type="dxa"/>
            <w:vAlign w:val="center"/>
          </w:tcPr>
          <w:p>
            <w:pPr>
              <w:pStyle w:val="40"/>
            </w:pPr>
            <w:r>
              <w:rPr>
                <w:rFonts w:hint="eastAsia"/>
              </w:rPr>
              <w:t>自动摊凉机</w:t>
            </w:r>
          </w:p>
        </w:tc>
        <w:tc>
          <w:tcPr>
            <w:tcW w:w="718" w:type="dxa"/>
            <w:vAlign w:val="center"/>
          </w:tcPr>
          <w:p>
            <w:pPr>
              <w:pStyle w:val="40"/>
            </w:pPr>
            <w:r>
              <w:t>1台</w:t>
            </w:r>
          </w:p>
        </w:tc>
        <w:tc>
          <w:tcPr>
            <w:tcW w:w="2670" w:type="dxa"/>
            <w:vAlign w:val="center"/>
          </w:tcPr>
          <w:p>
            <w:pPr>
              <w:pStyle w:val="40"/>
            </w:pPr>
            <w:r>
              <w:rPr>
                <w:rFonts w:hint="eastAsia"/>
              </w:rPr>
              <w:t>JYTY-5000/600</w:t>
            </w:r>
          </w:p>
        </w:tc>
        <w:tc>
          <w:tcPr>
            <w:tcW w:w="2189" w:type="dxa"/>
            <w:vAlign w:val="center"/>
          </w:tcPr>
          <w:p>
            <w:pPr>
              <w:pStyle w:val="4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t>7</w:t>
            </w:r>
          </w:p>
        </w:tc>
        <w:tc>
          <w:tcPr>
            <w:tcW w:w="1903" w:type="dxa"/>
            <w:vAlign w:val="center"/>
          </w:tcPr>
          <w:p>
            <w:pPr>
              <w:pStyle w:val="40"/>
            </w:pPr>
            <w:r>
              <w:rPr>
                <w:rFonts w:hint="eastAsia"/>
              </w:rPr>
              <w:t>三层烘干机</w:t>
            </w:r>
          </w:p>
        </w:tc>
        <w:tc>
          <w:tcPr>
            <w:tcW w:w="718" w:type="dxa"/>
            <w:vAlign w:val="center"/>
          </w:tcPr>
          <w:p>
            <w:pPr>
              <w:pStyle w:val="40"/>
            </w:pPr>
            <w:r>
              <w:rPr>
                <w:rFonts w:hint="eastAsia"/>
              </w:rPr>
              <w:t>1</w:t>
            </w:r>
            <w:r>
              <w:t>台</w:t>
            </w:r>
          </w:p>
        </w:tc>
        <w:tc>
          <w:tcPr>
            <w:tcW w:w="2670" w:type="dxa"/>
            <w:vAlign w:val="center"/>
          </w:tcPr>
          <w:p>
            <w:pPr>
              <w:pStyle w:val="40"/>
            </w:pPr>
            <w:r>
              <w:rPr>
                <w:rFonts w:hint="eastAsia"/>
              </w:rPr>
              <w:t>1000*1200不保温</w:t>
            </w:r>
          </w:p>
        </w:tc>
        <w:tc>
          <w:tcPr>
            <w:tcW w:w="2189" w:type="dxa"/>
            <w:vAlign w:val="center"/>
          </w:tcPr>
          <w:p>
            <w:pPr>
              <w:pStyle w:val="40"/>
            </w:pPr>
            <w:r>
              <w:rPr>
                <w:rFonts w:hint="eastAsia"/>
              </w:rPr>
              <w:t>带变频变速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t>8</w:t>
            </w:r>
          </w:p>
        </w:tc>
        <w:tc>
          <w:tcPr>
            <w:tcW w:w="1903" w:type="dxa"/>
            <w:vAlign w:val="center"/>
          </w:tcPr>
          <w:p>
            <w:pPr>
              <w:pStyle w:val="40"/>
            </w:pPr>
            <w:r>
              <w:rPr>
                <w:rFonts w:hint="eastAsia"/>
              </w:rPr>
              <w:t>消毒预煮机</w:t>
            </w:r>
          </w:p>
        </w:tc>
        <w:tc>
          <w:tcPr>
            <w:tcW w:w="718" w:type="dxa"/>
            <w:vAlign w:val="center"/>
          </w:tcPr>
          <w:p>
            <w:pPr>
              <w:pStyle w:val="40"/>
            </w:pPr>
            <w:r>
              <w:t>1组</w:t>
            </w:r>
          </w:p>
        </w:tc>
        <w:tc>
          <w:tcPr>
            <w:tcW w:w="2670" w:type="dxa"/>
            <w:vAlign w:val="center"/>
          </w:tcPr>
          <w:p>
            <w:pPr>
              <w:pStyle w:val="40"/>
            </w:pPr>
            <w:r>
              <w:t>100</w:t>
            </w:r>
          </w:p>
        </w:tc>
        <w:tc>
          <w:tcPr>
            <w:tcW w:w="2189" w:type="dxa"/>
            <w:vAlign w:val="center"/>
          </w:tcPr>
          <w:p>
            <w:pPr>
              <w:pStyle w:val="40"/>
            </w:pPr>
            <w:r>
              <w:rPr>
                <w:rFonts w:hint="eastAsia"/>
              </w:rPr>
              <w:t>用于消毒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t>9</w:t>
            </w:r>
          </w:p>
        </w:tc>
        <w:tc>
          <w:tcPr>
            <w:tcW w:w="1903" w:type="dxa"/>
            <w:vAlign w:val="center"/>
          </w:tcPr>
          <w:p>
            <w:pPr>
              <w:pStyle w:val="40"/>
            </w:pPr>
            <w:r>
              <w:rPr>
                <w:rFonts w:hint="eastAsia"/>
              </w:rPr>
              <w:t>循环冷却系统</w:t>
            </w:r>
          </w:p>
        </w:tc>
        <w:tc>
          <w:tcPr>
            <w:tcW w:w="718" w:type="dxa"/>
            <w:vAlign w:val="center"/>
          </w:tcPr>
          <w:p>
            <w:pPr>
              <w:pStyle w:val="40"/>
            </w:pPr>
            <w:r>
              <w:t>1</w:t>
            </w:r>
            <w:r>
              <w:rPr>
                <w:rFonts w:hint="eastAsia"/>
              </w:rPr>
              <w:t>套</w:t>
            </w:r>
          </w:p>
        </w:tc>
        <w:tc>
          <w:tcPr>
            <w:tcW w:w="2670" w:type="dxa"/>
            <w:vAlign w:val="center"/>
          </w:tcPr>
          <w:p>
            <w:pPr>
              <w:pStyle w:val="40"/>
            </w:pPr>
            <w:r>
              <w:t>JRW-10HP</w:t>
            </w:r>
          </w:p>
        </w:tc>
        <w:tc>
          <w:tcPr>
            <w:tcW w:w="2189" w:type="dxa"/>
            <w:vAlign w:val="center"/>
          </w:tcPr>
          <w:p>
            <w:pPr>
              <w:pStyle w:val="40"/>
            </w:pPr>
            <w:r>
              <w:rPr>
                <w:rFonts w:hint="eastAsia"/>
              </w:rPr>
              <w:t>制冷剂使用液氨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t>10</w:t>
            </w:r>
          </w:p>
        </w:tc>
        <w:tc>
          <w:tcPr>
            <w:tcW w:w="1903" w:type="dxa"/>
            <w:vAlign w:val="center"/>
          </w:tcPr>
          <w:p>
            <w:pPr>
              <w:pStyle w:val="40"/>
            </w:pPr>
            <w:r>
              <w:rPr>
                <w:rFonts w:hint="eastAsia"/>
              </w:rPr>
              <w:t>拌料机</w:t>
            </w:r>
          </w:p>
        </w:tc>
        <w:tc>
          <w:tcPr>
            <w:tcW w:w="718" w:type="dxa"/>
            <w:vAlign w:val="center"/>
          </w:tcPr>
          <w:p>
            <w:pPr>
              <w:pStyle w:val="40"/>
            </w:pPr>
            <w:r>
              <w:rPr>
                <w:rFonts w:hint="eastAsia"/>
              </w:rPr>
              <w:t>1台</w:t>
            </w:r>
          </w:p>
        </w:tc>
        <w:tc>
          <w:tcPr>
            <w:tcW w:w="2670" w:type="dxa"/>
            <w:vAlign w:val="center"/>
          </w:tcPr>
          <w:p>
            <w:pPr>
              <w:pStyle w:val="40"/>
            </w:pPr>
            <w:r>
              <w:rPr>
                <w:rFonts w:hint="eastAsia"/>
              </w:rPr>
              <w:t>/</w:t>
            </w:r>
          </w:p>
        </w:tc>
        <w:tc>
          <w:tcPr>
            <w:tcW w:w="2189" w:type="dxa"/>
            <w:vAlign w:val="center"/>
          </w:tcPr>
          <w:p>
            <w:pPr>
              <w:pStyle w:val="40"/>
            </w:pPr>
            <w:r>
              <w:rPr>
                <w:rFonts w:hint="eastAsia"/>
              </w:rPr>
              <w:t>用于拌料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rPr>
                <w:rFonts w:hint="eastAsia"/>
              </w:rPr>
              <w:t>11</w:t>
            </w:r>
          </w:p>
        </w:tc>
        <w:tc>
          <w:tcPr>
            <w:tcW w:w="1903" w:type="dxa"/>
            <w:vAlign w:val="center"/>
          </w:tcPr>
          <w:p>
            <w:pPr>
              <w:pStyle w:val="40"/>
            </w:pPr>
            <w:r>
              <w:rPr>
                <w:rFonts w:hint="eastAsia"/>
              </w:rPr>
              <w:t>电子秤</w:t>
            </w:r>
          </w:p>
        </w:tc>
        <w:tc>
          <w:tcPr>
            <w:tcW w:w="718" w:type="dxa"/>
            <w:vAlign w:val="center"/>
          </w:tcPr>
          <w:p>
            <w:pPr>
              <w:pStyle w:val="40"/>
            </w:pPr>
            <w:r>
              <w:t>1台</w:t>
            </w:r>
          </w:p>
        </w:tc>
        <w:tc>
          <w:tcPr>
            <w:tcW w:w="2670" w:type="dxa"/>
            <w:vAlign w:val="center"/>
          </w:tcPr>
          <w:p>
            <w:pPr>
              <w:pStyle w:val="40"/>
            </w:pPr>
            <w:r>
              <w:t>ASC-15-J</w:t>
            </w:r>
          </w:p>
        </w:tc>
        <w:tc>
          <w:tcPr>
            <w:tcW w:w="2189" w:type="dxa"/>
            <w:vAlign w:val="center"/>
          </w:tcPr>
          <w:p>
            <w:pPr>
              <w:pStyle w:val="40"/>
            </w:pPr>
            <w:r>
              <w:rPr>
                <w:rFonts w:hint="eastAsia"/>
              </w:rPr>
              <w:t>用于称重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rPr>
                <w:rFonts w:hint="eastAsia"/>
              </w:rPr>
              <w:t>12</w:t>
            </w:r>
          </w:p>
        </w:tc>
        <w:tc>
          <w:tcPr>
            <w:tcW w:w="1903" w:type="dxa"/>
            <w:vAlign w:val="center"/>
          </w:tcPr>
          <w:p>
            <w:pPr>
              <w:pStyle w:val="40"/>
            </w:pPr>
            <w:r>
              <w:rPr>
                <w:rFonts w:hint="eastAsia"/>
              </w:rPr>
              <w:t>晒筛</w:t>
            </w:r>
          </w:p>
        </w:tc>
        <w:tc>
          <w:tcPr>
            <w:tcW w:w="718" w:type="dxa"/>
            <w:vAlign w:val="center"/>
          </w:tcPr>
          <w:p>
            <w:pPr>
              <w:pStyle w:val="40"/>
            </w:pPr>
            <w:r>
              <w:rPr>
                <w:rFonts w:hint="eastAsia"/>
              </w:rPr>
              <w:t>25个</w:t>
            </w:r>
          </w:p>
        </w:tc>
        <w:tc>
          <w:tcPr>
            <w:tcW w:w="2670" w:type="dxa"/>
            <w:vAlign w:val="center"/>
          </w:tcPr>
          <w:p>
            <w:pPr>
              <w:pStyle w:val="40"/>
            </w:pPr>
            <w:r>
              <w:rPr>
                <w:rFonts w:hint="eastAsia"/>
              </w:rPr>
              <w:t>/</w:t>
            </w:r>
          </w:p>
        </w:tc>
        <w:tc>
          <w:tcPr>
            <w:tcW w:w="2189" w:type="dxa"/>
            <w:vAlign w:val="center"/>
          </w:tcPr>
          <w:p>
            <w:pPr>
              <w:pStyle w:val="40"/>
            </w:pPr>
            <w:r>
              <w:rPr>
                <w:rFonts w:hint="eastAsia"/>
              </w:rPr>
              <w:t>用于自然晾干鱼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rPr>
                <w:rFonts w:hint="eastAsia"/>
              </w:rPr>
              <w:t>13</w:t>
            </w:r>
          </w:p>
        </w:tc>
        <w:tc>
          <w:tcPr>
            <w:tcW w:w="1903" w:type="dxa"/>
            <w:vAlign w:val="center"/>
          </w:tcPr>
          <w:p>
            <w:pPr>
              <w:pStyle w:val="40"/>
            </w:pPr>
            <w:r>
              <w:rPr>
                <w:rFonts w:hint="eastAsia"/>
              </w:rPr>
              <w:t>喷码机、分页机</w:t>
            </w:r>
          </w:p>
        </w:tc>
        <w:tc>
          <w:tcPr>
            <w:tcW w:w="718" w:type="dxa"/>
            <w:vAlign w:val="center"/>
          </w:tcPr>
          <w:p>
            <w:pPr>
              <w:pStyle w:val="40"/>
            </w:pPr>
            <w:r>
              <w:rPr>
                <w:rFonts w:hint="eastAsia"/>
              </w:rPr>
              <w:t>1台</w:t>
            </w:r>
          </w:p>
        </w:tc>
        <w:tc>
          <w:tcPr>
            <w:tcW w:w="2670" w:type="dxa"/>
            <w:vAlign w:val="center"/>
          </w:tcPr>
          <w:p>
            <w:pPr>
              <w:pStyle w:val="40"/>
            </w:pPr>
            <w:r>
              <w:rPr>
                <w:rFonts w:hint="eastAsia"/>
              </w:rPr>
              <w:t>LISCX3400</w:t>
            </w:r>
          </w:p>
        </w:tc>
        <w:tc>
          <w:tcPr>
            <w:tcW w:w="2189" w:type="dxa"/>
            <w:vAlign w:val="center"/>
          </w:tcPr>
          <w:p>
            <w:pPr>
              <w:pStyle w:val="4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rPr>
                <w:rFonts w:hint="eastAsia"/>
              </w:rPr>
              <w:t>14</w:t>
            </w:r>
          </w:p>
        </w:tc>
        <w:tc>
          <w:tcPr>
            <w:tcW w:w="1903" w:type="dxa"/>
            <w:vAlign w:val="center"/>
          </w:tcPr>
          <w:p>
            <w:pPr>
              <w:pStyle w:val="40"/>
            </w:pPr>
            <w:r>
              <w:rPr>
                <w:rFonts w:hint="eastAsia"/>
              </w:rPr>
              <w:t>包装机</w:t>
            </w:r>
          </w:p>
        </w:tc>
        <w:tc>
          <w:tcPr>
            <w:tcW w:w="718" w:type="dxa"/>
            <w:vAlign w:val="center"/>
          </w:tcPr>
          <w:p>
            <w:pPr>
              <w:pStyle w:val="40"/>
            </w:pPr>
            <w:r>
              <w:rPr>
                <w:rFonts w:hint="eastAsia"/>
              </w:rPr>
              <w:t>10台</w:t>
            </w:r>
          </w:p>
        </w:tc>
        <w:tc>
          <w:tcPr>
            <w:tcW w:w="2670" w:type="dxa"/>
            <w:vAlign w:val="center"/>
          </w:tcPr>
          <w:p>
            <w:pPr>
              <w:pStyle w:val="40"/>
            </w:pPr>
            <w:r>
              <w:rPr>
                <w:rFonts w:hint="eastAsia"/>
              </w:rPr>
              <w:t>600型腾跃牌100泵</w:t>
            </w:r>
          </w:p>
        </w:tc>
        <w:tc>
          <w:tcPr>
            <w:tcW w:w="2189" w:type="dxa"/>
            <w:vAlign w:val="center"/>
          </w:tcPr>
          <w:p>
            <w:pPr>
              <w:pStyle w:val="4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rPr>
                <w:rFonts w:hint="eastAsia"/>
              </w:rPr>
              <w:t>15</w:t>
            </w:r>
          </w:p>
        </w:tc>
        <w:tc>
          <w:tcPr>
            <w:tcW w:w="1903" w:type="dxa"/>
            <w:vAlign w:val="center"/>
          </w:tcPr>
          <w:p>
            <w:pPr>
              <w:pStyle w:val="40"/>
            </w:pPr>
            <w:r>
              <w:rPr>
                <w:rFonts w:hint="eastAsia"/>
              </w:rPr>
              <w:t>塑料桶</w:t>
            </w:r>
          </w:p>
        </w:tc>
        <w:tc>
          <w:tcPr>
            <w:tcW w:w="718" w:type="dxa"/>
            <w:vAlign w:val="center"/>
          </w:tcPr>
          <w:p>
            <w:pPr>
              <w:pStyle w:val="40"/>
            </w:pPr>
            <w:r>
              <w:rPr>
                <w:rFonts w:hint="eastAsia"/>
              </w:rPr>
              <w:t>40只</w:t>
            </w:r>
          </w:p>
        </w:tc>
        <w:tc>
          <w:tcPr>
            <w:tcW w:w="2670" w:type="dxa"/>
            <w:vAlign w:val="center"/>
          </w:tcPr>
          <w:p>
            <w:pPr>
              <w:pStyle w:val="40"/>
            </w:pPr>
            <w:r>
              <w:rPr>
                <w:rFonts w:hint="eastAsia"/>
              </w:rPr>
              <w:t>/</w:t>
            </w:r>
          </w:p>
        </w:tc>
        <w:tc>
          <w:tcPr>
            <w:tcW w:w="2189" w:type="dxa"/>
            <w:vAlign w:val="center"/>
          </w:tcPr>
          <w:p>
            <w:pPr>
              <w:pStyle w:val="40"/>
            </w:pPr>
            <w:r>
              <w:rPr>
                <w:rFonts w:hint="eastAsia"/>
              </w:rPr>
              <w:t>用于腌制的容器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rPr>
                <w:rFonts w:hint="eastAsia"/>
              </w:rPr>
              <w:t>16</w:t>
            </w:r>
          </w:p>
        </w:tc>
        <w:tc>
          <w:tcPr>
            <w:tcW w:w="1903" w:type="dxa"/>
            <w:vAlign w:val="center"/>
          </w:tcPr>
          <w:p>
            <w:pPr>
              <w:pStyle w:val="40"/>
            </w:pPr>
            <w:r>
              <w:rPr>
                <w:rFonts w:hint="eastAsia"/>
              </w:rPr>
              <w:t>卧式锅炉</w:t>
            </w:r>
          </w:p>
        </w:tc>
        <w:tc>
          <w:tcPr>
            <w:tcW w:w="718" w:type="dxa"/>
            <w:vAlign w:val="center"/>
          </w:tcPr>
          <w:p>
            <w:pPr>
              <w:pStyle w:val="40"/>
            </w:pPr>
            <w:r>
              <w:rPr>
                <w:rFonts w:hint="eastAsia"/>
              </w:rPr>
              <w:t>1台</w:t>
            </w:r>
          </w:p>
        </w:tc>
        <w:tc>
          <w:tcPr>
            <w:tcW w:w="2670" w:type="dxa"/>
            <w:vAlign w:val="center"/>
          </w:tcPr>
          <w:p>
            <w:pPr>
              <w:pStyle w:val="40"/>
            </w:pPr>
            <w:r>
              <w:rPr>
                <w:rFonts w:hint="eastAsia"/>
              </w:rPr>
              <w:t>DZG2-0.8-M</w:t>
            </w:r>
          </w:p>
        </w:tc>
        <w:tc>
          <w:tcPr>
            <w:tcW w:w="2189" w:type="dxa"/>
            <w:vAlign w:val="center"/>
          </w:tcPr>
          <w:p>
            <w:pPr>
              <w:pStyle w:val="40"/>
            </w:pPr>
            <w:r>
              <w:t>燃</w:t>
            </w:r>
            <w:r>
              <w:rPr>
                <w:rFonts w:hint="eastAsia"/>
              </w:rPr>
              <w:t>成型生物质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rPr>
                <w:rFonts w:hint="eastAsia"/>
              </w:rPr>
              <w:t>17</w:t>
            </w:r>
          </w:p>
        </w:tc>
        <w:tc>
          <w:tcPr>
            <w:tcW w:w="1903" w:type="dxa"/>
            <w:vAlign w:val="center"/>
          </w:tcPr>
          <w:p>
            <w:pPr>
              <w:pStyle w:val="40"/>
            </w:pPr>
            <w:r>
              <w:rPr>
                <w:rFonts w:hint="eastAsia"/>
              </w:rPr>
              <w:t>提升机</w:t>
            </w:r>
          </w:p>
        </w:tc>
        <w:tc>
          <w:tcPr>
            <w:tcW w:w="718" w:type="dxa"/>
            <w:vAlign w:val="center"/>
          </w:tcPr>
          <w:p>
            <w:pPr>
              <w:pStyle w:val="40"/>
            </w:pPr>
            <w:r>
              <w:rPr>
                <w:rFonts w:hint="eastAsia"/>
              </w:rPr>
              <w:t>4台</w:t>
            </w:r>
          </w:p>
        </w:tc>
        <w:tc>
          <w:tcPr>
            <w:tcW w:w="2670" w:type="dxa"/>
            <w:vAlign w:val="center"/>
          </w:tcPr>
          <w:p>
            <w:pPr>
              <w:pStyle w:val="40"/>
            </w:pPr>
            <w:r>
              <w:rPr>
                <w:rFonts w:hint="eastAsia"/>
              </w:rPr>
              <w:t>规格3500*800</w:t>
            </w:r>
          </w:p>
        </w:tc>
        <w:tc>
          <w:tcPr>
            <w:tcW w:w="2189" w:type="dxa"/>
            <w:vAlign w:val="center"/>
          </w:tcPr>
          <w:p>
            <w:pPr>
              <w:pStyle w:val="4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26" w:type="dxa"/>
            <w:vAlign w:val="center"/>
          </w:tcPr>
          <w:p>
            <w:pPr>
              <w:pStyle w:val="40"/>
            </w:pPr>
            <w:r>
              <w:rPr>
                <w:rFonts w:hint="eastAsia"/>
              </w:rPr>
              <w:t>18</w:t>
            </w:r>
          </w:p>
        </w:tc>
        <w:tc>
          <w:tcPr>
            <w:tcW w:w="1903" w:type="dxa"/>
            <w:vAlign w:val="center"/>
          </w:tcPr>
          <w:p>
            <w:pPr>
              <w:pStyle w:val="40"/>
            </w:pPr>
            <w:r>
              <w:rPr>
                <w:rFonts w:hint="eastAsia"/>
              </w:rPr>
              <w:t>鱼篓</w:t>
            </w:r>
          </w:p>
        </w:tc>
        <w:tc>
          <w:tcPr>
            <w:tcW w:w="718" w:type="dxa"/>
            <w:vAlign w:val="center"/>
          </w:tcPr>
          <w:p>
            <w:pPr>
              <w:pStyle w:val="40"/>
            </w:pPr>
            <w:r>
              <w:rPr>
                <w:rFonts w:hint="eastAsia"/>
              </w:rPr>
              <w:t>7台</w:t>
            </w:r>
          </w:p>
        </w:tc>
        <w:tc>
          <w:tcPr>
            <w:tcW w:w="2670" w:type="dxa"/>
            <w:vAlign w:val="center"/>
          </w:tcPr>
          <w:p>
            <w:pPr>
              <w:pStyle w:val="40"/>
            </w:pPr>
            <w:r>
              <w:rPr>
                <w:rFonts w:hint="eastAsia"/>
              </w:rPr>
              <w:t>FMC-B</w:t>
            </w:r>
          </w:p>
        </w:tc>
        <w:tc>
          <w:tcPr>
            <w:tcW w:w="2189" w:type="dxa"/>
            <w:vAlign w:val="center"/>
          </w:tcPr>
          <w:p>
            <w:pPr>
              <w:pStyle w:val="40"/>
            </w:pPr>
            <w:r>
              <w:rPr>
                <w:rFonts w:hint="eastAsia"/>
              </w:rPr>
              <w:t>用于沥水</w:t>
            </w:r>
          </w:p>
        </w:tc>
      </w:tr>
    </w:tbl>
    <w:p>
      <w:pPr>
        <w:pStyle w:val="40"/>
        <w:jc w:val="both"/>
        <w:rPr>
          <w:sz w:val="24"/>
        </w:rPr>
      </w:pPr>
      <w:r>
        <w:rPr>
          <w:rFonts w:hint="eastAsia"/>
          <w:sz w:val="24"/>
        </w:rPr>
        <w:t>3.2.2  产品产量和原辅料消耗情况</w:t>
      </w:r>
      <w:bookmarkStart w:id="20" w:name="OLE_LINK36"/>
    </w:p>
    <w:p>
      <w:pPr>
        <w:ind w:firstLine="480"/>
      </w:pPr>
      <w:r>
        <w:rPr>
          <w:rFonts w:hint="eastAsia"/>
        </w:rPr>
        <w:t>本项目产品方案详见表3-4。本项目原辅材料消耗情况详见表3-5。</w:t>
      </w:r>
    </w:p>
    <w:p>
      <w:pPr>
        <w:ind w:firstLine="422"/>
        <w:jc w:val="center"/>
        <w:rPr>
          <w:b/>
          <w:bCs/>
          <w:sz w:val="21"/>
          <w:szCs w:val="21"/>
        </w:rPr>
      </w:pPr>
      <w:r>
        <w:rPr>
          <w:rFonts w:hint="eastAsia"/>
          <w:b/>
          <w:bCs/>
          <w:sz w:val="21"/>
          <w:szCs w:val="21"/>
        </w:rPr>
        <w:t>表3-4 项目产品方案</w:t>
      </w:r>
    </w:p>
    <w:tbl>
      <w:tblPr>
        <w:tblStyle w:val="30"/>
        <w:tblW w:w="8148" w:type="dxa"/>
        <w:jc w:val="center"/>
        <w:tblInd w:w="-7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1567"/>
        <w:gridCol w:w="44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2151" w:type="dxa"/>
            <w:vAlign w:val="center"/>
          </w:tcPr>
          <w:p>
            <w:pPr>
              <w:pStyle w:val="40"/>
            </w:pPr>
            <w:r>
              <w:t>产品</w:t>
            </w:r>
          </w:p>
        </w:tc>
        <w:tc>
          <w:tcPr>
            <w:tcW w:w="1567" w:type="dxa"/>
            <w:vAlign w:val="center"/>
          </w:tcPr>
          <w:p>
            <w:pPr>
              <w:pStyle w:val="40"/>
            </w:pPr>
            <w:r>
              <w:t>产量（t/a）</w:t>
            </w:r>
          </w:p>
        </w:tc>
        <w:tc>
          <w:tcPr>
            <w:tcW w:w="4430" w:type="dxa"/>
            <w:vAlign w:val="center"/>
          </w:tcPr>
          <w:p>
            <w:pPr>
              <w:pStyle w:val="40"/>
            </w:pPr>
            <w:r>
              <w:t>储存场所及最大储量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51" w:type="dxa"/>
            <w:vAlign w:val="center"/>
          </w:tcPr>
          <w:p>
            <w:pPr>
              <w:pStyle w:val="40"/>
            </w:pPr>
            <w:r>
              <w:t>卤制鱼</w:t>
            </w:r>
          </w:p>
        </w:tc>
        <w:tc>
          <w:tcPr>
            <w:tcW w:w="1567" w:type="dxa"/>
            <w:vAlign w:val="center"/>
          </w:tcPr>
          <w:p>
            <w:pPr>
              <w:pStyle w:val="40"/>
            </w:pPr>
            <w:r>
              <w:t>10500</w:t>
            </w:r>
          </w:p>
        </w:tc>
        <w:tc>
          <w:tcPr>
            <w:tcW w:w="4430" w:type="dxa"/>
            <w:vAlign w:val="center"/>
          </w:tcPr>
          <w:p>
            <w:pPr>
              <w:pStyle w:val="40"/>
            </w:pPr>
            <w:r>
              <w:t>成品仓库，50t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2151" w:type="dxa"/>
            <w:vAlign w:val="center"/>
          </w:tcPr>
          <w:p>
            <w:pPr>
              <w:pStyle w:val="40"/>
            </w:pPr>
            <w:r>
              <w:t>油炸鱼</w:t>
            </w:r>
          </w:p>
        </w:tc>
        <w:tc>
          <w:tcPr>
            <w:tcW w:w="1567" w:type="dxa"/>
            <w:vAlign w:val="center"/>
          </w:tcPr>
          <w:p>
            <w:pPr>
              <w:pStyle w:val="40"/>
            </w:pPr>
            <w:r>
              <w:t>4500</w:t>
            </w:r>
          </w:p>
        </w:tc>
        <w:tc>
          <w:tcPr>
            <w:tcW w:w="4430" w:type="dxa"/>
            <w:vAlign w:val="center"/>
          </w:tcPr>
          <w:p>
            <w:pPr>
              <w:pStyle w:val="40"/>
            </w:pPr>
            <w:r>
              <w:t>成品仓库，20t</w:t>
            </w:r>
          </w:p>
        </w:tc>
      </w:tr>
    </w:tbl>
    <w:p>
      <w:pPr>
        <w:pStyle w:val="40"/>
        <w:rPr>
          <w:b/>
          <w:bCs/>
        </w:rPr>
      </w:pPr>
      <w:r>
        <w:rPr>
          <w:rFonts w:hint="eastAsia"/>
          <w:b/>
          <w:bCs/>
        </w:rPr>
        <w:t>表3-5原辅材料消耗情况一览表</w:t>
      </w:r>
    </w:p>
    <w:bookmarkEnd w:id="20"/>
    <w:tbl>
      <w:tblPr>
        <w:tblStyle w:val="30"/>
        <w:tblW w:w="80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1820"/>
        <w:gridCol w:w="1443"/>
        <w:gridCol w:w="1644"/>
        <w:gridCol w:w="21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051" w:type="dxa"/>
            <w:vAlign w:val="center"/>
          </w:tcPr>
          <w:p>
            <w:pPr>
              <w:pStyle w:val="40"/>
            </w:pPr>
            <w:bookmarkStart w:id="21" w:name="_Toc5788"/>
            <w:bookmarkStart w:id="22" w:name="_Toc24163"/>
            <w:r>
              <w:t>序号</w:t>
            </w:r>
          </w:p>
        </w:tc>
        <w:tc>
          <w:tcPr>
            <w:tcW w:w="1820" w:type="dxa"/>
            <w:vAlign w:val="center"/>
          </w:tcPr>
          <w:p>
            <w:pPr>
              <w:pStyle w:val="40"/>
            </w:pPr>
            <w:r>
              <w:t>原辅材料名称</w:t>
            </w:r>
          </w:p>
        </w:tc>
        <w:tc>
          <w:tcPr>
            <w:tcW w:w="1443" w:type="dxa"/>
            <w:vAlign w:val="center"/>
          </w:tcPr>
          <w:p>
            <w:pPr>
              <w:pStyle w:val="40"/>
            </w:pPr>
            <w:r>
              <w:t>年用量</w:t>
            </w:r>
          </w:p>
        </w:tc>
        <w:tc>
          <w:tcPr>
            <w:tcW w:w="1644" w:type="dxa"/>
            <w:vAlign w:val="center"/>
          </w:tcPr>
          <w:p>
            <w:pPr>
              <w:pStyle w:val="40"/>
            </w:pPr>
            <w:r>
              <w:t>储存地</w:t>
            </w:r>
          </w:p>
        </w:tc>
        <w:tc>
          <w:tcPr>
            <w:tcW w:w="2101" w:type="dxa"/>
            <w:vAlign w:val="center"/>
          </w:tcPr>
          <w:p>
            <w:pPr>
              <w:pStyle w:val="40"/>
            </w:pPr>
            <w: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051" w:type="dxa"/>
            <w:vAlign w:val="center"/>
          </w:tcPr>
          <w:p>
            <w:pPr>
              <w:pStyle w:val="40"/>
            </w:pPr>
            <w:r>
              <w:t>1</w:t>
            </w:r>
          </w:p>
        </w:tc>
        <w:tc>
          <w:tcPr>
            <w:tcW w:w="1820" w:type="dxa"/>
            <w:vAlign w:val="center"/>
          </w:tcPr>
          <w:p>
            <w:pPr>
              <w:pStyle w:val="40"/>
            </w:pPr>
            <w:r>
              <w:t>鲜鱼</w:t>
            </w:r>
          </w:p>
        </w:tc>
        <w:tc>
          <w:tcPr>
            <w:tcW w:w="1443" w:type="dxa"/>
            <w:vAlign w:val="center"/>
          </w:tcPr>
          <w:p>
            <w:pPr>
              <w:pStyle w:val="40"/>
            </w:pPr>
            <w:r>
              <w:rPr>
                <w:rFonts w:hint="eastAsia"/>
              </w:rPr>
              <w:t>37</w:t>
            </w:r>
            <w:r>
              <w:t>000 t</w:t>
            </w:r>
          </w:p>
        </w:tc>
        <w:tc>
          <w:tcPr>
            <w:tcW w:w="1644" w:type="dxa"/>
            <w:vAlign w:val="center"/>
          </w:tcPr>
          <w:p>
            <w:pPr>
              <w:pStyle w:val="40"/>
            </w:pPr>
            <w:r>
              <w:t>冷藏间</w:t>
            </w:r>
          </w:p>
        </w:tc>
        <w:tc>
          <w:tcPr>
            <w:tcW w:w="2101" w:type="dxa"/>
            <w:vAlign w:val="center"/>
          </w:tcPr>
          <w:p>
            <w:pPr>
              <w:pStyle w:val="40"/>
            </w:pPr>
            <w:r>
              <w:t>黄盖湖，周边渔民</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051" w:type="dxa"/>
            <w:vAlign w:val="center"/>
          </w:tcPr>
          <w:p>
            <w:pPr>
              <w:pStyle w:val="40"/>
            </w:pPr>
            <w:r>
              <w:t>2</w:t>
            </w:r>
          </w:p>
        </w:tc>
        <w:tc>
          <w:tcPr>
            <w:tcW w:w="1820" w:type="dxa"/>
            <w:vAlign w:val="center"/>
          </w:tcPr>
          <w:p>
            <w:pPr>
              <w:pStyle w:val="40"/>
            </w:pPr>
            <w:r>
              <w:t>食盐</w:t>
            </w:r>
          </w:p>
        </w:tc>
        <w:tc>
          <w:tcPr>
            <w:tcW w:w="1443" w:type="dxa"/>
            <w:vAlign w:val="center"/>
          </w:tcPr>
          <w:p>
            <w:pPr>
              <w:pStyle w:val="40"/>
            </w:pPr>
            <w:r>
              <w:rPr>
                <w:rFonts w:hint="eastAsia"/>
              </w:rPr>
              <w:t>500</w:t>
            </w:r>
            <w:r>
              <w:t xml:space="preserve"> t</w:t>
            </w:r>
          </w:p>
        </w:tc>
        <w:tc>
          <w:tcPr>
            <w:tcW w:w="1644" w:type="dxa"/>
            <w:vAlign w:val="center"/>
          </w:tcPr>
          <w:p>
            <w:pPr>
              <w:pStyle w:val="40"/>
            </w:pPr>
            <w:r>
              <w:t>原料区</w:t>
            </w:r>
          </w:p>
        </w:tc>
        <w:tc>
          <w:tcPr>
            <w:tcW w:w="2101" w:type="dxa"/>
            <w:vAlign w:val="center"/>
          </w:tcPr>
          <w:p>
            <w:pPr>
              <w:pStyle w:val="40"/>
            </w:pPr>
            <w:r>
              <w:t>本地采购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051" w:type="dxa"/>
            <w:vAlign w:val="center"/>
          </w:tcPr>
          <w:p>
            <w:pPr>
              <w:pStyle w:val="40"/>
            </w:pPr>
            <w:r>
              <w:t>3</w:t>
            </w:r>
          </w:p>
        </w:tc>
        <w:tc>
          <w:tcPr>
            <w:tcW w:w="1820" w:type="dxa"/>
            <w:vAlign w:val="center"/>
          </w:tcPr>
          <w:p>
            <w:pPr>
              <w:pStyle w:val="40"/>
            </w:pPr>
            <w:r>
              <w:rPr>
                <w:rFonts w:hint="eastAsia"/>
              </w:rPr>
              <w:t>植物</w:t>
            </w:r>
            <w:r>
              <w:t>油</w:t>
            </w:r>
          </w:p>
        </w:tc>
        <w:tc>
          <w:tcPr>
            <w:tcW w:w="1443" w:type="dxa"/>
            <w:vAlign w:val="center"/>
          </w:tcPr>
          <w:p>
            <w:pPr>
              <w:pStyle w:val="40"/>
            </w:pPr>
            <w:r>
              <w:rPr>
                <w:rFonts w:hint="eastAsia"/>
              </w:rPr>
              <w:t>52</w:t>
            </w:r>
            <w:r>
              <w:t>0 t</w:t>
            </w:r>
          </w:p>
        </w:tc>
        <w:tc>
          <w:tcPr>
            <w:tcW w:w="1644" w:type="dxa"/>
            <w:vAlign w:val="center"/>
          </w:tcPr>
          <w:p>
            <w:pPr>
              <w:pStyle w:val="40"/>
            </w:pPr>
            <w:r>
              <w:t>原料区</w:t>
            </w:r>
          </w:p>
        </w:tc>
        <w:tc>
          <w:tcPr>
            <w:tcW w:w="2101" w:type="dxa"/>
            <w:vAlign w:val="center"/>
          </w:tcPr>
          <w:p>
            <w:pPr>
              <w:pStyle w:val="40"/>
            </w:pPr>
            <w:r>
              <w:t>本地采购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1051" w:type="dxa"/>
            <w:vAlign w:val="center"/>
          </w:tcPr>
          <w:p>
            <w:pPr>
              <w:pStyle w:val="40"/>
            </w:pPr>
            <w:r>
              <w:t>4</w:t>
            </w:r>
          </w:p>
        </w:tc>
        <w:tc>
          <w:tcPr>
            <w:tcW w:w="1820" w:type="dxa"/>
            <w:vAlign w:val="center"/>
          </w:tcPr>
          <w:p>
            <w:pPr>
              <w:pStyle w:val="40"/>
            </w:pPr>
            <w:r>
              <w:t>白糖</w:t>
            </w:r>
          </w:p>
        </w:tc>
        <w:tc>
          <w:tcPr>
            <w:tcW w:w="1443" w:type="dxa"/>
            <w:vAlign w:val="center"/>
          </w:tcPr>
          <w:p>
            <w:pPr>
              <w:pStyle w:val="40"/>
            </w:pPr>
            <w:r>
              <w:rPr>
                <w:rFonts w:hint="eastAsia"/>
              </w:rPr>
              <w:t>250</w:t>
            </w:r>
            <w:r>
              <w:t xml:space="preserve"> t</w:t>
            </w:r>
          </w:p>
        </w:tc>
        <w:tc>
          <w:tcPr>
            <w:tcW w:w="1644" w:type="dxa"/>
            <w:vAlign w:val="center"/>
          </w:tcPr>
          <w:p>
            <w:pPr>
              <w:pStyle w:val="40"/>
            </w:pPr>
            <w:r>
              <w:t>原料区</w:t>
            </w:r>
          </w:p>
        </w:tc>
        <w:tc>
          <w:tcPr>
            <w:tcW w:w="2101" w:type="dxa"/>
            <w:vAlign w:val="center"/>
          </w:tcPr>
          <w:p>
            <w:pPr>
              <w:pStyle w:val="40"/>
            </w:pPr>
            <w:r>
              <w:t>本地采购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1051" w:type="dxa"/>
            <w:vAlign w:val="center"/>
          </w:tcPr>
          <w:p>
            <w:pPr>
              <w:pStyle w:val="40"/>
            </w:pPr>
            <w:r>
              <w:t>5</w:t>
            </w:r>
          </w:p>
        </w:tc>
        <w:tc>
          <w:tcPr>
            <w:tcW w:w="1820" w:type="dxa"/>
            <w:vAlign w:val="center"/>
          </w:tcPr>
          <w:p>
            <w:pPr>
              <w:pStyle w:val="40"/>
            </w:pPr>
            <w:r>
              <w:t>香辛料</w:t>
            </w:r>
          </w:p>
        </w:tc>
        <w:tc>
          <w:tcPr>
            <w:tcW w:w="1443" w:type="dxa"/>
            <w:vAlign w:val="center"/>
          </w:tcPr>
          <w:p>
            <w:pPr>
              <w:pStyle w:val="40"/>
            </w:pPr>
            <w:r>
              <w:rPr>
                <w:rFonts w:hint="eastAsia"/>
              </w:rPr>
              <w:t>268</w:t>
            </w:r>
            <w:r>
              <w:t xml:space="preserve"> t</w:t>
            </w:r>
          </w:p>
        </w:tc>
        <w:tc>
          <w:tcPr>
            <w:tcW w:w="1644" w:type="dxa"/>
            <w:vAlign w:val="center"/>
          </w:tcPr>
          <w:p>
            <w:pPr>
              <w:pStyle w:val="40"/>
            </w:pPr>
            <w:r>
              <w:t>原料区</w:t>
            </w:r>
          </w:p>
        </w:tc>
        <w:tc>
          <w:tcPr>
            <w:tcW w:w="2101" w:type="dxa"/>
            <w:vAlign w:val="center"/>
          </w:tcPr>
          <w:p>
            <w:pPr>
              <w:pStyle w:val="40"/>
            </w:pPr>
            <w:r>
              <w:t>本地采购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8" w:hRule="atLeast"/>
          <w:jc w:val="center"/>
        </w:trPr>
        <w:tc>
          <w:tcPr>
            <w:tcW w:w="1051" w:type="dxa"/>
            <w:vAlign w:val="center"/>
          </w:tcPr>
          <w:p>
            <w:pPr>
              <w:pStyle w:val="40"/>
            </w:pPr>
            <w:r>
              <w:t>6</w:t>
            </w:r>
          </w:p>
        </w:tc>
        <w:tc>
          <w:tcPr>
            <w:tcW w:w="1820" w:type="dxa"/>
            <w:vAlign w:val="center"/>
          </w:tcPr>
          <w:p>
            <w:pPr>
              <w:pStyle w:val="40"/>
            </w:pPr>
            <w:r>
              <w:t>味精</w:t>
            </w:r>
          </w:p>
        </w:tc>
        <w:tc>
          <w:tcPr>
            <w:tcW w:w="1443" w:type="dxa"/>
            <w:vAlign w:val="center"/>
          </w:tcPr>
          <w:p>
            <w:pPr>
              <w:pStyle w:val="40"/>
            </w:pPr>
            <w:r>
              <w:rPr>
                <w:rFonts w:hint="eastAsia"/>
              </w:rPr>
              <w:t>141</w:t>
            </w:r>
            <w:r>
              <w:t xml:space="preserve"> t</w:t>
            </w:r>
          </w:p>
        </w:tc>
        <w:tc>
          <w:tcPr>
            <w:tcW w:w="1644" w:type="dxa"/>
            <w:vAlign w:val="center"/>
          </w:tcPr>
          <w:p>
            <w:pPr>
              <w:pStyle w:val="40"/>
            </w:pPr>
            <w:r>
              <w:t>原料区</w:t>
            </w:r>
          </w:p>
        </w:tc>
        <w:tc>
          <w:tcPr>
            <w:tcW w:w="2101" w:type="dxa"/>
            <w:vAlign w:val="center"/>
          </w:tcPr>
          <w:p>
            <w:pPr>
              <w:pStyle w:val="40"/>
            </w:pPr>
            <w:r>
              <w:t>本地采购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8" w:hRule="atLeast"/>
          <w:jc w:val="center"/>
        </w:trPr>
        <w:tc>
          <w:tcPr>
            <w:tcW w:w="1051" w:type="dxa"/>
            <w:vAlign w:val="center"/>
          </w:tcPr>
          <w:p>
            <w:pPr>
              <w:pStyle w:val="40"/>
            </w:pPr>
            <w:r>
              <w:t>7</w:t>
            </w:r>
          </w:p>
        </w:tc>
        <w:tc>
          <w:tcPr>
            <w:tcW w:w="1820" w:type="dxa"/>
            <w:vAlign w:val="center"/>
          </w:tcPr>
          <w:p>
            <w:pPr>
              <w:pStyle w:val="40"/>
            </w:pPr>
            <w:r>
              <w:rPr>
                <w:rFonts w:hint="eastAsia"/>
              </w:rPr>
              <w:t>增鲜剂</w:t>
            </w:r>
          </w:p>
        </w:tc>
        <w:tc>
          <w:tcPr>
            <w:tcW w:w="1443" w:type="dxa"/>
            <w:vAlign w:val="center"/>
          </w:tcPr>
          <w:p>
            <w:pPr>
              <w:pStyle w:val="40"/>
            </w:pPr>
            <w:r>
              <w:rPr>
                <w:rFonts w:hint="eastAsia"/>
              </w:rPr>
              <w:t>7</w:t>
            </w:r>
            <w:r>
              <w:t xml:space="preserve"> t</w:t>
            </w:r>
          </w:p>
        </w:tc>
        <w:tc>
          <w:tcPr>
            <w:tcW w:w="1644" w:type="dxa"/>
            <w:vAlign w:val="center"/>
          </w:tcPr>
          <w:p>
            <w:pPr>
              <w:pStyle w:val="40"/>
            </w:pPr>
            <w:r>
              <w:t>原料区</w:t>
            </w:r>
          </w:p>
        </w:tc>
        <w:tc>
          <w:tcPr>
            <w:tcW w:w="2101" w:type="dxa"/>
            <w:vAlign w:val="center"/>
          </w:tcPr>
          <w:p>
            <w:pPr>
              <w:pStyle w:val="40"/>
            </w:pPr>
            <w:r>
              <w:t>本地采购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051" w:type="dxa"/>
            <w:vAlign w:val="center"/>
          </w:tcPr>
          <w:p>
            <w:pPr>
              <w:pStyle w:val="40"/>
            </w:pPr>
            <w:r>
              <w:t>8</w:t>
            </w:r>
          </w:p>
        </w:tc>
        <w:tc>
          <w:tcPr>
            <w:tcW w:w="1820" w:type="dxa"/>
            <w:vAlign w:val="center"/>
          </w:tcPr>
          <w:p>
            <w:pPr>
              <w:pStyle w:val="40"/>
            </w:pPr>
            <w:r>
              <w:t>包装袋</w:t>
            </w:r>
          </w:p>
        </w:tc>
        <w:tc>
          <w:tcPr>
            <w:tcW w:w="1443" w:type="dxa"/>
            <w:vAlign w:val="center"/>
          </w:tcPr>
          <w:p>
            <w:pPr>
              <w:pStyle w:val="40"/>
            </w:pPr>
            <w:r>
              <w:rPr>
                <w:rFonts w:hint="eastAsia"/>
              </w:rPr>
              <w:t>2250</w:t>
            </w:r>
            <w:r>
              <w:t xml:space="preserve"> t</w:t>
            </w:r>
          </w:p>
        </w:tc>
        <w:tc>
          <w:tcPr>
            <w:tcW w:w="1644" w:type="dxa"/>
            <w:vAlign w:val="center"/>
          </w:tcPr>
          <w:p>
            <w:pPr>
              <w:pStyle w:val="40"/>
            </w:pPr>
            <w:r>
              <w:t>成品生产区</w:t>
            </w:r>
          </w:p>
        </w:tc>
        <w:tc>
          <w:tcPr>
            <w:tcW w:w="2101" w:type="dxa"/>
            <w:vAlign w:val="center"/>
          </w:tcPr>
          <w:p>
            <w:pPr>
              <w:pStyle w:val="40"/>
            </w:pPr>
            <w:r>
              <w:t>本地采购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051" w:type="dxa"/>
            <w:vAlign w:val="center"/>
          </w:tcPr>
          <w:p>
            <w:pPr>
              <w:pStyle w:val="40"/>
            </w:pPr>
            <w:r>
              <w:t>9</w:t>
            </w:r>
          </w:p>
        </w:tc>
        <w:tc>
          <w:tcPr>
            <w:tcW w:w="1820" w:type="dxa"/>
            <w:vAlign w:val="center"/>
          </w:tcPr>
          <w:p>
            <w:pPr>
              <w:pStyle w:val="40"/>
            </w:pPr>
            <w:r>
              <w:t>小纸盒</w:t>
            </w:r>
          </w:p>
        </w:tc>
        <w:tc>
          <w:tcPr>
            <w:tcW w:w="1443" w:type="dxa"/>
            <w:vAlign w:val="center"/>
          </w:tcPr>
          <w:p>
            <w:pPr>
              <w:pStyle w:val="40"/>
            </w:pPr>
            <w:r>
              <w:rPr>
                <w:rFonts w:hint="eastAsia"/>
              </w:rPr>
              <w:t>1125</w:t>
            </w:r>
            <w:r>
              <w:t xml:space="preserve"> t</w:t>
            </w:r>
          </w:p>
        </w:tc>
        <w:tc>
          <w:tcPr>
            <w:tcW w:w="1644" w:type="dxa"/>
            <w:vAlign w:val="center"/>
          </w:tcPr>
          <w:p>
            <w:pPr>
              <w:pStyle w:val="40"/>
            </w:pPr>
            <w:r>
              <w:t>成品生产区</w:t>
            </w:r>
          </w:p>
        </w:tc>
        <w:tc>
          <w:tcPr>
            <w:tcW w:w="2101" w:type="dxa"/>
            <w:vAlign w:val="center"/>
          </w:tcPr>
          <w:p>
            <w:pPr>
              <w:pStyle w:val="40"/>
            </w:pPr>
            <w:r>
              <w:t>本地采购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051" w:type="dxa"/>
            <w:vAlign w:val="center"/>
          </w:tcPr>
          <w:p>
            <w:pPr>
              <w:pStyle w:val="40"/>
            </w:pPr>
            <w:r>
              <w:t>10</w:t>
            </w:r>
          </w:p>
        </w:tc>
        <w:tc>
          <w:tcPr>
            <w:tcW w:w="1820" w:type="dxa"/>
            <w:vAlign w:val="center"/>
          </w:tcPr>
          <w:p>
            <w:pPr>
              <w:pStyle w:val="40"/>
            </w:pPr>
            <w:r>
              <w:t>大纸盒</w:t>
            </w:r>
          </w:p>
        </w:tc>
        <w:tc>
          <w:tcPr>
            <w:tcW w:w="1443" w:type="dxa"/>
            <w:vAlign w:val="center"/>
          </w:tcPr>
          <w:p>
            <w:pPr>
              <w:pStyle w:val="40"/>
            </w:pPr>
            <w:r>
              <w:rPr>
                <w:rFonts w:hint="eastAsia"/>
              </w:rPr>
              <w:t>750</w:t>
            </w:r>
            <w:r>
              <w:t xml:space="preserve"> t</w:t>
            </w:r>
          </w:p>
        </w:tc>
        <w:tc>
          <w:tcPr>
            <w:tcW w:w="1644" w:type="dxa"/>
            <w:vAlign w:val="center"/>
          </w:tcPr>
          <w:p>
            <w:pPr>
              <w:pStyle w:val="40"/>
            </w:pPr>
            <w:r>
              <w:t>成品生产区</w:t>
            </w:r>
          </w:p>
        </w:tc>
        <w:tc>
          <w:tcPr>
            <w:tcW w:w="2101" w:type="dxa"/>
            <w:vAlign w:val="center"/>
          </w:tcPr>
          <w:p>
            <w:pPr>
              <w:pStyle w:val="40"/>
            </w:pPr>
            <w:r>
              <w:t>本地采购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051" w:type="dxa"/>
            <w:vAlign w:val="center"/>
          </w:tcPr>
          <w:p>
            <w:pPr>
              <w:pStyle w:val="40"/>
            </w:pPr>
            <w:r>
              <w:t>11</w:t>
            </w:r>
          </w:p>
        </w:tc>
        <w:tc>
          <w:tcPr>
            <w:tcW w:w="1820" w:type="dxa"/>
            <w:vAlign w:val="center"/>
          </w:tcPr>
          <w:p>
            <w:pPr>
              <w:pStyle w:val="40"/>
            </w:pPr>
            <w:r>
              <w:rPr>
                <w:rFonts w:hint="eastAsia"/>
              </w:rPr>
              <w:t>生物质成型燃料</w:t>
            </w:r>
          </w:p>
        </w:tc>
        <w:tc>
          <w:tcPr>
            <w:tcW w:w="1443" w:type="dxa"/>
            <w:vAlign w:val="center"/>
          </w:tcPr>
          <w:p>
            <w:pPr>
              <w:pStyle w:val="40"/>
            </w:pPr>
            <w:r>
              <w:rPr>
                <w:rFonts w:hint="eastAsia"/>
              </w:rPr>
              <w:t>675</w:t>
            </w:r>
            <w:r>
              <w:t xml:space="preserve"> t</w:t>
            </w:r>
          </w:p>
        </w:tc>
        <w:tc>
          <w:tcPr>
            <w:tcW w:w="1644" w:type="dxa"/>
            <w:vAlign w:val="center"/>
          </w:tcPr>
          <w:p>
            <w:pPr>
              <w:pStyle w:val="40"/>
            </w:pPr>
            <w:r>
              <w:t>锅炉间</w:t>
            </w:r>
          </w:p>
        </w:tc>
        <w:tc>
          <w:tcPr>
            <w:tcW w:w="2101" w:type="dxa"/>
            <w:vAlign w:val="center"/>
          </w:tcPr>
          <w:p>
            <w:pPr>
              <w:pStyle w:val="40"/>
            </w:pPr>
            <w:r>
              <w:t>本地采购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051" w:type="dxa"/>
            <w:vAlign w:val="center"/>
          </w:tcPr>
          <w:p>
            <w:pPr>
              <w:pStyle w:val="40"/>
            </w:pPr>
            <w:r>
              <w:t>11</w:t>
            </w:r>
          </w:p>
        </w:tc>
        <w:tc>
          <w:tcPr>
            <w:tcW w:w="1820" w:type="dxa"/>
            <w:vAlign w:val="center"/>
          </w:tcPr>
          <w:p>
            <w:pPr>
              <w:pStyle w:val="40"/>
            </w:pPr>
            <w:r>
              <w:t>液氨</w:t>
            </w:r>
          </w:p>
        </w:tc>
        <w:tc>
          <w:tcPr>
            <w:tcW w:w="1443" w:type="dxa"/>
            <w:vAlign w:val="center"/>
          </w:tcPr>
          <w:p>
            <w:pPr>
              <w:pStyle w:val="40"/>
            </w:pPr>
            <w:r>
              <w:t>1.8吨</w:t>
            </w:r>
          </w:p>
        </w:tc>
        <w:tc>
          <w:tcPr>
            <w:tcW w:w="1644" w:type="dxa"/>
            <w:vAlign w:val="center"/>
          </w:tcPr>
          <w:p>
            <w:pPr>
              <w:pStyle w:val="40"/>
            </w:pPr>
            <w:r>
              <w:rPr>
                <w:rFonts w:hint="eastAsia"/>
              </w:rPr>
              <w:t>不储存</w:t>
            </w:r>
          </w:p>
        </w:tc>
        <w:tc>
          <w:tcPr>
            <w:tcW w:w="2101" w:type="dxa"/>
            <w:vAlign w:val="center"/>
          </w:tcPr>
          <w:p>
            <w:pPr>
              <w:pStyle w:val="40"/>
            </w:pPr>
            <w:r>
              <w:t>本地采购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051" w:type="dxa"/>
            <w:vAlign w:val="center"/>
          </w:tcPr>
          <w:p>
            <w:pPr>
              <w:pStyle w:val="40"/>
            </w:pPr>
            <w:r>
              <w:t>13</w:t>
            </w:r>
          </w:p>
        </w:tc>
        <w:tc>
          <w:tcPr>
            <w:tcW w:w="1820" w:type="dxa"/>
            <w:vAlign w:val="center"/>
          </w:tcPr>
          <w:p>
            <w:pPr>
              <w:pStyle w:val="40"/>
            </w:pPr>
            <w:r>
              <w:t>封箱胶带</w:t>
            </w:r>
          </w:p>
        </w:tc>
        <w:tc>
          <w:tcPr>
            <w:tcW w:w="1443" w:type="dxa"/>
            <w:vAlign w:val="center"/>
          </w:tcPr>
          <w:p>
            <w:pPr>
              <w:pStyle w:val="40"/>
            </w:pPr>
            <w:r>
              <w:t>3500卷</w:t>
            </w:r>
          </w:p>
        </w:tc>
        <w:tc>
          <w:tcPr>
            <w:tcW w:w="1644" w:type="dxa"/>
            <w:vAlign w:val="center"/>
          </w:tcPr>
          <w:p>
            <w:pPr>
              <w:pStyle w:val="40"/>
            </w:pPr>
            <w:r>
              <w:rPr>
                <w:rFonts w:hint="eastAsia"/>
              </w:rPr>
              <w:t>成品加工区</w:t>
            </w:r>
          </w:p>
        </w:tc>
        <w:tc>
          <w:tcPr>
            <w:tcW w:w="2101" w:type="dxa"/>
            <w:vAlign w:val="center"/>
          </w:tcPr>
          <w:p>
            <w:pPr>
              <w:pStyle w:val="40"/>
            </w:pPr>
            <w:r>
              <w:t>厂家订购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051" w:type="dxa"/>
            <w:vAlign w:val="center"/>
          </w:tcPr>
          <w:p>
            <w:pPr>
              <w:pStyle w:val="40"/>
            </w:pPr>
            <w:r>
              <w:t>14</w:t>
            </w:r>
          </w:p>
        </w:tc>
        <w:tc>
          <w:tcPr>
            <w:tcW w:w="1820" w:type="dxa"/>
            <w:vAlign w:val="center"/>
          </w:tcPr>
          <w:p>
            <w:pPr>
              <w:pStyle w:val="40"/>
            </w:pPr>
            <w:r>
              <w:t>电</w:t>
            </w:r>
          </w:p>
        </w:tc>
        <w:tc>
          <w:tcPr>
            <w:tcW w:w="1443" w:type="dxa"/>
            <w:vAlign w:val="center"/>
          </w:tcPr>
          <w:p>
            <w:pPr>
              <w:pStyle w:val="40"/>
            </w:pPr>
            <w:r>
              <w:t>20万KWh</w:t>
            </w:r>
          </w:p>
        </w:tc>
        <w:tc>
          <w:tcPr>
            <w:tcW w:w="1644" w:type="dxa"/>
            <w:vAlign w:val="center"/>
          </w:tcPr>
          <w:p>
            <w:pPr>
              <w:pStyle w:val="40"/>
            </w:pPr>
            <w:r>
              <w:rPr>
                <w:rFonts w:hint="eastAsia"/>
              </w:rPr>
              <w:t>/</w:t>
            </w:r>
          </w:p>
        </w:tc>
        <w:tc>
          <w:tcPr>
            <w:tcW w:w="2101" w:type="dxa"/>
            <w:vAlign w:val="center"/>
          </w:tcPr>
          <w:p>
            <w:pPr>
              <w:pStyle w:val="40"/>
            </w:pPr>
            <w:r>
              <w:rPr>
                <w:rFonts w:hint="eastAsia"/>
              </w:rPr>
              <w:t>乘风乡电网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1051" w:type="dxa"/>
            <w:vAlign w:val="center"/>
          </w:tcPr>
          <w:p>
            <w:pPr>
              <w:pStyle w:val="40"/>
              <w:rPr>
                <w:rFonts w:hint="eastAsia" w:eastAsia="宋体"/>
                <w:lang w:val="en-US" w:eastAsia="zh-CN"/>
              </w:rPr>
            </w:pPr>
            <w:r>
              <w:rPr>
                <w:rFonts w:hint="eastAsia"/>
                <w:lang w:val="en-US" w:eastAsia="zh-CN"/>
              </w:rPr>
              <w:t>15</w:t>
            </w:r>
          </w:p>
        </w:tc>
        <w:tc>
          <w:tcPr>
            <w:tcW w:w="1820" w:type="dxa"/>
            <w:vAlign w:val="center"/>
          </w:tcPr>
          <w:p>
            <w:pPr>
              <w:pStyle w:val="40"/>
            </w:pPr>
            <w:r>
              <w:t>水</w:t>
            </w:r>
          </w:p>
        </w:tc>
        <w:tc>
          <w:tcPr>
            <w:tcW w:w="1443" w:type="dxa"/>
            <w:vAlign w:val="center"/>
          </w:tcPr>
          <w:p>
            <w:pPr>
              <w:pStyle w:val="40"/>
            </w:pPr>
            <w:r>
              <w:rPr>
                <w:rFonts w:hint="eastAsia"/>
              </w:rPr>
              <w:t>22926.6t/a</w:t>
            </w:r>
          </w:p>
        </w:tc>
        <w:tc>
          <w:tcPr>
            <w:tcW w:w="1644" w:type="dxa"/>
            <w:vAlign w:val="center"/>
          </w:tcPr>
          <w:p>
            <w:pPr>
              <w:pStyle w:val="40"/>
            </w:pPr>
            <w:r>
              <w:rPr>
                <w:rFonts w:hint="eastAsia"/>
              </w:rPr>
              <w:t>/</w:t>
            </w:r>
          </w:p>
        </w:tc>
        <w:tc>
          <w:tcPr>
            <w:tcW w:w="2101" w:type="dxa"/>
            <w:vAlign w:val="center"/>
          </w:tcPr>
          <w:p>
            <w:pPr>
              <w:pStyle w:val="40"/>
            </w:pPr>
            <w:r>
              <w:rPr>
                <w:rFonts w:hint="eastAsia"/>
              </w:rPr>
              <w:t>乘风乡自来水</w:t>
            </w:r>
          </w:p>
        </w:tc>
      </w:tr>
    </w:tbl>
    <w:p>
      <w:pPr>
        <w:pStyle w:val="5"/>
        <w:rPr>
          <w:rFonts w:ascii="Times New Roman" w:hAnsi="Times New Roman" w:cs="Times New Roman" w:eastAsiaTheme="minorEastAsia"/>
          <w:szCs w:val="28"/>
        </w:rPr>
      </w:pPr>
      <w:bookmarkStart w:id="23" w:name="_Toc15958"/>
      <w:r>
        <w:rPr>
          <w:rFonts w:hint="eastAsia" w:ascii="Times New Roman" w:hAnsi="Times New Roman" w:cs="Times New Roman" w:eastAsiaTheme="minorEastAsia"/>
          <w:szCs w:val="28"/>
        </w:rPr>
        <w:t>3.3生产工艺流程</w:t>
      </w:r>
      <w:bookmarkEnd w:id="21"/>
      <w:bookmarkEnd w:id="22"/>
      <w:bookmarkEnd w:id="23"/>
    </w:p>
    <w:p>
      <w:pPr>
        <w:pStyle w:val="6"/>
      </w:pPr>
      <w:r>
        <w:rPr>
          <w:rFonts w:hint="eastAsia"/>
        </w:rPr>
        <w:t>3.3.1 物料平衡</w:t>
      </w:r>
    </w:p>
    <w:p>
      <w:pPr>
        <w:pStyle w:val="7"/>
        <w:ind w:firstLine="0" w:firstLineChars="0"/>
        <w:rPr>
          <w:rFonts w:hint="eastAsia" w:eastAsiaTheme="minorEastAsia"/>
          <w:szCs w:val="28"/>
        </w:rPr>
      </w:pPr>
      <w:r>
        <w:rPr>
          <w:rFonts w:hint="eastAsia" w:eastAsiaTheme="minorEastAsia"/>
          <w:szCs w:val="28"/>
        </w:rPr>
        <w:t>本项目水平衡详见图3-1，物料平衡详见表3-6</w:t>
      </w:r>
    </w:p>
    <w:p>
      <w:pPr>
        <w:pStyle w:val="7"/>
        <w:ind w:firstLine="0" w:firstLineChars="0"/>
        <w:rPr>
          <w:rFonts w:hint="eastAsia" w:eastAsiaTheme="minorEastAsia"/>
          <w:szCs w:val="28"/>
        </w:rPr>
      </w:pPr>
    </w:p>
    <w:p>
      <w:pPr>
        <w:pStyle w:val="7"/>
        <w:ind w:firstLine="0" w:firstLineChars="0"/>
        <w:rPr>
          <w:rFonts w:hint="eastAsia" w:eastAsiaTheme="minorEastAsia"/>
          <w:szCs w:val="28"/>
        </w:rPr>
      </w:pPr>
    </w:p>
    <w:p>
      <w:pPr>
        <w:pStyle w:val="7"/>
        <w:ind w:firstLine="0" w:firstLineChars="0"/>
        <w:rPr>
          <w:rFonts w:hint="eastAsia" w:eastAsiaTheme="minorEastAsia"/>
          <w:szCs w:val="28"/>
        </w:rPr>
      </w:pPr>
    </w:p>
    <w:p>
      <w:pPr>
        <w:pStyle w:val="7"/>
        <w:ind w:firstLine="0" w:firstLineChars="0"/>
        <w:rPr>
          <w:rFonts w:hint="eastAsia" w:eastAsiaTheme="minorEastAsia"/>
          <w:szCs w:val="28"/>
        </w:rPr>
      </w:pPr>
    </w:p>
    <w:p>
      <w:pPr>
        <w:pStyle w:val="7"/>
        <w:ind w:firstLine="0" w:firstLineChars="0"/>
        <w:rPr>
          <w:rFonts w:eastAsiaTheme="minorEastAsia"/>
          <w:szCs w:val="28"/>
        </w:rPr>
      </w:pPr>
      <w:r>
        <w:rPr>
          <w:rFonts w:eastAsiaTheme="minorEastAsia"/>
          <w:szCs w:val="28"/>
        </w:rPr>
        <mc:AlternateContent>
          <mc:Choice Requires="wps">
            <w:drawing>
              <wp:anchor distT="0" distB="0" distL="114300" distR="114300" simplePos="0" relativeHeight="251681792" behindDoc="0" locked="0" layoutInCell="1" allowOverlap="1">
                <wp:simplePos x="0" y="0"/>
                <wp:positionH relativeFrom="column">
                  <wp:posOffset>2453005</wp:posOffset>
                </wp:positionH>
                <wp:positionV relativeFrom="paragraph">
                  <wp:posOffset>-48895</wp:posOffset>
                </wp:positionV>
                <wp:extent cx="539750" cy="332740"/>
                <wp:effectExtent l="0" t="0" r="12700" b="10160"/>
                <wp:wrapNone/>
                <wp:docPr id="77" name="文本框 26"/>
                <wp:cNvGraphicFramePr/>
                <a:graphic xmlns:a="http://schemas.openxmlformats.org/drawingml/2006/main">
                  <a:graphicData uri="http://schemas.microsoft.com/office/word/2010/wordprocessingShape">
                    <wps:wsp>
                      <wps:cNvSpPr txBox="1"/>
                      <wps:spPr>
                        <a:xfrm flipV="1">
                          <a:off x="0" y="0"/>
                          <a:ext cx="539750" cy="332740"/>
                        </a:xfrm>
                        <a:prstGeom prst="rect">
                          <a:avLst/>
                        </a:prstGeom>
                        <a:solidFill>
                          <a:srgbClr val="FFFFFF"/>
                        </a:solidFill>
                        <a:ln w="9525">
                          <a:noFill/>
                        </a:ln>
                      </wps:spPr>
                      <wps:txbx>
                        <w:txbxContent>
                          <w:p>
                            <w:pPr>
                              <w:ind w:firstLine="0" w:firstLineChars="0"/>
                              <w:rPr>
                                <w:sz w:val="21"/>
                                <w:szCs w:val="21"/>
                              </w:rPr>
                            </w:pPr>
                            <w:r>
                              <w:rPr>
                                <w:rFonts w:hint="eastAsia"/>
                                <w:sz w:val="21"/>
                                <w:szCs w:val="21"/>
                              </w:rPr>
                              <w:t>12.71</w:t>
                            </w:r>
                          </w:p>
                        </w:txbxContent>
                      </wps:txbx>
                      <wps:bodyPr vert="horz" anchor="t" upright="1"/>
                    </wps:wsp>
                  </a:graphicData>
                </a:graphic>
              </wp:anchor>
            </w:drawing>
          </mc:Choice>
          <mc:Fallback>
            <w:pict>
              <v:shape id="文本框 26" o:spid="_x0000_s1026" o:spt="202" type="#_x0000_t202" style="position:absolute;left:0pt;flip:y;margin-left:193.15pt;margin-top:-3.85pt;height:26.2pt;width:42.5pt;z-index:251681792;mso-width-relative:page;mso-height-relative:page;" fillcolor="#FFFFFF" filled="t" stroked="f" coordsize="21600,21600" o:gfxdata="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fxMZh2QAAAAkBAAAPAAAAAAAAAAEAIAAAACIAAABkcnMvZG93&#10;bnJldi54bWxQSwECFAAUAAAACACHTuJA+CXx9sYBAABUAwAADgAAAAAAAAABACAAAAAoAQAAZHJz&#10;L2Uyb0RvYy54bWxQSwUGAAAAAAYABgBZAQAAYAUAAAAA&#10;">
                <v:fill on="t" focussize="0,0"/>
                <v:stroke on="f"/>
                <v:imagedata o:title=""/>
                <o:lock v:ext="edit" aspectratio="f"/>
                <v:textbox>
                  <w:txbxContent>
                    <w:p>
                      <w:pPr>
                        <w:ind w:firstLine="0" w:firstLineChars="0"/>
                        <w:rPr>
                          <w:sz w:val="21"/>
                          <w:szCs w:val="21"/>
                        </w:rPr>
                      </w:pPr>
                      <w:r>
                        <w:rPr>
                          <w:rFonts w:hint="eastAsia"/>
                          <w:sz w:val="21"/>
                          <w:szCs w:val="21"/>
                        </w:rPr>
                        <w:t>12.71</w:t>
                      </w:r>
                    </w:p>
                  </w:txbxContent>
                </v:textbox>
              </v:shape>
            </w:pict>
          </mc:Fallback>
        </mc:AlternateContent>
      </w:r>
      <w:r>
        <w:rPr>
          <w:rFonts w:eastAsiaTheme="minorEastAsia"/>
          <w:szCs w:val="28"/>
        </w:rPr>
        <mc:AlternateContent>
          <mc:Choice Requires="wps">
            <w:drawing>
              <wp:anchor distT="0" distB="0" distL="114300" distR="114300" simplePos="0" relativeHeight="251661312" behindDoc="0" locked="0" layoutInCell="1" allowOverlap="1">
                <wp:simplePos x="0" y="0"/>
                <wp:positionH relativeFrom="column">
                  <wp:posOffset>1447800</wp:posOffset>
                </wp:positionH>
                <wp:positionV relativeFrom="paragraph">
                  <wp:posOffset>203200</wp:posOffset>
                </wp:positionV>
                <wp:extent cx="533400" cy="279400"/>
                <wp:effectExtent l="0" t="0" r="0" b="6350"/>
                <wp:wrapNone/>
                <wp:docPr id="53" name="文本框 6"/>
                <wp:cNvGraphicFramePr/>
                <a:graphic xmlns:a="http://schemas.openxmlformats.org/drawingml/2006/main">
                  <a:graphicData uri="http://schemas.microsoft.com/office/word/2010/wordprocessingShape">
                    <wps:wsp>
                      <wps:cNvSpPr txBox="1"/>
                      <wps:spPr>
                        <a:xfrm>
                          <a:off x="0" y="0"/>
                          <a:ext cx="533400" cy="279400"/>
                        </a:xfrm>
                        <a:prstGeom prst="rect">
                          <a:avLst/>
                        </a:prstGeom>
                        <a:solidFill>
                          <a:srgbClr val="FFFFFF"/>
                        </a:solidFill>
                        <a:ln w="9525">
                          <a:noFill/>
                        </a:ln>
                      </wps:spPr>
                      <wps:txbx>
                        <w:txbxContent>
                          <w:p>
                            <w:pPr>
                              <w:pStyle w:val="50"/>
                              <w:ind w:firstLine="0" w:firstLineChars="0"/>
                              <w:rPr>
                                <w:sz w:val="21"/>
                                <w:szCs w:val="21"/>
                              </w:rPr>
                            </w:pPr>
                            <w:r>
                              <w:rPr>
                                <w:rFonts w:hint="eastAsia"/>
                                <w:sz w:val="21"/>
                                <w:szCs w:val="21"/>
                              </w:rPr>
                              <w:t>43.57</w:t>
                            </w:r>
                          </w:p>
                        </w:txbxContent>
                      </wps:txbx>
                      <wps:bodyPr upright="1"/>
                    </wps:wsp>
                  </a:graphicData>
                </a:graphic>
              </wp:anchor>
            </w:drawing>
          </mc:Choice>
          <mc:Fallback>
            <w:pict>
              <v:shape id="文本框 6" o:spid="_x0000_s1026" o:spt="202" type="#_x0000_t202" style="position:absolute;left:0pt;margin-left:114pt;margin-top:16pt;height:22pt;width:42pt;z-index:251661312;mso-width-relative:page;mso-height-relative:page;" fillcolor="#FFFFFF" filled="t" stroked="f" coordsize="21600,21600" o:gfxdata="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9ZJ3tcAAAAJ&#10;AQAADwAAAAAAAAABACAAAAAiAAAAZHJzL2Rvd25yZXYueG1sUEsBAhQAFAAAAAgAh07iQBJPjfir&#10;AQAAMgMAAA4AAAAAAAAAAQAgAAAAJgEAAGRycy9lMm9Eb2MueG1sUEsFBgAAAAAGAAYAWQEAAEMF&#10;AAAAAA==&#10;">
                <v:fill on="t" focussize="0,0"/>
                <v:stroke on="f"/>
                <v:imagedata o:title=""/>
                <o:lock v:ext="edit" aspectratio="f"/>
                <v:textbox>
                  <w:txbxContent>
                    <w:p>
                      <w:pPr>
                        <w:pStyle w:val="50"/>
                        <w:ind w:firstLine="0" w:firstLineChars="0"/>
                        <w:rPr>
                          <w:sz w:val="21"/>
                          <w:szCs w:val="21"/>
                        </w:rPr>
                      </w:pPr>
                      <w:r>
                        <w:rPr>
                          <w:rFonts w:hint="eastAsia"/>
                          <w:sz w:val="21"/>
                          <w:szCs w:val="21"/>
                        </w:rPr>
                        <w:t>43.57</w:t>
                      </w:r>
                    </w:p>
                  </w:txbxContent>
                </v:textbox>
              </v:shape>
            </w:pict>
          </mc:Fallback>
        </mc:AlternateContent>
      </w:r>
      <w:r>
        <w:rPr>
          <w:rFonts w:eastAsiaTheme="minorEastAsia"/>
          <w:szCs w:val="28"/>
        </w:rPr>
        <mc:AlternateContent>
          <mc:Choice Requires="wps">
            <w:drawing>
              <wp:anchor distT="0" distB="0" distL="114300" distR="114300" simplePos="0" relativeHeight="251692032" behindDoc="0" locked="0" layoutInCell="1" allowOverlap="1">
                <wp:simplePos x="0" y="0"/>
                <wp:positionH relativeFrom="column">
                  <wp:posOffset>3048000</wp:posOffset>
                </wp:positionH>
                <wp:positionV relativeFrom="paragraph">
                  <wp:posOffset>139700</wp:posOffset>
                </wp:positionV>
                <wp:extent cx="533400" cy="342900"/>
                <wp:effectExtent l="0" t="0" r="0" b="0"/>
                <wp:wrapNone/>
                <wp:docPr id="85" name="文本框 36"/>
                <wp:cNvGraphicFramePr/>
                <a:graphic xmlns:a="http://schemas.openxmlformats.org/drawingml/2006/main">
                  <a:graphicData uri="http://schemas.microsoft.com/office/word/2010/wordprocessingShape">
                    <wps:wsp>
                      <wps:cNvSpPr txBox="1"/>
                      <wps:spPr>
                        <a:xfrm>
                          <a:off x="0" y="0"/>
                          <a:ext cx="533400" cy="342900"/>
                        </a:xfrm>
                        <a:prstGeom prst="rect">
                          <a:avLst/>
                        </a:prstGeom>
                        <a:solidFill>
                          <a:srgbClr val="FFFFFF"/>
                        </a:solidFill>
                        <a:ln w="9525">
                          <a:noFill/>
                        </a:ln>
                      </wps:spPr>
                      <wps:txbx>
                        <w:txbxContent>
                          <w:p>
                            <w:pPr>
                              <w:ind w:firstLine="0" w:firstLineChars="0"/>
                              <w:rPr>
                                <w:sz w:val="21"/>
                                <w:szCs w:val="21"/>
                              </w:rPr>
                            </w:pPr>
                            <w:r>
                              <w:rPr>
                                <w:rFonts w:hint="eastAsia"/>
                                <w:sz w:val="21"/>
                                <w:szCs w:val="21"/>
                              </w:rPr>
                              <w:t>46.2</w:t>
                            </w:r>
                          </w:p>
                        </w:txbxContent>
                      </wps:txbx>
                      <wps:bodyPr upright="1"/>
                    </wps:wsp>
                  </a:graphicData>
                </a:graphic>
              </wp:anchor>
            </w:drawing>
          </mc:Choice>
          <mc:Fallback>
            <w:pict>
              <v:shape id="文本框 36" o:spid="_x0000_s1026" o:spt="202" type="#_x0000_t202" style="position:absolute;left:0pt;margin-left:240pt;margin-top:11pt;height:27pt;width:42pt;z-index:251692032;mso-width-relative:page;mso-height-relative:page;" fillcolor="#FFFFFF" filled="t" stroked="f" coordsize="21600,21600" o:gfxdata="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O7eUq2AAA&#10;AAkBAAAPAAAAAAAAAAEAIAAAACIAAABkcnMvZG93bnJldi54bWxQSwECFAAUAAAACACHTuJAbghJ&#10;c6wBAAAzAwAADgAAAAAAAAABACAAAAAnAQAAZHJzL2Uyb0RvYy54bWxQSwUGAAAAAAYABgBZAQAA&#10;RQUAAAAA&#10;">
                <v:fill on="t" focussize="0,0"/>
                <v:stroke on="f"/>
                <v:imagedata o:title=""/>
                <o:lock v:ext="edit" aspectratio="f"/>
                <v:textbox>
                  <w:txbxContent>
                    <w:p>
                      <w:pPr>
                        <w:ind w:firstLine="0" w:firstLineChars="0"/>
                        <w:rPr>
                          <w:sz w:val="21"/>
                          <w:szCs w:val="21"/>
                        </w:rPr>
                      </w:pPr>
                      <w:r>
                        <w:rPr>
                          <w:rFonts w:hint="eastAsia"/>
                          <w:sz w:val="21"/>
                          <w:szCs w:val="21"/>
                        </w:rPr>
                        <w:t>46.2</w:t>
                      </w:r>
                    </w:p>
                  </w:txbxContent>
                </v:textbox>
              </v:shape>
            </w:pict>
          </mc:Fallback>
        </mc:AlternateContent>
      </w:r>
      <w:r>
        <w:rPr>
          <w:rFonts w:eastAsiaTheme="minorEastAsia"/>
          <w:szCs w:val="28"/>
        </w:rPr>
        <mc:AlternateContent>
          <mc:Choice Requires="wps">
            <w:drawing>
              <wp:anchor distT="0" distB="0" distL="114300" distR="114300" simplePos="0" relativeHeight="251695104" behindDoc="0" locked="0" layoutInCell="1" allowOverlap="1">
                <wp:simplePos x="0" y="0"/>
                <wp:positionH relativeFrom="column">
                  <wp:posOffset>2438400</wp:posOffset>
                </wp:positionH>
                <wp:positionV relativeFrom="paragraph">
                  <wp:posOffset>254000</wp:posOffset>
                </wp:positionV>
                <wp:extent cx="152400" cy="114300"/>
                <wp:effectExtent l="0" t="0" r="0" b="19050"/>
                <wp:wrapNone/>
                <wp:docPr id="88" name="自选图形 39"/>
                <wp:cNvGraphicFramePr/>
                <a:graphic xmlns:a="http://schemas.openxmlformats.org/drawingml/2006/main">
                  <a:graphicData uri="http://schemas.microsoft.com/office/word/2010/wordprocessingShape">
                    <wps:wsp>
                      <wps:cNvCnPr/>
                      <wps:spPr>
                        <a:xfrm flipV="1">
                          <a:off x="0" y="0"/>
                          <a:ext cx="152400" cy="114300"/>
                        </a:xfrm>
                        <a:prstGeom prst="curvedConnector3">
                          <a:avLst>
                            <a:gd name="adj1" fmla="val 50000"/>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9" o:spid="_x0000_s1026" o:spt="38" type="#_x0000_t38" style="position:absolute;left:0pt;flip:y;margin-left:192pt;margin-top:20pt;height:9pt;width:12pt;z-index:251695104;mso-width-relative:page;mso-height-relative:page;" filled="f" stroked="t" coordsize="21600,21600" o:gfxdata="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xw+N/WAAAACQEAAA8AAAAAAAAAAQAgAAAAIgAAAGRycy9kb3du&#10;cmV2LnhtbFBLAQIUABQAAAAIAIdO4kAchneAAQIAANQDAAAOAAAAAAAAAAEAIAAAACUBAABkcnMv&#10;ZTJvRG9jLnhtbFBLBQYAAAAABgAGAFkBAACYBQAAAAA=&#10;" adj="10800">
                <v:fill on="f" focussize="0,0"/>
                <v:stroke color="#000000" joinstyle="round" endarrow="block"/>
                <v:imagedata o:title=""/>
                <o:lock v:ext="edit" aspectratio="f"/>
              </v:shape>
            </w:pict>
          </mc:Fallback>
        </mc:AlternateContent>
      </w:r>
    </w:p>
    <w:p>
      <w:pPr>
        <w:pStyle w:val="7"/>
        <w:ind w:firstLine="0" w:firstLineChars="0"/>
        <w:rPr>
          <w:rFonts w:eastAsiaTheme="minorEastAsia"/>
          <w:szCs w:val="28"/>
        </w:rPr>
      </w:pPr>
      <w:r>
        <w:rPr>
          <w:rFonts w:eastAsiaTheme="minorEastAsia"/>
          <w:szCs w:val="28"/>
        </w:rPr>
        <mc:AlternateContent>
          <mc:Choice Requires="wpg">
            <w:drawing>
              <wp:anchor distT="0" distB="0" distL="114300" distR="114300" simplePos="0" relativeHeight="251702272" behindDoc="0" locked="0" layoutInCell="1" allowOverlap="1">
                <wp:simplePos x="0" y="0"/>
                <wp:positionH relativeFrom="column">
                  <wp:posOffset>-5715</wp:posOffset>
                </wp:positionH>
                <wp:positionV relativeFrom="paragraph">
                  <wp:posOffset>25400</wp:posOffset>
                </wp:positionV>
                <wp:extent cx="5181600" cy="4457700"/>
                <wp:effectExtent l="4445" t="4445" r="14605" b="14605"/>
                <wp:wrapNone/>
                <wp:docPr id="111" name="组合 52"/>
                <wp:cNvGraphicFramePr/>
                <a:graphic xmlns:a="http://schemas.openxmlformats.org/drawingml/2006/main">
                  <a:graphicData uri="http://schemas.microsoft.com/office/word/2010/wordprocessingGroup">
                    <wpg:wgp>
                      <wpg:cNvGrpSpPr/>
                      <wpg:grpSpPr>
                        <a:xfrm>
                          <a:off x="0" y="0"/>
                          <a:ext cx="5181600" cy="4457700"/>
                          <a:chOff x="1803" y="7920"/>
                          <a:chExt cx="8160" cy="7020"/>
                        </a:xfrm>
                      </wpg:grpSpPr>
                      <wps:wsp>
                        <wps:cNvPr id="92" name="文本框 46"/>
                        <wps:cNvSpPr txBox="1"/>
                        <wps:spPr>
                          <a:xfrm>
                            <a:off x="8763" y="10080"/>
                            <a:ext cx="1080" cy="1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厂区污水处理站</w:t>
                              </w:r>
                            </w:p>
                          </w:txbxContent>
                        </wps:txbx>
                        <wps:bodyPr upright="1"/>
                      </wps:wsp>
                      <wps:wsp>
                        <wps:cNvPr id="93" name="文本框 48"/>
                        <wps:cNvSpPr txBox="1"/>
                        <wps:spPr>
                          <a:xfrm>
                            <a:off x="8403" y="11700"/>
                            <a:ext cx="1560" cy="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18"/>
                                  <w:szCs w:val="18"/>
                                </w:rPr>
                              </w:pPr>
                              <w:r>
                                <w:rPr>
                                  <w:rFonts w:hint="eastAsia"/>
                                  <w:sz w:val="18"/>
                                  <w:szCs w:val="18"/>
                                </w:rPr>
                                <w:t>公司东面鱼塘</w:t>
                              </w:r>
                            </w:p>
                          </w:txbxContent>
                        </wps:txbx>
                        <wps:bodyPr upright="1"/>
                      </wps:wsp>
                      <wpg:grpSp>
                        <wpg:cNvPr id="110" name="组合 51"/>
                        <wpg:cNvGrpSpPr/>
                        <wpg:grpSpPr>
                          <a:xfrm>
                            <a:off x="1803" y="7920"/>
                            <a:ext cx="7320" cy="7020"/>
                            <a:chOff x="1803" y="7920"/>
                            <a:chExt cx="7320" cy="7020"/>
                          </a:xfrm>
                        </wpg:grpSpPr>
                        <wps:wsp>
                          <wps:cNvPr id="94" name="文本框 5"/>
                          <wps:cNvSpPr txBox="1"/>
                          <wps:spPr>
                            <a:xfrm>
                              <a:off x="1803" y="10360"/>
                              <a:ext cx="1080" cy="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sz w:val="21"/>
                                    <w:szCs w:val="21"/>
                                  </w:rPr>
                                  <w:t>新鲜水</w:t>
                                </w:r>
                                <w:r>
                                  <w:rPr>
                                    <w:rFonts w:hint="eastAsia"/>
                                  </w:rPr>
                                  <w:t>水</w:t>
                                </w:r>
                              </w:p>
                            </w:txbxContent>
                          </wps:txbx>
                          <wps:bodyPr upright="1"/>
                        </wps:wsp>
                        <wps:wsp>
                          <wps:cNvPr id="95" name="文本框 7"/>
                          <wps:cNvSpPr txBox="1"/>
                          <wps:spPr>
                            <a:xfrm>
                              <a:off x="5043" y="7920"/>
                              <a:ext cx="1320" cy="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21"/>
                                    <w:szCs w:val="21"/>
                                  </w:rPr>
                                </w:pPr>
                                <w:r>
                                  <w:rPr>
                                    <w:rFonts w:hint="eastAsia"/>
                                    <w:sz w:val="21"/>
                                    <w:szCs w:val="21"/>
                                  </w:rPr>
                                  <w:t>生产废水</w:t>
                                </w:r>
                              </w:p>
                            </w:txbxContent>
                          </wps:txbx>
                          <wps:bodyPr upright="1"/>
                        </wps:wsp>
                        <wps:wsp>
                          <wps:cNvPr id="96" name="文本框 8"/>
                          <wps:cNvSpPr txBox="1"/>
                          <wps:spPr>
                            <a:xfrm>
                              <a:off x="5043" y="11340"/>
                              <a:ext cx="1800" cy="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21"/>
                                    <w:szCs w:val="21"/>
                                  </w:rPr>
                                </w:pPr>
                                <w:r>
                                  <w:rPr>
                                    <w:rFonts w:hint="eastAsia"/>
                                    <w:sz w:val="21"/>
                                    <w:szCs w:val="21"/>
                                  </w:rPr>
                                  <w:t>场地设备清洗</w:t>
                                </w:r>
                              </w:p>
                            </w:txbxContent>
                          </wps:txbx>
                          <wps:bodyPr upright="1"/>
                        </wps:wsp>
                        <wps:wsp>
                          <wps:cNvPr id="97" name="文本框 14"/>
                          <wps:cNvSpPr txBox="1"/>
                          <wps:spPr>
                            <a:xfrm>
                              <a:off x="5043" y="9540"/>
                              <a:ext cx="1320" cy="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21"/>
                                    <w:szCs w:val="21"/>
                                  </w:rPr>
                                </w:pPr>
                                <w:r>
                                  <w:rPr>
                                    <w:rFonts w:hint="eastAsia"/>
                                    <w:sz w:val="21"/>
                                    <w:szCs w:val="21"/>
                                  </w:rPr>
                                  <w:t>锅炉用水</w:t>
                                </w:r>
                              </w:p>
                              <w:p>
                                <w:pPr>
                                  <w:ind w:firstLine="0" w:firstLineChars="0"/>
                                  <w:rPr>
                                    <w:sz w:val="21"/>
                                    <w:szCs w:val="21"/>
                                  </w:rPr>
                                </w:pPr>
                              </w:p>
                            </w:txbxContent>
                          </wps:txbx>
                          <wps:bodyPr upright="1"/>
                        </wps:wsp>
                        <wps:wsp>
                          <wps:cNvPr id="98" name="自选图形 15"/>
                          <wps:cNvCnPr/>
                          <wps:spPr>
                            <a:xfrm>
                              <a:off x="2883" y="10720"/>
                              <a:ext cx="1080" cy="0"/>
                            </a:xfrm>
                            <a:prstGeom prst="straightConnector1">
                              <a:avLst/>
                            </a:prstGeom>
                            <a:ln w="9525" cap="flat" cmpd="sng">
                              <a:solidFill>
                                <a:srgbClr val="000000"/>
                              </a:solidFill>
                              <a:prstDash val="solid"/>
                              <a:headEnd type="none" w="med" len="med"/>
                              <a:tailEnd type="triangle" w="med" len="med"/>
                            </a:ln>
                          </wps:spPr>
                          <wps:bodyPr/>
                        </wps:wsp>
                        <wps:wsp>
                          <wps:cNvPr id="99" name="自选图形 16"/>
                          <wps:cNvCnPr/>
                          <wps:spPr>
                            <a:xfrm>
                              <a:off x="3963" y="8280"/>
                              <a:ext cx="1" cy="6660"/>
                            </a:xfrm>
                            <a:prstGeom prst="straightConnector1">
                              <a:avLst/>
                            </a:prstGeom>
                            <a:ln w="9525" cap="flat" cmpd="sng">
                              <a:solidFill>
                                <a:srgbClr val="000000"/>
                              </a:solidFill>
                              <a:prstDash val="solid"/>
                              <a:headEnd type="none" w="med" len="med"/>
                              <a:tailEnd type="none" w="med" len="med"/>
                            </a:ln>
                          </wps:spPr>
                          <wps:bodyPr/>
                        </wps:wsp>
                        <wps:wsp>
                          <wps:cNvPr id="100" name="自选图形 17"/>
                          <wps:cNvCnPr/>
                          <wps:spPr>
                            <a:xfrm>
                              <a:off x="3963" y="8280"/>
                              <a:ext cx="1080" cy="0"/>
                            </a:xfrm>
                            <a:prstGeom prst="straightConnector1">
                              <a:avLst/>
                            </a:prstGeom>
                            <a:ln w="9525" cap="flat" cmpd="sng">
                              <a:solidFill>
                                <a:srgbClr val="000000"/>
                              </a:solidFill>
                              <a:prstDash val="solid"/>
                              <a:headEnd type="none" w="med" len="med"/>
                              <a:tailEnd type="triangle" w="med" len="med"/>
                            </a:ln>
                          </wps:spPr>
                          <wps:bodyPr/>
                        </wps:wsp>
                        <wps:wsp>
                          <wps:cNvPr id="101" name="自选图形 18"/>
                          <wps:cNvCnPr/>
                          <wps:spPr>
                            <a:xfrm>
                              <a:off x="3963" y="9900"/>
                              <a:ext cx="1080" cy="0"/>
                            </a:xfrm>
                            <a:prstGeom prst="straightConnector1">
                              <a:avLst/>
                            </a:prstGeom>
                            <a:ln w="9525" cap="flat" cmpd="sng">
                              <a:solidFill>
                                <a:srgbClr val="000000"/>
                              </a:solidFill>
                              <a:prstDash val="solid"/>
                              <a:headEnd type="none" w="med" len="med"/>
                              <a:tailEnd type="triangle" w="med" len="med"/>
                            </a:ln>
                          </wps:spPr>
                          <wps:bodyPr/>
                        </wps:wsp>
                        <wps:wsp>
                          <wps:cNvPr id="102" name="自选图形 19"/>
                          <wps:cNvCnPr/>
                          <wps:spPr>
                            <a:xfrm>
                              <a:off x="3963" y="11520"/>
                              <a:ext cx="1080" cy="0"/>
                            </a:xfrm>
                            <a:prstGeom prst="straightConnector1">
                              <a:avLst/>
                            </a:prstGeom>
                            <a:ln w="9525" cap="flat" cmpd="sng">
                              <a:solidFill>
                                <a:srgbClr val="000000"/>
                              </a:solidFill>
                              <a:prstDash val="solid"/>
                              <a:headEnd type="none" w="med" len="med"/>
                              <a:tailEnd type="triangle" w="med" len="med"/>
                            </a:ln>
                          </wps:spPr>
                          <wps:bodyPr/>
                        </wps:wsp>
                        <wps:wsp>
                          <wps:cNvPr id="103" name="自选图形 20"/>
                          <wps:cNvCnPr/>
                          <wps:spPr>
                            <a:xfrm>
                              <a:off x="3963" y="13140"/>
                              <a:ext cx="1080" cy="0"/>
                            </a:xfrm>
                            <a:prstGeom prst="straightConnector1">
                              <a:avLst/>
                            </a:prstGeom>
                            <a:ln w="9525" cap="flat" cmpd="sng">
                              <a:solidFill>
                                <a:srgbClr val="000000"/>
                              </a:solidFill>
                              <a:prstDash val="solid"/>
                              <a:headEnd type="none" w="med" len="med"/>
                              <a:tailEnd type="triangle" w="med" len="med"/>
                            </a:ln>
                          </wps:spPr>
                          <wps:bodyPr/>
                        </wps:wsp>
                        <wps:wsp>
                          <wps:cNvPr id="104" name="自选图形 31"/>
                          <wps:cNvCnPr/>
                          <wps:spPr>
                            <a:xfrm>
                              <a:off x="6363" y="8280"/>
                              <a:ext cx="1440" cy="0"/>
                            </a:xfrm>
                            <a:prstGeom prst="straightConnector1">
                              <a:avLst/>
                            </a:prstGeom>
                            <a:ln w="9525" cap="flat" cmpd="sng">
                              <a:solidFill>
                                <a:srgbClr val="000000"/>
                              </a:solidFill>
                              <a:prstDash val="solid"/>
                              <a:headEnd type="none" w="med" len="med"/>
                              <a:tailEnd type="triangle" w="med" len="med"/>
                            </a:ln>
                          </wps:spPr>
                          <wps:bodyPr/>
                        </wps:wsp>
                        <wps:wsp>
                          <wps:cNvPr id="105" name="自选图形 42"/>
                          <wps:cNvCnPr/>
                          <wps:spPr>
                            <a:xfrm flipV="1">
                              <a:off x="5523" y="12780"/>
                              <a:ext cx="240" cy="180"/>
                            </a:xfrm>
                            <a:prstGeom prst="curvedConnector3">
                              <a:avLst>
                                <a:gd name="adj1" fmla="val 50000"/>
                              </a:avLst>
                            </a:prstGeom>
                            <a:ln w="9525" cap="flat" cmpd="sng">
                              <a:solidFill>
                                <a:srgbClr val="000000"/>
                              </a:solidFill>
                              <a:prstDash val="solid"/>
                              <a:headEnd type="none" w="med" len="med"/>
                              <a:tailEnd type="triangle" w="med" len="med"/>
                            </a:ln>
                          </wps:spPr>
                          <wps:bodyPr/>
                        </wps:wsp>
                        <wps:wsp>
                          <wps:cNvPr id="106" name="自选图形 44"/>
                          <wps:cNvCnPr/>
                          <wps:spPr>
                            <a:xfrm>
                              <a:off x="7803" y="8280"/>
                              <a:ext cx="0" cy="6660"/>
                            </a:xfrm>
                            <a:prstGeom prst="straightConnector1">
                              <a:avLst/>
                            </a:prstGeom>
                            <a:ln w="9525" cap="flat" cmpd="sng">
                              <a:solidFill>
                                <a:srgbClr val="000000"/>
                              </a:solidFill>
                              <a:prstDash val="solid"/>
                              <a:headEnd type="none" w="med" len="med"/>
                              <a:tailEnd type="none" w="med" len="med"/>
                            </a:ln>
                          </wps:spPr>
                          <wps:bodyPr/>
                        </wps:wsp>
                        <wps:wsp>
                          <wps:cNvPr id="107" name="自选图形 45"/>
                          <wps:cNvCnPr/>
                          <wps:spPr>
                            <a:xfrm>
                              <a:off x="7803" y="10800"/>
                              <a:ext cx="960" cy="0"/>
                            </a:xfrm>
                            <a:prstGeom prst="straightConnector1">
                              <a:avLst/>
                            </a:prstGeom>
                            <a:ln w="9525" cap="flat" cmpd="sng">
                              <a:solidFill>
                                <a:srgbClr val="000000"/>
                              </a:solidFill>
                              <a:prstDash val="solid"/>
                              <a:headEnd type="none" w="med" len="med"/>
                              <a:tailEnd type="triangle" w="med" len="med"/>
                            </a:ln>
                          </wps:spPr>
                          <wps:bodyPr/>
                        </wps:wsp>
                        <wps:wsp>
                          <wps:cNvPr id="108" name="自选图形 47"/>
                          <wps:cNvCnPr/>
                          <wps:spPr>
                            <a:xfrm>
                              <a:off x="9123" y="11160"/>
                              <a:ext cx="0" cy="540"/>
                            </a:xfrm>
                            <a:prstGeom prst="straightConnector1">
                              <a:avLst/>
                            </a:prstGeom>
                            <a:ln w="9525" cap="flat" cmpd="sng">
                              <a:solidFill>
                                <a:srgbClr val="000000"/>
                              </a:solidFill>
                              <a:prstDash val="solid"/>
                              <a:headEnd type="none" w="med" len="med"/>
                              <a:tailEnd type="triangle" w="med" len="med"/>
                            </a:ln>
                          </wps:spPr>
                          <wps:bodyPr/>
                        </wps:wsp>
                        <wps:wsp>
                          <wps:cNvPr id="109" name="自选图形 49"/>
                          <wps:cNvCnPr/>
                          <wps:spPr>
                            <a:xfrm flipV="1">
                              <a:off x="6243" y="8460"/>
                              <a:ext cx="0" cy="1080"/>
                            </a:xfrm>
                            <a:prstGeom prst="straightConnector1">
                              <a:avLst/>
                            </a:prstGeom>
                            <a:ln w="9525" cap="flat" cmpd="sng">
                              <a:solidFill>
                                <a:srgbClr val="000000"/>
                              </a:solidFill>
                              <a:prstDash val="solid"/>
                              <a:headEnd type="none" w="med" len="med"/>
                              <a:tailEnd type="triangle" w="med" len="med"/>
                            </a:ln>
                          </wps:spPr>
                          <wps:bodyPr/>
                        </wps:wsp>
                      </wpg:grpSp>
                    </wpg:wgp>
                  </a:graphicData>
                </a:graphic>
              </wp:anchor>
            </w:drawing>
          </mc:Choice>
          <mc:Fallback>
            <w:pict>
              <v:group id="组合 52" o:spid="_x0000_s1026" o:spt="203" style="position:absolute;left:0pt;margin-left:-0.45pt;margin-top:2pt;height:351pt;width:408pt;z-index:251702272;mso-width-relative:page;mso-height-relative:page;" coordorigin="1803,7920" coordsize="8160,7020" o:gfxdata="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BrEDttgAAAAHAQAADwAAAAAAAAABACAAAAAiAAAAZHJzL2Rvd25yZXYu&#10;eG1sUEsBAhQAFAAAAAgAh07iQIXUhmIZBQAACCsAAA4AAAAAAAAAAQAgAAAAJwEAAGRycy9lMm9E&#10;b2MueG1sUEsFBgAAAAAGAAYAWQEAALIIAAAAAA==&#10;">
                <o:lock v:ext="edit" aspectratio="f"/>
                <v:shape id="文本框 46" o:spid="_x0000_s1026" o:spt="202" type="#_x0000_t202" style="position:absolute;left:8763;top:10080;height:1080;width:1080;" fillcolor="#FFFFFF" filled="t" stroked="t" coordsize="21600,21600" o:gfxdata="UEsDBAoAAAAAAIdO4kAAAAAAAAAAAAAAAAAEAAAAZHJzL1BLAwQUAAAACACHTuJAiwnnb7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qE/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Ced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0" w:firstLineChars="0"/>
                          <w:rPr>
                            <w:sz w:val="18"/>
                            <w:szCs w:val="18"/>
                          </w:rPr>
                        </w:pPr>
                        <w:r>
                          <w:rPr>
                            <w:rFonts w:hint="eastAsia"/>
                            <w:sz w:val="18"/>
                            <w:szCs w:val="18"/>
                          </w:rPr>
                          <w:t>厂区污水处理站</w:t>
                        </w:r>
                      </w:p>
                    </w:txbxContent>
                  </v:textbox>
                </v:shape>
                <v:shape id="文本框 48" o:spid="_x0000_s1026" o:spt="202" type="#_x0000_t202" style="position:absolute;left:8403;top:11700;height:540;width:1560;" fillcolor="#FFFFFF" filled="t" stroked="t" coordsize="21600,21600" o:gfxdata="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VC9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0" w:firstLineChars="0"/>
                          <w:rPr>
                            <w:sz w:val="18"/>
                            <w:szCs w:val="18"/>
                          </w:rPr>
                        </w:pPr>
                        <w:r>
                          <w:rPr>
                            <w:rFonts w:hint="eastAsia"/>
                            <w:sz w:val="18"/>
                            <w:szCs w:val="18"/>
                          </w:rPr>
                          <w:t>公司东面鱼塘</w:t>
                        </w:r>
                      </w:p>
                    </w:txbxContent>
                  </v:textbox>
                </v:shape>
                <v:group id="组合 51" o:spid="_x0000_s1026" o:spt="203" style="position:absolute;left:1803;top:7920;height:7020;width:7320;" coordorigin="1803,7920" coordsize="7320,7020"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shape id="文本框 5" o:spid="_x0000_s1026" o:spt="202" type="#_x0000_t202" style="position:absolute;left:1803;top:10360;height:540;width:1080;" fillcolor="#FFFFFF" filled="t" stroked="t" coordsize="21600,21600" o:gfxdata="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zag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0" w:firstLineChars="0"/>
                          </w:pPr>
                          <w:r>
                            <w:rPr>
                              <w:rFonts w:hint="eastAsia"/>
                              <w:sz w:val="21"/>
                              <w:szCs w:val="21"/>
                            </w:rPr>
                            <w:t>新鲜水</w:t>
                          </w:r>
                          <w:r>
                            <w:rPr>
                              <w:rFonts w:hint="eastAsia"/>
                            </w:rPr>
                            <w:t>水</w:t>
                          </w:r>
                        </w:p>
                      </w:txbxContent>
                    </v:textbox>
                  </v:shape>
                  <v:shape id="文本框 7" o:spid="_x0000_s1026" o:spt="202" type="#_x0000_t202" style="position:absolute;left:5043;top:7920;height:540;width:1320;" fillcolor="#FFFFFF" filled="t" stroked="t" coordsize="21600,21600" o:gfxdata="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B/G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0" w:firstLineChars="0"/>
                            <w:rPr>
                              <w:sz w:val="21"/>
                              <w:szCs w:val="21"/>
                            </w:rPr>
                          </w:pPr>
                          <w:r>
                            <w:rPr>
                              <w:rFonts w:hint="eastAsia"/>
                              <w:sz w:val="21"/>
                              <w:szCs w:val="21"/>
                            </w:rPr>
                            <w:t>生产废水</w:t>
                          </w:r>
                        </w:p>
                      </w:txbxContent>
                    </v:textbox>
                  </v:shape>
                  <v:shape id="文本框 8" o:spid="_x0000_s1026" o:spt="202" type="#_x0000_t202" style="position:absolute;left:5043;top:11340;height:540;width:1800;" fillcolor="#FFFFFF" filled="t" stroked="t" coordsize="21600,21600" o:gfxdata="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Lhb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0" w:firstLineChars="0"/>
                            <w:rPr>
                              <w:sz w:val="21"/>
                              <w:szCs w:val="21"/>
                            </w:rPr>
                          </w:pPr>
                          <w:r>
                            <w:rPr>
                              <w:rFonts w:hint="eastAsia"/>
                              <w:sz w:val="21"/>
                              <w:szCs w:val="21"/>
                            </w:rPr>
                            <w:t>场地设备清洗</w:t>
                          </w:r>
                        </w:p>
                      </w:txbxContent>
                    </v:textbox>
                  </v:shape>
                  <v:shape id="文本框 14" o:spid="_x0000_s1026" o:spt="202" type="#_x0000_t202" style="position:absolute;left:5043;top:9540;height:540;width:1320;" fillcolor="#FFFFFF" filled="t" stroked="t" coordsize="21600,21600" o:gfxdata="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kT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0" w:firstLineChars="0"/>
                            <w:rPr>
                              <w:sz w:val="21"/>
                              <w:szCs w:val="21"/>
                            </w:rPr>
                          </w:pPr>
                          <w:r>
                            <w:rPr>
                              <w:rFonts w:hint="eastAsia"/>
                              <w:sz w:val="21"/>
                              <w:szCs w:val="21"/>
                            </w:rPr>
                            <w:t>锅炉用水</w:t>
                          </w:r>
                        </w:p>
                        <w:p>
                          <w:pPr>
                            <w:ind w:firstLine="0" w:firstLineChars="0"/>
                            <w:rPr>
                              <w:sz w:val="21"/>
                              <w:szCs w:val="21"/>
                            </w:rPr>
                          </w:pPr>
                        </w:p>
                      </w:txbxContent>
                    </v:textbox>
                  </v:shape>
                  <v:shape id="自选图形 15" o:spid="_x0000_s1026" o:spt="32" type="#_x0000_t32" style="position:absolute;left:2883;top:10720;height:0;width:1080;" filled="f" stroked="t" coordsize="21600,21600" o:gfxdata="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Keam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自选图形 16" o:spid="_x0000_s1026" o:spt="32" type="#_x0000_t32" style="position:absolute;left:3963;top:8280;height:6660;width:1;" filled="f" stroked="t" coordsize="21600,21600" o:gfxdata="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F8p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自选图形 17" o:spid="_x0000_s1026" o:spt="32" type="#_x0000_t32" style="position:absolute;left:3963;top:8280;height:0;width:1080;" filled="f" stroked="t" coordsize="21600,21600" o:gfxdata="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8y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8" o:spid="_x0000_s1026" o:spt="32" type="#_x0000_t32" style="position:absolute;left:3963;top:9900;height:0;width:1080;" filled="f" stroked="t" coordsize="21600,21600" o:gfxdata="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wbJ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9" o:spid="_x0000_s1026" o:spt="32" type="#_x0000_t32" style="position:absolute;left:3963;top:11520;height:0;width:1080;" filled="f" stroked="t" coordsize="21600,21600" o:gfxdata="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i8u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20" o:spid="_x0000_s1026" o:spt="32" type="#_x0000_t32" style="position:absolute;left:3963;top:13140;height:0;width:1080;" filled="f" stroked="t" coordsize="21600,21600" o:gfxdata="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uV3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31" o:spid="_x0000_s1026" o:spt="32" type="#_x0000_t32" style="position:absolute;left:6363;top:8280;height:0;width:1440;" filled="f" stroked="t" coordsize="21600,21600" o:gfxdata="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Hzw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42" o:spid="_x0000_s1026" o:spt="38" type="#_x0000_t38" style="position:absolute;left:5523;top:12780;flip:y;height:180;width:240;" filled="f" stroked="t" coordsize="21600,21600" o:gfxdata="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WE9vugAAANwA&#10;AAAPAAAAAAAAAAEAIAAAACIAAABkcnMvZG93bnJldi54bWxQSwECFAAUAAAACACHTuJAMy8FnjsA&#10;AAA5AAAAEAAAAAAAAAABACAAAAAJAQAAZHJzL3NoYXBleG1sLnhtbFBLBQYAAAAABgAGAFsBAACz&#10;AwAAAAA=&#10;" adj="10800">
                    <v:fill on="f" focussize="0,0"/>
                    <v:stroke color="#000000" joinstyle="round" endarrow="block"/>
                    <v:imagedata o:title=""/>
                    <o:lock v:ext="edit" aspectratio="f"/>
                  </v:shape>
                  <v:shape id="自选图形 44" o:spid="_x0000_s1026" o:spt="32" type="#_x0000_t32" style="position:absolute;left:7803;top:8280;height:6660;width:0;" filled="f" stroked="t" coordsize="21600,21600" o:gfxdata="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5gw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45" o:spid="_x0000_s1026" o:spt="32" type="#_x0000_t32" style="position:absolute;left:7803;top:10800;height:0;width:960;" filled="f" stroked="t" coordsize="21600,21600" o:gfxdata="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VUX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47" o:spid="_x0000_s1026" o:spt="32" type="#_x0000_t32" style="position:absolute;left:9123;top:11160;height:540;width:0;" filled="f" stroked="t" coordsize="21600,21600" o:gfxdata="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KxQ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9" o:spid="_x0000_s1026" o:spt="32" type="#_x0000_t32" style="position:absolute;left:6243;top:8460;flip:y;height:1080;width:0;" filled="f" stroked="t" coordsize="21600,21600" o:gfxdata="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ErG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v:group>
            </w:pict>
          </mc:Fallback>
        </mc:AlternateContent>
      </w:r>
    </w:p>
    <w:p>
      <w:pPr>
        <w:pStyle w:val="7"/>
        <w:ind w:firstLine="0" w:firstLineChars="0"/>
        <w:rPr>
          <w:rFonts w:eastAsiaTheme="minorEastAsia"/>
          <w:szCs w:val="28"/>
        </w:rPr>
      </w:pPr>
      <w:r>
        <w:rPr>
          <w:rFonts w:eastAsiaTheme="minorEastAsia"/>
          <w:szCs w:val="28"/>
        </w:rPr>
        <mc:AlternateContent>
          <mc:Choice Requires="wps">
            <w:drawing>
              <wp:anchor distT="0" distB="0" distL="114300" distR="114300" simplePos="0" relativeHeight="251693056" behindDoc="0" locked="0" layoutInCell="1" allowOverlap="1">
                <wp:simplePos x="0" y="0"/>
                <wp:positionH relativeFrom="column">
                  <wp:posOffset>2895600</wp:posOffset>
                </wp:positionH>
                <wp:positionV relativeFrom="paragraph">
                  <wp:posOffset>254000</wp:posOffset>
                </wp:positionV>
                <wp:extent cx="533400" cy="342900"/>
                <wp:effectExtent l="0" t="0" r="0" b="0"/>
                <wp:wrapNone/>
                <wp:docPr id="86" name="文本框 37"/>
                <wp:cNvGraphicFramePr/>
                <a:graphic xmlns:a="http://schemas.openxmlformats.org/drawingml/2006/main">
                  <a:graphicData uri="http://schemas.microsoft.com/office/word/2010/wordprocessingShape">
                    <wps:wsp>
                      <wps:cNvSpPr txBox="1"/>
                      <wps:spPr>
                        <a:xfrm>
                          <a:off x="0" y="0"/>
                          <a:ext cx="533400" cy="342900"/>
                        </a:xfrm>
                        <a:prstGeom prst="rect">
                          <a:avLst/>
                        </a:prstGeom>
                        <a:solidFill>
                          <a:srgbClr val="FFFFFF"/>
                        </a:solidFill>
                        <a:ln w="9525">
                          <a:noFill/>
                        </a:ln>
                      </wps:spPr>
                      <wps:txbx>
                        <w:txbxContent>
                          <w:p>
                            <w:pPr>
                              <w:ind w:firstLine="0" w:firstLineChars="0"/>
                              <w:rPr>
                                <w:sz w:val="21"/>
                                <w:szCs w:val="21"/>
                              </w:rPr>
                            </w:pPr>
                            <w:r>
                              <w:rPr>
                                <w:rFonts w:hint="eastAsia"/>
                                <w:sz w:val="21"/>
                                <w:szCs w:val="21"/>
                              </w:rPr>
                              <w:t>15.34</w:t>
                            </w:r>
                          </w:p>
                          <w:p>
                            <w:pPr>
                              <w:ind w:firstLine="0" w:firstLineChars="0"/>
                              <w:rPr>
                                <w:sz w:val="21"/>
                                <w:szCs w:val="21"/>
                              </w:rPr>
                            </w:pPr>
                          </w:p>
                        </w:txbxContent>
                      </wps:txbx>
                      <wps:bodyPr upright="1"/>
                    </wps:wsp>
                  </a:graphicData>
                </a:graphic>
              </wp:anchor>
            </w:drawing>
          </mc:Choice>
          <mc:Fallback>
            <w:pict>
              <v:shape id="文本框 37" o:spid="_x0000_s1026" o:spt="202" type="#_x0000_t202" style="position:absolute;left:0pt;margin-left:228pt;margin-top:20pt;height:27pt;width:42pt;z-index:251693056;mso-width-relative:page;mso-height-relative:page;" fillcolor="#FFFFFF" filled="t" stroked="f" coordsize="21600,21600" o:gfxdata="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En297WAAAA&#10;CQEAAA8AAAAAAAAAAQAgAAAAIgAAAGRycy9kb3ducmV2LnhtbFBLAQIUABQAAAAIAIdO4kBKkKl4&#10;rQEAADMDAAAOAAAAAAAAAAEAIAAAACUBAABkcnMvZTJvRG9jLnhtbFBLBQYAAAAABgAGAFkBAABE&#10;BQAAAAA=&#10;">
                <v:fill on="t" focussize="0,0"/>
                <v:stroke on="f"/>
                <v:imagedata o:title=""/>
                <o:lock v:ext="edit" aspectratio="f"/>
                <v:textbox>
                  <w:txbxContent>
                    <w:p>
                      <w:pPr>
                        <w:ind w:firstLine="0" w:firstLineChars="0"/>
                        <w:rPr>
                          <w:sz w:val="21"/>
                          <w:szCs w:val="21"/>
                        </w:rPr>
                      </w:pPr>
                      <w:r>
                        <w:rPr>
                          <w:rFonts w:hint="eastAsia"/>
                          <w:sz w:val="21"/>
                          <w:szCs w:val="21"/>
                        </w:rPr>
                        <w:t>15.34</w:t>
                      </w:r>
                    </w:p>
                    <w:p>
                      <w:pPr>
                        <w:ind w:firstLine="0" w:firstLineChars="0"/>
                        <w:rPr>
                          <w:sz w:val="21"/>
                          <w:szCs w:val="21"/>
                        </w:rPr>
                      </w:pPr>
                    </w:p>
                  </w:txbxContent>
                </v:textbox>
              </v:shape>
            </w:pict>
          </mc:Fallback>
        </mc:AlternateContent>
      </w:r>
      <w:r>
        <w:rPr>
          <w:rFonts w:eastAsiaTheme="minorEastAsia"/>
          <w:szCs w:val="28"/>
        </w:rPr>
        <mc:AlternateContent>
          <mc:Choice Requires="wps">
            <w:drawing>
              <wp:anchor distT="0" distB="0" distL="114300" distR="114300" simplePos="0" relativeHeight="251682816" behindDoc="0" locked="0" layoutInCell="1" allowOverlap="1">
                <wp:simplePos x="0" y="0"/>
                <wp:positionH relativeFrom="column">
                  <wp:posOffset>2209800</wp:posOffset>
                </wp:positionH>
                <wp:positionV relativeFrom="paragraph">
                  <wp:posOffset>254000</wp:posOffset>
                </wp:positionV>
                <wp:extent cx="457200" cy="342900"/>
                <wp:effectExtent l="0" t="0" r="0" b="0"/>
                <wp:wrapNone/>
                <wp:docPr id="78" name="文本框 27"/>
                <wp:cNvGraphicFramePr/>
                <a:graphic xmlns:a="http://schemas.openxmlformats.org/drawingml/2006/main">
                  <a:graphicData uri="http://schemas.microsoft.com/office/word/2010/wordprocessingShape">
                    <wps:wsp>
                      <wps:cNvSpPr txBox="1"/>
                      <wps:spPr>
                        <a:xfrm>
                          <a:off x="0" y="0"/>
                          <a:ext cx="457200" cy="342900"/>
                        </a:xfrm>
                        <a:prstGeom prst="rect">
                          <a:avLst/>
                        </a:prstGeom>
                        <a:solidFill>
                          <a:srgbClr val="FFFFFF"/>
                        </a:solidFill>
                        <a:ln w="9525">
                          <a:noFill/>
                        </a:ln>
                      </wps:spPr>
                      <wps:txbx>
                        <w:txbxContent>
                          <w:p>
                            <w:pPr>
                              <w:ind w:firstLine="0" w:firstLineChars="0"/>
                            </w:pPr>
                            <w:r>
                              <w:rPr>
                                <w:rFonts w:hint="eastAsia"/>
                                <w:sz w:val="21"/>
                                <w:szCs w:val="21"/>
                              </w:rPr>
                              <w:t>0.66</w:t>
                            </w:r>
                          </w:p>
                        </w:txbxContent>
                      </wps:txbx>
                      <wps:bodyPr upright="1"/>
                    </wps:wsp>
                  </a:graphicData>
                </a:graphic>
              </wp:anchor>
            </w:drawing>
          </mc:Choice>
          <mc:Fallback>
            <w:pict>
              <v:shape id="文本框 27" o:spid="_x0000_s1026" o:spt="202" type="#_x0000_t202" style="position:absolute;left:0pt;margin-left:174pt;margin-top:20pt;height:27pt;width:36pt;z-index:251682816;mso-width-relative:page;mso-height-relative:page;" fillcolor="#FFFFFF" filled="t" stroked="f" coordsize="21600,21600" o:gfxdata="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5BV9qtYAAAAJ&#10;AQAADwAAAAAAAAABACAAAAAiAAAAZHJzL2Rvd25yZXYueG1sUEsBAhQAFAAAAAgAh07iQClHRKis&#10;AQAAMwMAAA4AAAAAAAAAAQAgAAAAJQEAAGRycy9lMm9Eb2MueG1sUEsFBgAAAAAGAAYAWQEAAEMF&#10;AAAAAA==&#10;">
                <v:fill on="t" focussize="0,0"/>
                <v:stroke on="f"/>
                <v:imagedata o:title=""/>
                <o:lock v:ext="edit" aspectratio="f"/>
                <v:textbox>
                  <w:txbxContent>
                    <w:p>
                      <w:pPr>
                        <w:ind w:firstLine="0" w:firstLineChars="0"/>
                      </w:pPr>
                      <w:r>
                        <w:rPr>
                          <w:rFonts w:hint="eastAsia"/>
                          <w:sz w:val="21"/>
                          <w:szCs w:val="21"/>
                        </w:rPr>
                        <w:t>0.66</w:t>
                      </w:r>
                    </w:p>
                  </w:txbxContent>
                </v:textbox>
              </v:shape>
            </w:pict>
          </mc:Fallback>
        </mc:AlternateContent>
      </w:r>
    </w:p>
    <w:p>
      <w:pPr>
        <w:pStyle w:val="7"/>
        <w:ind w:firstLine="0" w:firstLineChars="0"/>
        <w:rPr>
          <w:rFonts w:eastAsiaTheme="minorEastAsia"/>
          <w:szCs w:val="28"/>
        </w:rPr>
      </w:pPr>
      <w:r>
        <w:rPr>
          <w:rFonts w:eastAsiaTheme="minorEastAsia"/>
          <w:szCs w:val="28"/>
        </w:rPr>
        <mc:AlternateContent>
          <mc:Choice Requires="wps">
            <w:drawing>
              <wp:anchor distT="0" distB="0" distL="114300" distR="114300" simplePos="0" relativeHeight="251696128" behindDoc="0" locked="0" layoutInCell="1" allowOverlap="1">
                <wp:simplePos x="0" y="0"/>
                <wp:positionH relativeFrom="column">
                  <wp:posOffset>2362200</wp:posOffset>
                </wp:positionH>
                <wp:positionV relativeFrom="paragraph">
                  <wp:posOffset>254000</wp:posOffset>
                </wp:positionV>
                <wp:extent cx="152400" cy="114300"/>
                <wp:effectExtent l="0" t="0" r="0" b="19050"/>
                <wp:wrapNone/>
                <wp:docPr id="89" name="自选图形 40"/>
                <wp:cNvGraphicFramePr/>
                <a:graphic xmlns:a="http://schemas.openxmlformats.org/drawingml/2006/main">
                  <a:graphicData uri="http://schemas.microsoft.com/office/word/2010/wordprocessingShape">
                    <wps:wsp>
                      <wps:cNvCnPr/>
                      <wps:spPr>
                        <a:xfrm flipV="1">
                          <a:off x="0" y="0"/>
                          <a:ext cx="152400" cy="114300"/>
                        </a:xfrm>
                        <a:prstGeom prst="curvedConnector3">
                          <a:avLst>
                            <a:gd name="adj1" fmla="val 50000"/>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0" o:spid="_x0000_s1026" o:spt="38" type="#_x0000_t38" style="position:absolute;left:0pt;flip:y;margin-left:186pt;margin-top:20pt;height:9pt;width:12pt;z-index:251696128;mso-width-relative:page;mso-height-relative:page;" filled="f" stroked="t" coordsize="21600,21600" o:gfxdata="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MonPNgAAAAJAQAADwAAAAAAAAABACAAAAAiAAAAZHJzL2Rv&#10;d25yZXYueG1sUEsBAhQAFAAAAAgAh07iQDb3A5MBAgAA1AMAAA4AAAAAAAAAAQAgAAAAJwEAAGRy&#10;cy9lMm9Eb2MueG1sUEsFBgAAAAAGAAYAWQEAAJoFAAAAAA==&#10;" adj="10800">
                <v:fill on="f" focussize="0,0"/>
                <v:stroke color="#000000" joinstyle="round" endarrow="block"/>
                <v:imagedata o:title=""/>
                <o:lock v:ext="edit" aspectratio="f"/>
              </v:shape>
            </w:pict>
          </mc:Fallback>
        </mc:AlternateContent>
      </w:r>
      <w:r>
        <w:rPr>
          <w:rFonts w:eastAsiaTheme="minorEastAsia"/>
          <w:szCs w:val="28"/>
        </w:rPr>
        <mc:AlternateContent>
          <mc:Choice Requires="wps">
            <w:drawing>
              <wp:anchor distT="0" distB="0" distL="114300" distR="114300" simplePos="0" relativeHeight="251678720" behindDoc="0" locked="0" layoutInCell="1" allowOverlap="1">
                <wp:simplePos x="0" y="0"/>
                <wp:positionH relativeFrom="column">
                  <wp:posOffset>1447800</wp:posOffset>
                </wp:positionH>
                <wp:positionV relativeFrom="paragraph">
                  <wp:posOffset>139700</wp:posOffset>
                </wp:positionV>
                <wp:extent cx="533400" cy="342900"/>
                <wp:effectExtent l="0" t="0" r="0" b="0"/>
                <wp:wrapNone/>
                <wp:docPr id="74" name="文本框 23"/>
                <wp:cNvGraphicFramePr/>
                <a:graphic xmlns:a="http://schemas.openxmlformats.org/drawingml/2006/main">
                  <a:graphicData uri="http://schemas.microsoft.com/office/word/2010/wordprocessingShape">
                    <wps:wsp>
                      <wps:cNvSpPr txBox="1"/>
                      <wps:spPr>
                        <a:xfrm>
                          <a:off x="0" y="0"/>
                          <a:ext cx="533400" cy="342900"/>
                        </a:xfrm>
                        <a:prstGeom prst="rect">
                          <a:avLst/>
                        </a:prstGeom>
                        <a:solidFill>
                          <a:srgbClr val="FFFFFF"/>
                        </a:solidFill>
                        <a:ln w="9525">
                          <a:noFill/>
                        </a:ln>
                      </wps:spPr>
                      <wps:txbx>
                        <w:txbxContent>
                          <w:p>
                            <w:pPr>
                              <w:ind w:firstLine="0" w:firstLineChars="0"/>
                            </w:pPr>
                            <w:r>
                              <w:rPr>
                                <w:rFonts w:hint="eastAsia"/>
                                <w:sz w:val="21"/>
                                <w:szCs w:val="21"/>
                              </w:rPr>
                              <w:t>16</w:t>
                            </w:r>
                          </w:p>
                        </w:txbxContent>
                      </wps:txbx>
                      <wps:bodyPr upright="1"/>
                    </wps:wsp>
                  </a:graphicData>
                </a:graphic>
              </wp:anchor>
            </w:drawing>
          </mc:Choice>
          <mc:Fallback>
            <w:pict>
              <v:shape id="文本框 23" o:spid="_x0000_s1026" o:spt="202" type="#_x0000_t202" style="position:absolute;left:0pt;margin-left:114pt;margin-top:11pt;height:27pt;width:42pt;z-index:251678720;mso-width-relative:page;mso-height-relative:page;" fillcolor="#FFFFFF" filled="t" stroked="f" coordsize="21600,21600" o:gfxdata="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krwVPWAAAA&#10;CQEAAA8AAAAAAAAAAQAgAAAAIgAAAGRycy9kb3ducmV2LnhtbFBLAQIUABQAAAAIAIdO4kBRDeyV&#10;rQEAADMDAAAOAAAAAAAAAAEAIAAAACUBAABkcnMvZTJvRG9jLnhtbFBLBQYAAAAABgAGAFkBAABE&#10;BQAAAAA=&#10;">
                <v:fill on="t" focussize="0,0"/>
                <v:stroke on="f"/>
                <v:imagedata o:title=""/>
                <o:lock v:ext="edit" aspectratio="f"/>
                <v:textbox>
                  <w:txbxContent>
                    <w:p>
                      <w:pPr>
                        <w:ind w:firstLine="0" w:firstLineChars="0"/>
                      </w:pPr>
                      <w:r>
                        <w:rPr>
                          <w:rFonts w:hint="eastAsia"/>
                          <w:sz w:val="21"/>
                          <w:szCs w:val="21"/>
                        </w:rPr>
                        <w:t>16</w:t>
                      </w:r>
                    </w:p>
                  </w:txbxContent>
                </v:textbox>
              </v:shape>
            </w:pict>
          </mc:Fallback>
        </mc:AlternateContent>
      </w:r>
    </w:p>
    <w:p>
      <w:pPr>
        <w:pStyle w:val="7"/>
        <w:ind w:firstLine="0" w:firstLineChars="0"/>
        <w:rPr>
          <w:rFonts w:eastAsiaTheme="minorEastAsia"/>
          <w:szCs w:val="28"/>
        </w:rPr>
      </w:pPr>
    </w:p>
    <w:p>
      <w:pPr>
        <w:pStyle w:val="7"/>
        <w:ind w:firstLine="0" w:firstLineChars="0"/>
        <w:rPr>
          <w:rFonts w:eastAsiaTheme="minorEastAsia"/>
          <w:szCs w:val="28"/>
        </w:rPr>
      </w:pPr>
      <w:r>
        <w:rPr>
          <w:rFonts w:eastAsiaTheme="minorEastAsia"/>
          <w:szCs w:val="28"/>
        </w:rPr>
        <mc:AlternateContent>
          <mc:Choice Requires="wps">
            <w:drawing>
              <wp:anchor distT="0" distB="0" distL="114300" distR="114300" simplePos="0" relativeHeight="251677696" behindDoc="0" locked="0" layoutInCell="1" allowOverlap="1">
                <wp:simplePos x="0" y="0"/>
                <wp:positionH relativeFrom="column">
                  <wp:posOffset>723900</wp:posOffset>
                </wp:positionH>
                <wp:positionV relativeFrom="paragraph">
                  <wp:posOffset>-1905</wp:posOffset>
                </wp:positionV>
                <wp:extent cx="609600" cy="342900"/>
                <wp:effectExtent l="0" t="0" r="0" b="0"/>
                <wp:wrapNone/>
                <wp:docPr id="73" name="文本框 22"/>
                <wp:cNvGraphicFramePr/>
                <a:graphic xmlns:a="http://schemas.openxmlformats.org/drawingml/2006/main">
                  <a:graphicData uri="http://schemas.microsoft.com/office/word/2010/wordprocessingShape">
                    <wps:wsp>
                      <wps:cNvSpPr txBox="1"/>
                      <wps:spPr>
                        <a:xfrm>
                          <a:off x="0" y="0"/>
                          <a:ext cx="609600" cy="342900"/>
                        </a:xfrm>
                        <a:prstGeom prst="rect">
                          <a:avLst/>
                        </a:prstGeom>
                        <a:solidFill>
                          <a:srgbClr val="FFFFFF"/>
                        </a:solidFill>
                        <a:ln w="9525">
                          <a:noFill/>
                        </a:ln>
                      </wps:spPr>
                      <wps:txbx>
                        <w:txbxContent>
                          <w:p>
                            <w:pPr>
                              <w:ind w:firstLine="0" w:firstLineChars="0"/>
                              <w:rPr>
                                <w:sz w:val="21"/>
                                <w:szCs w:val="21"/>
                              </w:rPr>
                            </w:pPr>
                            <w:r>
                              <w:rPr>
                                <w:rFonts w:hint="eastAsia"/>
                                <w:sz w:val="21"/>
                                <w:szCs w:val="21"/>
                              </w:rPr>
                              <w:t>76.42</w:t>
                            </w:r>
                          </w:p>
                        </w:txbxContent>
                      </wps:txbx>
                      <wps:bodyPr upright="1"/>
                    </wps:wsp>
                  </a:graphicData>
                </a:graphic>
              </wp:anchor>
            </w:drawing>
          </mc:Choice>
          <mc:Fallback>
            <w:pict>
              <v:shape id="文本框 22" o:spid="_x0000_s1026" o:spt="202" type="#_x0000_t202" style="position:absolute;left:0pt;margin-left:57pt;margin-top:-0.15pt;height:27pt;width:48pt;z-index:251677696;mso-width-relative:page;mso-height-relative:page;" fillcolor="#FFFFFF" filled="t" stroked="f" coordsize="21600,21600" o:gfxdata="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ErmbptUAAAAI&#10;AQAADwAAAAAAAAABACAAAAAiAAAAZHJzL2Rvd25yZXYueG1sUEsBAhQAFAAAAAgAh07iQAfhsoat&#10;AQAAMwMAAA4AAAAAAAAAAQAgAAAAJAEAAGRycy9lMm9Eb2MueG1sUEsFBgAAAAAGAAYAWQEAAEMF&#10;AAAAAA==&#10;">
                <v:fill on="t" focussize="0,0"/>
                <v:stroke on="f"/>
                <v:imagedata o:title=""/>
                <o:lock v:ext="edit" aspectratio="f"/>
                <v:textbox>
                  <w:txbxContent>
                    <w:p>
                      <w:pPr>
                        <w:ind w:firstLine="0" w:firstLineChars="0"/>
                        <w:rPr>
                          <w:sz w:val="21"/>
                          <w:szCs w:val="21"/>
                        </w:rPr>
                      </w:pPr>
                      <w:r>
                        <w:rPr>
                          <w:rFonts w:hint="eastAsia"/>
                          <w:sz w:val="21"/>
                          <w:szCs w:val="21"/>
                        </w:rPr>
                        <w:t>76.42</w:t>
                      </w:r>
                    </w:p>
                  </w:txbxContent>
                </v:textbox>
              </v:shape>
            </w:pict>
          </mc:Fallback>
        </mc:AlternateContent>
      </w:r>
      <w:r>
        <w:rPr>
          <w:rFonts w:eastAsiaTheme="minorEastAsia"/>
          <w:szCs w:val="28"/>
        </w:rPr>
        <mc:AlternateContent>
          <mc:Choice Requires="wps">
            <w:drawing>
              <wp:anchor distT="0" distB="0" distL="114300" distR="114300" simplePos="0" relativeHeight="251706368" behindDoc="0" locked="0" layoutInCell="1" allowOverlap="1">
                <wp:simplePos x="0" y="0"/>
                <wp:positionH relativeFrom="column">
                  <wp:posOffset>3886200</wp:posOffset>
                </wp:positionH>
                <wp:positionV relativeFrom="paragraph">
                  <wp:posOffset>25400</wp:posOffset>
                </wp:positionV>
                <wp:extent cx="457200" cy="342900"/>
                <wp:effectExtent l="0" t="0" r="0" b="0"/>
                <wp:wrapNone/>
                <wp:docPr id="112" name="文本框 50"/>
                <wp:cNvGraphicFramePr/>
                <a:graphic xmlns:a="http://schemas.openxmlformats.org/drawingml/2006/main">
                  <a:graphicData uri="http://schemas.microsoft.com/office/word/2010/wordprocessingShape">
                    <wps:wsp>
                      <wps:cNvSpPr txBox="1"/>
                      <wps:spPr>
                        <a:xfrm>
                          <a:off x="0" y="0"/>
                          <a:ext cx="457200" cy="342900"/>
                        </a:xfrm>
                        <a:prstGeom prst="rect">
                          <a:avLst/>
                        </a:prstGeom>
                        <a:solidFill>
                          <a:srgbClr val="FFFFFF"/>
                        </a:solidFill>
                        <a:ln w="9525">
                          <a:noFill/>
                        </a:ln>
                      </wps:spPr>
                      <wps:txbx>
                        <w:txbxContent>
                          <w:p>
                            <w:pPr>
                              <w:ind w:firstLine="0" w:firstLineChars="0"/>
                              <w:rPr>
                                <w:sz w:val="18"/>
                                <w:szCs w:val="18"/>
                              </w:rPr>
                            </w:pPr>
                            <w:r>
                              <w:rPr>
                                <w:rFonts w:hint="eastAsia"/>
                                <w:sz w:val="18"/>
                                <w:szCs w:val="18"/>
                              </w:rPr>
                              <w:t>58.92</w:t>
                            </w:r>
                          </w:p>
                        </w:txbxContent>
                      </wps:txbx>
                      <wps:bodyPr upright="1"/>
                    </wps:wsp>
                  </a:graphicData>
                </a:graphic>
              </wp:anchor>
            </w:drawing>
          </mc:Choice>
          <mc:Fallback>
            <w:pict>
              <v:shape id="文本框 50" o:spid="_x0000_s1026" o:spt="202" type="#_x0000_t202" style="position:absolute;left:0pt;margin-left:306pt;margin-top:2pt;height:27pt;width:36pt;z-index:251706368;mso-width-relative:page;mso-height-relative:page;" fillcolor="#FFFFFF" filled="t" stroked="f" coordsize="21600,21600" o:gfxdata="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lBS/m1gAAAAgB&#10;AAAPAAAAAAAAAAEAIAAAACIAAABkcnMvZG93bnJldi54bWxQSwECFAAUAAAACACHTuJAFPgYGqsB&#10;AAA0AwAADgAAAAAAAAABACAAAAAlAQAAZHJzL2Uyb0RvYy54bWxQSwUGAAAAAAYABgBZAQAAQgUA&#10;AAAA&#10;">
                <v:fill on="t" focussize="0,0"/>
                <v:stroke on="f"/>
                <v:imagedata o:title=""/>
                <o:lock v:ext="edit" aspectratio="f"/>
                <v:textbox>
                  <w:txbxContent>
                    <w:p>
                      <w:pPr>
                        <w:ind w:firstLine="0" w:firstLineChars="0"/>
                        <w:rPr>
                          <w:sz w:val="18"/>
                          <w:szCs w:val="18"/>
                        </w:rPr>
                      </w:pPr>
                      <w:r>
                        <w:rPr>
                          <w:rFonts w:hint="eastAsia"/>
                          <w:sz w:val="18"/>
                          <w:szCs w:val="18"/>
                        </w:rPr>
                        <w:t>58.92</w:t>
                      </w:r>
                    </w:p>
                  </w:txbxContent>
                </v:textbox>
              </v:shape>
            </w:pict>
          </mc:Fallback>
        </mc:AlternateContent>
      </w:r>
    </w:p>
    <w:p>
      <w:pPr>
        <w:ind w:firstLine="0" w:firstLineChars="0"/>
        <w:jc w:val="center"/>
        <w:rPr>
          <w:rFonts w:eastAsiaTheme="minorEastAsia"/>
          <w:b/>
          <w:bCs/>
          <w:sz w:val="21"/>
          <w:szCs w:val="21"/>
        </w:rPr>
      </w:pPr>
      <w:r>
        <w:rPr>
          <w:rFonts w:eastAsiaTheme="minorEastAsia"/>
          <w:szCs w:val="28"/>
        </w:rPr>
        <mc:AlternateContent>
          <mc:Choice Requires="wps">
            <w:drawing>
              <wp:anchor distT="0" distB="0" distL="114300" distR="114300" simplePos="0" relativeHeight="251694080" behindDoc="0" locked="0" layoutInCell="1" allowOverlap="1">
                <wp:simplePos x="0" y="0"/>
                <wp:positionH relativeFrom="column">
                  <wp:posOffset>3276600</wp:posOffset>
                </wp:positionH>
                <wp:positionV relativeFrom="paragraph">
                  <wp:posOffset>254000</wp:posOffset>
                </wp:positionV>
                <wp:extent cx="457200" cy="342900"/>
                <wp:effectExtent l="0" t="0" r="0" b="0"/>
                <wp:wrapNone/>
                <wp:docPr id="87" name="文本框 38"/>
                <wp:cNvGraphicFramePr/>
                <a:graphic xmlns:a="http://schemas.openxmlformats.org/drawingml/2006/main">
                  <a:graphicData uri="http://schemas.microsoft.com/office/word/2010/wordprocessingShape">
                    <wps:wsp>
                      <wps:cNvSpPr txBox="1"/>
                      <wps:spPr>
                        <a:xfrm>
                          <a:off x="0" y="0"/>
                          <a:ext cx="457200" cy="342900"/>
                        </a:xfrm>
                        <a:prstGeom prst="rect">
                          <a:avLst/>
                        </a:prstGeom>
                        <a:solidFill>
                          <a:srgbClr val="FFFFFF"/>
                        </a:solidFill>
                        <a:ln w="9525">
                          <a:noFill/>
                        </a:ln>
                      </wps:spPr>
                      <wps:txbx>
                        <w:txbxContent>
                          <w:p>
                            <w:pPr>
                              <w:ind w:firstLine="0" w:firstLineChars="0"/>
                              <w:rPr>
                                <w:sz w:val="21"/>
                                <w:szCs w:val="21"/>
                              </w:rPr>
                            </w:pPr>
                            <w:r>
                              <w:rPr>
                                <w:rFonts w:hint="eastAsia"/>
                                <w:sz w:val="21"/>
                                <w:szCs w:val="21"/>
                              </w:rPr>
                              <w:t>1.4</w:t>
                            </w:r>
                          </w:p>
                        </w:txbxContent>
                      </wps:txbx>
                      <wps:bodyPr upright="1"/>
                    </wps:wsp>
                  </a:graphicData>
                </a:graphic>
              </wp:anchor>
            </w:drawing>
          </mc:Choice>
          <mc:Fallback>
            <w:pict>
              <v:shape id="文本框 38" o:spid="_x0000_s1026" o:spt="202" type="#_x0000_t202" style="position:absolute;left:0pt;margin-left:258pt;margin-top:20pt;height:27pt;width:36pt;z-index:251694080;mso-width-relative:page;mso-height-relative:page;" fillcolor="#FFFFFF" filled="t" stroked="f" coordsize="21600,21600" o:gfxdata="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iC+hn1wAA&#10;AAkBAAAPAAAAAAAAAAEAIAAAACIAAABkcnMvZG93bnJldi54bWxQSwECFAAUAAAACACHTuJAN4tL&#10;960BAAAzAwAADgAAAAAAAAABACAAAAAmAQAAZHJzL2Uyb0RvYy54bWxQSwUGAAAAAAYABgBZAQAA&#10;RQUAAAAA&#10;">
                <v:fill on="t" focussize="0,0"/>
                <v:stroke on="f"/>
                <v:imagedata o:title=""/>
                <o:lock v:ext="edit" aspectratio="f"/>
                <v:textbox>
                  <w:txbxContent>
                    <w:p>
                      <w:pPr>
                        <w:ind w:firstLine="0" w:firstLineChars="0"/>
                        <w:rPr>
                          <w:sz w:val="21"/>
                          <w:szCs w:val="21"/>
                        </w:rPr>
                      </w:pPr>
                      <w:r>
                        <w:rPr>
                          <w:rFonts w:hint="eastAsia"/>
                          <w:sz w:val="21"/>
                          <w:szCs w:val="21"/>
                        </w:rPr>
                        <w:t>1.4</w:t>
                      </w:r>
                    </w:p>
                  </w:txbxContent>
                </v:textbox>
              </v:shape>
            </w:pict>
          </mc:Fallback>
        </mc:AlternateContent>
      </w:r>
      <w:r>
        <w:rPr>
          <w:rFonts w:eastAsiaTheme="minorEastAsia"/>
          <w:szCs w:val="28"/>
        </w:rPr>
        <mc:AlternateContent>
          <mc:Choice Requires="wps">
            <w:drawing>
              <wp:anchor distT="0" distB="0" distL="114300" distR="114300" simplePos="0" relativeHeight="251683840" behindDoc="0" locked="0" layoutInCell="1" allowOverlap="1">
                <wp:simplePos x="0" y="0"/>
                <wp:positionH relativeFrom="column">
                  <wp:posOffset>2133600</wp:posOffset>
                </wp:positionH>
                <wp:positionV relativeFrom="paragraph">
                  <wp:posOffset>25400</wp:posOffset>
                </wp:positionV>
                <wp:extent cx="533400" cy="342900"/>
                <wp:effectExtent l="0" t="0" r="0" b="0"/>
                <wp:wrapNone/>
                <wp:docPr id="79" name="文本框 28"/>
                <wp:cNvGraphicFramePr/>
                <a:graphic xmlns:a="http://schemas.openxmlformats.org/drawingml/2006/main">
                  <a:graphicData uri="http://schemas.microsoft.com/office/word/2010/wordprocessingShape">
                    <wps:wsp>
                      <wps:cNvSpPr txBox="1"/>
                      <wps:spPr>
                        <a:xfrm>
                          <a:off x="0" y="0"/>
                          <a:ext cx="533400" cy="342900"/>
                        </a:xfrm>
                        <a:prstGeom prst="rect">
                          <a:avLst/>
                        </a:prstGeom>
                        <a:solidFill>
                          <a:srgbClr val="FFFFFF"/>
                        </a:solidFill>
                        <a:ln w="9525">
                          <a:noFill/>
                        </a:ln>
                      </wps:spPr>
                      <wps:txbx>
                        <w:txbxContent>
                          <w:p>
                            <w:pPr>
                              <w:ind w:firstLine="0" w:firstLineChars="0"/>
                              <w:rPr>
                                <w:sz w:val="21"/>
                                <w:szCs w:val="21"/>
                              </w:rPr>
                            </w:pPr>
                            <w:r>
                              <w:rPr>
                                <w:rFonts w:hint="eastAsia"/>
                                <w:sz w:val="21"/>
                                <w:szCs w:val="21"/>
                              </w:rPr>
                              <w:t>0.35</w:t>
                            </w:r>
                          </w:p>
                        </w:txbxContent>
                      </wps:txbx>
                      <wps:bodyPr upright="1"/>
                    </wps:wsp>
                  </a:graphicData>
                </a:graphic>
              </wp:anchor>
            </w:drawing>
          </mc:Choice>
          <mc:Fallback>
            <w:pict>
              <v:shape id="文本框 28" o:spid="_x0000_s1026" o:spt="202" type="#_x0000_t202" style="position:absolute;left:0pt;margin-left:168pt;margin-top:2pt;height:27pt;width:42pt;z-index:251683840;mso-width-relative:page;mso-height-relative:page;" fillcolor="#FFFFFF" filled="t" stroked="f" coordsize="21600,21600" o:gfxdata="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kBImf1wAA&#10;AAgBAAAPAAAAAAAAAAEAIAAAACIAAABkcnMvZG93bnJldi54bWxQSwECFAAUAAAACACHTuJAVFym&#10;J60BAAAzAwAADgAAAAAAAAABACAAAAAmAQAAZHJzL2Uyb0RvYy54bWxQSwUGAAAAAAYABgBZAQAA&#10;RQUAAAAA&#10;">
                <v:fill on="t" focussize="0,0"/>
                <v:stroke on="f"/>
                <v:imagedata o:title=""/>
                <o:lock v:ext="edit" aspectratio="f"/>
                <v:textbox>
                  <w:txbxContent>
                    <w:p>
                      <w:pPr>
                        <w:ind w:firstLine="0" w:firstLineChars="0"/>
                        <w:rPr>
                          <w:sz w:val="21"/>
                          <w:szCs w:val="21"/>
                        </w:rPr>
                      </w:pPr>
                      <w:r>
                        <w:rPr>
                          <w:rFonts w:hint="eastAsia"/>
                          <w:sz w:val="21"/>
                          <w:szCs w:val="21"/>
                        </w:rPr>
                        <w:t>0.35</w:t>
                      </w:r>
                    </w:p>
                  </w:txbxContent>
                </v:textbox>
              </v:shape>
            </w:pict>
          </mc:Fallback>
        </mc:AlternateContent>
      </w:r>
      <w:r>
        <w:rPr>
          <w:rFonts w:eastAsiaTheme="minorEastAsia"/>
          <w:szCs w:val="28"/>
        </w:rPr>
        <mc:AlternateContent>
          <mc:Choice Requires="wps">
            <w:drawing>
              <wp:anchor distT="0" distB="0" distL="114300" distR="114300" simplePos="0" relativeHeight="251664384" behindDoc="0" locked="0" layoutInCell="1" allowOverlap="1">
                <wp:simplePos x="0" y="0"/>
                <wp:positionH relativeFrom="column">
                  <wp:posOffset>1447800</wp:posOffset>
                </wp:positionH>
                <wp:positionV relativeFrom="paragraph">
                  <wp:posOffset>254000</wp:posOffset>
                </wp:positionV>
                <wp:extent cx="533400" cy="342900"/>
                <wp:effectExtent l="0" t="0" r="0" b="0"/>
                <wp:wrapNone/>
                <wp:docPr id="67" name="文本框 9"/>
                <wp:cNvGraphicFramePr/>
                <a:graphic xmlns:a="http://schemas.openxmlformats.org/drawingml/2006/main">
                  <a:graphicData uri="http://schemas.microsoft.com/office/word/2010/wordprocessingShape">
                    <wps:wsp>
                      <wps:cNvSpPr txBox="1"/>
                      <wps:spPr>
                        <a:xfrm>
                          <a:off x="0" y="0"/>
                          <a:ext cx="533400" cy="342900"/>
                        </a:xfrm>
                        <a:prstGeom prst="rect">
                          <a:avLst/>
                        </a:prstGeom>
                        <a:solidFill>
                          <a:srgbClr val="FFFFFF"/>
                        </a:solidFill>
                        <a:ln w="9525">
                          <a:noFill/>
                        </a:ln>
                      </wps:spPr>
                      <wps:txbx>
                        <w:txbxContent>
                          <w:p>
                            <w:pPr>
                              <w:ind w:firstLine="0" w:firstLineChars="0"/>
                              <w:rPr>
                                <w:sz w:val="21"/>
                                <w:szCs w:val="21"/>
                              </w:rPr>
                            </w:pPr>
                            <w:r>
                              <w:rPr>
                                <w:rFonts w:hint="eastAsia"/>
                                <w:sz w:val="21"/>
                                <w:szCs w:val="21"/>
                              </w:rPr>
                              <w:t>1.75</w:t>
                            </w:r>
                          </w:p>
                        </w:txbxContent>
                      </wps:txbx>
                      <wps:bodyPr upright="1"/>
                    </wps:wsp>
                  </a:graphicData>
                </a:graphic>
              </wp:anchor>
            </w:drawing>
          </mc:Choice>
          <mc:Fallback>
            <w:pict>
              <v:shape id="文本框 9" o:spid="_x0000_s1026" o:spt="202" type="#_x0000_t202" style="position:absolute;left:0pt;margin-left:114pt;margin-top:20pt;height:27pt;width:42pt;z-index:251664384;mso-width-relative:page;mso-height-relative:page;" fillcolor="#FFFFFF" filled="t" stroked="f" coordsize="21600,21600" o:gfxdata="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R5gQvXAAAA&#10;CQEAAA8AAAAAAAAAAQAgAAAAIgAAAGRycy9kb3ducmV2LnhtbFBLAQIUABQAAAAIAIdO4kB4RJyV&#10;rAEAADIDAAAOAAAAAAAAAAEAIAAAACYBAABkcnMvZTJvRG9jLnhtbFBLBQYAAAAABgAGAFkBAABE&#10;BQAAAAA=&#10;">
                <v:fill on="t" focussize="0,0"/>
                <v:stroke on="f"/>
                <v:imagedata o:title=""/>
                <o:lock v:ext="edit" aspectratio="f"/>
                <v:textbox>
                  <w:txbxContent>
                    <w:p>
                      <w:pPr>
                        <w:ind w:firstLine="0" w:firstLineChars="0"/>
                        <w:rPr>
                          <w:sz w:val="21"/>
                          <w:szCs w:val="21"/>
                        </w:rPr>
                      </w:pPr>
                      <w:r>
                        <w:rPr>
                          <w:rFonts w:hint="eastAsia"/>
                          <w:sz w:val="21"/>
                          <w:szCs w:val="21"/>
                        </w:rPr>
                        <w:t>1.75</w:t>
                      </w:r>
                    </w:p>
                  </w:txbxContent>
                </v:textbox>
              </v:shape>
            </w:pict>
          </mc:Fallback>
        </mc:AlternateContent>
      </w:r>
    </w:p>
    <w:p>
      <w:pPr>
        <w:ind w:firstLine="0" w:firstLineChars="0"/>
        <w:jc w:val="center"/>
        <w:rPr>
          <w:rFonts w:eastAsiaTheme="minorEastAsia"/>
          <w:b/>
          <w:bCs/>
          <w:sz w:val="21"/>
          <w:szCs w:val="21"/>
        </w:rPr>
      </w:pPr>
      <w:r>
        <w:rPr>
          <w:rFonts w:eastAsiaTheme="minorEastAsia"/>
          <w:szCs w:val="28"/>
        </w:rPr>
        <mc:AlternateContent>
          <mc:Choice Requires="wps">
            <w:drawing>
              <wp:anchor distT="0" distB="0" distL="114300" distR="114300" simplePos="0" relativeHeight="251697152" behindDoc="0" locked="0" layoutInCell="1" allowOverlap="1">
                <wp:simplePos x="0" y="0"/>
                <wp:positionH relativeFrom="column">
                  <wp:posOffset>2362200</wp:posOffset>
                </wp:positionH>
                <wp:positionV relativeFrom="paragraph">
                  <wp:posOffset>25400</wp:posOffset>
                </wp:positionV>
                <wp:extent cx="152400" cy="114300"/>
                <wp:effectExtent l="0" t="0" r="0" b="19050"/>
                <wp:wrapNone/>
                <wp:docPr id="90" name="自选图形 41"/>
                <wp:cNvGraphicFramePr/>
                <a:graphic xmlns:a="http://schemas.openxmlformats.org/drawingml/2006/main">
                  <a:graphicData uri="http://schemas.microsoft.com/office/word/2010/wordprocessingShape">
                    <wps:wsp>
                      <wps:cNvCnPr/>
                      <wps:spPr>
                        <a:xfrm flipV="1">
                          <a:off x="0" y="0"/>
                          <a:ext cx="152400" cy="114300"/>
                        </a:xfrm>
                        <a:prstGeom prst="curvedConnector3">
                          <a:avLst>
                            <a:gd name="adj1" fmla="val 50000"/>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1" o:spid="_x0000_s1026" o:spt="38" type="#_x0000_t38" style="position:absolute;left:0pt;flip:y;margin-left:186pt;margin-top:2pt;height:9pt;width:12pt;z-index:251697152;mso-width-relative:page;mso-height-relative:page;" filled="f" stroked="t" coordsize="21600,21600" o:gfxdata="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yWjeR1gAAAAgBAAAPAAAAAAAAAAEAIAAAACIAAABkcnMvZG93bnJl&#10;di54bWxQSwECFAAUAAAACACHTuJAMs0UVf8BAADUAwAADgAAAAAAAAABACAAAAAlAQAAZHJzL2Uy&#10;b0RvYy54bWxQSwUGAAAAAAYABgBZAQAAlgUAAAAA&#10;" adj="10800">
                <v:fill on="f" focussize="0,0"/>
                <v:stroke color="#000000" joinstyle="round" endarrow="block"/>
                <v:imagedata o:title=""/>
                <o:lock v:ext="edit" aspectratio="f"/>
              </v:shape>
            </w:pict>
          </mc:Fallback>
        </mc:AlternateContent>
      </w:r>
    </w:p>
    <w:p>
      <w:pPr>
        <w:ind w:firstLine="0" w:firstLineChars="0"/>
        <w:jc w:val="center"/>
        <w:rPr>
          <w:rFonts w:eastAsiaTheme="minorEastAsia"/>
          <w:b/>
          <w:bCs/>
          <w:sz w:val="21"/>
          <w:szCs w:val="21"/>
        </w:rPr>
      </w:pPr>
      <w:r>
        <w:rPr>
          <w:rFonts w:eastAsiaTheme="minorEastAsia"/>
          <w:szCs w:val="28"/>
        </w:rPr>
        <mc:AlternateContent>
          <mc:Choice Requires="wps">
            <w:drawing>
              <wp:anchor distT="0" distB="0" distL="114300" distR="114300" simplePos="0" relativeHeight="251688960" behindDoc="0" locked="0" layoutInCell="1" allowOverlap="1">
                <wp:simplePos x="0" y="0"/>
                <wp:positionH relativeFrom="column">
                  <wp:posOffset>3200400</wp:posOffset>
                </wp:positionH>
                <wp:positionV relativeFrom="paragraph">
                  <wp:posOffset>25400</wp:posOffset>
                </wp:positionV>
                <wp:extent cx="609600" cy="0"/>
                <wp:effectExtent l="0" t="38100" r="0" b="38100"/>
                <wp:wrapNone/>
                <wp:docPr id="82" name="自选图形 33"/>
                <wp:cNvGraphicFramePr/>
                <a:graphic xmlns:a="http://schemas.openxmlformats.org/drawingml/2006/main">
                  <a:graphicData uri="http://schemas.microsoft.com/office/word/2010/wordprocessingShape">
                    <wps:wsp>
                      <wps:cNvCnPr/>
                      <wps:spPr>
                        <a:xfrm>
                          <a:off x="0" y="0"/>
                          <a:ext cx="6096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3" o:spid="_x0000_s1026" o:spt="32" type="#_x0000_t32" style="position:absolute;left:0pt;margin-left:252pt;margin-top:2pt;height:0pt;width:48pt;z-index:251688960;mso-width-relative:page;mso-height-relative:page;" filled="f" stroked="t" coordsize="21600,21600" o:gfxdata="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xlNn1QAAAAcBAAAP&#10;AAAAAAAAAAEAIAAAACIAAABkcnMvZG93bnJldi54bWxQSwECFAAUAAAACACHTuJAWeCiDuIBAACa&#10;AwAADgAAAAAAAAABACAAAAAkAQAAZHJzL2Uyb0RvYy54bWxQSwUGAAAAAAYABgBZAQAAeAUAAAAA&#10;">
                <v:fill on="f" focussize="0,0"/>
                <v:stroke color="#000000" joinstyle="round" endarrow="block"/>
                <v:imagedata o:title=""/>
                <o:lock v:ext="edit" aspectratio="f"/>
              </v:shape>
            </w:pict>
          </mc:Fallback>
        </mc:AlternateContent>
      </w:r>
    </w:p>
    <w:p>
      <w:pPr>
        <w:ind w:firstLine="0" w:firstLineChars="0"/>
        <w:jc w:val="center"/>
        <w:rPr>
          <w:rFonts w:eastAsiaTheme="minorEastAsia"/>
          <w:b/>
          <w:bCs/>
          <w:sz w:val="21"/>
          <w:szCs w:val="21"/>
        </w:rPr>
      </w:pPr>
      <w:r>
        <w:rPr>
          <w:rFonts w:eastAsiaTheme="minorEastAsia"/>
          <w:b/>
          <w:bCs/>
          <w:sz w:val="21"/>
          <w:szCs w:val="21"/>
        </w:rPr>
        <mc:AlternateContent>
          <mc:Choice Requires="wps">
            <w:drawing>
              <wp:anchor distT="0" distB="0" distL="114300" distR="114300" simplePos="0" relativeHeight="251668480" behindDoc="0" locked="0" layoutInCell="1" allowOverlap="1">
                <wp:simplePos x="0" y="0"/>
                <wp:positionH relativeFrom="column">
                  <wp:posOffset>3124200</wp:posOffset>
                </wp:positionH>
                <wp:positionV relativeFrom="paragraph">
                  <wp:posOffset>139700</wp:posOffset>
                </wp:positionV>
                <wp:extent cx="609600" cy="342900"/>
                <wp:effectExtent l="0" t="0" r="0" b="0"/>
                <wp:wrapNone/>
                <wp:docPr id="71" name="文本框 13"/>
                <wp:cNvGraphicFramePr/>
                <a:graphic xmlns:a="http://schemas.openxmlformats.org/drawingml/2006/main">
                  <a:graphicData uri="http://schemas.microsoft.com/office/word/2010/wordprocessingShape">
                    <wps:wsp>
                      <wps:cNvSpPr txBox="1"/>
                      <wps:spPr>
                        <a:xfrm>
                          <a:off x="0" y="0"/>
                          <a:ext cx="609600" cy="342900"/>
                        </a:xfrm>
                        <a:prstGeom prst="rect">
                          <a:avLst/>
                        </a:prstGeom>
                        <a:solidFill>
                          <a:srgbClr val="FFFFFF"/>
                        </a:solidFill>
                        <a:ln w="9525">
                          <a:noFill/>
                        </a:ln>
                      </wps:spPr>
                      <wps:txbx>
                        <w:txbxContent>
                          <w:p>
                            <w:pPr>
                              <w:ind w:firstLine="0" w:firstLineChars="0"/>
                              <w:rPr>
                                <w:sz w:val="21"/>
                                <w:szCs w:val="21"/>
                              </w:rPr>
                            </w:pPr>
                            <w:r>
                              <w:rPr>
                                <w:rFonts w:hint="eastAsia"/>
                                <w:sz w:val="21"/>
                                <w:szCs w:val="21"/>
                              </w:rPr>
                              <w:t>1.52</w:t>
                            </w:r>
                          </w:p>
                        </w:txbxContent>
                      </wps:txbx>
                      <wps:bodyPr upright="1"/>
                    </wps:wsp>
                  </a:graphicData>
                </a:graphic>
              </wp:anchor>
            </w:drawing>
          </mc:Choice>
          <mc:Fallback>
            <w:pict>
              <v:shape id="文本框 13" o:spid="_x0000_s1026" o:spt="202" type="#_x0000_t202" style="position:absolute;left:0pt;margin-left:246pt;margin-top:11pt;height:27pt;width:48pt;z-index:251668480;mso-width-relative:page;mso-height-relative:page;" fillcolor="#FFFFFF" filled="t" stroked="f" coordsize="21600,21600" o:gfxdata="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MptP3XAAAA&#10;CQEAAA8AAAAAAAAAAQAgAAAAIgAAAGRycy9kb3ducmV2LnhtbFBLAQIUABQAAAAIAIdO4kBrqzSu&#10;rAEAADMDAAAOAAAAAAAAAAEAIAAAACYBAABkcnMvZTJvRG9jLnhtbFBLBQYAAAAABgAGAFkBAABE&#10;BQAAAAA=&#10;">
                <v:fill on="t" focussize="0,0"/>
                <v:stroke on="f"/>
                <v:imagedata o:title=""/>
                <o:lock v:ext="edit" aspectratio="f"/>
                <v:textbox>
                  <w:txbxContent>
                    <w:p>
                      <w:pPr>
                        <w:ind w:firstLine="0" w:firstLineChars="0"/>
                        <w:rPr>
                          <w:sz w:val="21"/>
                          <w:szCs w:val="21"/>
                        </w:rPr>
                      </w:pPr>
                      <w:r>
                        <w:rPr>
                          <w:rFonts w:hint="eastAsia"/>
                          <w:sz w:val="21"/>
                          <w:szCs w:val="21"/>
                        </w:rPr>
                        <w:t>1.52</w:t>
                      </w:r>
                    </w:p>
                  </w:txbxContent>
                </v:textbox>
              </v:shape>
            </w:pict>
          </mc:Fallback>
        </mc:AlternateContent>
      </w:r>
      <w:r>
        <w:rPr>
          <w:rFonts w:eastAsiaTheme="minorEastAsia"/>
          <w:b/>
          <w:bCs/>
          <w:sz w:val="21"/>
          <w:szCs w:val="21"/>
        </w:rPr>
        <mc:AlternateContent>
          <mc:Choice Requires="wps">
            <w:drawing>
              <wp:anchor distT="0" distB="0" distL="114300" distR="114300" simplePos="0" relativeHeight="251684864" behindDoc="0" locked="0" layoutInCell="1" allowOverlap="1">
                <wp:simplePos x="0" y="0"/>
                <wp:positionH relativeFrom="column">
                  <wp:posOffset>2133600</wp:posOffset>
                </wp:positionH>
                <wp:positionV relativeFrom="paragraph">
                  <wp:posOffset>25400</wp:posOffset>
                </wp:positionV>
                <wp:extent cx="533400" cy="342900"/>
                <wp:effectExtent l="0" t="0" r="0" b="0"/>
                <wp:wrapNone/>
                <wp:docPr id="80" name="文本框 29"/>
                <wp:cNvGraphicFramePr/>
                <a:graphic xmlns:a="http://schemas.openxmlformats.org/drawingml/2006/main">
                  <a:graphicData uri="http://schemas.microsoft.com/office/word/2010/wordprocessingShape">
                    <wps:wsp>
                      <wps:cNvSpPr txBox="1"/>
                      <wps:spPr>
                        <a:xfrm>
                          <a:off x="0" y="0"/>
                          <a:ext cx="533400" cy="342900"/>
                        </a:xfrm>
                        <a:prstGeom prst="rect">
                          <a:avLst/>
                        </a:prstGeom>
                        <a:solidFill>
                          <a:srgbClr val="FFFFFF"/>
                        </a:solidFill>
                        <a:ln w="9525">
                          <a:noFill/>
                        </a:ln>
                      </wps:spPr>
                      <wps:txbx>
                        <w:txbxContent>
                          <w:p>
                            <w:pPr>
                              <w:ind w:firstLine="0" w:firstLineChars="0"/>
                              <w:rPr>
                                <w:sz w:val="21"/>
                                <w:szCs w:val="21"/>
                              </w:rPr>
                            </w:pPr>
                            <w:r>
                              <w:rPr>
                                <w:rFonts w:hint="eastAsia"/>
                                <w:sz w:val="21"/>
                                <w:szCs w:val="21"/>
                              </w:rPr>
                              <w:t>0.08</w:t>
                            </w:r>
                          </w:p>
                        </w:txbxContent>
                      </wps:txbx>
                      <wps:bodyPr upright="1"/>
                    </wps:wsp>
                  </a:graphicData>
                </a:graphic>
              </wp:anchor>
            </w:drawing>
          </mc:Choice>
          <mc:Fallback>
            <w:pict>
              <v:shape id="文本框 29" o:spid="_x0000_s1026" o:spt="202" type="#_x0000_t202" style="position:absolute;left:0pt;margin-left:168pt;margin-top:2pt;height:27pt;width:42pt;z-index:251684864;mso-width-relative:page;mso-height-relative:page;" fillcolor="#FFFFFF" filled="t" stroked="f" coordsize="21600,21600" o:gfxdata="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QEiZ/XAAAA&#10;CAEAAA8AAAAAAAAAAQAgAAAAIgAAAGRycy9kb3ducmV2LnhtbFBLAQIUABQAAAAIAIdO4kAB2NPv&#10;rAEAADMDAAAOAAAAAAAAAAEAIAAAACYBAABkcnMvZTJvRG9jLnhtbFBLBQYAAAAABgAGAFkBAABE&#10;BQAAAAA=&#10;">
                <v:fill on="t" focussize="0,0"/>
                <v:stroke on="f"/>
                <v:imagedata o:title=""/>
                <o:lock v:ext="edit" aspectratio="f"/>
                <v:textbox>
                  <w:txbxContent>
                    <w:p>
                      <w:pPr>
                        <w:ind w:firstLine="0" w:firstLineChars="0"/>
                        <w:rPr>
                          <w:sz w:val="21"/>
                          <w:szCs w:val="21"/>
                        </w:rPr>
                      </w:pPr>
                      <w:r>
                        <w:rPr>
                          <w:rFonts w:hint="eastAsia"/>
                          <w:sz w:val="21"/>
                          <w:szCs w:val="21"/>
                        </w:rPr>
                        <w:t>0.08</w:t>
                      </w:r>
                    </w:p>
                  </w:txbxContent>
                </v:textbox>
              </v:shape>
            </w:pict>
          </mc:Fallback>
        </mc:AlternateContent>
      </w:r>
      <w:r>
        <w:rPr>
          <w:rFonts w:eastAsiaTheme="minorEastAsia"/>
          <w:b/>
          <w:bCs/>
          <w:sz w:val="21"/>
          <w:szCs w:val="21"/>
        </w:rPr>
        <mc:AlternateContent>
          <mc:Choice Requires="wps">
            <w:drawing>
              <wp:anchor distT="0" distB="0" distL="114300" distR="114300" simplePos="0" relativeHeight="251667456" behindDoc="0" locked="0" layoutInCell="1" allowOverlap="1">
                <wp:simplePos x="0" y="0"/>
                <wp:positionH relativeFrom="column">
                  <wp:posOffset>1447800</wp:posOffset>
                </wp:positionH>
                <wp:positionV relativeFrom="paragraph">
                  <wp:posOffset>139700</wp:posOffset>
                </wp:positionV>
                <wp:extent cx="533400" cy="342900"/>
                <wp:effectExtent l="0" t="0" r="0" b="0"/>
                <wp:wrapNone/>
                <wp:docPr id="70" name="文本框 12"/>
                <wp:cNvGraphicFramePr/>
                <a:graphic xmlns:a="http://schemas.openxmlformats.org/drawingml/2006/main">
                  <a:graphicData uri="http://schemas.microsoft.com/office/word/2010/wordprocessingShape">
                    <wps:wsp>
                      <wps:cNvSpPr txBox="1"/>
                      <wps:spPr>
                        <a:xfrm>
                          <a:off x="0" y="0"/>
                          <a:ext cx="533400" cy="342900"/>
                        </a:xfrm>
                        <a:prstGeom prst="rect">
                          <a:avLst/>
                        </a:prstGeom>
                        <a:solidFill>
                          <a:srgbClr val="FFFFFF"/>
                        </a:solidFill>
                        <a:ln w="9525">
                          <a:noFill/>
                        </a:ln>
                      </wps:spPr>
                      <wps:txbx>
                        <w:txbxContent>
                          <w:p>
                            <w:pPr>
                              <w:ind w:firstLine="0" w:firstLineChars="0"/>
                              <w:rPr>
                                <w:sz w:val="21"/>
                                <w:szCs w:val="21"/>
                              </w:rPr>
                            </w:pPr>
                            <w:r>
                              <w:rPr>
                                <w:rFonts w:hint="eastAsia"/>
                                <w:sz w:val="21"/>
                                <w:szCs w:val="21"/>
                              </w:rPr>
                              <w:t>1.6</w:t>
                            </w:r>
                          </w:p>
                        </w:txbxContent>
                      </wps:txbx>
                      <wps:bodyPr upright="1"/>
                    </wps:wsp>
                  </a:graphicData>
                </a:graphic>
              </wp:anchor>
            </w:drawing>
          </mc:Choice>
          <mc:Fallback>
            <w:pict>
              <v:shape id="文本框 12" o:spid="_x0000_s1026" o:spt="202" type="#_x0000_t202" style="position:absolute;left:0pt;margin-left:114pt;margin-top:11pt;height:27pt;width:42pt;z-index:251667456;mso-width-relative:page;mso-height-relative:page;" fillcolor="#FFFFFF" filled="t" stroked="f" coordsize="21600,21600" o:gfxdata="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SvBU9YAAAAJ&#10;AQAADwAAAAAAAAABACAAAAAiAAAAZHJzL2Rvd25yZXYueG1sUEsBAhQAFAAAAAgAh07iQH4PrtKs&#10;AQAAMwMAAA4AAAAAAAAAAQAgAAAAJQEAAGRycy9lMm9Eb2MueG1sUEsFBgAAAAAGAAYAWQEAAEMF&#10;AAAAAA==&#10;">
                <v:fill on="t" focussize="0,0"/>
                <v:stroke on="f"/>
                <v:imagedata o:title=""/>
                <o:lock v:ext="edit" aspectratio="f"/>
                <v:textbox>
                  <w:txbxContent>
                    <w:p>
                      <w:pPr>
                        <w:ind w:firstLine="0" w:firstLineChars="0"/>
                        <w:rPr>
                          <w:sz w:val="21"/>
                          <w:szCs w:val="21"/>
                        </w:rPr>
                      </w:pPr>
                      <w:r>
                        <w:rPr>
                          <w:rFonts w:hint="eastAsia"/>
                          <w:sz w:val="21"/>
                          <w:szCs w:val="21"/>
                        </w:rPr>
                        <w:t>1.6</w:t>
                      </w:r>
                    </w:p>
                  </w:txbxContent>
                </v:textbox>
              </v:shape>
            </w:pict>
          </mc:Fallback>
        </mc:AlternateContent>
      </w:r>
    </w:p>
    <w:p>
      <w:pPr>
        <w:ind w:firstLine="0" w:firstLineChars="0"/>
        <w:jc w:val="center"/>
        <w:rPr>
          <w:rFonts w:eastAsiaTheme="minorEastAsia"/>
          <w:b/>
          <w:bCs/>
          <w:sz w:val="21"/>
          <w:szCs w:val="21"/>
        </w:rPr>
      </w:pPr>
      <w:r>
        <w:rPr>
          <w:rFonts w:eastAsiaTheme="minorEastAsia"/>
          <w:szCs w:val="28"/>
        </w:rPr>
        <mc:AlternateContent>
          <mc:Choice Requires="wps">
            <w:drawing>
              <wp:anchor distT="0" distB="0" distL="114300" distR="114300" simplePos="0" relativeHeight="251689984" behindDoc="0" locked="0" layoutInCell="1" allowOverlap="1">
                <wp:simplePos x="0" y="0"/>
                <wp:positionH relativeFrom="column">
                  <wp:posOffset>3048000</wp:posOffset>
                </wp:positionH>
                <wp:positionV relativeFrom="paragraph">
                  <wp:posOffset>253365</wp:posOffset>
                </wp:positionV>
                <wp:extent cx="762000" cy="635"/>
                <wp:effectExtent l="0" t="37465" r="0" b="38100"/>
                <wp:wrapNone/>
                <wp:docPr id="83" name="自选图形 34"/>
                <wp:cNvGraphicFramePr/>
                <a:graphic xmlns:a="http://schemas.openxmlformats.org/drawingml/2006/main">
                  <a:graphicData uri="http://schemas.microsoft.com/office/word/2010/wordprocessingShape">
                    <wps:wsp>
                      <wps:cNvCnPr/>
                      <wps:spPr>
                        <a:xfrm>
                          <a:off x="0" y="0"/>
                          <a:ext cx="76200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 o:spid="_x0000_s1026" o:spt="32" type="#_x0000_t32" style="position:absolute;left:0pt;margin-left:240pt;margin-top:19.95pt;height:0.05pt;width:60pt;z-index:251689984;mso-width-relative:page;mso-height-relative:page;" filled="f" stroked="t" coordsize="21600,21600" o:gfxdata="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iKCmn2QAAAAkB&#10;AAAPAAAAAAAAAAEAIAAAACIAAABkcnMvZG93bnJldi54bWxQSwECFAAUAAAACACHTuJAUzDnueEB&#10;AACcAwAADgAAAAAAAAABACAAAAAoAQAAZHJzL2Uyb0RvYy54bWxQSwUGAAAAAAYABgBZAQAAewUA&#10;AAAA&#10;">
                <v:fill on="f" focussize="0,0"/>
                <v:stroke color="#000000" joinstyle="round" endarrow="block"/>
                <v:imagedata o:title=""/>
                <o:lock v:ext="edit" aspectratio="f"/>
              </v:shape>
            </w:pict>
          </mc:Fallback>
        </mc:AlternateContent>
      </w:r>
      <w:r>
        <w:rPr>
          <w:rFonts w:eastAsiaTheme="minorEastAsia"/>
          <w:b/>
          <w:bCs/>
          <w:sz w:val="21"/>
          <w:szCs w:val="21"/>
        </w:rPr>
        <mc:AlternateContent>
          <mc:Choice Requires="wps">
            <w:drawing>
              <wp:anchor distT="0" distB="0" distL="114300" distR="114300" simplePos="0" relativeHeight="251665408" behindDoc="0" locked="0" layoutInCell="1" allowOverlap="1">
                <wp:simplePos x="0" y="0"/>
                <wp:positionH relativeFrom="column">
                  <wp:posOffset>2057400</wp:posOffset>
                </wp:positionH>
                <wp:positionV relativeFrom="paragraph">
                  <wp:posOffset>139700</wp:posOffset>
                </wp:positionV>
                <wp:extent cx="990600" cy="342900"/>
                <wp:effectExtent l="4445" t="4445" r="14605" b="14605"/>
                <wp:wrapNone/>
                <wp:docPr id="68" name="文本框 10"/>
                <wp:cNvGraphicFramePr/>
                <a:graphic xmlns:a="http://schemas.openxmlformats.org/drawingml/2006/main">
                  <a:graphicData uri="http://schemas.microsoft.com/office/word/2010/wordprocessingShape">
                    <wps:wsp>
                      <wps:cNvSpPr txBox="1"/>
                      <wps:spPr>
                        <a:xfrm>
                          <a:off x="0" y="0"/>
                          <a:ext cx="9906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21"/>
                                <w:szCs w:val="21"/>
                              </w:rPr>
                            </w:pPr>
                            <w:r>
                              <w:rPr>
                                <w:rFonts w:hint="eastAsia"/>
                                <w:sz w:val="21"/>
                                <w:szCs w:val="21"/>
                              </w:rPr>
                              <w:t>锅炉除尘水</w:t>
                            </w:r>
                          </w:p>
                        </w:txbxContent>
                      </wps:txbx>
                      <wps:bodyPr upright="1"/>
                    </wps:wsp>
                  </a:graphicData>
                </a:graphic>
              </wp:anchor>
            </w:drawing>
          </mc:Choice>
          <mc:Fallback>
            <w:pict>
              <v:shape id="文本框 10" o:spid="_x0000_s1026" o:spt="202" type="#_x0000_t202" style="position:absolute;left:0pt;margin-left:162pt;margin-top:11pt;height:27pt;width:78pt;z-index:251665408;mso-width-relative:page;mso-height-relative:page;" fillcolor="#FFFFFF" filled="t" stroked="t" coordsize="21600,21600" o:gfxdata="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P8kiXYAAAACQEAAA8AAAAAAAAAAQAgAAAAIgAAAGRycy9kb3ducmV2LnhtbFBLAQIUABQAAAAI&#10;AIdO4kDygydF7QEAAOkDAAAOAAAAAAAAAAEAIAAAACcBAABkcnMvZTJvRG9jLnhtbFBLBQYAAAAA&#10;BgAGAFkBAACGBQAAAAA=&#10;">
                <v:fill on="t" focussize="0,0"/>
                <v:stroke color="#000000" joinstyle="miter"/>
                <v:imagedata o:title=""/>
                <o:lock v:ext="edit" aspectratio="f"/>
                <v:textbox>
                  <w:txbxContent>
                    <w:p>
                      <w:pPr>
                        <w:ind w:firstLine="0" w:firstLineChars="0"/>
                        <w:rPr>
                          <w:sz w:val="21"/>
                          <w:szCs w:val="21"/>
                        </w:rPr>
                      </w:pPr>
                      <w:r>
                        <w:rPr>
                          <w:rFonts w:hint="eastAsia"/>
                          <w:sz w:val="21"/>
                          <w:szCs w:val="21"/>
                        </w:rPr>
                        <w:t>锅炉除尘水</w:t>
                      </w:r>
                    </w:p>
                  </w:txbxContent>
                </v:textbox>
              </v:shape>
            </w:pict>
          </mc:Fallback>
        </mc:AlternateContent>
      </w:r>
    </w:p>
    <w:p>
      <w:pPr>
        <w:ind w:firstLine="0" w:firstLineChars="0"/>
        <w:jc w:val="center"/>
        <w:rPr>
          <w:rFonts w:eastAsiaTheme="minorEastAsia"/>
          <w:b/>
          <w:bCs/>
          <w:sz w:val="21"/>
          <w:szCs w:val="21"/>
        </w:rPr>
      </w:pPr>
      <w:r>
        <w:rPr>
          <w:rFonts w:eastAsiaTheme="minorEastAsia"/>
          <w:b/>
          <w:bCs/>
          <w:sz w:val="21"/>
          <w:szCs w:val="21"/>
        </w:rPr>
        <mc:AlternateContent>
          <mc:Choice Requires="wps">
            <w:drawing>
              <wp:anchor distT="0" distB="0" distL="114300" distR="114300" simplePos="0" relativeHeight="251685888" behindDoc="0" locked="0" layoutInCell="1" allowOverlap="1">
                <wp:simplePos x="0" y="0"/>
                <wp:positionH relativeFrom="column">
                  <wp:posOffset>2133600</wp:posOffset>
                </wp:positionH>
                <wp:positionV relativeFrom="paragraph">
                  <wp:posOffset>254000</wp:posOffset>
                </wp:positionV>
                <wp:extent cx="533400" cy="342900"/>
                <wp:effectExtent l="0" t="0" r="0" b="0"/>
                <wp:wrapNone/>
                <wp:docPr id="81" name="文本框 30"/>
                <wp:cNvGraphicFramePr/>
                <a:graphic xmlns:a="http://schemas.openxmlformats.org/drawingml/2006/main">
                  <a:graphicData uri="http://schemas.microsoft.com/office/word/2010/wordprocessingShape">
                    <wps:wsp>
                      <wps:cNvSpPr txBox="1"/>
                      <wps:spPr>
                        <a:xfrm>
                          <a:off x="0" y="0"/>
                          <a:ext cx="533400" cy="342900"/>
                        </a:xfrm>
                        <a:prstGeom prst="rect">
                          <a:avLst/>
                        </a:prstGeom>
                        <a:solidFill>
                          <a:srgbClr val="FFFFFF"/>
                        </a:solidFill>
                        <a:ln w="9525">
                          <a:noFill/>
                        </a:ln>
                      </wps:spPr>
                      <wps:txbx>
                        <w:txbxContent>
                          <w:p>
                            <w:pPr>
                              <w:ind w:firstLine="0" w:firstLineChars="0"/>
                              <w:rPr>
                                <w:sz w:val="18"/>
                                <w:szCs w:val="18"/>
                              </w:rPr>
                            </w:pPr>
                            <w:r>
                              <w:rPr>
                                <w:rFonts w:hint="eastAsia"/>
                                <w:sz w:val="18"/>
                                <w:szCs w:val="18"/>
                              </w:rPr>
                              <w:t>3.7</w:t>
                            </w:r>
                          </w:p>
                          <w:p>
                            <w:pPr>
                              <w:ind w:firstLine="0" w:firstLineChars="0"/>
                              <w:rPr>
                                <w:sz w:val="21"/>
                                <w:szCs w:val="21"/>
                              </w:rPr>
                            </w:pPr>
                          </w:p>
                        </w:txbxContent>
                      </wps:txbx>
                      <wps:bodyPr upright="1"/>
                    </wps:wsp>
                  </a:graphicData>
                </a:graphic>
              </wp:anchor>
            </w:drawing>
          </mc:Choice>
          <mc:Fallback>
            <w:pict>
              <v:shape id="文本框 30" o:spid="_x0000_s1026" o:spt="202" type="#_x0000_t202" style="position:absolute;left:0pt;margin-left:168pt;margin-top:20pt;height:27pt;width:42pt;z-index:251685888;mso-width-relative:page;mso-height-relative:page;" fillcolor="#FFFFFF" filled="t" stroked="f" coordsize="21600,21600" o:gfxdata="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X0AbdcAAAAJ&#10;AQAADwAAAAAAAAABACAAAAAiAAAAZHJzL2Rvd25yZXYueG1sUEsBAhQAFAAAAAgAh07iQPEPwbGr&#10;AQAAMwMAAA4AAAAAAAAAAQAgAAAAJgEAAGRycy9lMm9Eb2MueG1sUEsFBgAAAAAGAAYAWQEAAEMF&#10;AAAAAA==&#10;">
                <v:fill on="t" focussize="0,0"/>
                <v:stroke on="f"/>
                <v:imagedata o:title=""/>
                <o:lock v:ext="edit" aspectratio="f"/>
                <v:textbox>
                  <w:txbxContent>
                    <w:p>
                      <w:pPr>
                        <w:ind w:firstLine="0" w:firstLineChars="0"/>
                        <w:rPr>
                          <w:sz w:val="18"/>
                          <w:szCs w:val="18"/>
                        </w:rPr>
                      </w:pPr>
                      <w:r>
                        <w:rPr>
                          <w:rFonts w:hint="eastAsia"/>
                          <w:sz w:val="18"/>
                          <w:szCs w:val="18"/>
                        </w:rPr>
                        <w:t>3.7</w:t>
                      </w:r>
                    </w:p>
                    <w:p>
                      <w:pPr>
                        <w:ind w:firstLine="0" w:firstLineChars="0"/>
                        <w:rPr>
                          <w:sz w:val="21"/>
                          <w:szCs w:val="21"/>
                        </w:rPr>
                      </w:pPr>
                    </w:p>
                  </w:txbxContent>
                </v:textbox>
              </v:shape>
            </w:pict>
          </mc:Fallback>
        </mc:AlternateContent>
      </w:r>
    </w:p>
    <w:p>
      <w:pPr>
        <w:ind w:firstLine="0" w:firstLineChars="0"/>
        <w:jc w:val="center"/>
        <w:rPr>
          <w:rFonts w:eastAsiaTheme="minorEastAsia"/>
          <w:b/>
          <w:bCs/>
          <w:sz w:val="21"/>
          <w:szCs w:val="21"/>
        </w:rPr>
      </w:pPr>
      <w:r>
        <w:rPr>
          <w:rFonts w:eastAsiaTheme="minorEastAsia"/>
          <w:szCs w:val="28"/>
        </w:rPr>
        <mc:AlternateContent>
          <mc:Choice Requires="wps">
            <w:drawing>
              <wp:anchor distT="0" distB="0" distL="114300" distR="114300" simplePos="0" relativeHeight="251699200" behindDoc="0" locked="0" layoutInCell="1" allowOverlap="1">
                <wp:simplePos x="0" y="0"/>
                <wp:positionH relativeFrom="column">
                  <wp:posOffset>2362200</wp:posOffset>
                </wp:positionH>
                <wp:positionV relativeFrom="paragraph">
                  <wp:posOffset>292100</wp:posOffset>
                </wp:positionV>
                <wp:extent cx="152400" cy="114300"/>
                <wp:effectExtent l="0" t="20955" r="0" b="17145"/>
                <wp:wrapNone/>
                <wp:docPr id="91" name="自选图形 43"/>
                <wp:cNvGraphicFramePr/>
                <a:graphic xmlns:a="http://schemas.openxmlformats.org/drawingml/2006/main">
                  <a:graphicData uri="http://schemas.microsoft.com/office/word/2010/wordprocessingShape">
                    <wps:wsp>
                      <wps:cNvCnPr/>
                      <wps:spPr>
                        <a:xfrm flipV="1">
                          <a:off x="0" y="0"/>
                          <a:ext cx="152400" cy="114300"/>
                        </a:xfrm>
                        <a:prstGeom prst="curvedConnector3">
                          <a:avLst>
                            <a:gd name="adj1" fmla="val 25417"/>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3" o:spid="_x0000_s1026" o:spt="38" type="#_x0000_t38" style="position:absolute;left:0pt;flip:y;margin-left:186pt;margin-top:23pt;height:9pt;width:12pt;z-index:251699200;mso-width-relative:page;mso-height-relative:page;" filled="f" stroked="t" coordsize="21600,21600" o:gfxdata="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Ko5W2gAAAAkBAAAPAAAAAAAAAAEAIAAAACIAAABkcnMv&#10;ZG93bnJldi54bWxQSwECFAAUAAAACACHTuJA33mxpQECAADUAwAADgAAAAAAAAABACAAAAApAQAA&#10;ZHJzL2Uyb0RvYy54bWxQSwUGAAAAAAYABgBZAQAAnAUAAAAA&#10;" adj="5490">
                <v:fill on="f" focussize="0,0"/>
                <v:stroke color="#000000" joinstyle="round" endarrow="block"/>
                <v:imagedata o:title=""/>
                <o:lock v:ext="edit" aspectratio="f"/>
              </v:shape>
            </w:pict>
          </mc:Fallback>
        </mc:AlternateContent>
      </w:r>
      <w:r>
        <w:rPr>
          <w:rFonts w:eastAsiaTheme="minorEastAsia"/>
          <w:b/>
          <w:bCs/>
          <w:sz w:val="21"/>
          <w:szCs w:val="21"/>
        </w:rPr>
        <mc:AlternateContent>
          <mc:Choice Requires="wps">
            <w:drawing>
              <wp:anchor distT="0" distB="0" distL="114300" distR="114300" simplePos="0" relativeHeight="251680768" behindDoc="0" locked="0" layoutInCell="1" allowOverlap="1">
                <wp:simplePos x="0" y="0"/>
                <wp:positionH relativeFrom="column">
                  <wp:posOffset>1447800</wp:posOffset>
                </wp:positionH>
                <wp:positionV relativeFrom="paragraph">
                  <wp:posOffset>254000</wp:posOffset>
                </wp:positionV>
                <wp:extent cx="457200" cy="381000"/>
                <wp:effectExtent l="0" t="0" r="0" b="0"/>
                <wp:wrapNone/>
                <wp:docPr id="76" name="文本框 25"/>
                <wp:cNvGraphicFramePr/>
                <a:graphic xmlns:a="http://schemas.openxmlformats.org/drawingml/2006/main">
                  <a:graphicData uri="http://schemas.microsoft.com/office/word/2010/wordprocessingShape">
                    <wps:wsp>
                      <wps:cNvSpPr txBox="1"/>
                      <wps:spPr>
                        <a:xfrm>
                          <a:off x="0" y="0"/>
                          <a:ext cx="457200" cy="381000"/>
                        </a:xfrm>
                        <a:prstGeom prst="rect">
                          <a:avLst/>
                        </a:prstGeom>
                        <a:solidFill>
                          <a:srgbClr val="FFFFFF"/>
                        </a:solidFill>
                        <a:ln w="9525">
                          <a:noFill/>
                        </a:ln>
                      </wps:spPr>
                      <wps:txbx>
                        <w:txbxContent>
                          <w:p>
                            <w:pPr>
                              <w:ind w:firstLine="0" w:firstLineChars="0"/>
                              <w:rPr>
                                <w:sz w:val="21"/>
                                <w:szCs w:val="21"/>
                              </w:rPr>
                            </w:pPr>
                            <w:r>
                              <w:rPr>
                                <w:rFonts w:hint="eastAsia"/>
                                <w:sz w:val="21"/>
                                <w:szCs w:val="21"/>
                              </w:rPr>
                              <w:t>13.5</w:t>
                            </w:r>
                          </w:p>
                          <w:p>
                            <w:pPr>
                              <w:ind w:firstLine="0" w:firstLineChars="0"/>
                              <w:rPr>
                                <w:sz w:val="21"/>
                                <w:szCs w:val="21"/>
                              </w:rPr>
                            </w:pPr>
                          </w:p>
                        </w:txbxContent>
                      </wps:txbx>
                      <wps:bodyPr upright="1"/>
                    </wps:wsp>
                  </a:graphicData>
                </a:graphic>
              </wp:anchor>
            </w:drawing>
          </mc:Choice>
          <mc:Fallback>
            <w:pict>
              <v:shape id="文本框 25" o:spid="_x0000_s1026" o:spt="202" type="#_x0000_t202" style="position:absolute;left:0pt;margin-left:114pt;margin-top:20pt;height:30pt;width:36pt;z-index:251680768;mso-width-relative:page;mso-height-relative:page;" fillcolor="#FFFFFF" filled="t" stroked="f" coordsize="21600,21600" o:gfxdata="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kGiNXWAAAA&#10;CgEAAA8AAAAAAAAAAQAgAAAAIgAAAGRycy9kb3ducmV2LnhtbFBLAQIUABQAAAAIAIdO4kChp+ao&#10;rQEAADMDAAAOAAAAAAAAAAEAIAAAACUBAABkcnMvZTJvRG9jLnhtbFBLBQYAAAAABgAGAFkBAABE&#10;BQAAAAA=&#10;">
                <v:fill on="t" focussize="0,0"/>
                <v:stroke on="f"/>
                <v:imagedata o:title=""/>
                <o:lock v:ext="edit" aspectratio="f"/>
                <v:textbox>
                  <w:txbxContent>
                    <w:p>
                      <w:pPr>
                        <w:ind w:firstLine="0" w:firstLineChars="0"/>
                        <w:rPr>
                          <w:sz w:val="21"/>
                          <w:szCs w:val="21"/>
                        </w:rPr>
                      </w:pPr>
                      <w:r>
                        <w:rPr>
                          <w:rFonts w:hint="eastAsia"/>
                          <w:sz w:val="21"/>
                          <w:szCs w:val="21"/>
                        </w:rPr>
                        <w:t>13.5</w:t>
                      </w:r>
                    </w:p>
                    <w:p>
                      <w:pPr>
                        <w:ind w:firstLine="0" w:firstLineChars="0"/>
                        <w:rPr>
                          <w:sz w:val="21"/>
                          <w:szCs w:val="21"/>
                        </w:rPr>
                      </w:pPr>
                    </w:p>
                  </w:txbxContent>
                </v:textbox>
              </v:shape>
            </w:pict>
          </mc:Fallback>
        </mc:AlternateContent>
      </w:r>
    </w:p>
    <w:p>
      <w:pPr>
        <w:ind w:firstLine="0" w:firstLineChars="0"/>
        <w:jc w:val="center"/>
        <w:rPr>
          <w:rFonts w:eastAsiaTheme="minorEastAsia"/>
          <w:b/>
          <w:bCs/>
          <w:sz w:val="21"/>
          <w:szCs w:val="21"/>
        </w:rPr>
      </w:pPr>
      <w:r>
        <w:rPr>
          <w:rFonts w:eastAsiaTheme="minorEastAsia"/>
          <w:b/>
          <w:bCs/>
          <w:sz w:val="21"/>
          <w:szCs w:val="21"/>
        </w:rPr>
        <mc:AlternateContent>
          <mc:Choice Requires="wps">
            <w:drawing>
              <wp:anchor distT="0" distB="0" distL="114300" distR="114300" simplePos="0" relativeHeight="251679744" behindDoc="0" locked="0" layoutInCell="1" allowOverlap="1">
                <wp:simplePos x="0" y="0"/>
                <wp:positionH relativeFrom="column">
                  <wp:posOffset>3124200</wp:posOffset>
                </wp:positionH>
                <wp:positionV relativeFrom="paragraph">
                  <wp:posOffset>25400</wp:posOffset>
                </wp:positionV>
                <wp:extent cx="457200" cy="342900"/>
                <wp:effectExtent l="0" t="0" r="0" b="0"/>
                <wp:wrapNone/>
                <wp:docPr id="75" name="文本框 24"/>
                <wp:cNvGraphicFramePr/>
                <a:graphic xmlns:a="http://schemas.openxmlformats.org/drawingml/2006/main">
                  <a:graphicData uri="http://schemas.microsoft.com/office/word/2010/wordprocessingShape">
                    <wps:wsp>
                      <wps:cNvSpPr txBox="1"/>
                      <wps:spPr>
                        <a:xfrm>
                          <a:off x="0" y="0"/>
                          <a:ext cx="457200" cy="342900"/>
                        </a:xfrm>
                        <a:prstGeom prst="rect">
                          <a:avLst/>
                        </a:prstGeom>
                        <a:solidFill>
                          <a:srgbClr val="FFFFFF"/>
                        </a:solidFill>
                        <a:ln w="9525">
                          <a:noFill/>
                        </a:ln>
                      </wps:spPr>
                      <wps:txbx>
                        <w:txbxContent>
                          <w:p>
                            <w:pPr>
                              <w:ind w:firstLine="0" w:firstLineChars="0"/>
                            </w:pPr>
                            <w:r>
                              <w:rPr>
                                <w:rFonts w:hint="eastAsia"/>
                                <w:sz w:val="21"/>
                                <w:szCs w:val="21"/>
                              </w:rPr>
                              <w:t>9.8</w:t>
                            </w:r>
                          </w:p>
                        </w:txbxContent>
                      </wps:txbx>
                      <wps:bodyPr upright="1"/>
                    </wps:wsp>
                  </a:graphicData>
                </a:graphic>
              </wp:anchor>
            </w:drawing>
          </mc:Choice>
          <mc:Fallback>
            <w:pict>
              <v:shape id="文本框 24" o:spid="_x0000_s1026" o:spt="202" type="#_x0000_t202" style="position:absolute;left:0pt;margin-left:246pt;margin-top:2pt;height:27pt;width:36pt;z-index:251679744;mso-width-relative:page;mso-height-relative:page;" fillcolor="#FFFFFF" filled="t" stroked="f" coordsize="21600,21600" o:gfxdata="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1NGftUAAAAI&#10;AQAADwAAAAAAAAABACAAAAAiAAAAZHJzL2Rvd25yZXYueG1sUEsBAhQAFAAAAAgAh07iQEHwaiGt&#10;AQAAMwMAAA4AAAAAAAAAAQAgAAAAJAEAAGRycy9lMm9Eb2MueG1sUEsFBgAAAAAGAAYAWQEAAEMF&#10;AAAAAA==&#10;">
                <v:fill on="t" focussize="0,0"/>
                <v:stroke on="f"/>
                <v:imagedata o:title=""/>
                <o:lock v:ext="edit" aspectratio="f"/>
                <v:textbox>
                  <w:txbxContent>
                    <w:p>
                      <w:pPr>
                        <w:ind w:firstLine="0" w:firstLineChars="0"/>
                      </w:pPr>
                      <w:r>
                        <w:rPr>
                          <w:rFonts w:hint="eastAsia"/>
                          <w:sz w:val="21"/>
                          <w:szCs w:val="21"/>
                        </w:rPr>
                        <w:t>9.8</w:t>
                      </w:r>
                    </w:p>
                  </w:txbxContent>
                </v:textbox>
              </v:shape>
            </w:pict>
          </mc:Fallback>
        </mc:AlternateContent>
      </w:r>
      <w:r>
        <w:rPr>
          <w:rFonts w:eastAsiaTheme="minorEastAsia"/>
          <w:b/>
          <w:bCs/>
          <w:sz w:val="21"/>
          <w:szCs w:val="21"/>
        </w:rPr>
        <mc:AlternateContent>
          <mc:Choice Requires="wps">
            <w:drawing>
              <wp:anchor distT="0" distB="0" distL="114300" distR="114300" simplePos="0" relativeHeight="251666432" behindDoc="0" locked="0" layoutInCell="1" allowOverlap="1">
                <wp:simplePos x="0" y="0"/>
                <wp:positionH relativeFrom="column">
                  <wp:posOffset>1981200</wp:posOffset>
                </wp:positionH>
                <wp:positionV relativeFrom="paragraph">
                  <wp:posOffset>63500</wp:posOffset>
                </wp:positionV>
                <wp:extent cx="990600" cy="342900"/>
                <wp:effectExtent l="4445" t="4445" r="14605" b="14605"/>
                <wp:wrapNone/>
                <wp:docPr id="69" name="文本框 11"/>
                <wp:cNvGraphicFramePr/>
                <a:graphic xmlns:a="http://schemas.openxmlformats.org/drawingml/2006/main">
                  <a:graphicData uri="http://schemas.microsoft.com/office/word/2010/wordprocessingShape">
                    <wps:wsp>
                      <wps:cNvSpPr txBox="1"/>
                      <wps:spPr>
                        <a:xfrm>
                          <a:off x="0" y="0"/>
                          <a:ext cx="9906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sz w:val="21"/>
                                <w:szCs w:val="21"/>
                              </w:rPr>
                              <w:t>生活用水</w:t>
                            </w:r>
                          </w:p>
                        </w:txbxContent>
                      </wps:txbx>
                      <wps:bodyPr upright="1"/>
                    </wps:wsp>
                  </a:graphicData>
                </a:graphic>
              </wp:anchor>
            </w:drawing>
          </mc:Choice>
          <mc:Fallback>
            <w:pict>
              <v:shape id="文本框 11" o:spid="_x0000_s1026" o:spt="202" type="#_x0000_t202" style="position:absolute;left:0pt;margin-left:156pt;margin-top:5pt;height:27pt;width:78pt;z-index:251666432;mso-width-relative:page;mso-height-relative:page;" fillcolor="#FFFFFF" filled="t" stroked="t" coordsize="21600,21600" o:gfxdata="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WNISrYAAAACQEAAA8AAAAAAAAAAQAgAAAAIgAAAGRycy9kb3ducmV2LnhtbFBLAQIUABQA&#10;AAAIAIdO4kC8H7+z8AEAAOkDAAAOAAAAAAAAAAEAIAAAACcBAABkcnMvZTJvRG9jLnhtbFBLBQYA&#10;AAAABgAGAFkBAACJBQAAAAA=&#10;">
                <v:fill on="t" focussize="0,0"/>
                <v:stroke color="#000000" joinstyle="miter"/>
                <v:imagedata o:title=""/>
                <o:lock v:ext="edit" aspectratio="f"/>
                <v:textbox>
                  <w:txbxContent>
                    <w:p>
                      <w:pPr>
                        <w:ind w:firstLine="0" w:firstLineChars="0"/>
                      </w:pPr>
                      <w:r>
                        <w:rPr>
                          <w:rFonts w:hint="eastAsia"/>
                          <w:sz w:val="21"/>
                          <w:szCs w:val="21"/>
                        </w:rPr>
                        <w:t>生活用水</w:t>
                      </w:r>
                    </w:p>
                  </w:txbxContent>
                </v:textbox>
              </v:shape>
            </w:pict>
          </mc:Fallback>
        </mc:AlternateContent>
      </w:r>
    </w:p>
    <w:p>
      <w:pPr>
        <w:ind w:firstLine="0" w:firstLineChars="0"/>
        <w:jc w:val="center"/>
        <w:rPr>
          <w:rFonts w:eastAsiaTheme="minorEastAsia"/>
          <w:b/>
          <w:bCs/>
          <w:sz w:val="21"/>
          <w:szCs w:val="21"/>
        </w:rPr>
      </w:pPr>
      <w:r>
        <w:rPr>
          <w:rFonts w:eastAsiaTheme="minorEastAsia"/>
          <w:szCs w:val="28"/>
        </w:rPr>
        <mc:AlternateContent>
          <mc:Choice Requires="wps">
            <w:drawing>
              <wp:anchor distT="0" distB="0" distL="114300" distR="114300" simplePos="0" relativeHeight="251691008" behindDoc="0" locked="0" layoutInCell="1" allowOverlap="1">
                <wp:simplePos x="0" y="0"/>
                <wp:positionH relativeFrom="column">
                  <wp:posOffset>2971800</wp:posOffset>
                </wp:positionH>
                <wp:positionV relativeFrom="paragraph">
                  <wp:posOffset>25400</wp:posOffset>
                </wp:positionV>
                <wp:extent cx="838200" cy="0"/>
                <wp:effectExtent l="0" t="38100" r="0" b="38100"/>
                <wp:wrapNone/>
                <wp:docPr id="84" name="自选图形 35"/>
                <wp:cNvGraphicFramePr/>
                <a:graphic xmlns:a="http://schemas.openxmlformats.org/drawingml/2006/main">
                  <a:graphicData uri="http://schemas.microsoft.com/office/word/2010/wordprocessingShape">
                    <wps:wsp>
                      <wps:cNvCnPr/>
                      <wps:spPr>
                        <a:xfrm>
                          <a:off x="0" y="0"/>
                          <a:ext cx="8382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 o:spid="_x0000_s1026" o:spt="32" type="#_x0000_t32" style="position:absolute;left:0pt;margin-left:234pt;margin-top:2pt;height:0pt;width:66pt;z-index:251691008;mso-width-relative:page;mso-height-relative:page;" filled="f" stroked="t" coordsize="21600,21600" o:gfxdata="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kfB6rVAAAABwEAAA8A&#10;AAAAAAAAAQAgAAAAIgAAAGRycy9kb3ducmV2LnhtbFBLAQIUABQAAAAIAIdO4kDBrW9e4QEAAJoD&#10;AAAOAAAAAAAAAAEAIAAAACQBAABkcnMvZTJvRG9jLnhtbFBLBQYAAAAABgAGAFkBAAB3BQAAAAA=&#10;">
                <v:fill on="f" focussize="0,0"/>
                <v:stroke color="#000000" joinstyle="round" endarrow="block"/>
                <v:imagedata o:title=""/>
                <o:lock v:ext="edit" aspectratio="f"/>
              </v:shape>
            </w:pict>
          </mc:Fallback>
        </mc:AlternateContent>
      </w:r>
      <w:r>
        <w:rPr>
          <w:rFonts w:eastAsiaTheme="minorEastAsia"/>
          <w:b/>
          <w:bCs/>
          <w:sz w:val="21"/>
          <w:szCs w:val="21"/>
        </w:rPr>
        <mc:AlternateContent>
          <mc:Choice Requires="wps">
            <w:drawing>
              <wp:anchor distT="0" distB="0" distL="114300" distR="114300" simplePos="0" relativeHeight="251676672" behindDoc="0" locked="0" layoutInCell="1" allowOverlap="1">
                <wp:simplePos x="0" y="0"/>
                <wp:positionH relativeFrom="column">
                  <wp:posOffset>1371600</wp:posOffset>
                </wp:positionH>
                <wp:positionV relativeFrom="paragraph">
                  <wp:posOffset>25400</wp:posOffset>
                </wp:positionV>
                <wp:extent cx="609600" cy="0"/>
                <wp:effectExtent l="0" t="38100" r="0" b="38100"/>
                <wp:wrapNone/>
                <wp:docPr id="72" name="自选图形 21"/>
                <wp:cNvGraphicFramePr/>
                <a:graphic xmlns:a="http://schemas.openxmlformats.org/drawingml/2006/main">
                  <a:graphicData uri="http://schemas.microsoft.com/office/word/2010/wordprocessingShape">
                    <wps:wsp>
                      <wps:cNvCnPr/>
                      <wps:spPr>
                        <a:xfrm>
                          <a:off x="0" y="0"/>
                          <a:ext cx="6096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 o:spid="_x0000_s1026" o:spt="32" type="#_x0000_t32" style="position:absolute;left:0pt;margin-left:108pt;margin-top:2pt;height:0pt;width:48pt;z-index:251676672;mso-width-relative:page;mso-height-relative:page;" filled="f" stroked="t" coordsize="21600,21600" o:gfxdata="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ntpj31gAAAAcBAAAP&#10;AAAAAAAAAAEAIAAAACIAAABkcnMvZG93bnJldi54bWxQSwECFAAUAAAACACHTuJAUCpbC+EBAACa&#10;AwAADgAAAAAAAAABACAAAAAlAQAAZHJzL2Uyb0RvYy54bWxQSwUGAAAAAAYABgBZAQAAeAUAAAAA&#10;">
                <v:fill on="f" focussize="0,0"/>
                <v:stroke color="#000000" joinstyle="round" endarrow="block"/>
                <v:imagedata o:title=""/>
                <o:lock v:ext="edit" aspectratio="f"/>
              </v:shape>
            </w:pict>
          </mc:Fallback>
        </mc:AlternateContent>
      </w:r>
      <w:r>
        <w:rPr>
          <w:rFonts w:hint="eastAsia" w:eastAsiaTheme="minorEastAsia"/>
          <w:b/>
          <w:bCs/>
          <w:sz w:val="21"/>
          <w:szCs w:val="21"/>
        </w:rPr>
        <w:t>图3-1 本项目水平衡图</w:t>
      </w:r>
    </w:p>
    <w:p>
      <w:pPr>
        <w:pStyle w:val="50"/>
        <w:ind w:firstLine="480"/>
        <w:rPr>
          <w:rFonts w:ascii="Times New Roman"/>
          <w:b/>
          <w:szCs w:val="24"/>
        </w:rPr>
      </w:pPr>
      <w:r>
        <w:rPr>
          <w:rFonts w:ascii="Times New Roman"/>
          <w:szCs w:val="24"/>
        </w:rPr>
        <w:t>本项目生产过程中，原料鱼在预煮后需在通风处晾干，晾干过程会损耗鱼本身大部分水分</w:t>
      </w:r>
      <w:r>
        <w:rPr>
          <w:rFonts w:hint="eastAsia" w:ascii="Times New Roman"/>
          <w:szCs w:val="24"/>
        </w:rPr>
        <w:t>。</w:t>
      </w:r>
      <w:r>
        <w:rPr>
          <w:rFonts w:ascii="Times New Roman"/>
          <w:szCs w:val="24"/>
        </w:rPr>
        <w:t>根据</w:t>
      </w:r>
      <w:r>
        <w:rPr>
          <w:rFonts w:hint="eastAsia" w:ascii="Times New Roman"/>
          <w:szCs w:val="24"/>
        </w:rPr>
        <w:t>业</w:t>
      </w:r>
      <w:r>
        <w:rPr>
          <w:rFonts w:ascii="Times New Roman"/>
          <w:szCs w:val="24"/>
        </w:rPr>
        <w:t>主提供资料，原料鱼</w:t>
      </w:r>
      <w:r>
        <w:rPr>
          <w:rFonts w:hint="eastAsia" w:ascii="Times New Roman"/>
          <w:szCs w:val="24"/>
        </w:rPr>
        <w:t>在蒸煮、晾干、烘干过程中水分散失量按原料鱼的</w:t>
      </w:r>
      <w:r>
        <w:rPr>
          <w:rFonts w:ascii="Times New Roman"/>
          <w:szCs w:val="24"/>
        </w:rPr>
        <w:t>3</w:t>
      </w:r>
      <w:r>
        <w:rPr>
          <w:rFonts w:hint="eastAsia" w:ascii="Times New Roman"/>
          <w:szCs w:val="24"/>
        </w:rPr>
        <w:t>9.4</w:t>
      </w:r>
      <w:r>
        <w:rPr>
          <w:rFonts w:ascii="Times New Roman"/>
          <w:szCs w:val="24"/>
        </w:rPr>
        <w:t>%计，则3</w:t>
      </w:r>
      <w:r>
        <w:rPr>
          <w:rFonts w:hint="eastAsia" w:ascii="Times New Roman"/>
          <w:szCs w:val="24"/>
        </w:rPr>
        <w:t>7</w:t>
      </w:r>
      <w:r>
        <w:rPr>
          <w:rFonts w:ascii="Times New Roman"/>
          <w:szCs w:val="24"/>
        </w:rPr>
        <w:t>000吨原料鱼经过晾干后</w:t>
      </w:r>
      <w:r>
        <w:rPr>
          <w:rFonts w:hint="eastAsia" w:ascii="Times New Roman"/>
          <w:szCs w:val="24"/>
        </w:rPr>
        <w:t>水分散失为14580</w:t>
      </w:r>
      <w:r>
        <w:rPr>
          <w:rFonts w:ascii="Times New Roman"/>
          <w:szCs w:val="24"/>
        </w:rPr>
        <w:t>吨。</w:t>
      </w:r>
    </w:p>
    <w:p>
      <w:pPr>
        <w:ind w:firstLine="0" w:firstLineChars="0"/>
        <w:jc w:val="center"/>
        <w:rPr>
          <w:rFonts w:eastAsiaTheme="minorEastAsia"/>
          <w:b/>
          <w:bCs/>
          <w:sz w:val="21"/>
          <w:szCs w:val="21"/>
        </w:rPr>
      </w:pPr>
      <w:r>
        <w:rPr>
          <w:rFonts w:hint="eastAsia" w:eastAsiaTheme="minorEastAsia"/>
          <w:b/>
          <w:bCs/>
          <w:sz w:val="21"/>
          <w:szCs w:val="21"/>
        </w:rPr>
        <w:t>表3-6 物料平衡表</w:t>
      </w:r>
    </w:p>
    <w:tbl>
      <w:tblPr>
        <w:tblStyle w:val="30"/>
        <w:tblW w:w="79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1686"/>
        <w:gridCol w:w="2303"/>
        <w:gridCol w:w="20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3663" w:type="dxa"/>
            <w:gridSpan w:val="2"/>
            <w:vAlign w:val="center"/>
          </w:tcPr>
          <w:p>
            <w:pPr>
              <w:pStyle w:val="40"/>
              <w:rPr>
                <w:color w:val="auto"/>
              </w:rPr>
            </w:pPr>
            <w:r>
              <w:rPr>
                <w:color w:val="auto"/>
              </w:rPr>
              <w:t>输 入</w:t>
            </w:r>
            <w:r>
              <w:rPr>
                <w:rFonts w:hint="eastAsia"/>
                <w:color w:val="auto"/>
              </w:rPr>
              <w:t>（吨/年）</w:t>
            </w:r>
          </w:p>
        </w:tc>
        <w:tc>
          <w:tcPr>
            <w:tcW w:w="4313" w:type="dxa"/>
            <w:gridSpan w:val="2"/>
            <w:vAlign w:val="center"/>
          </w:tcPr>
          <w:p>
            <w:pPr>
              <w:pStyle w:val="40"/>
              <w:rPr>
                <w:color w:val="auto"/>
              </w:rPr>
            </w:pPr>
            <w:r>
              <w:rPr>
                <w:color w:val="auto"/>
              </w:rPr>
              <w:t>输 出</w:t>
            </w:r>
            <w:r>
              <w:rPr>
                <w:rFonts w:hint="eastAsia"/>
                <w:color w:val="auto"/>
              </w:rPr>
              <w:t>（吨/年）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977" w:type="dxa"/>
            <w:vAlign w:val="center"/>
          </w:tcPr>
          <w:p>
            <w:pPr>
              <w:pStyle w:val="40"/>
              <w:rPr>
                <w:color w:val="auto"/>
              </w:rPr>
            </w:pPr>
            <w:r>
              <w:rPr>
                <w:color w:val="auto"/>
              </w:rPr>
              <w:t>鲜鱼</w:t>
            </w:r>
          </w:p>
        </w:tc>
        <w:tc>
          <w:tcPr>
            <w:tcW w:w="1686" w:type="dxa"/>
            <w:vAlign w:val="bottom"/>
          </w:tcPr>
          <w:p>
            <w:pPr>
              <w:pStyle w:val="40"/>
              <w:rPr>
                <w:color w:val="auto"/>
              </w:rPr>
            </w:pPr>
            <w:r>
              <w:rPr>
                <w:color w:val="auto"/>
              </w:rPr>
              <w:t>37000</w:t>
            </w:r>
          </w:p>
        </w:tc>
        <w:tc>
          <w:tcPr>
            <w:tcW w:w="2303" w:type="dxa"/>
          </w:tcPr>
          <w:p>
            <w:pPr>
              <w:pStyle w:val="40"/>
              <w:rPr>
                <w:color w:val="auto"/>
              </w:rPr>
            </w:pPr>
            <w:r>
              <w:rPr>
                <w:color w:val="auto"/>
              </w:rPr>
              <w:t>鱼制品</w:t>
            </w:r>
          </w:p>
        </w:tc>
        <w:tc>
          <w:tcPr>
            <w:tcW w:w="2010" w:type="dxa"/>
          </w:tcPr>
          <w:p>
            <w:pPr>
              <w:pStyle w:val="40"/>
              <w:rPr>
                <w:color w:val="auto"/>
              </w:rPr>
            </w:pPr>
            <w:r>
              <w:rPr>
                <w:color w:val="auto"/>
              </w:rPr>
              <w:t>15000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977" w:type="dxa"/>
            <w:vAlign w:val="center"/>
          </w:tcPr>
          <w:p>
            <w:pPr>
              <w:pStyle w:val="40"/>
              <w:rPr>
                <w:color w:val="auto"/>
              </w:rPr>
            </w:pPr>
            <w:r>
              <w:rPr>
                <w:color w:val="auto"/>
              </w:rPr>
              <w:t>食盐</w:t>
            </w:r>
          </w:p>
        </w:tc>
        <w:tc>
          <w:tcPr>
            <w:tcW w:w="1686" w:type="dxa"/>
            <w:vAlign w:val="bottom"/>
          </w:tcPr>
          <w:p>
            <w:pPr>
              <w:pStyle w:val="40"/>
              <w:rPr>
                <w:color w:val="auto"/>
              </w:rPr>
            </w:pPr>
            <w:r>
              <w:rPr>
                <w:color w:val="auto"/>
              </w:rPr>
              <w:t>500</w:t>
            </w:r>
          </w:p>
        </w:tc>
        <w:tc>
          <w:tcPr>
            <w:tcW w:w="2303" w:type="dxa"/>
          </w:tcPr>
          <w:p>
            <w:pPr>
              <w:pStyle w:val="40"/>
              <w:rPr>
                <w:color w:val="auto"/>
              </w:rPr>
            </w:pPr>
            <w:r>
              <w:rPr>
                <w:color w:val="auto"/>
              </w:rPr>
              <w:t>解剖固废</w:t>
            </w:r>
          </w:p>
        </w:tc>
        <w:tc>
          <w:tcPr>
            <w:tcW w:w="2010" w:type="dxa"/>
          </w:tcPr>
          <w:p>
            <w:pPr>
              <w:pStyle w:val="40"/>
              <w:rPr>
                <w:color w:val="auto"/>
              </w:rPr>
            </w:pPr>
            <w:r>
              <w:rPr>
                <w:rFonts w:hint="eastAsia"/>
                <w:color w:val="auto"/>
              </w:rPr>
              <w:t>8880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977" w:type="dxa"/>
            <w:vAlign w:val="center"/>
          </w:tcPr>
          <w:p>
            <w:pPr>
              <w:pStyle w:val="40"/>
              <w:rPr>
                <w:color w:val="auto"/>
              </w:rPr>
            </w:pPr>
            <w:r>
              <w:rPr>
                <w:color w:val="auto"/>
              </w:rPr>
              <w:t>植物油</w:t>
            </w:r>
          </w:p>
        </w:tc>
        <w:tc>
          <w:tcPr>
            <w:tcW w:w="1686" w:type="dxa"/>
            <w:vAlign w:val="bottom"/>
          </w:tcPr>
          <w:p>
            <w:pPr>
              <w:pStyle w:val="40"/>
              <w:rPr>
                <w:color w:val="auto"/>
              </w:rPr>
            </w:pPr>
            <w:r>
              <w:rPr>
                <w:color w:val="auto"/>
              </w:rPr>
              <w:t>520</w:t>
            </w:r>
          </w:p>
        </w:tc>
        <w:tc>
          <w:tcPr>
            <w:tcW w:w="2303" w:type="dxa"/>
          </w:tcPr>
          <w:p>
            <w:pPr>
              <w:pStyle w:val="40"/>
              <w:rPr>
                <w:color w:val="auto"/>
              </w:rPr>
            </w:pPr>
            <w:r>
              <w:rPr>
                <w:color w:val="auto"/>
              </w:rPr>
              <w:t>劣质鱼</w:t>
            </w:r>
          </w:p>
        </w:tc>
        <w:tc>
          <w:tcPr>
            <w:tcW w:w="2010" w:type="dxa"/>
          </w:tcPr>
          <w:p>
            <w:pPr>
              <w:pStyle w:val="40"/>
              <w:rPr>
                <w:color w:val="auto"/>
              </w:rPr>
            </w:pPr>
            <w:r>
              <w:rPr>
                <w:color w:val="auto"/>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977" w:type="dxa"/>
            <w:vAlign w:val="center"/>
          </w:tcPr>
          <w:p>
            <w:pPr>
              <w:pStyle w:val="40"/>
              <w:rPr>
                <w:color w:val="auto"/>
              </w:rPr>
            </w:pPr>
            <w:r>
              <w:rPr>
                <w:color w:val="auto"/>
              </w:rPr>
              <w:t>白糖</w:t>
            </w:r>
          </w:p>
        </w:tc>
        <w:tc>
          <w:tcPr>
            <w:tcW w:w="1686" w:type="dxa"/>
            <w:vAlign w:val="bottom"/>
          </w:tcPr>
          <w:p>
            <w:pPr>
              <w:pStyle w:val="40"/>
              <w:rPr>
                <w:color w:val="auto"/>
              </w:rPr>
            </w:pPr>
            <w:r>
              <w:rPr>
                <w:color w:val="auto"/>
              </w:rPr>
              <w:t>250</w:t>
            </w:r>
          </w:p>
        </w:tc>
        <w:tc>
          <w:tcPr>
            <w:tcW w:w="2303" w:type="dxa"/>
          </w:tcPr>
          <w:p>
            <w:pPr>
              <w:pStyle w:val="40"/>
              <w:rPr>
                <w:color w:val="auto"/>
              </w:rPr>
            </w:pPr>
            <w:r>
              <w:rPr>
                <w:color w:val="auto"/>
              </w:rPr>
              <w:t>油炸工序固废</w:t>
            </w:r>
          </w:p>
        </w:tc>
        <w:tc>
          <w:tcPr>
            <w:tcW w:w="2010" w:type="dxa"/>
          </w:tcPr>
          <w:p>
            <w:pPr>
              <w:pStyle w:val="40"/>
              <w:rPr>
                <w:color w:val="auto"/>
              </w:rPr>
            </w:pPr>
            <w:r>
              <w:rPr>
                <w:color w:val="auto"/>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977" w:type="dxa"/>
            <w:vAlign w:val="center"/>
          </w:tcPr>
          <w:p>
            <w:pPr>
              <w:pStyle w:val="40"/>
              <w:rPr>
                <w:color w:val="auto"/>
              </w:rPr>
            </w:pPr>
            <w:r>
              <w:rPr>
                <w:color w:val="auto"/>
              </w:rPr>
              <w:t>香辛料</w:t>
            </w:r>
          </w:p>
        </w:tc>
        <w:tc>
          <w:tcPr>
            <w:tcW w:w="1686" w:type="dxa"/>
            <w:vAlign w:val="bottom"/>
          </w:tcPr>
          <w:p>
            <w:pPr>
              <w:pStyle w:val="40"/>
              <w:rPr>
                <w:color w:val="auto"/>
              </w:rPr>
            </w:pPr>
            <w:r>
              <w:rPr>
                <w:color w:val="auto"/>
              </w:rPr>
              <w:t>268</w:t>
            </w:r>
          </w:p>
        </w:tc>
        <w:tc>
          <w:tcPr>
            <w:tcW w:w="2303" w:type="dxa"/>
          </w:tcPr>
          <w:p>
            <w:pPr>
              <w:pStyle w:val="40"/>
              <w:rPr>
                <w:color w:val="auto"/>
              </w:rPr>
            </w:pPr>
            <w:r>
              <w:rPr>
                <w:color w:val="auto"/>
              </w:rPr>
              <w:t>不合格产品</w:t>
            </w:r>
          </w:p>
        </w:tc>
        <w:tc>
          <w:tcPr>
            <w:tcW w:w="2010" w:type="dxa"/>
          </w:tcPr>
          <w:p>
            <w:pPr>
              <w:pStyle w:val="40"/>
              <w:rPr>
                <w:color w:val="auto"/>
              </w:rPr>
            </w:pPr>
            <w:r>
              <w:rPr>
                <w:rFonts w:hint="eastAsia"/>
                <w:color w:val="auto"/>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977" w:type="dxa"/>
            <w:vAlign w:val="center"/>
          </w:tcPr>
          <w:p>
            <w:pPr>
              <w:pStyle w:val="40"/>
              <w:rPr>
                <w:color w:val="auto"/>
              </w:rPr>
            </w:pPr>
            <w:r>
              <w:rPr>
                <w:color w:val="auto"/>
              </w:rPr>
              <w:t>味精</w:t>
            </w:r>
          </w:p>
        </w:tc>
        <w:tc>
          <w:tcPr>
            <w:tcW w:w="1686" w:type="dxa"/>
            <w:vAlign w:val="bottom"/>
          </w:tcPr>
          <w:p>
            <w:pPr>
              <w:pStyle w:val="40"/>
              <w:rPr>
                <w:color w:val="auto"/>
              </w:rPr>
            </w:pPr>
            <w:r>
              <w:rPr>
                <w:color w:val="auto"/>
              </w:rPr>
              <w:t>141</w:t>
            </w:r>
          </w:p>
        </w:tc>
        <w:tc>
          <w:tcPr>
            <w:tcW w:w="2303" w:type="dxa"/>
          </w:tcPr>
          <w:p>
            <w:pPr>
              <w:pStyle w:val="40"/>
              <w:rPr>
                <w:color w:val="auto"/>
              </w:rPr>
            </w:pPr>
            <w:r>
              <w:rPr>
                <w:color w:val="auto"/>
              </w:rPr>
              <w:t>油烟</w:t>
            </w:r>
          </w:p>
        </w:tc>
        <w:tc>
          <w:tcPr>
            <w:tcW w:w="2010" w:type="dxa"/>
          </w:tcPr>
          <w:p>
            <w:pPr>
              <w:pStyle w:val="40"/>
              <w:rPr>
                <w:color w:val="auto"/>
              </w:rPr>
            </w:pPr>
            <w:r>
              <w:rPr>
                <w:color w:val="auto"/>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977" w:type="dxa"/>
            <w:vAlign w:val="center"/>
          </w:tcPr>
          <w:p>
            <w:pPr>
              <w:pStyle w:val="40"/>
              <w:rPr>
                <w:color w:val="auto"/>
              </w:rPr>
            </w:pPr>
            <w:r>
              <w:rPr>
                <w:rFonts w:hint="eastAsia"/>
                <w:color w:val="auto"/>
              </w:rPr>
              <w:t>增鲜剂</w:t>
            </w:r>
          </w:p>
        </w:tc>
        <w:tc>
          <w:tcPr>
            <w:tcW w:w="1686" w:type="dxa"/>
            <w:vAlign w:val="bottom"/>
          </w:tcPr>
          <w:p>
            <w:pPr>
              <w:pStyle w:val="40"/>
              <w:rPr>
                <w:color w:val="auto"/>
              </w:rPr>
            </w:pPr>
            <w:r>
              <w:rPr>
                <w:color w:val="auto"/>
              </w:rPr>
              <w:t>17</w:t>
            </w:r>
          </w:p>
        </w:tc>
        <w:tc>
          <w:tcPr>
            <w:tcW w:w="2303" w:type="dxa"/>
          </w:tcPr>
          <w:p>
            <w:pPr>
              <w:pStyle w:val="40"/>
              <w:rPr>
                <w:color w:val="auto"/>
              </w:rPr>
            </w:pPr>
            <w:r>
              <w:rPr>
                <w:color w:val="auto"/>
              </w:rPr>
              <w:t>废油</w:t>
            </w:r>
          </w:p>
        </w:tc>
        <w:tc>
          <w:tcPr>
            <w:tcW w:w="2010" w:type="dxa"/>
          </w:tcPr>
          <w:p>
            <w:pPr>
              <w:pStyle w:val="40"/>
              <w:rPr>
                <w:color w:val="auto"/>
              </w:rPr>
            </w:pPr>
            <w:r>
              <w:rPr>
                <w:color w:val="auto"/>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977" w:type="dxa"/>
            <w:vAlign w:val="center"/>
          </w:tcPr>
          <w:p>
            <w:pPr>
              <w:pStyle w:val="40"/>
              <w:rPr>
                <w:rFonts w:hint="eastAsia" w:eastAsia="宋体"/>
                <w:color w:val="auto"/>
                <w:lang w:val="en-US" w:eastAsia="zh-CN"/>
              </w:rPr>
            </w:pPr>
            <w:r>
              <w:rPr>
                <w:rFonts w:hint="eastAsia"/>
                <w:color w:val="auto"/>
                <w:lang w:val="en-US" w:eastAsia="zh-CN"/>
              </w:rPr>
              <w:t>/</w:t>
            </w:r>
          </w:p>
        </w:tc>
        <w:tc>
          <w:tcPr>
            <w:tcW w:w="1686" w:type="dxa"/>
            <w:vAlign w:val="center"/>
          </w:tcPr>
          <w:p>
            <w:pPr>
              <w:pStyle w:val="40"/>
              <w:rPr>
                <w:rFonts w:hint="eastAsia" w:eastAsia="宋体"/>
                <w:color w:val="auto"/>
                <w:lang w:val="en-US" w:eastAsia="zh-CN"/>
              </w:rPr>
            </w:pPr>
            <w:r>
              <w:rPr>
                <w:rFonts w:hint="eastAsia"/>
                <w:color w:val="auto"/>
                <w:lang w:val="en-US" w:eastAsia="zh-CN"/>
              </w:rPr>
              <w:t>/</w:t>
            </w:r>
          </w:p>
        </w:tc>
        <w:tc>
          <w:tcPr>
            <w:tcW w:w="2303" w:type="dxa"/>
          </w:tcPr>
          <w:p>
            <w:pPr>
              <w:pStyle w:val="40"/>
              <w:rPr>
                <w:color w:val="auto"/>
              </w:rPr>
            </w:pPr>
            <w:r>
              <w:rPr>
                <w:color w:val="auto"/>
              </w:rPr>
              <w:t>废卤渣</w:t>
            </w:r>
          </w:p>
        </w:tc>
        <w:tc>
          <w:tcPr>
            <w:tcW w:w="2010" w:type="dxa"/>
          </w:tcPr>
          <w:p>
            <w:pPr>
              <w:pStyle w:val="40"/>
              <w:rPr>
                <w:color w:val="auto"/>
              </w:rPr>
            </w:pPr>
            <w:r>
              <w:rPr>
                <w:color w:va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977" w:type="dxa"/>
          </w:tcPr>
          <w:p>
            <w:pPr>
              <w:pStyle w:val="40"/>
              <w:rPr>
                <w:rFonts w:hint="eastAsia" w:eastAsia="宋体"/>
                <w:color w:val="auto"/>
                <w:lang w:val="en-US" w:eastAsia="zh-CN"/>
              </w:rPr>
            </w:pPr>
            <w:r>
              <w:rPr>
                <w:rFonts w:hint="eastAsia"/>
                <w:color w:val="auto"/>
                <w:lang w:val="en-US" w:eastAsia="zh-CN"/>
              </w:rPr>
              <w:t>/</w:t>
            </w:r>
          </w:p>
        </w:tc>
        <w:tc>
          <w:tcPr>
            <w:tcW w:w="1686" w:type="dxa"/>
            <w:vAlign w:val="center"/>
          </w:tcPr>
          <w:p>
            <w:pPr>
              <w:pStyle w:val="40"/>
              <w:rPr>
                <w:rFonts w:hint="eastAsia" w:eastAsia="宋体"/>
                <w:color w:val="auto"/>
                <w:lang w:val="en-US" w:eastAsia="zh-CN"/>
              </w:rPr>
            </w:pPr>
            <w:r>
              <w:rPr>
                <w:rFonts w:hint="eastAsia"/>
                <w:color w:val="auto"/>
                <w:lang w:val="en-US" w:eastAsia="zh-CN"/>
              </w:rPr>
              <w:t>/</w:t>
            </w:r>
          </w:p>
        </w:tc>
        <w:tc>
          <w:tcPr>
            <w:tcW w:w="2303" w:type="dxa"/>
          </w:tcPr>
          <w:p>
            <w:pPr>
              <w:pStyle w:val="40"/>
              <w:rPr>
                <w:color w:val="auto"/>
              </w:rPr>
            </w:pPr>
            <w:r>
              <w:rPr>
                <w:color w:val="auto"/>
              </w:rPr>
              <w:t>鱼晾干蒸发水分</w:t>
            </w:r>
          </w:p>
        </w:tc>
        <w:tc>
          <w:tcPr>
            <w:tcW w:w="2010" w:type="dxa"/>
          </w:tcPr>
          <w:p>
            <w:pPr>
              <w:pStyle w:val="40"/>
              <w:rPr>
                <w:color w:val="auto"/>
              </w:rPr>
            </w:pPr>
            <w:r>
              <w:rPr>
                <w:color w:val="auto"/>
              </w:rPr>
              <w:t>1</w:t>
            </w:r>
            <w:r>
              <w:rPr>
                <w:rFonts w:hint="eastAsia"/>
                <w:color w:val="auto"/>
              </w:rPr>
              <w:t>4</w:t>
            </w:r>
            <w:r>
              <w:rPr>
                <w:color w:val="auto"/>
              </w:rPr>
              <w:t>580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977" w:type="dxa"/>
          </w:tcPr>
          <w:p>
            <w:pPr>
              <w:pStyle w:val="40"/>
              <w:rPr>
                <w:color w:val="auto"/>
              </w:rPr>
            </w:pPr>
            <w:r>
              <w:rPr>
                <w:color w:val="auto"/>
              </w:rPr>
              <w:t>合计</w:t>
            </w:r>
          </w:p>
        </w:tc>
        <w:tc>
          <w:tcPr>
            <w:tcW w:w="1686" w:type="dxa"/>
          </w:tcPr>
          <w:p>
            <w:pPr>
              <w:pStyle w:val="40"/>
              <w:rPr>
                <w:color w:val="auto"/>
              </w:rPr>
            </w:pPr>
            <w:r>
              <w:rPr>
                <w:color w:val="auto"/>
              </w:rPr>
              <w:t>38</w:t>
            </w:r>
            <w:r>
              <w:rPr>
                <w:rFonts w:hint="eastAsia"/>
                <w:color w:val="auto"/>
              </w:rPr>
              <w:t>696</w:t>
            </w:r>
          </w:p>
        </w:tc>
        <w:tc>
          <w:tcPr>
            <w:tcW w:w="2303" w:type="dxa"/>
          </w:tcPr>
          <w:p>
            <w:pPr>
              <w:pStyle w:val="40"/>
              <w:rPr>
                <w:color w:val="auto"/>
              </w:rPr>
            </w:pPr>
            <w:r>
              <w:rPr>
                <w:color w:val="auto"/>
              </w:rPr>
              <w:t>合计</w:t>
            </w:r>
          </w:p>
        </w:tc>
        <w:tc>
          <w:tcPr>
            <w:tcW w:w="2010" w:type="dxa"/>
          </w:tcPr>
          <w:p>
            <w:pPr>
              <w:pStyle w:val="40"/>
              <w:rPr>
                <w:color w:val="auto"/>
              </w:rPr>
            </w:pPr>
            <w:r>
              <w:rPr>
                <w:color w:val="auto"/>
              </w:rPr>
              <w:t>38</w:t>
            </w:r>
            <w:r>
              <w:rPr>
                <w:rFonts w:hint="eastAsia"/>
                <w:color w:val="auto"/>
              </w:rPr>
              <w:t>696</w:t>
            </w:r>
          </w:p>
        </w:tc>
      </w:tr>
    </w:tbl>
    <w:p>
      <w:pPr>
        <w:ind w:firstLine="0" w:firstLineChars="0"/>
        <w:rPr>
          <w:b/>
          <w:bCs/>
        </w:rPr>
      </w:pPr>
      <w:r>
        <w:rPr>
          <w:rFonts w:hint="eastAsia"/>
          <w:b/>
          <w:bCs/>
        </w:rPr>
        <w:t>3.3.2生产工艺流程及产污节点情况</w:t>
      </w:r>
    </w:p>
    <w:p>
      <w:pPr>
        <w:ind w:firstLine="0" w:firstLineChars="0"/>
      </w:pPr>
      <w:r>
        <w:rPr>
          <w:rFonts w:hint="eastAsia"/>
        </w:rPr>
        <w:t>（1）卤制鱼生产工艺流程及产污节点详见图3-2</w:t>
      </w:r>
    </w:p>
    <w:p>
      <w:pPr>
        <w:ind w:firstLine="0" w:firstLineChars="0"/>
      </w:pPr>
      <w:r>
        <w:rPr>
          <w:u w:val="single"/>
        </w:rPr>
        <w:object>
          <v:shape id="_x0000_i1025" o:spt="75" type="#_x0000_t75" style="height:294.6pt;width:403.2pt;" o:ole="t" filled="f" o:preferrelative="t" stroked="f" coordsize="21600,21600">
            <v:path/>
            <v:fill on="f" focussize="0,0"/>
            <v:stroke on="f" joinstyle="miter"/>
            <v:imagedata r:id="rId18" o:title=""/>
            <o:lock v:ext="edit" aspectratio="t"/>
            <w10:wrap type="none"/>
            <w10:anchorlock/>
          </v:shape>
          <o:OLEObject Type="Embed" ProgID="Visio.Drawing.11" ShapeID="_x0000_i1025" DrawAspect="Content" ObjectID="_1468075725" r:id="rId17">
            <o:LockedField>false</o:LockedField>
          </o:OLEObject>
        </w:object>
      </w:r>
    </w:p>
    <w:p>
      <w:pPr>
        <w:ind w:firstLine="0" w:firstLineChars="0"/>
        <w:jc w:val="center"/>
        <w:rPr>
          <w:b/>
          <w:bCs/>
          <w:sz w:val="21"/>
          <w:szCs w:val="21"/>
        </w:rPr>
      </w:pPr>
      <w:r>
        <w:rPr>
          <w:rFonts w:hint="eastAsia"/>
          <w:b/>
          <w:bCs/>
          <w:sz w:val="21"/>
          <w:szCs w:val="21"/>
        </w:rPr>
        <w:t>图3-2卤制鱼生产工艺流程及产污节点图</w:t>
      </w:r>
    </w:p>
    <w:p>
      <w:pPr>
        <w:pStyle w:val="10"/>
        <w:adjustRightInd w:val="0"/>
        <w:snapToGrid w:val="0"/>
        <w:ind w:firstLine="482"/>
        <w:rPr>
          <w:b/>
        </w:rPr>
      </w:pPr>
      <w:r>
        <w:rPr>
          <w:rFonts w:hint="eastAsia"/>
          <w:b/>
        </w:rPr>
        <w:t>工艺流程简述：</w:t>
      </w:r>
    </w:p>
    <w:p>
      <w:pPr>
        <w:pStyle w:val="10"/>
        <w:adjustRightInd w:val="0"/>
        <w:snapToGrid w:val="0"/>
        <w:ind w:firstLine="480"/>
        <w:rPr>
          <w:rFonts w:ascii="Times New Roman" w:hAnsi="Times New Roman"/>
        </w:rPr>
      </w:pPr>
      <w:r>
        <w:rPr>
          <w:rFonts w:ascii="Times New Roman" w:hAnsi="Times New Roman"/>
        </w:rPr>
        <w:t>1、</w:t>
      </w:r>
      <w:r>
        <w:rPr>
          <w:rFonts w:hint="eastAsia" w:ascii="Times New Roman" w:hAnsi="Times New Roman"/>
        </w:rPr>
        <w:t>解剖清洗、腌制</w:t>
      </w:r>
    </w:p>
    <w:p>
      <w:pPr>
        <w:pStyle w:val="10"/>
        <w:adjustRightInd w:val="0"/>
        <w:snapToGrid w:val="0"/>
        <w:ind w:firstLine="480"/>
        <w:rPr>
          <w:rFonts w:ascii="Times New Roman" w:hAnsi="Times New Roman"/>
        </w:rPr>
      </w:pPr>
      <w:r>
        <w:rPr>
          <w:rFonts w:hint="eastAsia" w:ascii="Times New Roman" w:hAnsi="Times New Roman"/>
        </w:rPr>
        <w:t>本项目原料鱼主要来自于周边居民以及黄盖湖养殖户（一般在九月到次年一月有鱼），</w:t>
      </w:r>
      <w:r>
        <w:rPr>
          <w:rFonts w:ascii="Times New Roman" w:hAnsi="Times New Roman"/>
        </w:rPr>
        <w:t>原料鱼</w:t>
      </w:r>
      <w:r>
        <w:rPr>
          <w:rFonts w:hint="eastAsia" w:ascii="Times New Roman" w:hAnsi="Times New Roman"/>
        </w:rPr>
        <w:t>经冷冻后首先进入鲜鱼加工区</w:t>
      </w:r>
      <w:r>
        <w:rPr>
          <w:rFonts w:ascii="Times New Roman" w:hAnsi="Times New Roman"/>
        </w:rPr>
        <w:t>对</w:t>
      </w:r>
      <w:r>
        <w:rPr>
          <w:rFonts w:hint="eastAsia" w:ascii="Times New Roman" w:hAnsi="Times New Roman"/>
        </w:rPr>
        <w:t>其</w:t>
      </w:r>
      <w:r>
        <w:rPr>
          <w:rFonts w:ascii="Times New Roman" w:hAnsi="Times New Roman"/>
        </w:rPr>
        <w:t>进行</w:t>
      </w:r>
      <w:r>
        <w:rPr>
          <w:rFonts w:hint="eastAsia" w:ascii="Times New Roman" w:hAnsi="Times New Roman"/>
        </w:rPr>
        <w:t>解剖</w:t>
      </w:r>
      <w:r>
        <w:rPr>
          <w:rFonts w:ascii="Times New Roman" w:hAnsi="Times New Roman"/>
        </w:rPr>
        <w:t>，</w:t>
      </w:r>
      <w:r>
        <w:rPr>
          <w:rFonts w:hint="eastAsia" w:ascii="Times New Roman" w:hAnsi="Times New Roman"/>
        </w:rPr>
        <w:t>解剖</w:t>
      </w:r>
      <w:r>
        <w:rPr>
          <w:rFonts w:ascii="Times New Roman" w:hAnsi="Times New Roman"/>
        </w:rPr>
        <w:t>过程中会</w:t>
      </w:r>
      <w:r>
        <w:rPr>
          <w:rFonts w:hint="eastAsia" w:ascii="Times New Roman" w:hAnsi="Times New Roman"/>
        </w:rPr>
        <w:t>将鱼头、鱼尾、内脏去除</w:t>
      </w:r>
      <w:r>
        <w:rPr>
          <w:rFonts w:ascii="Times New Roman" w:hAnsi="Times New Roman"/>
        </w:rPr>
        <w:t>。</w:t>
      </w:r>
      <w:r>
        <w:rPr>
          <w:rFonts w:hint="eastAsia" w:ascii="Times New Roman" w:hAnsi="Times New Roman"/>
          <w:lang w:bidi="en-US"/>
        </w:rPr>
        <w:t>将解剖出来的鲜鱼按照一定规定量用盐的标准</w:t>
      </w:r>
      <w:r>
        <w:rPr>
          <w:rFonts w:hint="eastAsia" w:ascii="Times New Roman" w:hAnsi="Times New Roman"/>
        </w:rPr>
        <w:t>放至不锈钢桶或盘内</w:t>
      </w:r>
      <w:r>
        <w:rPr>
          <w:rFonts w:hint="eastAsia" w:ascii="Times New Roman" w:hAnsi="Times New Roman"/>
          <w:lang w:bidi="en-US"/>
        </w:rPr>
        <w:t>进行分类腌制，让其充分的紧肉入味，</w:t>
      </w:r>
      <w:r>
        <w:rPr>
          <w:rFonts w:hint="eastAsia" w:ascii="Times New Roman" w:hAnsi="Times New Roman"/>
        </w:rPr>
        <w:t>腌制时间一般为2小时-3天，</w:t>
      </w:r>
      <w:r>
        <w:t>期间会产生一定量的</w:t>
      </w:r>
      <w:r>
        <w:rPr>
          <w:rFonts w:hint="eastAsia"/>
        </w:rPr>
        <w:t>腌制</w:t>
      </w:r>
      <w:r>
        <w:t>废水。</w:t>
      </w:r>
      <w:r>
        <w:rPr>
          <w:rFonts w:hint="eastAsia" w:ascii="Times New Roman" w:hAnsi="Times New Roman"/>
        </w:rPr>
        <w:t>鱼头、鱼尾、内脏等下角料经由周边农户收购。</w:t>
      </w:r>
    </w:p>
    <w:p>
      <w:pPr>
        <w:pStyle w:val="10"/>
        <w:adjustRightInd w:val="0"/>
        <w:snapToGrid w:val="0"/>
        <w:ind w:firstLine="480"/>
        <w:rPr>
          <w:rFonts w:ascii="Times New Roman" w:hAnsi="Times New Roman"/>
        </w:rPr>
      </w:pPr>
      <w:r>
        <w:rPr>
          <w:rFonts w:ascii="Times New Roman" w:hAnsi="Times New Roman"/>
        </w:rPr>
        <w:t>2、</w:t>
      </w:r>
      <w:r>
        <w:rPr>
          <w:rFonts w:hint="eastAsia" w:ascii="Times New Roman" w:hAnsi="Times New Roman"/>
        </w:rPr>
        <w:t>预煮、</w:t>
      </w:r>
      <w:r>
        <w:rPr>
          <w:rFonts w:hint="eastAsia"/>
        </w:rPr>
        <w:t>晾干</w:t>
      </w:r>
    </w:p>
    <w:p>
      <w:pPr>
        <w:ind w:firstLine="480"/>
      </w:pPr>
      <w:r>
        <w:t>将</w:t>
      </w:r>
      <w:r>
        <w:rPr>
          <w:rFonts w:hint="eastAsia"/>
        </w:rPr>
        <w:t>腌制好的</w:t>
      </w:r>
      <w:r>
        <w:t>鱼</w:t>
      </w:r>
      <w:r>
        <w:rPr>
          <w:rFonts w:hint="eastAsia"/>
        </w:rPr>
        <w:t>放入煮鱼机内水煮，再将其摆放入晒筛内，放入室外自然晾干去除水分，即得到半成品。期间会产生一定量的废水。</w:t>
      </w:r>
    </w:p>
    <w:p>
      <w:pPr>
        <w:ind w:firstLine="480"/>
      </w:pPr>
      <w:r>
        <w:t>3、</w:t>
      </w:r>
      <w:r>
        <w:rPr>
          <w:rFonts w:hint="eastAsia"/>
        </w:rPr>
        <w:t>烘干、分解</w:t>
      </w:r>
    </w:p>
    <w:p>
      <w:pPr>
        <w:ind w:firstLine="480"/>
      </w:pPr>
      <w:r>
        <w:rPr>
          <w:rFonts w:hint="eastAsia" w:hAnsi="宋体"/>
        </w:rPr>
        <w:t>待晾干的熟鱼推进烤干机内，进行六至七个小时的烘干成型，烘干时一定要注意温度的控制，要实施分阶段进行，不然鱼肉会变型或烘焦，</w:t>
      </w:r>
      <w:r>
        <w:rPr>
          <w:rFonts w:hAnsi="宋体"/>
        </w:rPr>
        <w:t>后根据客户需求分解成不同形状大小。</w:t>
      </w:r>
      <w:r>
        <w:rPr>
          <w:rFonts w:hint="eastAsia"/>
        </w:rPr>
        <w:t>将自然晾干后的半成品根据客户需求分解成不同形状大小。</w:t>
      </w:r>
    </w:p>
    <w:p>
      <w:pPr>
        <w:pStyle w:val="10"/>
        <w:adjustRightInd w:val="0"/>
        <w:snapToGrid w:val="0"/>
        <w:ind w:firstLine="480"/>
        <w:rPr>
          <w:rFonts w:ascii="Times New Roman" w:hAnsi="Times New Roman"/>
        </w:rPr>
      </w:pPr>
      <w:r>
        <w:rPr>
          <w:rFonts w:hint="eastAsia"/>
        </w:rPr>
        <w:t>4、</w:t>
      </w:r>
      <w:r>
        <w:rPr>
          <w:rFonts w:ascii="Times New Roman" w:hAnsi="Times New Roman"/>
        </w:rPr>
        <w:t>卤制</w:t>
      </w:r>
      <w:r>
        <w:rPr>
          <w:rFonts w:hint="eastAsia" w:ascii="Times New Roman" w:hAnsi="Times New Roman"/>
        </w:rPr>
        <w:t>、</w:t>
      </w:r>
      <w:r>
        <w:rPr>
          <w:rFonts w:hint="eastAsia"/>
        </w:rPr>
        <w:t>拌料</w:t>
      </w:r>
    </w:p>
    <w:p>
      <w:pPr>
        <w:pStyle w:val="10"/>
        <w:adjustRightInd w:val="0"/>
        <w:snapToGrid w:val="0"/>
        <w:ind w:firstLine="480"/>
        <w:rPr>
          <w:rFonts w:ascii="Times New Roman" w:hAnsi="Times New Roman"/>
          <w:szCs w:val="24"/>
        </w:rPr>
      </w:pPr>
      <w:r>
        <w:rPr>
          <w:szCs w:val="24"/>
        </w:rPr>
        <w:t>卤制在不锈钢卤</w:t>
      </w:r>
      <w:r>
        <w:rPr>
          <w:rFonts w:hint="eastAsia"/>
          <w:szCs w:val="24"/>
        </w:rPr>
        <w:t>制机内</w:t>
      </w:r>
      <w:r>
        <w:rPr>
          <w:szCs w:val="24"/>
        </w:rPr>
        <w:t>进行，将</w:t>
      </w:r>
      <w:r>
        <w:rPr>
          <w:rFonts w:hint="eastAsia"/>
          <w:szCs w:val="24"/>
        </w:rPr>
        <w:t>分解后</w:t>
      </w:r>
      <w:r>
        <w:rPr>
          <w:szCs w:val="24"/>
        </w:rPr>
        <w:t>的鱼放入锅中煮3min，锅中卤水温度通过</w:t>
      </w:r>
      <w:r>
        <w:rPr>
          <w:rFonts w:hint="eastAsia"/>
          <w:szCs w:val="24"/>
        </w:rPr>
        <w:t>蒸汽锅炉</w:t>
      </w:r>
      <w:r>
        <w:rPr>
          <w:szCs w:val="24"/>
        </w:rPr>
        <w:t>加热至100℃。</w:t>
      </w:r>
      <w:r>
        <w:rPr>
          <w:rFonts w:hint="eastAsia"/>
          <w:szCs w:val="24"/>
        </w:rPr>
        <w:t>此阶段会产生一定量卤制废气。</w:t>
      </w:r>
      <w:r>
        <w:rPr>
          <w:szCs w:val="24"/>
        </w:rPr>
        <w:t>卤制过程中会产生废卤渣</w:t>
      </w:r>
      <w:r>
        <w:rPr>
          <w:rFonts w:hint="eastAsia"/>
          <w:szCs w:val="24"/>
        </w:rPr>
        <w:t>，卤水定期添加。将</w:t>
      </w:r>
      <w:r>
        <w:rPr>
          <w:szCs w:val="24"/>
        </w:rPr>
        <w:t>卤制好的鱼冷却后，</w:t>
      </w:r>
      <w:r>
        <w:rPr>
          <w:rFonts w:hint="eastAsia"/>
          <w:szCs w:val="24"/>
        </w:rPr>
        <w:t>放</w:t>
      </w:r>
      <w:r>
        <w:rPr>
          <w:szCs w:val="24"/>
        </w:rPr>
        <w:t>入拌料机中与调制好的调料搅拌混合。</w:t>
      </w:r>
    </w:p>
    <w:p>
      <w:pPr>
        <w:ind w:firstLine="480"/>
        <w:rPr>
          <w:szCs w:val="24"/>
        </w:rPr>
      </w:pPr>
      <w:r>
        <w:rPr>
          <w:rFonts w:hint="eastAsia"/>
          <w:szCs w:val="24"/>
        </w:rPr>
        <w:t>5、灌装、</w:t>
      </w:r>
      <w:r>
        <w:rPr>
          <w:szCs w:val="24"/>
        </w:rPr>
        <w:t>杀菌</w:t>
      </w:r>
    </w:p>
    <w:p>
      <w:pPr>
        <w:pStyle w:val="10"/>
        <w:adjustRightInd w:val="0"/>
        <w:snapToGrid w:val="0"/>
        <w:ind w:firstLine="480"/>
      </w:pPr>
      <w:r>
        <w:rPr>
          <w:rFonts w:ascii="Times New Roman" w:hAnsi="Times New Roman"/>
        </w:rPr>
        <w:t>将调料</w:t>
      </w:r>
      <w:r>
        <w:rPr>
          <w:rFonts w:hint="eastAsia"/>
        </w:rPr>
        <w:t>后的</w:t>
      </w:r>
      <w:r>
        <w:rPr>
          <w:rFonts w:hint="eastAsia" w:ascii="Times New Roman" w:hAnsi="Times New Roman"/>
        </w:rPr>
        <w:t>成品</w:t>
      </w:r>
      <w:r>
        <w:rPr>
          <w:rFonts w:ascii="Times New Roman" w:hAnsi="Times New Roman"/>
        </w:rPr>
        <w:t>人工分装在小包装带内，密闭真空包装。</w:t>
      </w:r>
      <w:r>
        <w:rPr>
          <w:rFonts w:hint="eastAsia"/>
        </w:rPr>
        <w:t>然后进行高温杀菌，将杀菌机加满清水打开蒸汽阀门，加热到100℃后（大包袋在高压下加热到120℃），把清洗过的真空包装袋投入杀菌机内，通过杀菌机上的水银温度计和时间自动记录仪严格控制好杀菌温度和时间，确保杀菌效果。</w:t>
      </w:r>
    </w:p>
    <w:p>
      <w:pPr>
        <w:pStyle w:val="10"/>
        <w:adjustRightInd w:val="0"/>
        <w:snapToGrid w:val="0"/>
        <w:ind w:firstLine="480"/>
        <w:rPr>
          <w:rFonts w:ascii="Times New Roman" w:hAnsi="Times New Roman"/>
        </w:rPr>
      </w:pPr>
      <w:r>
        <w:rPr>
          <w:rFonts w:hint="eastAsia" w:ascii="Times New Roman" w:hAnsi="Times New Roman"/>
        </w:rPr>
        <w:t>6、</w:t>
      </w:r>
      <w:r>
        <w:rPr>
          <w:rFonts w:hint="eastAsia"/>
        </w:rPr>
        <w:t>分拣：将经过杀菌风干的产品堆放在分拣台上，通过人工分拣检查包装袋是否有胀包、漏油、封口严重歪斜、透明包装内有杂质、有气泡、包装袋印刷</w:t>
      </w:r>
      <w:r>
        <w:rPr>
          <w:rFonts w:hint="eastAsia"/>
          <w:color w:val="000000"/>
        </w:rPr>
        <w:t>不合格</w:t>
      </w:r>
      <w:r>
        <w:rPr>
          <w:rFonts w:hint="eastAsia"/>
        </w:rPr>
        <w:t>等不良现象。</w:t>
      </w:r>
    </w:p>
    <w:p>
      <w:pPr>
        <w:ind w:firstLine="480"/>
        <w:rPr>
          <w:rFonts w:ascii="宋体" w:hAnsi="宋体"/>
        </w:rPr>
      </w:pPr>
      <w:r>
        <w:rPr>
          <w:rFonts w:hint="eastAsia"/>
        </w:rPr>
        <w:t>7、</w:t>
      </w:r>
      <w:r>
        <w:rPr>
          <w:rFonts w:hint="eastAsia" w:ascii="宋体" w:hAnsi="宋体"/>
        </w:rPr>
        <w:t>装箱入库:经检验合格的产品，按相应规格型号和数量分类标志装箱进入成品库。</w:t>
      </w:r>
    </w:p>
    <w:p>
      <w:pPr>
        <w:ind w:firstLine="480"/>
        <w:rPr>
          <w:rFonts w:ascii="宋体" w:hAnsi="宋体"/>
          <w:bCs/>
        </w:rPr>
      </w:pPr>
      <w:r>
        <w:rPr>
          <w:rFonts w:hint="eastAsia"/>
        </w:rPr>
        <w:t>（2）</w:t>
      </w:r>
      <w:r>
        <w:rPr>
          <w:rFonts w:hint="eastAsia"/>
          <w:bCs/>
        </w:rPr>
        <w:t>本项目油炸刁子鱼</w:t>
      </w:r>
      <w:r>
        <w:rPr>
          <w:bCs/>
        </w:rPr>
        <w:t>生产工艺和产污</w:t>
      </w:r>
      <w:r>
        <w:rPr>
          <w:bCs/>
          <w:szCs w:val="24"/>
        </w:rPr>
        <w:t>节点</w:t>
      </w:r>
      <w:r>
        <w:rPr>
          <w:rFonts w:hint="eastAsia"/>
          <w:bCs/>
          <w:szCs w:val="24"/>
        </w:rPr>
        <w:t>详见</w:t>
      </w:r>
      <w:r>
        <w:rPr>
          <w:bCs/>
        </w:rPr>
        <w:t>图</w:t>
      </w:r>
      <w:r>
        <w:rPr>
          <w:rFonts w:hint="eastAsia"/>
          <w:bCs/>
        </w:rPr>
        <w:t>3-3</w:t>
      </w:r>
    </w:p>
    <w:p>
      <w:pPr>
        <w:ind w:firstLine="482"/>
        <w:rPr>
          <w:rFonts w:ascii="宋体" w:hAnsi="宋体"/>
          <w:b/>
          <w:u w:val="single"/>
        </w:rPr>
      </w:pPr>
    </w:p>
    <w:p>
      <w:pPr>
        <w:ind w:firstLine="360" w:firstLineChars="150"/>
        <w:jc w:val="center"/>
        <w:rPr>
          <w:b/>
          <w:bCs/>
          <w:sz w:val="21"/>
          <w:szCs w:val="21"/>
        </w:rPr>
      </w:pPr>
      <w:r>
        <w:rPr>
          <w:u w:val="single"/>
        </w:rPr>
        <w:object>
          <v:shape id="_x0000_i1026" o:spt="75" type="#_x0000_t75" style="height:262.2pt;width:403.2pt;" o:ole="t" filled="f" o:preferrelative="t" stroked="f" coordsize="21600,21600">
            <v:path/>
            <v:fill on="f" focussize="0,0"/>
            <v:stroke on="f" joinstyle="miter"/>
            <v:imagedata r:id="rId20" o:title=""/>
            <o:lock v:ext="edit" aspectratio="t"/>
            <w10:wrap type="none"/>
            <w10:anchorlock/>
          </v:shape>
          <o:OLEObject Type="Embed" ProgID="Visio.Drawing.11" ShapeID="_x0000_i1026" DrawAspect="Content" ObjectID="_1468075726" r:id="rId19">
            <o:LockedField>false</o:LockedField>
          </o:OLEObject>
        </w:object>
      </w:r>
      <w:bookmarkStart w:id="24" w:name="_Toc20566"/>
      <w:bookmarkStart w:id="25" w:name="_Toc31383"/>
      <w:r>
        <w:rPr>
          <w:rFonts w:hint="eastAsia"/>
          <w:b/>
          <w:bCs/>
          <w:sz w:val="21"/>
          <w:szCs w:val="21"/>
        </w:rPr>
        <w:t>图3-3   油炸鱼生产工艺流程及产污节点图</w:t>
      </w:r>
    </w:p>
    <w:p>
      <w:pPr>
        <w:pStyle w:val="10"/>
        <w:adjustRightInd w:val="0"/>
        <w:snapToGrid w:val="0"/>
        <w:ind w:firstLine="235" w:firstLineChars="98"/>
        <w:rPr>
          <w:bCs/>
        </w:rPr>
      </w:pPr>
      <w:r>
        <w:rPr>
          <w:rFonts w:hint="eastAsia"/>
          <w:bCs/>
        </w:rPr>
        <w:t>生产工艺过程简述：</w:t>
      </w:r>
    </w:p>
    <w:p>
      <w:pPr>
        <w:pStyle w:val="10"/>
        <w:adjustRightInd w:val="0"/>
        <w:snapToGrid w:val="0"/>
        <w:ind w:firstLine="480"/>
        <w:rPr>
          <w:rFonts w:ascii="Times New Roman" w:hAnsi="Times New Roman"/>
          <w:bCs/>
        </w:rPr>
      </w:pPr>
      <w:r>
        <w:rPr>
          <w:rFonts w:ascii="Times New Roman" w:hAnsi="Times New Roman"/>
          <w:bCs/>
        </w:rPr>
        <w:t>1</w:t>
      </w:r>
      <w:r>
        <w:rPr>
          <w:rFonts w:ascii="Times New Roman"/>
          <w:bCs/>
        </w:rPr>
        <w:t>、清洗、腌制</w:t>
      </w:r>
    </w:p>
    <w:p>
      <w:pPr>
        <w:pStyle w:val="10"/>
        <w:adjustRightInd w:val="0"/>
        <w:snapToGrid w:val="0"/>
        <w:ind w:firstLine="480"/>
        <w:rPr>
          <w:rFonts w:ascii="Times New Roman"/>
          <w:bCs/>
        </w:rPr>
      </w:pPr>
      <w:r>
        <w:rPr>
          <w:rFonts w:ascii="Times New Roman"/>
          <w:bCs/>
        </w:rPr>
        <w:t>本项目</w:t>
      </w:r>
      <w:r>
        <w:rPr>
          <w:rFonts w:hint="eastAsia" w:ascii="Times New Roman"/>
          <w:bCs/>
        </w:rPr>
        <w:t>新鲜刁子鱼</w:t>
      </w:r>
      <w:r>
        <w:rPr>
          <w:rFonts w:ascii="Times New Roman"/>
          <w:bCs/>
        </w:rPr>
        <w:t>主要来自于黄盖湖养殖户，</w:t>
      </w:r>
      <w:r>
        <w:rPr>
          <w:rFonts w:hint="eastAsia" w:ascii="Times New Roman"/>
          <w:bCs/>
        </w:rPr>
        <w:t>刁子鱼</w:t>
      </w:r>
      <w:r>
        <w:rPr>
          <w:rFonts w:ascii="Times New Roman"/>
          <w:bCs/>
        </w:rPr>
        <w:t>厂区冷冻后首先进入鲜鱼加工区进行</w:t>
      </w:r>
      <w:r>
        <w:rPr>
          <w:rFonts w:hint="eastAsia" w:ascii="Times New Roman"/>
          <w:bCs/>
        </w:rPr>
        <w:t>清洗、</w:t>
      </w:r>
      <w:r>
        <w:rPr>
          <w:rFonts w:ascii="Times New Roman"/>
          <w:bCs/>
        </w:rPr>
        <w:t>腌制，</w:t>
      </w:r>
      <w:r>
        <w:rPr>
          <w:rFonts w:hint="eastAsia" w:ascii="Times New Roman" w:hAnsi="Times New Roman"/>
          <w:bCs/>
        </w:rPr>
        <w:t>腌制时间一般为2小时-3天，</w:t>
      </w:r>
      <w:r>
        <w:rPr>
          <w:bCs/>
        </w:rPr>
        <w:t>期间会产生一定量的</w:t>
      </w:r>
      <w:r>
        <w:rPr>
          <w:rFonts w:hint="eastAsia"/>
          <w:bCs/>
        </w:rPr>
        <w:t>腌制</w:t>
      </w:r>
      <w:r>
        <w:rPr>
          <w:bCs/>
        </w:rPr>
        <w:t>废水。</w:t>
      </w:r>
      <w:r>
        <w:rPr>
          <w:rFonts w:hint="eastAsia" w:ascii="Times New Roman" w:hAnsi="Times New Roman"/>
          <w:bCs/>
        </w:rPr>
        <w:t>鱼头、鱼尾、内脏等下角料经由周边农户收购。</w:t>
      </w:r>
      <w:r>
        <w:rPr>
          <w:rFonts w:ascii="Times New Roman"/>
          <w:bCs/>
        </w:rPr>
        <w:t>腌制时间一般为</w:t>
      </w:r>
      <w:r>
        <w:rPr>
          <w:rFonts w:ascii="Times New Roman" w:hAnsi="Times New Roman"/>
          <w:bCs/>
        </w:rPr>
        <w:t>2</w:t>
      </w:r>
      <w:r>
        <w:rPr>
          <w:rFonts w:ascii="Times New Roman"/>
          <w:bCs/>
        </w:rPr>
        <w:t>小时</w:t>
      </w:r>
      <w:r>
        <w:rPr>
          <w:rFonts w:ascii="Times New Roman" w:hAnsi="Times New Roman"/>
          <w:bCs/>
        </w:rPr>
        <w:t>-3</w:t>
      </w:r>
      <w:r>
        <w:rPr>
          <w:rFonts w:ascii="Times New Roman"/>
          <w:bCs/>
        </w:rPr>
        <w:t>天</w:t>
      </w:r>
      <w:r>
        <w:rPr>
          <w:rFonts w:hint="eastAsia" w:ascii="Times New Roman"/>
          <w:bCs/>
        </w:rPr>
        <w:t>，</w:t>
      </w:r>
      <w:r>
        <w:rPr>
          <w:bCs/>
        </w:rPr>
        <w:t>期间会产生一定量的</w:t>
      </w:r>
      <w:r>
        <w:rPr>
          <w:rFonts w:hint="eastAsia"/>
          <w:bCs/>
        </w:rPr>
        <w:t>腌制</w:t>
      </w:r>
      <w:r>
        <w:rPr>
          <w:bCs/>
        </w:rPr>
        <w:t>废水。</w:t>
      </w:r>
    </w:p>
    <w:p>
      <w:pPr>
        <w:pStyle w:val="10"/>
        <w:adjustRightInd w:val="0"/>
        <w:snapToGrid w:val="0"/>
        <w:ind w:firstLine="480"/>
        <w:rPr>
          <w:rFonts w:ascii="Times New Roman" w:hAnsi="Times New Roman"/>
          <w:bCs/>
        </w:rPr>
      </w:pPr>
      <w:r>
        <w:rPr>
          <w:rFonts w:ascii="Times New Roman" w:hAnsi="Times New Roman"/>
          <w:bCs/>
        </w:rPr>
        <w:t>2</w:t>
      </w:r>
      <w:r>
        <w:rPr>
          <w:rFonts w:ascii="Times New Roman"/>
          <w:bCs/>
        </w:rPr>
        <w:t>、预煮、晾干</w:t>
      </w:r>
    </w:p>
    <w:p>
      <w:pPr>
        <w:ind w:firstLine="480"/>
        <w:rPr>
          <w:bCs/>
        </w:rPr>
      </w:pPr>
      <w:r>
        <w:rPr>
          <w:rFonts w:hAnsi="宋体"/>
          <w:bCs/>
        </w:rPr>
        <w:t>将腌制好的</w:t>
      </w:r>
      <w:r>
        <w:rPr>
          <w:rFonts w:hint="eastAsia"/>
          <w:bCs/>
        </w:rPr>
        <w:t>刁子鱼</w:t>
      </w:r>
      <w:r>
        <w:rPr>
          <w:rFonts w:hAnsi="宋体"/>
          <w:bCs/>
        </w:rPr>
        <w:t>放入煮鱼机内水煮，再将其摆放入晒筛内，放入室外自然晾干去除水分，即得到半成品。期间会产生一定量的废水。</w:t>
      </w:r>
    </w:p>
    <w:p>
      <w:pPr>
        <w:ind w:firstLine="480"/>
        <w:rPr>
          <w:bCs/>
        </w:rPr>
      </w:pPr>
      <w:r>
        <w:rPr>
          <w:bCs/>
        </w:rPr>
        <w:t>3</w:t>
      </w:r>
      <w:r>
        <w:rPr>
          <w:rFonts w:hAnsi="宋体"/>
          <w:bCs/>
        </w:rPr>
        <w:t>、</w:t>
      </w:r>
      <w:r>
        <w:rPr>
          <w:rFonts w:hint="eastAsia" w:hAnsi="宋体"/>
          <w:bCs/>
        </w:rPr>
        <w:t>烘干、</w:t>
      </w:r>
      <w:r>
        <w:rPr>
          <w:rFonts w:hAnsi="宋体"/>
          <w:bCs/>
        </w:rPr>
        <w:t>分解</w:t>
      </w:r>
    </w:p>
    <w:p>
      <w:pPr>
        <w:ind w:firstLine="480"/>
        <w:rPr>
          <w:rFonts w:hAnsi="宋体"/>
          <w:bCs/>
        </w:rPr>
      </w:pPr>
      <w:r>
        <w:rPr>
          <w:rFonts w:hint="eastAsia" w:hAnsi="宋体"/>
          <w:bCs/>
        </w:rPr>
        <w:t>待晾干的熟鱼推进烘干机内（烘干机使用电能），进行六至七个小时的烘干成型，烘干时一定要注意温度的控制，要实施分阶段进行，不然鱼肉会变型或烘焦，</w:t>
      </w:r>
      <w:r>
        <w:rPr>
          <w:rFonts w:hAnsi="宋体"/>
          <w:bCs/>
        </w:rPr>
        <w:t>后根据客户需求分解成不同形状大小。</w:t>
      </w:r>
    </w:p>
    <w:p>
      <w:pPr>
        <w:pStyle w:val="10"/>
        <w:adjustRightInd w:val="0"/>
        <w:snapToGrid w:val="0"/>
        <w:ind w:firstLine="480"/>
        <w:rPr>
          <w:rFonts w:ascii="Times New Roman" w:hAnsi="Times New Roman"/>
          <w:bCs/>
        </w:rPr>
      </w:pPr>
      <w:r>
        <w:rPr>
          <w:rFonts w:ascii="Times New Roman" w:hAnsi="Times New Roman"/>
          <w:bCs/>
        </w:rPr>
        <w:t>4</w:t>
      </w:r>
      <w:r>
        <w:rPr>
          <w:rFonts w:ascii="Times New Roman"/>
          <w:bCs/>
        </w:rPr>
        <w:t>、油炸</w:t>
      </w:r>
      <w:r>
        <w:rPr>
          <w:rFonts w:hint="eastAsia" w:ascii="Times New Roman"/>
          <w:bCs/>
        </w:rPr>
        <w:t>、</w:t>
      </w:r>
      <w:r>
        <w:rPr>
          <w:bCs/>
        </w:rPr>
        <w:t>拌料</w:t>
      </w:r>
    </w:p>
    <w:p>
      <w:pPr>
        <w:ind w:firstLine="480"/>
        <w:rPr>
          <w:bCs/>
        </w:rPr>
      </w:pPr>
      <w:r>
        <w:rPr>
          <w:rFonts w:hAnsi="宋体"/>
          <w:bCs/>
        </w:rPr>
        <w:t>经过分解后的进入油炸机将</w:t>
      </w:r>
      <w:r>
        <w:rPr>
          <w:rFonts w:hAnsi="宋体"/>
          <w:bCs/>
          <w:color w:val="000000"/>
        </w:rPr>
        <w:t>刁子鱼油炸</w:t>
      </w:r>
      <w:r>
        <w:rPr>
          <w:rFonts w:hint="eastAsia" w:hAnsi="宋体"/>
          <w:bCs/>
        </w:rPr>
        <w:t>，后将</w:t>
      </w:r>
      <w:r>
        <w:rPr>
          <w:rFonts w:hint="eastAsia"/>
          <w:bCs/>
        </w:rPr>
        <w:t>其</w:t>
      </w:r>
      <w:r>
        <w:rPr>
          <w:rFonts w:hAnsi="宋体"/>
          <w:bCs/>
        </w:rPr>
        <w:t>冷却，放入拌料机中与调制好的调料搅拌混合。</w:t>
      </w:r>
      <w:r>
        <w:rPr>
          <w:rFonts w:hint="eastAsia" w:hAnsi="宋体"/>
          <w:bCs/>
        </w:rPr>
        <w:t>此阶段会产生一定量油烟废气。</w:t>
      </w:r>
    </w:p>
    <w:p>
      <w:pPr>
        <w:ind w:firstLine="480"/>
        <w:rPr>
          <w:bCs/>
          <w:szCs w:val="24"/>
        </w:rPr>
      </w:pPr>
      <w:r>
        <w:rPr>
          <w:bCs/>
          <w:szCs w:val="24"/>
        </w:rPr>
        <w:t>5</w:t>
      </w:r>
      <w:r>
        <w:rPr>
          <w:rFonts w:hAnsi="宋体"/>
          <w:bCs/>
          <w:szCs w:val="24"/>
        </w:rPr>
        <w:t>、</w:t>
      </w:r>
      <w:r>
        <w:rPr>
          <w:bCs/>
          <w:szCs w:val="24"/>
        </w:rPr>
        <w:t>灌装、杀菌</w:t>
      </w:r>
    </w:p>
    <w:p>
      <w:pPr>
        <w:pStyle w:val="10"/>
        <w:adjustRightInd w:val="0"/>
        <w:snapToGrid w:val="0"/>
        <w:ind w:firstLine="480"/>
        <w:rPr>
          <w:rFonts w:ascii="Times New Roman" w:hAnsi="Times New Roman"/>
          <w:bCs/>
        </w:rPr>
      </w:pPr>
      <w:r>
        <w:rPr>
          <w:rFonts w:ascii="Times New Roman"/>
          <w:bCs/>
        </w:rPr>
        <w:t>将调料后的</w:t>
      </w:r>
      <w:r>
        <w:rPr>
          <w:rFonts w:hint="eastAsia" w:ascii="Times New Roman"/>
          <w:bCs/>
        </w:rPr>
        <w:t>刁子鱼成品</w:t>
      </w:r>
      <w:r>
        <w:rPr>
          <w:rFonts w:ascii="Times New Roman"/>
          <w:bCs/>
        </w:rPr>
        <w:t>人工分装在小包装带内，密闭真空包装。然后进行高温杀菌，将杀菌机加满清水打开蒸汽阀门，加热到</w:t>
      </w:r>
      <w:r>
        <w:rPr>
          <w:rFonts w:ascii="Times New Roman" w:hAnsi="Times New Roman"/>
          <w:bCs/>
        </w:rPr>
        <w:t>100</w:t>
      </w:r>
      <w:r>
        <w:rPr>
          <w:rFonts w:ascii="Times New Roman"/>
          <w:bCs/>
        </w:rPr>
        <w:t>℃后（大包袋在高压下加热到</w:t>
      </w:r>
      <w:r>
        <w:rPr>
          <w:rFonts w:ascii="Times New Roman" w:hAnsi="Times New Roman"/>
          <w:bCs/>
        </w:rPr>
        <w:t>120</w:t>
      </w:r>
      <w:r>
        <w:rPr>
          <w:rFonts w:ascii="Times New Roman"/>
          <w:bCs/>
        </w:rPr>
        <w:t>℃），把清洗过的真空包装袋投入杀菌机内，通过杀菌机上的水银温度计和时间自动记录仪严格控制好杀菌温度和时间，确保杀菌效果。</w:t>
      </w:r>
    </w:p>
    <w:p>
      <w:pPr>
        <w:pStyle w:val="10"/>
        <w:adjustRightInd w:val="0"/>
        <w:snapToGrid w:val="0"/>
        <w:ind w:firstLine="480"/>
        <w:rPr>
          <w:rFonts w:ascii="Times New Roman" w:hAnsi="Times New Roman"/>
          <w:bCs/>
        </w:rPr>
      </w:pPr>
      <w:r>
        <w:rPr>
          <w:rFonts w:ascii="Times New Roman" w:hAnsi="Times New Roman"/>
          <w:bCs/>
        </w:rPr>
        <w:t>6</w:t>
      </w:r>
      <w:r>
        <w:rPr>
          <w:rFonts w:ascii="Times New Roman"/>
          <w:bCs/>
        </w:rPr>
        <w:t>、分拣：将经过杀菌风干的产品堆放在分拣台上，通过人工分拣检查包装袋是否有胀包、漏油、封口严重歪斜、透明包装内有杂质、有气泡、包装袋印刷</w:t>
      </w:r>
      <w:r>
        <w:rPr>
          <w:rFonts w:ascii="Times New Roman"/>
          <w:bCs/>
          <w:color w:val="000000"/>
        </w:rPr>
        <w:t>不合格</w:t>
      </w:r>
      <w:r>
        <w:rPr>
          <w:rFonts w:ascii="Times New Roman"/>
          <w:bCs/>
        </w:rPr>
        <w:t>等不良现象。</w:t>
      </w:r>
    </w:p>
    <w:p>
      <w:pPr>
        <w:ind w:firstLine="480"/>
        <w:rPr>
          <w:rFonts w:hAnsi="宋体"/>
          <w:bCs/>
        </w:rPr>
      </w:pPr>
      <w:r>
        <w:rPr>
          <w:bCs/>
        </w:rPr>
        <w:t>7、</w:t>
      </w:r>
      <w:r>
        <w:rPr>
          <w:rFonts w:hAnsi="宋体"/>
          <w:bCs/>
        </w:rPr>
        <w:t>装箱入库</w:t>
      </w:r>
      <w:r>
        <w:rPr>
          <w:rFonts w:hint="eastAsia"/>
          <w:bCs/>
        </w:rPr>
        <w:t>：</w:t>
      </w:r>
      <w:r>
        <w:rPr>
          <w:rFonts w:hAnsi="宋体"/>
          <w:bCs/>
        </w:rPr>
        <w:t>经检验合格的产品，按相应规格型号和数量分类标志装箱进入成品库。</w:t>
      </w:r>
    </w:p>
    <w:p>
      <w:pPr>
        <w:ind w:firstLine="480"/>
      </w:pPr>
      <w:r>
        <w:rPr>
          <w:rFonts w:hint="eastAsia"/>
        </w:rPr>
        <w:t>（3）本项目工艺设施及产品图</w:t>
      </w:r>
    </w:p>
    <w:tbl>
      <w:tblPr>
        <w:tblStyle w:val="31"/>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8"/>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8" w:type="dxa"/>
          </w:tcPr>
          <w:p>
            <w:pPr>
              <w:ind w:firstLine="0" w:firstLineChars="0"/>
              <w:jc w:val="both"/>
            </w:pPr>
            <w:r>
              <w:rPr>
                <w:rFonts w:hint="eastAsia"/>
              </w:rPr>
              <w:drawing>
                <wp:inline distT="0" distB="0" distL="114300" distR="114300">
                  <wp:extent cx="2535555" cy="1901825"/>
                  <wp:effectExtent l="0" t="0" r="17145" b="3175"/>
                  <wp:docPr id="29" name="图片 29" descr="冷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冷库"/>
                          <pic:cNvPicPr>
                            <a:picLocks noChangeAspect="1"/>
                          </pic:cNvPicPr>
                        </pic:nvPicPr>
                        <pic:blipFill>
                          <a:blip r:embed="rId21"/>
                          <a:stretch>
                            <a:fillRect/>
                          </a:stretch>
                        </pic:blipFill>
                        <pic:spPr>
                          <a:xfrm>
                            <a:off x="0" y="0"/>
                            <a:ext cx="2535555" cy="1901825"/>
                          </a:xfrm>
                          <a:prstGeom prst="rect">
                            <a:avLst/>
                          </a:prstGeom>
                        </pic:spPr>
                      </pic:pic>
                    </a:graphicData>
                  </a:graphic>
                </wp:inline>
              </w:drawing>
            </w:r>
          </w:p>
        </w:tc>
        <w:tc>
          <w:tcPr>
            <w:tcW w:w="4258" w:type="dxa"/>
          </w:tcPr>
          <w:p>
            <w:pPr>
              <w:ind w:firstLine="0" w:firstLineChars="0"/>
              <w:jc w:val="both"/>
            </w:pPr>
            <w:r>
              <w:rPr>
                <w:rFonts w:hint="eastAsia"/>
              </w:rPr>
              <w:drawing>
                <wp:inline distT="0" distB="0" distL="114300" distR="114300">
                  <wp:extent cx="2535555" cy="1901825"/>
                  <wp:effectExtent l="0" t="0" r="17145" b="3175"/>
                  <wp:docPr id="30" name="图片 30" descr="蒸煮车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蒸煮车间"/>
                          <pic:cNvPicPr>
                            <a:picLocks noChangeAspect="1"/>
                          </pic:cNvPicPr>
                        </pic:nvPicPr>
                        <pic:blipFill>
                          <a:blip r:embed="rId22"/>
                          <a:stretch>
                            <a:fillRect/>
                          </a:stretch>
                        </pic:blipFill>
                        <pic:spPr>
                          <a:xfrm>
                            <a:off x="0" y="0"/>
                            <a:ext cx="2535555" cy="1901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8" w:type="dxa"/>
          </w:tcPr>
          <w:p>
            <w:pPr>
              <w:ind w:firstLine="420"/>
              <w:jc w:val="center"/>
              <w:rPr>
                <w:sz w:val="21"/>
                <w:szCs w:val="21"/>
              </w:rPr>
            </w:pPr>
            <w:r>
              <w:rPr>
                <w:rFonts w:hint="eastAsia"/>
                <w:sz w:val="21"/>
                <w:szCs w:val="21"/>
              </w:rPr>
              <w:t>冷库</w:t>
            </w:r>
          </w:p>
        </w:tc>
        <w:tc>
          <w:tcPr>
            <w:tcW w:w="4258" w:type="dxa"/>
          </w:tcPr>
          <w:p>
            <w:pPr>
              <w:ind w:firstLine="420"/>
              <w:jc w:val="center"/>
              <w:rPr>
                <w:sz w:val="21"/>
                <w:szCs w:val="21"/>
              </w:rPr>
            </w:pPr>
            <w:r>
              <w:rPr>
                <w:rFonts w:hint="eastAsia"/>
                <w:sz w:val="21"/>
                <w:szCs w:val="21"/>
              </w:rPr>
              <w:t>蒸煮车间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8" w:type="dxa"/>
          </w:tcPr>
          <w:p>
            <w:pPr>
              <w:ind w:firstLine="0" w:firstLineChars="0"/>
              <w:jc w:val="both"/>
            </w:pPr>
            <w:r>
              <w:rPr>
                <w:rFonts w:hint="eastAsia"/>
              </w:rPr>
              <w:drawing>
                <wp:inline distT="0" distB="0" distL="114300" distR="114300">
                  <wp:extent cx="2535555" cy="1901825"/>
                  <wp:effectExtent l="0" t="0" r="17145" b="3175"/>
                  <wp:docPr id="31" name="图片 31" descr="IMG_20161114_11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161114_111550"/>
                          <pic:cNvPicPr>
                            <a:picLocks noChangeAspect="1"/>
                          </pic:cNvPicPr>
                        </pic:nvPicPr>
                        <pic:blipFill>
                          <a:blip r:embed="rId23"/>
                          <a:stretch>
                            <a:fillRect/>
                          </a:stretch>
                        </pic:blipFill>
                        <pic:spPr>
                          <a:xfrm>
                            <a:off x="0" y="0"/>
                            <a:ext cx="2535555" cy="1901825"/>
                          </a:xfrm>
                          <a:prstGeom prst="rect">
                            <a:avLst/>
                          </a:prstGeom>
                        </pic:spPr>
                      </pic:pic>
                    </a:graphicData>
                  </a:graphic>
                </wp:inline>
              </w:drawing>
            </w:r>
          </w:p>
        </w:tc>
        <w:tc>
          <w:tcPr>
            <w:tcW w:w="4258" w:type="dxa"/>
          </w:tcPr>
          <w:p>
            <w:pPr>
              <w:ind w:firstLine="0" w:firstLineChars="0"/>
              <w:jc w:val="both"/>
            </w:pPr>
            <w:r>
              <w:rPr>
                <w:rFonts w:hint="eastAsia"/>
              </w:rPr>
              <w:drawing>
                <wp:inline distT="0" distB="0" distL="114300" distR="114300">
                  <wp:extent cx="2535555" cy="1901825"/>
                  <wp:effectExtent l="0" t="0" r="17145" b="3175"/>
                  <wp:docPr id="33" name="图片 33" descr="卤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卤制"/>
                          <pic:cNvPicPr>
                            <a:picLocks noChangeAspect="1"/>
                          </pic:cNvPicPr>
                        </pic:nvPicPr>
                        <pic:blipFill>
                          <a:blip r:embed="rId24"/>
                          <a:stretch>
                            <a:fillRect/>
                          </a:stretch>
                        </pic:blipFill>
                        <pic:spPr>
                          <a:xfrm>
                            <a:off x="0" y="0"/>
                            <a:ext cx="2535555" cy="1901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8" w:type="dxa"/>
          </w:tcPr>
          <w:p>
            <w:pPr>
              <w:ind w:firstLine="420"/>
              <w:jc w:val="center"/>
              <w:rPr>
                <w:sz w:val="21"/>
                <w:szCs w:val="21"/>
              </w:rPr>
            </w:pPr>
            <w:r>
              <w:rPr>
                <w:rFonts w:hint="eastAsia"/>
                <w:sz w:val="21"/>
                <w:szCs w:val="21"/>
              </w:rPr>
              <w:t>烘干工序</w:t>
            </w:r>
          </w:p>
        </w:tc>
        <w:tc>
          <w:tcPr>
            <w:tcW w:w="4258" w:type="dxa"/>
          </w:tcPr>
          <w:p>
            <w:pPr>
              <w:ind w:firstLine="420"/>
              <w:jc w:val="center"/>
              <w:rPr>
                <w:sz w:val="21"/>
                <w:szCs w:val="21"/>
              </w:rPr>
            </w:pPr>
            <w:r>
              <w:rPr>
                <w:rFonts w:hint="eastAsia"/>
                <w:sz w:val="21"/>
                <w:szCs w:val="21"/>
              </w:rPr>
              <w:t>卤制工序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8" w:type="dxa"/>
          </w:tcPr>
          <w:p>
            <w:pPr>
              <w:ind w:firstLine="0" w:firstLineChars="0"/>
              <w:jc w:val="both"/>
            </w:pPr>
            <w:r>
              <w:rPr>
                <w:rFonts w:hint="eastAsia"/>
              </w:rPr>
              <w:drawing>
                <wp:inline distT="0" distB="0" distL="114300" distR="114300">
                  <wp:extent cx="2535555" cy="1901825"/>
                  <wp:effectExtent l="0" t="0" r="17145" b="3175"/>
                  <wp:docPr id="35" name="图片 35" descr="油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油炸"/>
                          <pic:cNvPicPr>
                            <a:picLocks noChangeAspect="1"/>
                          </pic:cNvPicPr>
                        </pic:nvPicPr>
                        <pic:blipFill>
                          <a:blip r:embed="rId25"/>
                          <a:stretch>
                            <a:fillRect/>
                          </a:stretch>
                        </pic:blipFill>
                        <pic:spPr>
                          <a:xfrm>
                            <a:off x="0" y="0"/>
                            <a:ext cx="2535555" cy="1901825"/>
                          </a:xfrm>
                          <a:prstGeom prst="rect">
                            <a:avLst/>
                          </a:prstGeom>
                        </pic:spPr>
                      </pic:pic>
                    </a:graphicData>
                  </a:graphic>
                </wp:inline>
              </w:drawing>
            </w:r>
          </w:p>
        </w:tc>
        <w:tc>
          <w:tcPr>
            <w:tcW w:w="4258" w:type="dxa"/>
          </w:tcPr>
          <w:p>
            <w:pPr>
              <w:ind w:firstLine="0" w:firstLineChars="0"/>
              <w:jc w:val="both"/>
            </w:pPr>
            <w:r>
              <w:rPr>
                <w:rFonts w:hint="eastAsia"/>
              </w:rPr>
              <w:drawing>
                <wp:inline distT="0" distB="0" distL="114300" distR="114300">
                  <wp:extent cx="2536825" cy="1902460"/>
                  <wp:effectExtent l="0" t="0" r="15875" b="2540"/>
                  <wp:docPr id="42" name="图片 42" descr="成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成品3"/>
                          <pic:cNvPicPr>
                            <a:picLocks noChangeAspect="1"/>
                          </pic:cNvPicPr>
                        </pic:nvPicPr>
                        <pic:blipFill>
                          <a:blip r:embed="rId26"/>
                          <a:stretch>
                            <a:fillRect/>
                          </a:stretch>
                        </pic:blipFill>
                        <pic:spPr>
                          <a:xfrm>
                            <a:off x="0" y="0"/>
                            <a:ext cx="2536825" cy="19024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8" w:type="dxa"/>
          </w:tcPr>
          <w:p>
            <w:pPr>
              <w:ind w:firstLine="420"/>
              <w:jc w:val="center"/>
              <w:rPr>
                <w:sz w:val="21"/>
                <w:szCs w:val="21"/>
              </w:rPr>
            </w:pPr>
            <w:r>
              <w:rPr>
                <w:rFonts w:hint="eastAsia"/>
                <w:sz w:val="21"/>
                <w:szCs w:val="21"/>
              </w:rPr>
              <w:t>油炸工序</w:t>
            </w:r>
          </w:p>
        </w:tc>
        <w:tc>
          <w:tcPr>
            <w:tcW w:w="4258" w:type="dxa"/>
          </w:tcPr>
          <w:p>
            <w:pPr>
              <w:ind w:firstLine="420"/>
              <w:jc w:val="center"/>
              <w:rPr>
                <w:sz w:val="21"/>
                <w:szCs w:val="21"/>
              </w:rPr>
            </w:pPr>
            <w:r>
              <w:rPr>
                <w:rFonts w:hint="eastAsia"/>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8" w:type="dxa"/>
          </w:tcPr>
          <w:p>
            <w:pPr>
              <w:ind w:firstLine="0" w:firstLineChars="0"/>
              <w:jc w:val="both"/>
            </w:pPr>
            <w:r>
              <w:rPr>
                <w:rFonts w:hint="eastAsia"/>
              </w:rPr>
              <w:drawing>
                <wp:inline distT="0" distB="0" distL="114300" distR="114300">
                  <wp:extent cx="2535555" cy="1901825"/>
                  <wp:effectExtent l="0" t="0" r="17145" b="3175"/>
                  <wp:docPr id="38" name="图片 38" descr="IMG_20161114_13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161114_134345"/>
                          <pic:cNvPicPr>
                            <a:picLocks noChangeAspect="1"/>
                          </pic:cNvPicPr>
                        </pic:nvPicPr>
                        <pic:blipFill>
                          <a:blip r:embed="rId27"/>
                          <a:stretch>
                            <a:fillRect/>
                          </a:stretch>
                        </pic:blipFill>
                        <pic:spPr>
                          <a:xfrm>
                            <a:off x="0" y="0"/>
                            <a:ext cx="2535555" cy="1901825"/>
                          </a:xfrm>
                          <a:prstGeom prst="rect">
                            <a:avLst/>
                          </a:prstGeom>
                        </pic:spPr>
                      </pic:pic>
                    </a:graphicData>
                  </a:graphic>
                </wp:inline>
              </w:drawing>
            </w:r>
          </w:p>
        </w:tc>
        <w:tc>
          <w:tcPr>
            <w:tcW w:w="4258" w:type="dxa"/>
          </w:tcPr>
          <w:p>
            <w:pPr>
              <w:ind w:firstLine="0" w:firstLineChars="0"/>
              <w:jc w:val="both"/>
            </w:pPr>
            <w:r>
              <w:rPr>
                <w:rFonts w:hint="eastAsia"/>
              </w:rPr>
              <w:drawing>
                <wp:inline distT="0" distB="0" distL="114300" distR="114300">
                  <wp:extent cx="2535555" cy="1901825"/>
                  <wp:effectExtent l="0" t="0" r="17145" b="3175"/>
                  <wp:docPr id="40" name="图片 40" descr="IMG_20161114_13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161114_134408"/>
                          <pic:cNvPicPr>
                            <a:picLocks noChangeAspect="1"/>
                          </pic:cNvPicPr>
                        </pic:nvPicPr>
                        <pic:blipFill>
                          <a:blip r:embed="rId28"/>
                          <a:stretch>
                            <a:fillRect/>
                          </a:stretch>
                        </pic:blipFill>
                        <pic:spPr>
                          <a:xfrm>
                            <a:off x="0" y="0"/>
                            <a:ext cx="2535555" cy="1901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8" w:type="dxa"/>
          </w:tcPr>
          <w:p>
            <w:pPr>
              <w:ind w:firstLine="420"/>
              <w:jc w:val="center"/>
              <w:rPr>
                <w:sz w:val="21"/>
                <w:szCs w:val="21"/>
              </w:rPr>
            </w:pPr>
            <w:r>
              <w:rPr>
                <w:rFonts w:hint="eastAsia"/>
                <w:sz w:val="21"/>
                <w:szCs w:val="21"/>
              </w:rPr>
              <w:t>产品</w:t>
            </w:r>
          </w:p>
        </w:tc>
        <w:tc>
          <w:tcPr>
            <w:tcW w:w="4258" w:type="dxa"/>
          </w:tcPr>
          <w:p>
            <w:pPr>
              <w:ind w:firstLine="420"/>
              <w:jc w:val="center"/>
              <w:rPr>
                <w:sz w:val="21"/>
                <w:szCs w:val="21"/>
              </w:rPr>
            </w:pPr>
            <w:r>
              <w:rPr>
                <w:rFonts w:hint="eastAsia"/>
                <w:sz w:val="21"/>
                <w:szCs w:val="21"/>
              </w:rPr>
              <w:t>产品</w:t>
            </w:r>
          </w:p>
        </w:tc>
      </w:tr>
    </w:tbl>
    <w:p>
      <w:pPr>
        <w:ind w:firstLine="422"/>
        <w:jc w:val="center"/>
        <w:rPr>
          <w:b/>
          <w:bCs/>
          <w:sz w:val="21"/>
          <w:szCs w:val="21"/>
        </w:rPr>
      </w:pPr>
      <w:r>
        <w:rPr>
          <w:rFonts w:hint="eastAsia"/>
          <w:b/>
          <w:bCs/>
          <w:sz w:val="21"/>
          <w:szCs w:val="21"/>
        </w:rPr>
        <w:t>图3-4本项目工艺设施及产品图</w:t>
      </w:r>
    </w:p>
    <w:p>
      <w:pPr>
        <w:pStyle w:val="5"/>
        <w:rPr>
          <w:rFonts w:ascii="Times New Roman" w:hAnsi="Times New Roman" w:cs="Times New Roman" w:eastAsiaTheme="minorEastAsia"/>
          <w:szCs w:val="28"/>
        </w:rPr>
      </w:pPr>
      <w:bookmarkStart w:id="26" w:name="_Toc28488"/>
      <w:r>
        <w:rPr>
          <w:rFonts w:hint="eastAsia" w:ascii="Times New Roman" w:hAnsi="Times New Roman" w:cs="Times New Roman" w:eastAsiaTheme="minorEastAsia"/>
          <w:szCs w:val="28"/>
        </w:rPr>
        <w:t>3.4本项目污染物、污染因子及防治措施</w:t>
      </w:r>
      <w:bookmarkEnd w:id="24"/>
      <w:bookmarkEnd w:id="25"/>
      <w:bookmarkEnd w:id="26"/>
    </w:p>
    <w:p>
      <w:pPr>
        <w:pStyle w:val="6"/>
      </w:pPr>
      <w:bookmarkStart w:id="27" w:name="_Toc4020"/>
      <w:r>
        <w:rPr>
          <w:rFonts w:hint="eastAsia"/>
        </w:rPr>
        <w:t>3.4.1废气</w:t>
      </w:r>
      <w:bookmarkEnd w:id="27"/>
    </w:p>
    <w:p>
      <w:pPr>
        <w:ind w:firstLine="480"/>
        <w:rPr>
          <w:rFonts w:hAnsi="宋体"/>
          <w:szCs w:val="24"/>
        </w:rPr>
      </w:pPr>
      <w:bookmarkStart w:id="28" w:name="OLE_LINK43"/>
      <w:r>
        <w:rPr>
          <w:rFonts w:hint="eastAsia" w:hAnsi="宋体"/>
          <w:szCs w:val="24"/>
        </w:rPr>
        <w:t>本项目废气主要为锅炉废气，卤制废气，油炸废气，烘干废气，食堂油烟废气以及污水处理站废气。其中锅炉废气、卤制废气，油炸废气，食堂油烟废气为有组织排放，污水处理站污泥废气为无组织排放。</w:t>
      </w:r>
      <w:r>
        <w:rPr>
          <w:rFonts w:hint="eastAsia"/>
        </w:rPr>
        <w:t>本项目废气排放，污染因子以及防治措施详见表3-</w:t>
      </w:r>
      <w:bookmarkStart w:id="29" w:name="OLE_LINK44"/>
      <w:bookmarkEnd w:id="28"/>
      <w:r>
        <w:rPr>
          <w:rFonts w:hint="eastAsia"/>
        </w:rPr>
        <w:t>7。废气处理设施图详见图3-4。</w:t>
      </w:r>
    </w:p>
    <w:bookmarkEnd w:id="29"/>
    <w:p>
      <w:pPr>
        <w:pStyle w:val="40"/>
        <w:rPr>
          <w:b/>
        </w:rPr>
      </w:pPr>
      <w:r>
        <w:rPr>
          <w:rFonts w:hint="eastAsia"/>
          <w:b/>
        </w:rPr>
        <w:t>表3-7 本项目废气排放，污染因子以及防治措施一览表</w:t>
      </w:r>
    </w:p>
    <w:tbl>
      <w:tblPr>
        <w:tblStyle w:val="31"/>
        <w:tblW w:w="8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741"/>
        <w:gridCol w:w="1701"/>
        <w:gridCol w:w="1791"/>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 w:type="dxa"/>
            <w:shd w:val="clear" w:color="auto" w:fill="D9D9D9"/>
            <w:vAlign w:val="center"/>
          </w:tcPr>
          <w:p>
            <w:pPr>
              <w:pStyle w:val="40"/>
              <w:jc w:val="center"/>
            </w:pPr>
            <w:r>
              <w:rPr>
                <w:rFonts w:hint="eastAsia"/>
              </w:rPr>
              <w:t>序号</w:t>
            </w:r>
          </w:p>
        </w:tc>
        <w:tc>
          <w:tcPr>
            <w:tcW w:w="1741" w:type="dxa"/>
            <w:shd w:val="clear" w:color="auto" w:fill="D9D9D9"/>
            <w:vAlign w:val="center"/>
          </w:tcPr>
          <w:p>
            <w:pPr>
              <w:pStyle w:val="40"/>
              <w:jc w:val="center"/>
            </w:pPr>
            <w:r>
              <w:rPr>
                <w:rFonts w:hint="eastAsia"/>
              </w:rPr>
              <w:t>污染源</w:t>
            </w:r>
          </w:p>
        </w:tc>
        <w:tc>
          <w:tcPr>
            <w:tcW w:w="1701" w:type="dxa"/>
            <w:shd w:val="clear" w:color="auto" w:fill="D9D9D9"/>
            <w:vAlign w:val="center"/>
          </w:tcPr>
          <w:p>
            <w:pPr>
              <w:pStyle w:val="40"/>
              <w:jc w:val="center"/>
            </w:pPr>
            <w:r>
              <w:rPr>
                <w:rFonts w:hint="eastAsia"/>
              </w:rPr>
              <w:t>主要污染因子</w:t>
            </w:r>
          </w:p>
        </w:tc>
        <w:tc>
          <w:tcPr>
            <w:tcW w:w="1791" w:type="dxa"/>
            <w:shd w:val="clear" w:color="auto" w:fill="D9D9D9"/>
            <w:vAlign w:val="center"/>
          </w:tcPr>
          <w:p>
            <w:pPr>
              <w:pStyle w:val="40"/>
              <w:jc w:val="center"/>
            </w:pPr>
            <w:r>
              <w:rPr>
                <w:rFonts w:hint="eastAsia"/>
              </w:rPr>
              <w:t>处理情况</w:t>
            </w:r>
          </w:p>
        </w:tc>
        <w:tc>
          <w:tcPr>
            <w:tcW w:w="2788" w:type="dxa"/>
            <w:shd w:val="clear" w:color="auto" w:fill="D9D9D9"/>
            <w:vAlign w:val="center"/>
          </w:tcPr>
          <w:p>
            <w:pPr>
              <w:pStyle w:val="40"/>
              <w:jc w:val="center"/>
            </w:pPr>
            <w:r>
              <w:rPr>
                <w:rFonts w:hint="eastAsia"/>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 w:type="dxa"/>
            <w:vAlign w:val="center"/>
          </w:tcPr>
          <w:p>
            <w:pPr>
              <w:pStyle w:val="40"/>
              <w:jc w:val="center"/>
              <w:rPr>
                <w:szCs w:val="21"/>
              </w:rPr>
            </w:pPr>
            <w:r>
              <w:rPr>
                <w:rFonts w:hint="eastAsia"/>
                <w:szCs w:val="21"/>
              </w:rPr>
              <w:t>1</w:t>
            </w:r>
          </w:p>
        </w:tc>
        <w:tc>
          <w:tcPr>
            <w:tcW w:w="1741" w:type="dxa"/>
            <w:vAlign w:val="center"/>
          </w:tcPr>
          <w:p>
            <w:pPr>
              <w:pStyle w:val="40"/>
              <w:jc w:val="center"/>
              <w:rPr>
                <w:szCs w:val="21"/>
              </w:rPr>
            </w:pPr>
            <w:r>
              <w:rPr>
                <w:rFonts w:hint="eastAsia"/>
                <w:szCs w:val="21"/>
              </w:rPr>
              <w:t>锅炉废气</w:t>
            </w:r>
          </w:p>
        </w:tc>
        <w:tc>
          <w:tcPr>
            <w:tcW w:w="1701" w:type="dxa"/>
            <w:vAlign w:val="center"/>
          </w:tcPr>
          <w:p>
            <w:pPr>
              <w:pStyle w:val="40"/>
              <w:spacing w:line="240" w:lineRule="auto"/>
              <w:jc w:val="center"/>
              <w:rPr>
                <w:szCs w:val="21"/>
              </w:rPr>
            </w:pPr>
            <w:r>
              <w:rPr>
                <w:rFonts w:hint="eastAsia"/>
                <w:szCs w:val="21"/>
              </w:rPr>
              <w:t>颗粒物，SO</w:t>
            </w:r>
            <w:r>
              <w:rPr>
                <w:rFonts w:hint="eastAsia"/>
                <w:szCs w:val="21"/>
                <w:vertAlign w:val="subscript"/>
              </w:rPr>
              <w:t>2</w:t>
            </w:r>
            <w:r>
              <w:rPr>
                <w:rFonts w:hint="eastAsia"/>
                <w:szCs w:val="21"/>
              </w:rPr>
              <w:t>，NO</w:t>
            </w:r>
            <w:r>
              <w:rPr>
                <w:rFonts w:hint="eastAsia"/>
                <w:szCs w:val="21"/>
                <w:vertAlign w:val="subscript"/>
              </w:rPr>
              <w:t>X</w:t>
            </w:r>
          </w:p>
        </w:tc>
        <w:tc>
          <w:tcPr>
            <w:tcW w:w="1791" w:type="dxa"/>
            <w:vAlign w:val="center"/>
          </w:tcPr>
          <w:p>
            <w:pPr>
              <w:pStyle w:val="40"/>
              <w:jc w:val="center"/>
              <w:rPr>
                <w:szCs w:val="21"/>
              </w:rPr>
            </w:pPr>
            <w:r>
              <w:rPr>
                <w:rFonts w:hint="eastAsia"/>
              </w:rPr>
              <w:t>麻石水膜除尘</w:t>
            </w:r>
          </w:p>
        </w:tc>
        <w:tc>
          <w:tcPr>
            <w:tcW w:w="2788" w:type="dxa"/>
            <w:vAlign w:val="center"/>
          </w:tcPr>
          <w:p>
            <w:pPr>
              <w:pStyle w:val="40"/>
              <w:jc w:val="center"/>
            </w:pPr>
            <w:r>
              <w:rPr>
                <w:rFonts w:hint="eastAsia"/>
              </w:rPr>
              <w:t>通过</w:t>
            </w:r>
            <w:r>
              <w:rPr>
                <w:rFonts w:hint="eastAsia"/>
                <w:lang w:val="en-US" w:eastAsia="zh-CN"/>
              </w:rPr>
              <w:t>16.6</w:t>
            </w:r>
            <w:r>
              <w:rPr>
                <w:rFonts w:hint="eastAsia"/>
              </w:rPr>
              <w:t>米高烟囱排放</w:t>
            </w:r>
            <w:r>
              <w:rPr>
                <w:rFonts w:hint="eastAsia"/>
                <w:lang w:val="en-US" w:eastAsia="zh-CN"/>
              </w:rPr>
              <w:t>,批复中要求25m高烟囱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 w:type="dxa"/>
            <w:vAlign w:val="center"/>
          </w:tcPr>
          <w:p>
            <w:pPr>
              <w:pStyle w:val="40"/>
              <w:jc w:val="center"/>
              <w:rPr>
                <w:szCs w:val="21"/>
              </w:rPr>
            </w:pPr>
            <w:r>
              <w:rPr>
                <w:rFonts w:hint="eastAsia"/>
                <w:szCs w:val="21"/>
              </w:rPr>
              <w:t>2</w:t>
            </w:r>
          </w:p>
        </w:tc>
        <w:tc>
          <w:tcPr>
            <w:tcW w:w="1741" w:type="dxa"/>
            <w:vAlign w:val="center"/>
          </w:tcPr>
          <w:p>
            <w:pPr>
              <w:pStyle w:val="40"/>
              <w:jc w:val="center"/>
              <w:rPr>
                <w:szCs w:val="21"/>
              </w:rPr>
            </w:pPr>
            <w:r>
              <w:rPr>
                <w:rFonts w:hint="eastAsia" w:hAnsi="宋体"/>
                <w:szCs w:val="24"/>
              </w:rPr>
              <w:t>卤制车间废气</w:t>
            </w:r>
          </w:p>
        </w:tc>
        <w:tc>
          <w:tcPr>
            <w:tcW w:w="1701" w:type="dxa"/>
            <w:vAlign w:val="center"/>
          </w:tcPr>
          <w:p>
            <w:pPr>
              <w:pStyle w:val="40"/>
              <w:jc w:val="center"/>
              <w:rPr>
                <w:szCs w:val="21"/>
              </w:rPr>
            </w:pPr>
            <w:r>
              <w:rPr>
                <w:rFonts w:hint="eastAsia"/>
                <w:szCs w:val="21"/>
              </w:rPr>
              <w:t>臭气浓度</w:t>
            </w:r>
          </w:p>
        </w:tc>
        <w:tc>
          <w:tcPr>
            <w:tcW w:w="1791" w:type="dxa"/>
            <w:vAlign w:val="center"/>
          </w:tcPr>
          <w:p>
            <w:pPr>
              <w:pStyle w:val="40"/>
              <w:jc w:val="center"/>
              <w:rPr>
                <w:szCs w:val="21"/>
              </w:rPr>
            </w:pPr>
            <w:r>
              <w:rPr>
                <w:rFonts w:hint="eastAsia"/>
              </w:rPr>
              <w:t>臭气吸附装置</w:t>
            </w:r>
          </w:p>
        </w:tc>
        <w:tc>
          <w:tcPr>
            <w:tcW w:w="2788" w:type="dxa"/>
            <w:vAlign w:val="center"/>
          </w:tcPr>
          <w:p>
            <w:pPr>
              <w:pStyle w:val="40"/>
              <w:jc w:val="center"/>
            </w:pPr>
            <w:r>
              <w:rPr>
                <w:rFonts w:hint="eastAsia"/>
              </w:rPr>
              <w:t>通过10米高排气筒排放</w:t>
            </w:r>
            <w:r>
              <w:rPr>
                <w:rFonts w:hint="eastAsia"/>
                <w:lang w:eastAsia="zh-CN"/>
              </w:rPr>
              <w:t>，批复中要求</w:t>
            </w:r>
            <w:r>
              <w:rPr>
                <w:rFonts w:hint="eastAsia"/>
                <w:lang w:val="en-US" w:eastAsia="zh-CN"/>
              </w:rPr>
              <w:t>25m高烟囱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 w:type="dxa"/>
            <w:vAlign w:val="center"/>
          </w:tcPr>
          <w:p>
            <w:pPr>
              <w:pStyle w:val="40"/>
              <w:jc w:val="center"/>
              <w:rPr>
                <w:szCs w:val="21"/>
              </w:rPr>
            </w:pPr>
            <w:r>
              <w:rPr>
                <w:rFonts w:hint="eastAsia"/>
                <w:szCs w:val="21"/>
              </w:rPr>
              <w:t>3</w:t>
            </w:r>
          </w:p>
        </w:tc>
        <w:tc>
          <w:tcPr>
            <w:tcW w:w="1741" w:type="dxa"/>
            <w:vAlign w:val="center"/>
          </w:tcPr>
          <w:p>
            <w:pPr>
              <w:pStyle w:val="40"/>
              <w:jc w:val="center"/>
              <w:rPr>
                <w:szCs w:val="21"/>
              </w:rPr>
            </w:pPr>
            <w:r>
              <w:rPr>
                <w:rFonts w:hint="eastAsia" w:hAnsi="宋体"/>
                <w:szCs w:val="24"/>
              </w:rPr>
              <w:t>油炸车间废气</w:t>
            </w:r>
          </w:p>
        </w:tc>
        <w:tc>
          <w:tcPr>
            <w:tcW w:w="1701" w:type="dxa"/>
            <w:vAlign w:val="center"/>
          </w:tcPr>
          <w:p>
            <w:pPr>
              <w:pStyle w:val="40"/>
              <w:ind w:firstLine="420" w:firstLineChars="200"/>
              <w:jc w:val="center"/>
              <w:rPr>
                <w:szCs w:val="21"/>
              </w:rPr>
            </w:pPr>
            <w:r>
              <w:rPr>
                <w:rFonts w:hint="eastAsia"/>
                <w:szCs w:val="21"/>
              </w:rPr>
              <w:t>油烟</w:t>
            </w:r>
          </w:p>
        </w:tc>
        <w:tc>
          <w:tcPr>
            <w:tcW w:w="1791" w:type="dxa"/>
            <w:vAlign w:val="center"/>
          </w:tcPr>
          <w:p>
            <w:pPr>
              <w:pStyle w:val="40"/>
              <w:jc w:val="center"/>
              <w:rPr>
                <w:szCs w:val="21"/>
              </w:rPr>
            </w:pPr>
            <w:r>
              <w:rPr>
                <w:rFonts w:hint="eastAsia"/>
                <w:color w:val="000000" w:themeColor="text1"/>
                <w14:textFill>
                  <w14:solidFill>
                    <w14:schemeClr w14:val="tx1"/>
                  </w14:solidFill>
                </w14:textFill>
              </w:rPr>
              <w:t>油烟净化器处理</w:t>
            </w:r>
          </w:p>
        </w:tc>
        <w:tc>
          <w:tcPr>
            <w:tcW w:w="2788" w:type="dxa"/>
            <w:vAlign w:val="center"/>
          </w:tcPr>
          <w:p>
            <w:pPr>
              <w:pStyle w:val="40"/>
              <w:jc w:val="center"/>
            </w:pPr>
            <w:r>
              <w:rPr>
                <w:rFonts w:hint="eastAsia"/>
              </w:rPr>
              <w:t>通过10米高排气筒排放</w:t>
            </w:r>
            <w:r>
              <w:rPr>
                <w:rFonts w:hint="eastAsia"/>
                <w:lang w:eastAsia="zh-CN"/>
              </w:rPr>
              <w:t>，批复中要求</w:t>
            </w:r>
            <w:r>
              <w:rPr>
                <w:rFonts w:hint="eastAsia"/>
                <w:lang w:val="en-US" w:eastAsia="zh-CN"/>
              </w:rPr>
              <w:t>25m高烟囱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 w:type="dxa"/>
            <w:vAlign w:val="center"/>
          </w:tcPr>
          <w:p>
            <w:pPr>
              <w:pStyle w:val="40"/>
              <w:jc w:val="center"/>
              <w:rPr>
                <w:szCs w:val="21"/>
              </w:rPr>
            </w:pPr>
            <w:r>
              <w:rPr>
                <w:rFonts w:hint="eastAsia"/>
                <w:szCs w:val="21"/>
              </w:rPr>
              <w:t>4</w:t>
            </w:r>
          </w:p>
        </w:tc>
        <w:tc>
          <w:tcPr>
            <w:tcW w:w="1741" w:type="dxa"/>
            <w:vAlign w:val="center"/>
          </w:tcPr>
          <w:p>
            <w:pPr>
              <w:pStyle w:val="40"/>
              <w:jc w:val="center"/>
              <w:rPr>
                <w:szCs w:val="21"/>
              </w:rPr>
            </w:pPr>
            <w:r>
              <w:rPr>
                <w:rFonts w:hint="eastAsia" w:hAnsi="宋体"/>
                <w:szCs w:val="24"/>
              </w:rPr>
              <w:t>食堂油烟废气</w:t>
            </w:r>
          </w:p>
        </w:tc>
        <w:tc>
          <w:tcPr>
            <w:tcW w:w="1701" w:type="dxa"/>
            <w:vAlign w:val="center"/>
          </w:tcPr>
          <w:p>
            <w:pPr>
              <w:pStyle w:val="40"/>
              <w:jc w:val="center"/>
              <w:rPr>
                <w:szCs w:val="21"/>
              </w:rPr>
            </w:pPr>
            <w:r>
              <w:rPr>
                <w:rFonts w:hint="eastAsia"/>
                <w:szCs w:val="21"/>
              </w:rPr>
              <w:t>油烟</w:t>
            </w:r>
          </w:p>
        </w:tc>
        <w:tc>
          <w:tcPr>
            <w:tcW w:w="1791" w:type="dxa"/>
            <w:vAlign w:val="center"/>
          </w:tcPr>
          <w:p>
            <w:pPr>
              <w:pStyle w:val="40"/>
              <w:jc w:val="center"/>
              <w:rPr>
                <w:szCs w:val="21"/>
              </w:rPr>
            </w:pPr>
            <w:r>
              <w:rPr>
                <w:rFonts w:hint="eastAsia"/>
              </w:rPr>
              <w:t>油烟净化器处理</w:t>
            </w:r>
          </w:p>
        </w:tc>
        <w:tc>
          <w:tcPr>
            <w:tcW w:w="2788" w:type="dxa"/>
            <w:vAlign w:val="center"/>
          </w:tcPr>
          <w:p>
            <w:pPr>
              <w:pStyle w:val="40"/>
              <w:jc w:val="center"/>
            </w:pPr>
            <w:r>
              <w:rPr>
                <w:rFonts w:hint="eastAsia"/>
              </w:rPr>
              <w:t>竖直管排放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 w:type="dxa"/>
            <w:vAlign w:val="center"/>
          </w:tcPr>
          <w:p>
            <w:pPr>
              <w:pStyle w:val="40"/>
              <w:jc w:val="center"/>
              <w:rPr>
                <w:szCs w:val="21"/>
              </w:rPr>
            </w:pPr>
            <w:r>
              <w:rPr>
                <w:rFonts w:hint="eastAsia"/>
                <w:szCs w:val="21"/>
              </w:rPr>
              <w:t>5</w:t>
            </w:r>
          </w:p>
        </w:tc>
        <w:tc>
          <w:tcPr>
            <w:tcW w:w="1741" w:type="dxa"/>
            <w:vAlign w:val="center"/>
          </w:tcPr>
          <w:p>
            <w:pPr>
              <w:pStyle w:val="40"/>
              <w:jc w:val="center"/>
              <w:rPr>
                <w:rFonts w:hAnsi="宋体"/>
                <w:szCs w:val="24"/>
              </w:rPr>
            </w:pPr>
            <w:r>
              <w:rPr>
                <w:rFonts w:hint="eastAsia" w:hAnsi="宋体"/>
                <w:szCs w:val="24"/>
              </w:rPr>
              <w:t>烘干废气</w:t>
            </w:r>
          </w:p>
        </w:tc>
        <w:tc>
          <w:tcPr>
            <w:tcW w:w="1701" w:type="dxa"/>
            <w:vAlign w:val="center"/>
          </w:tcPr>
          <w:p>
            <w:pPr>
              <w:pStyle w:val="40"/>
              <w:jc w:val="center"/>
              <w:rPr>
                <w:szCs w:val="21"/>
              </w:rPr>
            </w:pPr>
            <w:r>
              <w:rPr>
                <w:rFonts w:hint="eastAsia"/>
                <w:szCs w:val="21"/>
              </w:rPr>
              <w:t>颗粒物</w:t>
            </w:r>
          </w:p>
        </w:tc>
        <w:tc>
          <w:tcPr>
            <w:tcW w:w="1791" w:type="dxa"/>
            <w:vAlign w:val="center"/>
          </w:tcPr>
          <w:p>
            <w:pPr>
              <w:pStyle w:val="40"/>
              <w:ind w:firstLine="735" w:firstLineChars="350"/>
              <w:jc w:val="center"/>
              <w:rPr>
                <w:szCs w:val="21"/>
              </w:rPr>
            </w:pPr>
            <w:r>
              <w:rPr>
                <w:rFonts w:hint="eastAsia"/>
                <w:szCs w:val="21"/>
              </w:rPr>
              <w:t>/</w:t>
            </w:r>
          </w:p>
        </w:tc>
        <w:tc>
          <w:tcPr>
            <w:tcW w:w="2788" w:type="dxa"/>
            <w:vAlign w:val="center"/>
          </w:tcPr>
          <w:p>
            <w:pPr>
              <w:pStyle w:val="40"/>
              <w:ind w:firstLine="525" w:firstLineChars="250"/>
              <w:jc w:val="center"/>
              <w:rPr>
                <w:szCs w:val="21"/>
              </w:rPr>
            </w:pPr>
            <w:r>
              <w:rPr>
                <w:rFonts w:hint="eastAsia"/>
                <w:szCs w:val="21"/>
                <w:lang w:val="en-US" w:eastAsia="zh-CN"/>
              </w:rPr>
              <w:t>15</w:t>
            </w:r>
            <w:r>
              <w:rPr>
                <w:rFonts w:hint="eastAsia"/>
                <w:szCs w:val="21"/>
              </w:rPr>
              <w:t>米排气筒排放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 w:type="dxa"/>
            <w:vAlign w:val="center"/>
          </w:tcPr>
          <w:p>
            <w:pPr>
              <w:pStyle w:val="40"/>
              <w:jc w:val="center"/>
              <w:rPr>
                <w:szCs w:val="21"/>
              </w:rPr>
            </w:pPr>
            <w:r>
              <w:rPr>
                <w:rFonts w:hint="eastAsia"/>
                <w:szCs w:val="21"/>
              </w:rPr>
              <w:t>6</w:t>
            </w:r>
          </w:p>
        </w:tc>
        <w:tc>
          <w:tcPr>
            <w:tcW w:w="1741" w:type="dxa"/>
            <w:vAlign w:val="center"/>
          </w:tcPr>
          <w:p>
            <w:pPr>
              <w:pStyle w:val="40"/>
              <w:jc w:val="center"/>
              <w:rPr>
                <w:szCs w:val="21"/>
              </w:rPr>
            </w:pPr>
            <w:r>
              <w:rPr>
                <w:rFonts w:hint="eastAsia" w:hAnsi="宋体"/>
                <w:szCs w:val="24"/>
              </w:rPr>
              <w:t>污水处理站废气</w:t>
            </w:r>
          </w:p>
        </w:tc>
        <w:tc>
          <w:tcPr>
            <w:tcW w:w="1701" w:type="dxa"/>
            <w:vAlign w:val="center"/>
          </w:tcPr>
          <w:p>
            <w:pPr>
              <w:pStyle w:val="40"/>
              <w:jc w:val="center"/>
              <w:rPr>
                <w:szCs w:val="21"/>
              </w:rPr>
            </w:pPr>
            <w:r>
              <w:rPr>
                <w:rFonts w:hint="eastAsia"/>
                <w:szCs w:val="21"/>
              </w:rPr>
              <w:t>臭气浓度</w:t>
            </w:r>
          </w:p>
        </w:tc>
        <w:tc>
          <w:tcPr>
            <w:tcW w:w="1791" w:type="dxa"/>
            <w:vAlign w:val="center"/>
          </w:tcPr>
          <w:p>
            <w:pPr>
              <w:pStyle w:val="40"/>
              <w:jc w:val="center"/>
              <w:rPr>
                <w:szCs w:val="21"/>
              </w:rPr>
            </w:pPr>
            <w:r>
              <w:rPr>
                <w:rFonts w:hint="eastAsia"/>
                <w:szCs w:val="21"/>
              </w:rPr>
              <w:t>定期清理污泥</w:t>
            </w:r>
          </w:p>
        </w:tc>
        <w:tc>
          <w:tcPr>
            <w:tcW w:w="2788" w:type="dxa"/>
            <w:vAlign w:val="center"/>
          </w:tcPr>
          <w:p>
            <w:pPr>
              <w:pStyle w:val="40"/>
              <w:ind w:firstLine="525" w:firstLineChars="250"/>
              <w:jc w:val="center"/>
              <w:rPr>
                <w:szCs w:val="21"/>
              </w:rPr>
            </w:pPr>
            <w:r>
              <w:rPr>
                <w:rFonts w:hint="eastAsia"/>
                <w:szCs w:val="21"/>
              </w:rPr>
              <w:t>无组织排放</w:t>
            </w:r>
          </w:p>
        </w:tc>
      </w:tr>
    </w:tbl>
    <w:p>
      <w:pPr>
        <w:ind w:firstLine="480"/>
      </w:pPr>
      <w:bookmarkStart w:id="30" w:name="_Toc11108"/>
    </w:p>
    <w:tbl>
      <w:tblPr>
        <w:tblStyle w:val="31"/>
        <w:tblW w:w="7464" w:type="dxa"/>
        <w:tblInd w:w="5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50"/>
        <w:gridCol w:w="37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50" w:type="dxa"/>
            <w:tcBorders>
              <w:tl2br w:val="nil"/>
              <w:tr2bl w:val="nil"/>
            </w:tcBorders>
          </w:tcPr>
          <w:p>
            <w:pPr>
              <w:pStyle w:val="7"/>
              <w:ind w:firstLine="0" w:firstLineChars="0"/>
              <w:jc w:val="both"/>
            </w:pPr>
            <w:r>
              <w:rPr>
                <w:rFonts w:hint="eastAsia"/>
              </w:rPr>
              <w:drawing>
                <wp:inline distT="0" distB="0" distL="114300" distR="114300">
                  <wp:extent cx="2218690" cy="1663700"/>
                  <wp:effectExtent l="0" t="0" r="10160" b="12700"/>
                  <wp:docPr id="1" name="图片 1" descr="卤制集气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卤制集气罩"/>
                          <pic:cNvPicPr>
                            <a:picLocks noChangeAspect="1"/>
                          </pic:cNvPicPr>
                        </pic:nvPicPr>
                        <pic:blipFill>
                          <a:blip r:embed="rId29"/>
                          <a:stretch>
                            <a:fillRect/>
                          </a:stretch>
                        </pic:blipFill>
                        <pic:spPr>
                          <a:xfrm>
                            <a:off x="0" y="0"/>
                            <a:ext cx="2218690" cy="1663700"/>
                          </a:xfrm>
                          <a:prstGeom prst="rect">
                            <a:avLst/>
                          </a:prstGeom>
                        </pic:spPr>
                      </pic:pic>
                    </a:graphicData>
                  </a:graphic>
                </wp:inline>
              </w:drawing>
            </w:r>
          </w:p>
        </w:tc>
        <w:tc>
          <w:tcPr>
            <w:tcW w:w="3714" w:type="dxa"/>
            <w:tcBorders>
              <w:tl2br w:val="nil"/>
              <w:tr2bl w:val="nil"/>
            </w:tcBorders>
          </w:tcPr>
          <w:p>
            <w:pPr>
              <w:pStyle w:val="7"/>
              <w:ind w:firstLine="0" w:firstLineChars="0"/>
              <w:jc w:val="both"/>
            </w:pPr>
            <w:r>
              <w:rPr>
                <w:rFonts w:hint="eastAsia"/>
              </w:rPr>
              <w:drawing>
                <wp:inline distT="0" distB="0" distL="114300" distR="114300">
                  <wp:extent cx="2218690" cy="1663700"/>
                  <wp:effectExtent l="0" t="0" r="10160" b="12700"/>
                  <wp:docPr id="2" name="图片 2" descr="油炸集气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油炸集气罩"/>
                          <pic:cNvPicPr>
                            <a:picLocks noChangeAspect="1"/>
                          </pic:cNvPicPr>
                        </pic:nvPicPr>
                        <pic:blipFill>
                          <a:blip r:embed="rId30"/>
                          <a:stretch>
                            <a:fillRect/>
                          </a:stretch>
                        </pic:blipFill>
                        <pic:spPr>
                          <a:xfrm>
                            <a:off x="0" y="0"/>
                            <a:ext cx="2218690" cy="16637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50" w:type="dxa"/>
            <w:tcBorders>
              <w:tl2br w:val="nil"/>
              <w:tr2bl w:val="nil"/>
            </w:tcBorders>
          </w:tcPr>
          <w:p>
            <w:pPr>
              <w:pStyle w:val="7"/>
              <w:ind w:firstLine="0" w:firstLineChars="0"/>
              <w:jc w:val="center"/>
              <w:rPr>
                <w:b/>
                <w:bCs/>
                <w:sz w:val="21"/>
                <w:szCs w:val="21"/>
              </w:rPr>
            </w:pPr>
            <w:r>
              <w:rPr>
                <w:rFonts w:hint="eastAsia"/>
                <w:b/>
                <w:bCs/>
                <w:sz w:val="21"/>
                <w:szCs w:val="21"/>
              </w:rPr>
              <w:t>卤制废气集气罩</w:t>
            </w:r>
          </w:p>
        </w:tc>
        <w:tc>
          <w:tcPr>
            <w:tcW w:w="3714" w:type="dxa"/>
            <w:tcBorders>
              <w:tl2br w:val="nil"/>
              <w:tr2bl w:val="nil"/>
            </w:tcBorders>
          </w:tcPr>
          <w:p>
            <w:pPr>
              <w:pStyle w:val="7"/>
              <w:ind w:firstLine="422"/>
              <w:jc w:val="center"/>
              <w:rPr>
                <w:b/>
                <w:bCs/>
                <w:sz w:val="21"/>
                <w:szCs w:val="21"/>
              </w:rPr>
            </w:pPr>
            <w:r>
              <w:rPr>
                <w:rFonts w:hint="eastAsia"/>
                <w:b/>
                <w:bCs/>
                <w:sz w:val="21"/>
                <w:szCs w:val="21"/>
              </w:rPr>
              <w:t>油炸废气集气罩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50" w:type="dxa"/>
            <w:tcBorders>
              <w:tl2br w:val="nil"/>
              <w:tr2bl w:val="nil"/>
            </w:tcBorders>
          </w:tcPr>
          <w:p>
            <w:pPr>
              <w:pStyle w:val="7"/>
              <w:ind w:firstLine="0" w:firstLineChars="0"/>
              <w:jc w:val="both"/>
            </w:pPr>
            <w:r>
              <w:rPr>
                <w:rFonts w:hint="eastAsia"/>
              </w:rPr>
              <w:drawing>
                <wp:inline distT="0" distB="0" distL="114300" distR="114300">
                  <wp:extent cx="2218690" cy="1663700"/>
                  <wp:effectExtent l="0" t="0" r="10160" b="12700"/>
                  <wp:docPr id="9" name="图片 9" descr="锅炉烟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锅炉烟囱"/>
                          <pic:cNvPicPr>
                            <a:picLocks noChangeAspect="1"/>
                          </pic:cNvPicPr>
                        </pic:nvPicPr>
                        <pic:blipFill>
                          <a:blip r:embed="rId31"/>
                          <a:stretch>
                            <a:fillRect/>
                          </a:stretch>
                        </pic:blipFill>
                        <pic:spPr>
                          <a:xfrm>
                            <a:off x="0" y="0"/>
                            <a:ext cx="2218690" cy="1663700"/>
                          </a:xfrm>
                          <a:prstGeom prst="rect">
                            <a:avLst/>
                          </a:prstGeom>
                        </pic:spPr>
                      </pic:pic>
                    </a:graphicData>
                  </a:graphic>
                </wp:inline>
              </w:drawing>
            </w:r>
          </w:p>
        </w:tc>
        <w:tc>
          <w:tcPr>
            <w:tcW w:w="3714" w:type="dxa"/>
            <w:tcBorders>
              <w:tl2br w:val="nil"/>
              <w:tr2bl w:val="nil"/>
            </w:tcBorders>
          </w:tcPr>
          <w:p>
            <w:pPr>
              <w:pStyle w:val="7"/>
              <w:ind w:firstLine="0" w:firstLineChars="0"/>
              <w:jc w:val="both"/>
            </w:pPr>
            <w:r>
              <w:rPr>
                <w:rFonts w:hint="eastAsia"/>
              </w:rPr>
              <w:drawing>
                <wp:inline distT="0" distB="0" distL="114300" distR="114300">
                  <wp:extent cx="2218690" cy="1663700"/>
                  <wp:effectExtent l="0" t="0" r="10160" b="12700"/>
                  <wp:docPr id="13" name="图片 13" descr="麻石水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麻石水磨"/>
                          <pic:cNvPicPr>
                            <a:picLocks noChangeAspect="1"/>
                          </pic:cNvPicPr>
                        </pic:nvPicPr>
                        <pic:blipFill>
                          <a:blip r:embed="rId32"/>
                          <a:stretch>
                            <a:fillRect/>
                          </a:stretch>
                        </pic:blipFill>
                        <pic:spPr>
                          <a:xfrm>
                            <a:off x="0" y="0"/>
                            <a:ext cx="2218690" cy="16637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50" w:type="dxa"/>
            <w:tcBorders>
              <w:tl2br w:val="nil"/>
              <w:tr2bl w:val="nil"/>
            </w:tcBorders>
          </w:tcPr>
          <w:p>
            <w:pPr>
              <w:pStyle w:val="7"/>
              <w:ind w:firstLine="420"/>
              <w:jc w:val="center"/>
              <w:rPr>
                <w:sz w:val="21"/>
                <w:szCs w:val="21"/>
              </w:rPr>
            </w:pPr>
            <w:r>
              <w:rPr>
                <w:rFonts w:hint="eastAsia"/>
                <w:sz w:val="21"/>
                <w:szCs w:val="21"/>
              </w:rPr>
              <w:t>锅炉烟囱</w:t>
            </w:r>
          </w:p>
        </w:tc>
        <w:tc>
          <w:tcPr>
            <w:tcW w:w="3714" w:type="dxa"/>
            <w:tcBorders>
              <w:tl2br w:val="nil"/>
              <w:tr2bl w:val="nil"/>
            </w:tcBorders>
          </w:tcPr>
          <w:p>
            <w:pPr>
              <w:pStyle w:val="7"/>
              <w:ind w:firstLine="420"/>
              <w:jc w:val="center"/>
              <w:rPr>
                <w:sz w:val="21"/>
                <w:szCs w:val="21"/>
              </w:rPr>
            </w:pPr>
            <w:r>
              <w:rPr>
                <w:rFonts w:hint="eastAsia"/>
                <w:sz w:val="21"/>
                <w:szCs w:val="21"/>
              </w:rPr>
              <w:t>麻石水膜除尘器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4" w:hRule="atLeast"/>
        </w:trPr>
        <w:tc>
          <w:tcPr>
            <w:tcW w:w="3750" w:type="dxa"/>
            <w:tcBorders>
              <w:tl2br w:val="nil"/>
              <w:tr2bl w:val="nil"/>
            </w:tcBorders>
          </w:tcPr>
          <w:p>
            <w:pPr>
              <w:pStyle w:val="7"/>
              <w:ind w:firstLine="0" w:firstLineChars="0"/>
              <w:jc w:val="both"/>
            </w:pPr>
            <w:r>
              <w:rPr>
                <w:rFonts w:hint="eastAsia"/>
              </w:rPr>
              <w:drawing>
                <wp:inline distT="0" distB="0" distL="114300" distR="114300">
                  <wp:extent cx="2218690" cy="1912620"/>
                  <wp:effectExtent l="0" t="0" r="10160" b="11430"/>
                  <wp:docPr id="22" name="图片 22" descr="油炸车间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油炸车间排气筒"/>
                          <pic:cNvPicPr>
                            <a:picLocks noChangeAspect="1"/>
                          </pic:cNvPicPr>
                        </pic:nvPicPr>
                        <pic:blipFill>
                          <a:blip r:embed="rId33"/>
                          <a:stretch>
                            <a:fillRect/>
                          </a:stretch>
                        </pic:blipFill>
                        <pic:spPr>
                          <a:xfrm>
                            <a:off x="0" y="0"/>
                            <a:ext cx="2218690" cy="1912620"/>
                          </a:xfrm>
                          <a:prstGeom prst="rect">
                            <a:avLst/>
                          </a:prstGeom>
                        </pic:spPr>
                      </pic:pic>
                    </a:graphicData>
                  </a:graphic>
                </wp:inline>
              </w:drawing>
            </w:r>
          </w:p>
        </w:tc>
        <w:tc>
          <w:tcPr>
            <w:tcW w:w="3714" w:type="dxa"/>
            <w:tcBorders>
              <w:tl2br w:val="nil"/>
              <w:tr2bl w:val="nil"/>
            </w:tcBorders>
          </w:tcPr>
          <w:p>
            <w:pPr>
              <w:pStyle w:val="7"/>
              <w:ind w:firstLine="0" w:firstLineChars="0"/>
              <w:jc w:val="both"/>
            </w:pPr>
            <w:r>
              <w:rPr>
                <w:rFonts w:hint="eastAsia"/>
              </w:rPr>
              <w:drawing>
                <wp:inline distT="0" distB="0" distL="114300" distR="114300">
                  <wp:extent cx="2218690" cy="1900555"/>
                  <wp:effectExtent l="0" t="0" r="10160" b="4445"/>
                  <wp:docPr id="24" name="图片 24" descr="卤制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卤制排气筒"/>
                          <pic:cNvPicPr>
                            <a:picLocks noChangeAspect="1"/>
                          </pic:cNvPicPr>
                        </pic:nvPicPr>
                        <pic:blipFill>
                          <a:blip r:embed="rId34"/>
                          <a:stretch>
                            <a:fillRect/>
                          </a:stretch>
                        </pic:blipFill>
                        <pic:spPr>
                          <a:xfrm>
                            <a:off x="0" y="0"/>
                            <a:ext cx="2218690" cy="1900555"/>
                          </a:xfrm>
                          <a:prstGeom prst="rect">
                            <a:avLst/>
                          </a:prstGeom>
                        </pic:spPr>
                      </pic:pic>
                    </a:graphicData>
                  </a:graphic>
                </wp:inline>
              </w:drawing>
            </w:r>
          </w:p>
          <w:p>
            <w:pPr>
              <w:ind w:firstLine="0" w:firstLineChars="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50" w:type="dxa"/>
            <w:tcBorders>
              <w:tl2br w:val="nil"/>
              <w:tr2bl w:val="nil"/>
            </w:tcBorders>
          </w:tcPr>
          <w:p>
            <w:pPr>
              <w:pStyle w:val="7"/>
              <w:ind w:firstLine="420"/>
              <w:jc w:val="center"/>
              <w:rPr>
                <w:sz w:val="21"/>
                <w:szCs w:val="21"/>
              </w:rPr>
            </w:pPr>
            <w:r>
              <w:rPr>
                <w:rFonts w:hint="eastAsia"/>
                <w:sz w:val="21"/>
                <w:szCs w:val="21"/>
              </w:rPr>
              <w:t>油烟净化装置及油炸废气排气筒</w:t>
            </w:r>
          </w:p>
        </w:tc>
        <w:tc>
          <w:tcPr>
            <w:tcW w:w="3714" w:type="dxa"/>
            <w:tcBorders>
              <w:tl2br w:val="nil"/>
              <w:tr2bl w:val="nil"/>
            </w:tcBorders>
          </w:tcPr>
          <w:p>
            <w:pPr>
              <w:pStyle w:val="7"/>
              <w:ind w:firstLine="420"/>
              <w:jc w:val="center"/>
              <w:rPr>
                <w:sz w:val="21"/>
                <w:szCs w:val="21"/>
              </w:rPr>
            </w:pPr>
            <w:r>
              <w:rPr>
                <w:rFonts w:hint="eastAsia"/>
                <w:sz w:val="21"/>
                <w:szCs w:val="21"/>
              </w:rPr>
              <w:t>卤制废气排气筒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50" w:type="dxa"/>
            <w:tcBorders>
              <w:tl2br w:val="nil"/>
              <w:tr2bl w:val="nil"/>
            </w:tcBorders>
          </w:tcPr>
          <w:p>
            <w:pPr>
              <w:pStyle w:val="7"/>
              <w:ind w:firstLine="0" w:firstLineChars="0"/>
              <w:jc w:val="both"/>
              <w:rPr>
                <w:rFonts w:hint="eastAsia" w:eastAsia="宋体"/>
                <w:lang w:eastAsia="zh-CN"/>
              </w:rPr>
            </w:pPr>
            <w:r>
              <w:rPr>
                <w:rFonts w:hint="eastAsia" w:eastAsia="宋体"/>
                <w:lang w:eastAsia="zh-CN"/>
              </w:rPr>
              <w:drawing>
                <wp:inline distT="0" distB="0" distL="114300" distR="114300">
                  <wp:extent cx="2315210" cy="2019300"/>
                  <wp:effectExtent l="0" t="0" r="8890" b="0"/>
                  <wp:docPr id="16" name="图片 16" descr="烘干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烘干排气筒"/>
                          <pic:cNvPicPr>
                            <a:picLocks noChangeAspect="1"/>
                          </pic:cNvPicPr>
                        </pic:nvPicPr>
                        <pic:blipFill>
                          <a:blip r:embed="rId35"/>
                          <a:stretch>
                            <a:fillRect/>
                          </a:stretch>
                        </pic:blipFill>
                        <pic:spPr>
                          <a:xfrm>
                            <a:off x="0" y="0"/>
                            <a:ext cx="2315210" cy="2019300"/>
                          </a:xfrm>
                          <a:prstGeom prst="rect">
                            <a:avLst/>
                          </a:prstGeom>
                        </pic:spPr>
                      </pic:pic>
                    </a:graphicData>
                  </a:graphic>
                </wp:inline>
              </w:drawing>
            </w:r>
          </w:p>
        </w:tc>
        <w:tc>
          <w:tcPr>
            <w:tcW w:w="3714" w:type="dxa"/>
            <w:tcBorders>
              <w:tl2br w:val="nil"/>
              <w:tr2bl w:val="nil"/>
            </w:tcBorders>
          </w:tcPr>
          <w:p>
            <w:pPr>
              <w:pStyle w:val="7"/>
              <w:ind w:left="0" w:leftChars="0" w:firstLine="0" w:firstLineChars="0"/>
              <w:jc w:val="both"/>
              <w:rPr>
                <w:rFonts w:hint="eastAsia" w:eastAsia="宋体"/>
                <w:lang w:eastAsia="zh-CN"/>
              </w:rPr>
            </w:pPr>
            <w:r>
              <w:rPr>
                <w:rFonts w:hint="eastAsia" w:eastAsia="宋体"/>
                <w:lang w:eastAsia="zh-CN"/>
              </w:rPr>
              <w:drawing>
                <wp:inline distT="0" distB="0" distL="114300" distR="114300">
                  <wp:extent cx="2413000" cy="2002790"/>
                  <wp:effectExtent l="0" t="0" r="10160" b="8890"/>
                  <wp:docPr id="3" name="图片 3" descr="762430125762048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62430125762048258(1)"/>
                          <pic:cNvPicPr>
                            <a:picLocks noChangeAspect="1"/>
                          </pic:cNvPicPr>
                        </pic:nvPicPr>
                        <pic:blipFill>
                          <a:blip r:embed="rId36"/>
                          <a:stretch>
                            <a:fillRect/>
                          </a:stretch>
                        </pic:blipFill>
                        <pic:spPr>
                          <a:xfrm>
                            <a:off x="0" y="0"/>
                            <a:ext cx="2413000" cy="20027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50" w:type="dxa"/>
            <w:tcBorders>
              <w:tl2br w:val="nil"/>
              <w:tr2bl w:val="nil"/>
            </w:tcBorders>
          </w:tcPr>
          <w:p>
            <w:pPr>
              <w:pStyle w:val="7"/>
              <w:ind w:firstLine="480"/>
              <w:jc w:val="center"/>
              <w:rPr>
                <w:b/>
                <w:bCs/>
                <w:color w:val="auto"/>
                <w:sz w:val="21"/>
                <w:szCs w:val="21"/>
              </w:rPr>
            </w:pPr>
            <w:r>
              <w:rPr>
                <w:rFonts w:hint="eastAsia"/>
                <w:b/>
                <w:bCs/>
                <w:color w:val="auto"/>
                <w:sz w:val="21"/>
                <w:szCs w:val="21"/>
              </w:rPr>
              <w:t>烘干废气排气筒</w:t>
            </w:r>
          </w:p>
        </w:tc>
        <w:tc>
          <w:tcPr>
            <w:tcW w:w="3714" w:type="dxa"/>
            <w:tcBorders>
              <w:tl2br w:val="nil"/>
              <w:tr2bl w:val="nil"/>
            </w:tcBorders>
          </w:tcPr>
          <w:p>
            <w:pPr>
              <w:pStyle w:val="7"/>
              <w:ind w:firstLine="480"/>
              <w:jc w:val="center"/>
              <w:rPr>
                <w:b/>
                <w:bCs/>
                <w:color w:val="auto"/>
                <w:sz w:val="21"/>
                <w:szCs w:val="21"/>
              </w:rPr>
            </w:pPr>
            <w:r>
              <w:rPr>
                <w:rFonts w:hint="eastAsia"/>
                <w:b/>
                <w:bCs/>
                <w:color w:val="auto"/>
                <w:sz w:val="21"/>
                <w:szCs w:val="21"/>
              </w:rPr>
              <w:t>臭气吸附装置</w:t>
            </w:r>
          </w:p>
        </w:tc>
      </w:tr>
    </w:tbl>
    <w:p>
      <w:pPr>
        <w:pStyle w:val="7"/>
        <w:ind w:firstLine="422"/>
        <w:jc w:val="center"/>
        <w:rPr>
          <w:b/>
          <w:bCs/>
          <w:sz w:val="21"/>
          <w:szCs w:val="21"/>
        </w:rPr>
      </w:pPr>
      <w:r>
        <w:rPr>
          <w:rFonts w:hint="eastAsia"/>
          <w:b/>
          <w:bCs/>
          <w:sz w:val="21"/>
          <w:szCs w:val="21"/>
        </w:rPr>
        <w:t>图  3-5 本项目废气处理设施</w:t>
      </w:r>
      <w:r>
        <w:rPr>
          <w:rFonts w:hint="eastAsia"/>
          <w:b/>
          <w:bCs/>
          <w:sz w:val="21"/>
          <w:szCs w:val="21"/>
          <w:lang w:eastAsia="zh-CN"/>
        </w:rPr>
        <w:t>图</w:t>
      </w:r>
    </w:p>
    <w:p>
      <w:pPr>
        <w:pStyle w:val="6"/>
      </w:pPr>
      <w:r>
        <w:rPr>
          <w:rFonts w:hint="eastAsia"/>
        </w:rPr>
        <w:t>3.4.2废水</w:t>
      </w:r>
      <w:bookmarkEnd w:id="30"/>
    </w:p>
    <w:p>
      <w:pPr>
        <w:ind w:firstLine="482"/>
        <w:rPr>
          <w:b/>
          <w:szCs w:val="24"/>
        </w:rPr>
      </w:pPr>
      <w:r>
        <w:rPr>
          <w:b/>
          <w:szCs w:val="24"/>
        </w:rPr>
        <w:t>1、废水污染</w:t>
      </w:r>
      <w:r>
        <w:rPr>
          <w:rFonts w:hint="eastAsia"/>
          <w:b/>
          <w:bCs/>
        </w:rPr>
        <w:t>以及防治措施</w:t>
      </w:r>
    </w:p>
    <w:p>
      <w:pPr>
        <w:ind w:firstLine="480"/>
      </w:pPr>
      <w:r>
        <w:t>项目产生的废水主要是鱼</w:t>
      </w:r>
      <w:r>
        <w:rPr>
          <w:rFonts w:hint="eastAsia"/>
        </w:rPr>
        <w:t>制品</w:t>
      </w:r>
      <w:r>
        <w:t>生产废水</w:t>
      </w:r>
      <w:r>
        <w:rPr>
          <w:rFonts w:hint="eastAsia"/>
        </w:rPr>
        <w:t>，</w:t>
      </w:r>
      <w:r>
        <w:t>设备</w:t>
      </w:r>
      <w:r>
        <w:rPr>
          <w:rFonts w:hint="eastAsia"/>
        </w:rPr>
        <w:t>、地面冲洗废水，锅炉麻石水膜除尘水以及员工</w:t>
      </w:r>
      <w:r>
        <w:t>生活废水。</w:t>
      </w:r>
    </w:p>
    <w:p>
      <w:pPr>
        <w:pStyle w:val="40"/>
      </w:pPr>
      <w:r>
        <w:rPr>
          <w:rFonts w:hint="eastAsia"/>
          <w:b/>
          <w:bCs/>
        </w:rPr>
        <w:t>表3-8 本项目废水排放、污染因子以及防治措施一览表</w:t>
      </w:r>
    </w:p>
    <w:tbl>
      <w:tblPr>
        <w:tblStyle w:val="31"/>
        <w:tblW w:w="85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371"/>
        <w:gridCol w:w="922"/>
        <w:gridCol w:w="1840"/>
        <w:gridCol w:w="3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shd w:val="clear" w:color="auto" w:fill="D9D9D9"/>
            <w:vAlign w:val="center"/>
          </w:tcPr>
          <w:p>
            <w:pPr>
              <w:pStyle w:val="40"/>
              <w:jc w:val="center"/>
              <w:rPr>
                <w:szCs w:val="21"/>
              </w:rPr>
            </w:pPr>
            <w:r>
              <w:rPr>
                <w:rFonts w:hint="eastAsia"/>
                <w:szCs w:val="21"/>
              </w:rPr>
              <w:t>序号</w:t>
            </w:r>
          </w:p>
        </w:tc>
        <w:tc>
          <w:tcPr>
            <w:tcW w:w="1371" w:type="dxa"/>
            <w:shd w:val="clear" w:color="auto" w:fill="D9D9D9"/>
            <w:vAlign w:val="center"/>
          </w:tcPr>
          <w:p>
            <w:pPr>
              <w:pStyle w:val="40"/>
              <w:jc w:val="center"/>
              <w:rPr>
                <w:szCs w:val="21"/>
              </w:rPr>
            </w:pPr>
            <w:r>
              <w:rPr>
                <w:rFonts w:hint="eastAsia"/>
                <w:szCs w:val="21"/>
              </w:rPr>
              <w:t>废水名称</w:t>
            </w:r>
          </w:p>
        </w:tc>
        <w:tc>
          <w:tcPr>
            <w:tcW w:w="922" w:type="dxa"/>
            <w:shd w:val="clear" w:color="auto" w:fill="D9D9D9"/>
            <w:vAlign w:val="center"/>
          </w:tcPr>
          <w:p>
            <w:pPr>
              <w:pStyle w:val="40"/>
              <w:jc w:val="center"/>
              <w:rPr>
                <w:szCs w:val="21"/>
              </w:rPr>
            </w:pPr>
            <w:r>
              <w:rPr>
                <w:rFonts w:hint="eastAsia"/>
                <w:szCs w:val="21"/>
              </w:rPr>
              <w:t>产生量（m</w:t>
            </w:r>
            <w:r>
              <w:rPr>
                <w:rFonts w:hint="eastAsia"/>
                <w:szCs w:val="21"/>
                <w:vertAlign w:val="superscript"/>
              </w:rPr>
              <w:t>3</w:t>
            </w:r>
            <w:r>
              <w:rPr>
                <w:rFonts w:hint="eastAsia"/>
                <w:szCs w:val="21"/>
              </w:rPr>
              <w:t>/a）</w:t>
            </w:r>
          </w:p>
        </w:tc>
        <w:tc>
          <w:tcPr>
            <w:tcW w:w="1840" w:type="dxa"/>
            <w:shd w:val="clear" w:color="auto" w:fill="D9D9D9"/>
            <w:vAlign w:val="center"/>
          </w:tcPr>
          <w:p>
            <w:pPr>
              <w:pStyle w:val="40"/>
              <w:jc w:val="center"/>
              <w:rPr>
                <w:szCs w:val="21"/>
              </w:rPr>
            </w:pPr>
            <w:r>
              <w:rPr>
                <w:rFonts w:hint="eastAsia"/>
                <w:szCs w:val="21"/>
              </w:rPr>
              <w:t>主要污染因子</w:t>
            </w:r>
          </w:p>
        </w:tc>
        <w:tc>
          <w:tcPr>
            <w:tcW w:w="3802" w:type="dxa"/>
            <w:shd w:val="clear" w:color="auto" w:fill="D9D9D9"/>
            <w:vAlign w:val="center"/>
          </w:tcPr>
          <w:p>
            <w:pPr>
              <w:pStyle w:val="40"/>
              <w:jc w:val="center"/>
              <w:rPr>
                <w:szCs w:val="21"/>
              </w:rPr>
            </w:pPr>
            <w:r>
              <w:rPr>
                <w:rFonts w:hint="eastAsia"/>
                <w:szCs w:val="21"/>
              </w:rPr>
              <w:t>处理情况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Align w:val="center"/>
          </w:tcPr>
          <w:p>
            <w:pPr>
              <w:pStyle w:val="40"/>
              <w:jc w:val="center"/>
              <w:rPr>
                <w:szCs w:val="21"/>
              </w:rPr>
            </w:pPr>
            <w:r>
              <w:rPr>
                <w:rFonts w:hint="eastAsia"/>
                <w:szCs w:val="21"/>
              </w:rPr>
              <w:t>1</w:t>
            </w:r>
          </w:p>
        </w:tc>
        <w:tc>
          <w:tcPr>
            <w:tcW w:w="1371" w:type="dxa"/>
            <w:vAlign w:val="center"/>
          </w:tcPr>
          <w:p>
            <w:pPr>
              <w:pStyle w:val="40"/>
              <w:jc w:val="center"/>
              <w:rPr>
                <w:szCs w:val="21"/>
              </w:rPr>
            </w:pPr>
            <w:r>
              <w:rPr>
                <w:rFonts w:hint="eastAsia" w:hAnsi="宋体"/>
                <w:szCs w:val="21"/>
              </w:rPr>
              <w:t>生产废水</w:t>
            </w:r>
          </w:p>
        </w:tc>
        <w:tc>
          <w:tcPr>
            <w:tcW w:w="922" w:type="dxa"/>
            <w:vAlign w:val="center"/>
          </w:tcPr>
          <w:p>
            <w:pPr>
              <w:pStyle w:val="40"/>
              <w:jc w:val="center"/>
              <w:rPr>
                <w:szCs w:val="21"/>
              </w:rPr>
            </w:pPr>
            <w:r>
              <w:rPr>
                <w:sz w:val="24"/>
              </w:rPr>
              <w:t>1</w:t>
            </w:r>
            <w:r>
              <w:rPr>
                <w:rFonts w:hint="eastAsia"/>
                <w:sz w:val="24"/>
              </w:rPr>
              <w:t>3860</w:t>
            </w:r>
          </w:p>
        </w:tc>
        <w:tc>
          <w:tcPr>
            <w:tcW w:w="1840" w:type="dxa"/>
            <w:vMerge w:val="restart"/>
            <w:vAlign w:val="center"/>
          </w:tcPr>
          <w:p>
            <w:pPr>
              <w:pStyle w:val="40"/>
              <w:jc w:val="center"/>
              <w:rPr>
                <w:szCs w:val="21"/>
              </w:rPr>
            </w:pPr>
            <w:r>
              <w:rPr>
                <w:szCs w:val="21"/>
              </w:rPr>
              <w:t>COD</w:t>
            </w:r>
            <w:r>
              <w:rPr>
                <w:rFonts w:hAnsi="宋体"/>
                <w:szCs w:val="21"/>
              </w:rPr>
              <w:t>、</w:t>
            </w:r>
            <w:r>
              <w:rPr>
                <w:szCs w:val="21"/>
              </w:rPr>
              <w:t>BOD</w:t>
            </w:r>
            <w:r>
              <w:rPr>
                <w:szCs w:val="21"/>
                <w:vertAlign w:val="subscript"/>
              </w:rPr>
              <w:t>5</w:t>
            </w:r>
            <w:r>
              <w:rPr>
                <w:rFonts w:hAnsi="宋体"/>
                <w:szCs w:val="21"/>
              </w:rPr>
              <w:t>、氨氮</w:t>
            </w:r>
            <w:r>
              <w:rPr>
                <w:rFonts w:hint="eastAsia" w:hAnsi="宋体"/>
                <w:szCs w:val="21"/>
              </w:rPr>
              <w:t>、</w:t>
            </w:r>
            <w:r>
              <w:rPr>
                <w:rFonts w:hint="eastAsia"/>
                <w:szCs w:val="21"/>
              </w:rPr>
              <w:t>SS、动植物油</w:t>
            </w:r>
          </w:p>
        </w:tc>
        <w:tc>
          <w:tcPr>
            <w:tcW w:w="3802" w:type="dxa"/>
            <w:vMerge w:val="restart"/>
            <w:vAlign w:val="center"/>
          </w:tcPr>
          <w:p>
            <w:pPr>
              <w:pStyle w:val="40"/>
              <w:jc w:val="center"/>
              <w:rPr>
                <w:szCs w:val="21"/>
              </w:rPr>
            </w:pPr>
            <w:r>
              <w:rPr>
                <w:rFonts w:hint="eastAsia"/>
                <w:szCs w:val="21"/>
              </w:rPr>
              <w:t>经隔油池、厂区污水处理系统处理后排入公司东面鱼塘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Align w:val="center"/>
          </w:tcPr>
          <w:p>
            <w:pPr>
              <w:pStyle w:val="40"/>
              <w:jc w:val="center"/>
              <w:rPr>
                <w:szCs w:val="21"/>
              </w:rPr>
            </w:pPr>
            <w:r>
              <w:rPr>
                <w:rFonts w:hint="eastAsia"/>
                <w:szCs w:val="21"/>
              </w:rPr>
              <w:t>2</w:t>
            </w:r>
          </w:p>
        </w:tc>
        <w:tc>
          <w:tcPr>
            <w:tcW w:w="1371" w:type="dxa"/>
            <w:vAlign w:val="center"/>
          </w:tcPr>
          <w:p>
            <w:pPr>
              <w:pStyle w:val="40"/>
              <w:jc w:val="center"/>
              <w:rPr>
                <w:rFonts w:hAnsi="宋体"/>
                <w:szCs w:val="21"/>
              </w:rPr>
            </w:pPr>
            <w:r>
              <w:rPr>
                <w:rFonts w:hint="eastAsia" w:hAnsi="宋体"/>
                <w:szCs w:val="24"/>
              </w:rPr>
              <w:t>设备、地面清洗废水</w:t>
            </w:r>
          </w:p>
        </w:tc>
        <w:tc>
          <w:tcPr>
            <w:tcW w:w="922" w:type="dxa"/>
            <w:vAlign w:val="center"/>
          </w:tcPr>
          <w:p>
            <w:pPr>
              <w:pStyle w:val="40"/>
              <w:jc w:val="center"/>
              <w:rPr>
                <w:szCs w:val="21"/>
              </w:rPr>
            </w:pPr>
            <w:r>
              <w:rPr>
                <w:rFonts w:hint="eastAsia"/>
                <w:sz w:val="24"/>
              </w:rPr>
              <w:t>420</w:t>
            </w:r>
          </w:p>
        </w:tc>
        <w:tc>
          <w:tcPr>
            <w:tcW w:w="1840" w:type="dxa"/>
            <w:vMerge w:val="continue"/>
            <w:vAlign w:val="center"/>
          </w:tcPr>
          <w:p>
            <w:pPr>
              <w:pStyle w:val="40"/>
              <w:jc w:val="center"/>
              <w:rPr>
                <w:szCs w:val="21"/>
              </w:rPr>
            </w:pPr>
          </w:p>
        </w:tc>
        <w:tc>
          <w:tcPr>
            <w:tcW w:w="3802" w:type="dxa"/>
            <w:vMerge w:val="continue"/>
            <w:vAlign w:val="center"/>
          </w:tcPr>
          <w:p>
            <w:pPr>
              <w:pStyle w:val="4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Align w:val="center"/>
          </w:tcPr>
          <w:p>
            <w:pPr>
              <w:pStyle w:val="40"/>
              <w:jc w:val="center"/>
              <w:rPr>
                <w:szCs w:val="21"/>
              </w:rPr>
            </w:pPr>
            <w:r>
              <w:rPr>
                <w:rFonts w:hint="eastAsia"/>
                <w:szCs w:val="21"/>
              </w:rPr>
              <w:t>3</w:t>
            </w:r>
          </w:p>
        </w:tc>
        <w:tc>
          <w:tcPr>
            <w:tcW w:w="1371" w:type="dxa"/>
            <w:vAlign w:val="center"/>
          </w:tcPr>
          <w:p>
            <w:pPr>
              <w:pStyle w:val="40"/>
              <w:jc w:val="center"/>
              <w:rPr>
                <w:rFonts w:hAnsi="宋体"/>
                <w:szCs w:val="24"/>
              </w:rPr>
            </w:pPr>
            <w:r>
              <w:rPr>
                <w:rFonts w:hint="eastAsia" w:hAnsi="宋体"/>
                <w:szCs w:val="24"/>
              </w:rPr>
              <w:t>锅炉除尘水</w:t>
            </w:r>
          </w:p>
        </w:tc>
        <w:tc>
          <w:tcPr>
            <w:tcW w:w="922" w:type="dxa"/>
            <w:vAlign w:val="center"/>
          </w:tcPr>
          <w:p>
            <w:pPr>
              <w:pStyle w:val="40"/>
              <w:jc w:val="center"/>
              <w:rPr>
                <w:szCs w:val="21"/>
              </w:rPr>
            </w:pPr>
            <w:r>
              <w:rPr>
                <w:rFonts w:hint="eastAsia"/>
                <w:sz w:val="24"/>
              </w:rPr>
              <w:t>456</w:t>
            </w:r>
          </w:p>
        </w:tc>
        <w:tc>
          <w:tcPr>
            <w:tcW w:w="1840" w:type="dxa"/>
            <w:vAlign w:val="center"/>
          </w:tcPr>
          <w:p>
            <w:pPr>
              <w:pStyle w:val="40"/>
              <w:jc w:val="center"/>
              <w:rPr>
                <w:sz w:val="24"/>
                <w:szCs w:val="24"/>
              </w:rPr>
            </w:pPr>
            <w:r>
              <w:rPr>
                <w:rFonts w:hint="eastAsia"/>
                <w:sz w:val="24"/>
                <w:szCs w:val="24"/>
              </w:rPr>
              <w:t>SS</w:t>
            </w:r>
          </w:p>
        </w:tc>
        <w:tc>
          <w:tcPr>
            <w:tcW w:w="3802" w:type="dxa"/>
            <w:vAlign w:val="center"/>
          </w:tcPr>
          <w:p>
            <w:pPr>
              <w:pStyle w:val="40"/>
              <w:jc w:val="center"/>
              <w:rPr>
                <w:szCs w:val="21"/>
              </w:rPr>
            </w:pPr>
            <w:r>
              <w:rPr>
                <w:rFonts w:hint="eastAsia"/>
                <w:szCs w:val="21"/>
              </w:rPr>
              <w:t>厂区污水处理系统处理后排入公司东面鱼塘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Align w:val="center"/>
          </w:tcPr>
          <w:p>
            <w:pPr>
              <w:pStyle w:val="40"/>
              <w:jc w:val="center"/>
              <w:rPr>
                <w:szCs w:val="21"/>
              </w:rPr>
            </w:pPr>
            <w:r>
              <w:rPr>
                <w:rFonts w:hint="eastAsia"/>
                <w:szCs w:val="21"/>
              </w:rPr>
              <w:t>4</w:t>
            </w:r>
          </w:p>
        </w:tc>
        <w:tc>
          <w:tcPr>
            <w:tcW w:w="1371" w:type="dxa"/>
            <w:vAlign w:val="center"/>
          </w:tcPr>
          <w:p>
            <w:pPr>
              <w:pStyle w:val="40"/>
              <w:jc w:val="center"/>
              <w:rPr>
                <w:szCs w:val="21"/>
              </w:rPr>
            </w:pPr>
            <w:r>
              <w:rPr>
                <w:rFonts w:hint="eastAsia" w:hAnsi="宋体"/>
                <w:szCs w:val="21"/>
              </w:rPr>
              <w:t>生活污水</w:t>
            </w:r>
          </w:p>
        </w:tc>
        <w:tc>
          <w:tcPr>
            <w:tcW w:w="922" w:type="dxa"/>
            <w:vAlign w:val="center"/>
          </w:tcPr>
          <w:p>
            <w:pPr>
              <w:pStyle w:val="40"/>
              <w:jc w:val="center"/>
              <w:rPr>
                <w:szCs w:val="21"/>
              </w:rPr>
            </w:pPr>
            <w:r>
              <w:rPr>
                <w:rFonts w:hint="eastAsia"/>
                <w:sz w:val="24"/>
              </w:rPr>
              <w:t>2940</w:t>
            </w:r>
          </w:p>
        </w:tc>
        <w:tc>
          <w:tcPr>
            <w:tcW w:w="1840" w:type="dxa"/>
            <w:vAlign w:val="center"/>
          </w:tcPr>
          <w:p>
            <w:pPr>
              <w:pStyle w:val="40"/>
              <w:jc w:val="center"/>
              <w:rPr>
                <w:szCs w:val="21"/>
              </w:rPr>
            </w:pPr>
            <w:r>
              <w:rPr>
                <w:szCs w:val="21"/>
              </w:rPr>
              <w:t>COD</w:t>
            </w:r>
            <w:r>
              <w:rPr>
                <w:rFonts w:hAnsi="宋体"/>
                <w:szCs w:val="21"/>
              </w:rPr>
              <w:t>、</w:t>
            </w:r>
            <w:r>
              <w:rPr>
                <w:szCs w:val="21"/>
              </w:rPr>
              <w:t>BOD</w:t>
            </w:r>
            <w:r>
              <w:rPr>
                <w:szCs w:val="21"/>
                <w:vertAlign w:val="subscript"/>
              </w:rPr>
              <w:t>5</w:t>
            </w:r>
            <w:r>
              <w:rPr>
                <w:rFonts w:hAnsi="宋体"/>
                <w:szCs w:val="21"/>
              </w:rPr>
              <w:t>、氨氮</w:t>
            </w:r>
            <w:r>
              <w:rPr>
                <w:rFonts w:hint="eastAsia" w:hAnsi="宋体"/>
                <w:szCs w:val="21"/>
              </w:rPr>
              <w:t>、</w:t>
            </w:r>
            <w:r>
              <w:rPr>
                <w:rFonts w:hint="eastAsia"/>
                <w:szCs w:val="21"/>
              </w:rPr>
              <w:t>SS、动植物油</w:t>
            </w:r>
          </w:p>
        </w:tc>
        <w:tc>
          <w:tcPr>
            <w:tcW w:w="3802" w:type="dxa"/>
            <w:vAlign w:val="center"/>
          </w:tcPr>
          <w:p>
            <w:pPr>
              <w:pStyle w:val="40"/>
              <w:jc w:val="center"/>
              <w:rPr>
                <w:szCs w:val="21"/>
              </w:rPr>
            </w:pPr>
            <w:r>
              <w:rPr>
                <w:rFonts w:hint="eastAsia"/>
                <w:szCs w:val="21"/>
              </w:rPr>
              <w:t>经化粪池、厂区污水处理系统处理达标后排入公司东面鱼塘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Align w:val="center"/>
          </w:tcPr>
          <w:p>
            <w:pPr>
              <w:pStyle w:val="40"/>
              <w:jc w:val="center"/>
              <w:rPr>
                <w:szCs w:val="21"/>
              </w:rPr>
            </w:pPr>
          </w:p>
        </w:tc>
        <w:tc>
          <w:tcPr>
            <w:tcW w:w="1371" w:type="dxa"/>
            <w:vAlign w:val="center"/>
          </w:tcPr>
          <w:p>
            <w:pPr>
              <w:pStyle w:val="40"/>
              <w:jc w:val="center"/>
              <w:rPr>
                <w:rFonts w:hAnsi="宋体"/>
                <w:szCs w:val="21"/>
              </w:rPr>
            </w:pPr>
            <w:r>
              <w:rPr>
                <w:rFonts w:hint="eastAsia" w:hAnsi="宋体"/>
                <w:szCs w:val="21"/>
              </w:rPr>
              <w:t>合计</w:t>
            </w:r>
          </w:p>
        </w:tc>
        <w:tc>
          <w:tcPr>
            <w:tcW w:w="922" w:type="dxa"/>
            <w:vAlign w:val="center"/>
          </w:tcPr>
          <w:p>
            <w:pPr>
              <w:pStyle w:val="40"/>
              <w:jc w:val="center"/>
              <w:rPr>
                <w:sz w:val="24"/>
              </w:rPr>
            </w:pPr>
            <w:r>
              <w:rPr>
                <w:rFonts w:hint="eastAsia"/>
                <w:sz w:val="24"/>
              </w:rPr>
              <w:t>17676</w:t>
            </w:r>
          </w:p>
        </w:tc>
        <w:tc>
          <w:tcPr>
            <w:tcW w:w="1840" w:type="dxa"/>
            <w:vAlign w:val="center"/>
          </w:tcPr>
          <w:p>
            <w:pPr>
              <w:pStyle w:val="40"/>
              <w:jc w:val="center"/>
              <w:rPr>
                <w:szCs w:val="21"/>
              </w:rPr>
            </w:pPr>
            <w:r>
              <w:rPr>
                <w:rFonts w:hint="eastAsia"/>
                <w:szCs w:val="21"/>
              </w:rPr>
              <w:t>/</w:t>
            </w:r>
          </w:p>
        </w:tc>
        <w:tc>
          <w:tcPr>
            <w:tcW w:w="3802" w:type="dxa"/>
            <w:vAlign w:val="center"/>
          </w:tcPr>
          <w:p>
            <w:pPr>
              <w:pStyle w:val="40"/>
              <w:jc w:val="center"/>
              <w:rPr>
                <w:szCs w:val="21"/>
              </w:rPr>
            </w:pPr>
            <w:r>
              <w:rPr>
                <w:rFonts w:hint="eastAsia"/>
                <w:szCs w:val="21"/>
              </w:rPr>
              <w:t>/</w:t>
            </w:r>
          </w:p>
        </w:tc>
      </w:tr>
    </w:tbl>
    <w:p>
      <w:pPr>
        <w:pStyle w:val="7"/>
        <w:keepNext w:val="0"/>
        <w:keepLines w:val="0"/>
        <w:pageBreakBefore w:val="0"/>
        <w:widowControl w:val="0"/>
        <w:numPr>
          <w:ilvl w:val="0"/>
          <w:numId w:val="1"/>
        </w:numPr>
        <w:kinsoku/>
        <w:wordWrap/>
        <w:overflowPunct w:val="0"/>
        <w:topLinePunct/>
        <w:autoSpaceDE w:val="0"/>
        <w:autoSpaceDN w:val="0"/>
        <w:bidi w:val="0"/>
        <w:adjustRightInd w:val="0"/>
        <w:snapToGrid/>
        <w:spacing w:line="360" w:lineRule="auto"/>
        <w:ind w:left="0" w:leftChars="0" w:right="0" w:rightChars="0" w:firstLine="482" w:firstLineChars="200"/>
        <w:jc w:val="left"/>
        <w:textAlignment w:val="baseline"/>
        <w:outlineLvl w:val="9"/>
        <w:rPr>
          <w:rFonts w:hint="eastAsia"/>
          <w:b/>
          <w:bCs/>
        </w:rPr>
      </w:pPr>
      <w:bookmarkStart w:id="31" w:name="_Toc16040"/>
      <w:r>
        <w:rPr>
          <w:rFonts w:hint="eastAsia"/>
          <w:b/>
          <w:bCs/>
        </w:rPr>
        <w:t>污水处理工艺流程</w:t>
      </w:r>
    </w:p>
    <w:p>
      <w:pPr>
        <w:widowControl/>
        <w:tabs>
          <w:tab w:val="left" w:pos="540"/>
        </w:tabs>
        <w:spacing w:before="120" w:beforeLines="50" w:after="120" w:afterLines="50"/>
        <w:ind w:left="120" w:leftChars="50" w:right="120" w:rightChars="50" w:firstLine="420"/>
        <w:rPr>
          <w:rFonts w:hint="eastAsia" w:ascii="宋体" w:hAnsi="宋体"/>
        </w:rPr>
      </w:pPr>
    </w:p>
    <w:p>
      <w:pPr>
        <w:pStyle w:val="7"/>
        <w:numPr>
          <w:ilvl w:val="0"/>
          <w:numId w:val="0"/>
        </w:numPr>
        <w:rPr>
          <w:rFonts w:hint="eastAsia" w:eastAsia="宋体"/>
          <w:b/>
          <w:bCs/>
          <w:lang w:val="en-US" w:eastAsia="zh-CN"/>
        </w:rPr>
      </w:pPr>
    </w:p>
    <w:p>
      <w:pPr>
        <w:widowControl/>
        <w:tabs>
          <w:tab w:val="left" w:pos="540"/>
        </w:tabs>
        <w:spacing w:beforeLines="50" w:afterLines="50"/>
        <w:ind w:right="120" w:rightChars="50" w:firstLine="480"/>
      </w:pPr>
      <w:r>
        <w:drawing>
          <wp:inline distT="0" distB="0" distL="0" distR="0">
            <wp:extent cx="4724400" cy="4259580"/>
            <wp:effectExtent l="0" t="0" r="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37"/>
                    <a:srcRect/>
                    <a:stretch>
                      <a:fillRect/>
                    </a:stretch>
                  </pic:blipFill>
                  <pic:spPr>
                    <a:xfrm>
                      <a:off x="0" y="0"/>
                      <a:ext cx="4724400" cy="4259580"/>
                    </a:xfrm>
                    <a:prstGeom prst="rect">
                      <a:avLst/>
                    </a:prstGeom>
                    <a:noFill/>
                    <a:ln w="9525">
                      <a:noFill/>
                      <a:miter lim="800000"/>
                      <a:headEnd/>
                      <a:tailEnd/>
                    </a:ln>
                  </pic:spPr>
                </pic:pic>
              </a:graphicData>
            </a:graphic>
          </wp:inline>
        </w:drawing>
      </w:r>
    </w:p>
    <w:p>
      <w:pPr>
        <w:widowControl/>
        <w:tabs>
          <w:tab w:val="left" w:pos="540"/>
        </w:tabs>
        <w:spacing w:beforeLines="50" w:afterLines="50"/>
        <w:ind w:left="0" w:leftChars="0" w:right="120" w:rightChars="50" w:firstLine="0" w:firstLineChars="0"/>
        <w:jc w:val="center"/>
        <w:rPr>
          <w:rFonts w:hint="eastAsia"/>
          <w:b/>
          <w:bCs/>
          <w:sz w:val="21"/>
          <w:szCs w:val="21"/>
          <w:lang w:val="en-US" w:eastAsia="zh-CN"/>
        </w:rPr>
      </w:pPr>
      <w:r>
        <w:rPr>
          <w:rFonts w:hint="eastAsia"/>
          <w:b/>
          <w:bCs/>
          <w:sz w:val="21"/>
          <w:szCs w:val="21"/>
          <w:lang w:eastAsia="zh-CN"/>
        </w:rPr>
        <w:t>图</w:t>
      </w:r>
      <w:r>
        <w:rPr>
          <w:rFonts w:hint="eastAsia"/>
          <w:b/>
          <w:bCs/>
          <w:sz w:val="21"/>
          <w:szCs w:val="21"/>
          <w:lang w:val="en-US" w:eastAsia="zh-CN"/>
        </w:rPr>
        <w:t>3-5污水处理工艺流程图</w:t>
      </w:r>
    </w:p>
    <w:p>
      <w:pPr>
        <w:rPr>
          <w:rFonts w:hint="eastAsia"/>
          <w:lang w:val="en-US" w:eastAsia="zh-CN"/>
        </w:rPr>
      </w:pPr>
      <w:bookmarkStart w:id="32" w:name="_Toc443655705"/>
      <w:r>
        <w:rPr>
          <w:rFonts w:hint="eastAsia"/>
        </w:rPr>
        <w:t>工</w:t>
      </w:r>
      <w:r>
        <w:rPr>
          <w:rFonts w:hint="eastAsia"/>
          <w:lang w:val="en-US" w:eastAsia="zh-CN"/>
        </w:rPr>
        <w:t>艺流程简介：</w:t>
      </w:r>
      <w:bookmarkEnd w:id="32"/>
    </w:p>
    <w:p>
      <w:pPr>
        <w:rPr>
          <w:rFonts w:hint="eastAsia"/>
          <w:lang w:val="en-US" w:eastAsia="zh-CN"/>
        </w:rPr>
      </w:pPr>
      <w:r>
        <w:rPr>
          <w:rFonts w:hint="eastAsia"/>
          <w:lang w:val="en-US" w:eastAsia="zh-CN"/>
        </w:rPr>
        <w:t>1）由于工厂的生产废水中有较大量的悬浮物，且悬浮物的颗粒较细，主要物质为清洗小鱼仔过程中产生的细小鱼鳞，故设置格栅对于出水起不到作用，但是由于企业在生产中会有大量的浮油产生，为了防止油渣以及细小悬浮物对后续设备的影响，前期设置一套非标式二级隔油隔渣化粪池（企业原有，可利用）。由于前期工厂生产产生的废水量是的间断性，所以在化粪池后段设置厌氧调节池，这样将有利于后续的处理。</w:t>
      </w:r>
    </w:p>
    <w:p>
      <w:pPr>
        <w:rPr>
          <w:rFonts w:hint="eastAsia"/>
          <w:lang w:val="en-US" w:eastAsia="zh-CN"/>
        </w:rPr>
      </w:pPr>
      <w:r>
        <w:rPr>
          <w:rFonts w:hint="eastAsia"/>
          <w:lang w:val="en-US" w:eastAsia="zh-CN"/>
        </w:rPr>
        <w:t>2）厌氧调节池是结合水质、水量调节的调节池和后续产生厌氧反应之场所的厌氧池，两者相结合而形成的新的反应水池，起到水质、水量调节的作用，又可以利用其现有的池容大小使废水中的有机物发生厌氧反应，故而称其为厌氧调节池。利用厌氧调节池的唯一条件是前段必须建有足够容量隔油、隔渣池或化粪池。</w:t>
      </w:r>
    </w:p>
    <w:p>
      <w:pPr>
        <w:rPr>
          <w:rFonts w:hint="eastAsia"/>
          <w:lang w:val="en-US" w:eastAsia="zh-CN"/>
        </w:rPr>
      </w:pPr>
      <w:r>
        <w:rPr>
          <w:rFonts w:hint="eastAsia"/>
          <w:lang w:val="en-US" w:eastAsia="zh-CN"/>
        </w:rPr>
        <w:t>3）经厌氧调节池后的废水通过泵定量抽入MBR膜池，废水经过化粪池、厌氧调节池后，水中的有机物含量已经大量减少，并且变得可生化，这时废水进入MBR膜池，利用膜生物反应器对废水中的有机物进行有效的分解，降低水中BOD、COD含量，通过膜丝微孔的过滤除去水质中的细小悬浮物和其它杂质，经清水泵抽至清水池，出水可以达到国家一级排放标准。</w:t>
      </w:r>
    </w:p>
    <w:p>
      <w:pPr>
        <w:rPr>
          <w:rFonts w:hint="eastAsia"/>
          <w:lang w:val="en-US" w:eastAsia="zh-CN"/>
        </w:rPr>
      </w:pPr>
      <w:r>
        <w:rPr>
          <w:rFonts w:hint="eastAsia"/>
          <w:lang w:val="en-US" w:eastAsia="zh-CN"/>
        </w:rPr>
        <w:t>4）MBR膜池内的污泥通过污泥泵泵入厌氧调节池，既能起到回流脱氮、除磷的效果，又能更好的将剩余污泥进行反硝化，厌氧调节池内剩余污泥则定期通过吸粪车进行清理，外运。</w:t>
      </w:r>
    </w:p>
    <w:p>
      <w:pPr>
        <w:rPr>
          <w:rFonts w:hint="eastAsia"/>
        </w:rPr>
      </w:pPr>
      <w:bookmarkStart w:id="33" w:name="_Toc443655706"/>
      <w:r>
        <w:rPr>
          <w:rFonts w:hint="eastAsia"/>
          <w:lang w:val="en-US" w:eastAsia="zh-CN"/>
        </w:rPr>
        <w:t>MBR膜组件的过滤方式：</w:t>
      </w:r>
      <w:bookmarkEnd w:id="33"/>
      <w:r>
        <w:rPr>
          <w:rFonts w:hint="eastAsia"/>
          <w:lang w:val="en-US" w:eastAsia="zh-CN"/>
        </w:rPr>
        <w:t>MBR膜过滤是一个压力驱动的膜分离过程，利用真空泵在膜内产生负压，水在外力的推动下进入膜内形成清液，而胶体、淤泥、各种寄生虫、各种细菌病毒被截留在膜外，从而达到泥水分离和过滤的效果。</w:t>
      </w:r>
    </w:p>
    <w:p>
      <w:pPr>
        <w:ind w:firstLine="480" w:firstLineChars="200"/>
        <w:jc w:val="center"/>
        <w:rPr>
          <w:rStyle w:val="28"/>
          <w:rFonts w:hint="eastAsia" w:ascii="宋体" w:hAnsi="宋体" w:cs="宋体"/>
          <w:b w:val="0"/>
          <w:bCs/>
          <w:color w:val="000000"/>
          <w:kern w:val="0"/>
        </w:rPr>
      </w:pPr>
      <w:r>
        <w:rPr>
          <w:rFonts w:hint="eastAsia" w:ascii="宋体" w:hAnsi="宋体" w:cs="宋体"/>
          <w:bCs/>
          <w:color w:val="000000"/>
          <w:kern w:val="0"/>
        </w:rPr>
        <w:drawing>
          <wp:inline distT="0" distB="0" distL="0" distR="0">
            <wp:extent cx="4419600" cy="2924175"/>
            <wp:effectExtent l="0" t="0" r="0" b="9525"/>
            <wp:docPr id="27" name="图片 13" descr="QQ截图2015060614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QQ截图20150606145219"/>
                    <pic:cNvPicPr>
                      <a:picLocks noChangeAspect="1" noChangeArrowheads="1"/>
                    </pic:cNvPicPr>
                  </pic:nvPicPr>
                  <pic:blipFill>
                    <a:blip r:embed="rId38"/>
                    <a:srcRect/>
                    <a:stretch>
                      <a:fillRect/>
                    </a:stretch>
                  </pic:blipFill>
                  <pic:spPr>
                    <a:xfrm>
                      <a:off x="0" y="0"/>
                      <a:ext cx="4419600" cy="2924175"/>
                    </a:xfrm>
                    <a:prstGeom prst="rect">
                      <a:avLst/>
                    </a:prstGeom>
                    <a:noFill/>
                    <a:ln w="9525" cmpd="sng">
                      <a:noFill/>
                      <a:miter lim="800000"/>
                      <a:headEnd/>
                      <a:tailEnd/>
                    </a:ln>
                  </pic:spPr>
                </pic:pic>
              </a:graphicData>
            </a:graphic>
          </wp:inline>
        </w:drawing>
      </w:r>
    </w:p>
    <w:p>
      <w:pPr>
        <w:jc w:val="center"/>
        <w:rPr>
          <w:rStyle w:val="28"/>
          <w:rFonts w:hint="eastAsia" w:ascii="宋体" w:hAnsi="宋体" w:cs="宋体"/>
          <w:b/>
          <w:bCs w:val="0"/>
          <w:color w:val="000000"/>
          <w:kern w:val="0"/>
          <w:sz w:val="21"/>
          <w:szCs w:val="21"/>
        </w:rPr>
      </w:pPr>
      <w:r>
        <w:rPr>
          <w:rStyle w:val="28"/>
          <w:rFonts w:hint="eastAsia" w:ascii="宋体" w:hAnsi="宋体" w:cs="宋体"/>
          <w:b/>
          <w:bCs w:val="0"/>
          <w:color w:val="000000"/>
          <w:kern w:val="0"/>
          <w:sz w:val="21"/>
          <w:szCs w:val="21"/>
        </w:rPr>
        <w:t>图</w:t>
      </w:r>
      <w:r>
        <w:rPr>
          <w:rStyle w:val="28"/>
          <w:rFonts w:hint="eastAsia" w:ascii="宋体" w:hAnsi="宋体" w:cs="宋体"/>
          <w:b/>
          <w:bCs w:val="0"/>
          <w:color w:val="000000"/>
          <w:kern w:val="0"/>
          <w:sz w:val="21"/>
          <w:szCs w:val="21"/>
          <w:lang w:val="en-US" w:eastAsia="zh-CN"/>
        </w:rPr>
        <w:t>3-6</w:t>
      </w:r>
      <w:r>
        <w:rPr>
          <w:rStyle w:val="28"/>
          <w:rFonts w:hint="eastAsia" w:ascii="宋体" w:hAnsi="宋体" w:cs="宋体"/>
          <w:b/>
          <w:bCs w:val="0"/>
          <w:color w:val="000000"/>
          <w:kern w:val="0"/>
          <w:sz w:val="21"/>
          <w:szCs w:val="21"/>
        </w:rPr>
        <w:t xml:space="preserve"> MBR膜分离原理图</w:t>
      </w:r>
    </w:p>
    <w:p>
      <w:pPr>
        <w:rPr>
          <w:rFonts w:hint="eastAsia"/>
          <w:lang w:val="en-US" w:eastAsia="zh-CN"/>
        </w:rPr>
      </w:pPr>
      <w:bookmarkStart w:id="34" w:name="_Toc443655707"/>
      <w:r>
        <w:rPr>
          <w:rFonts w:hint="eastAsia"/>
          <w:lang w:val="en-US" w:eastAsia="zh-CN"/>
        </w:rPr>
        <w:t>MBR膜组件的过滤精度：</w:t>
      </w:r>
      <w:bookmarkEnd w:id="34"/>
      <w:r>
        <w:rPr>
          <w:rFonts w:hint="eastAsia"/>
          <w:lang w:val="en-US" w:eastAsia="zh-CN"/>
        </w:rPr>
        <w:t>根据膜微孔选择透过精度的不同，膜过滤过程能够截留液体混合液中的固体颗粒物。使用MBR膜产品的过滤精度为0.1μm，高精度的膜过滤是固体颗粒，各种胶体、固体悬浮物、细菌和各种寄生虫的绝对屏障。</w:t>
      </w:r>
    </w:p>
    <w:p>
      <w:pPr>
        <w:rPr>
          <w:rFonts w:hint="eastAsia"/>
          <w:lang w:val="en-US" w:eastAsia="zh-CN"/>
        </w:rPr>
      </w:pPr>
      <w:bookmarkStart w:id="35" w:name="_Toc443655708"/>
      <w:r>
        <w:rPr>
          <w:rFonts w:hint="eastAsia"/>
          <w:lang w:val="en-US" w:eastAsia="zh-CN"/>
        </w:rPr>
        <w:t>MBR工艺技术术语：</w:t>
      </w:r>
      <w:bookmarkEnd w:id="35"/>
    </w:p>
    <w:p>
      <w:pPr>
        <w:rPr>
          <w:rFonts w:hint="eastAsia"/>
          <w:lang w:val="en-US" w:eastAsia="zh-CN"/>
        </w:rPr>
      </w:pPr>
      <w:r>
        <w:rPr>
          <w:rFonts w:hint="eastAsia"/>
          <w:lang w:val="en-US" w:eastAsia="zh-CN"/>
        </w:rPr>
        <w:t>原水参数：需要处理的污水水质参数，水量参数，其中污水水质参数主要包括：物理指标和化学指标。</w:t>
      </w:r>
    </w:p>
    <w:p>
      <w:pPr>
        <w:rPr>
          <w:rFonts w:hint="eastAsia"/>
          <w:lang w:val="en-US" w:eastAsia="zh-CN"/>
        </w:rPr>
      </w:pPr>
      <w:r>
        <w:rPr>
          <w:rFonts w:hint="eastAsia"/>
          <w:lang w:val="en-US" w:eastAsia="zh-CN"/>
        </w:rPr>
        <w:t>物理指标：水温、SS、NTU、臭和味</w:t>
      </w:r>
    </w:p>
    <w:p>
      <w:pPr>
        <w:rPr>
          <w:rFonts w:hint="eastAsia"/>
          <w:lang w:val="en-US" w:eastAsia="zh-CN"/>
        </w:rPr>
      </w:pPr>
      <w:r>
        <w:rPr>
          <w:rFonts w:hint="eastAsia"/>
          <w:lang w:val="en-US" w:eastAsia="zh-CN"/>
        </w:rPr>
        <w:t>化学指标：COD、BOD、TOC</w:t>
      </w:r>
    </w:p>
    <w:p>
      <w:pPr>
        <w:rPr>
          <w:rFonts w:hint="eastAsia"/>
          <w:lang w:val="en-US" w:eastAsia="zh-CN"/>
        </w:rPr>
      </w:pPr>
      <w:r>
        <w:rPr>
          <w:rFonts w:hint="eastAsia"/>
          <w:lang w:val="en-US" w:eastAsia="zh-CN"/>
        </w:rPr>
        <w:t>产水：正常工作时透过滤膜的渗透液，胶体、固体颗粒、和微生物等被去除。</w:t>
      </w:r>
    </w:p>
    <w:p>
      <w:pPr>
        <w:rPr>
          <w:rFonts w:hint="eastAsia"/>
          <w:lang w:val="en-US" w:eastAsia="zh-CN"/>
        </w:rPr>
      </w:pPr>
      <w:r>
        <w:rPr>
          <w:rFonts w:hint="eastAsia"/>
          <w:lang w:val="en-US" w:eastAsia="zh-CN"/>
        </w:rPr>
        <w:t>4）透膜压差</w:t>
      </w:r>
    </w:p>
    <w:p>
      <w:pPr>
        <w:rPr>
          <w:rFonts w:hint="eastAsia"/>
          <w:lang w:val="en-US" w:eastAsia="zh-CN"/>
        </w:rPr>
      </w:pPr>
      <w:r>
        <w:rPr>
          <w:rFonts w:hint="eastAsia"/>
          <w:lang w:val="en-US" w:eastAsia="zh-CN"/>
        </w:rPr>
        <w:t xml:space="preserve">   简称TMP，即膜产水侧和进水侧的压力差值。</w:t>
      </w:r>
    </w:p>
    <w:p>
      <w:pPr>
        <w:rPr>
          <w:rFonts w:hint="eastAsia"/>
          <w:lang w:val="en-US" w:eastAsia="zh-CN"/>
        </w:rPr>
      </w:pPr>
      <w:r>
        <w:rPr>
          <w:rFonts w:hint="eastAsia"/>
          <w:lang w:val="en-US" w:eastAsia="zh-CN"/>
        </w:rPr>
        <w:t>5）膜通量（Flux）</w:t>
      </w:r>
    </w:p>
    <w:p>
      <w:pPr>
        <w:rPr>
          <w:rFonts w:hint="eastAsia"/>
          <w:lang w:val="en-US" w:eastAsia="zh-CN"/>
        </w:rPr>
      </w:pPr>
      <w:r>
        <w:rPr>
          <w:rFonts w:hint="eastAsia"/>
          <w:lang w:val="en-US" w:eastAsia="zh-CN"/>
        </w:rPr>
        <w:t xml:space="preserve">   渗透液透过滤膜的速率，即单位时间内单位膜面积的产水量，单位为L/m2.h。</w:t>
      </w:r>
    </w:p>
    <w:p>
      <w:pPr>
        <w:rPr>
          <w:rFonts w:hint="eastAsia"/>
          <w:lang w:val="en-US" w:eastAsia="zh-CN"/>
        </w:rPr>
      </w:pPr>
      <w:r>
        <w:rPr>
          <w:rFonts w:hint="eastAsia"/>
          <w:lang w:val="en-US" w:eastAsia="zh-CN"/>
        </w:rPr>
        <w:t>7）膜面积（Membrane area）</w:t>
      </w:r>
    </w:p>
    <w:p>
      <w:pPr>
        <w:rPr>
          <w:rFonts w:hint="eastAsia"/>
          <w:lang w:val="en-US" w:eastAsia="zh-CN"/>
        </w:rPr>
      </w:pPr>
      <w:r>
        <w:rPr>
          <w:rFonts w:hint="eastAsia"/>
          <w:lang w:val="en-US" w:eastAsia="zh-CN"/>
        </w:rPr>
        <w:t xml:space="preserve">   中空纤维膜起到过滤作用的表面积。</w:t>
      </w:r>
    </w:p>
    <w:p>
      <w:pPr>
        <w:rPr>
          <w:rFonts w:hint="eastAsia"/>
          <w:lang w:val="en-US" w:eastAsia="zh-CN"/>
        </w:rPr>
      </w:pPr>
      <w:r>
        <w:rPr>
          <w:rFonts w:hint="eastAsia"/>
          <w:lang w:val="en-US" w:eastAsia="zh-CN"/>
        </w:rPr>
        <w:t>8）反洗</w:t>
      </w:r>
    </w:p>
    <w:p>
      <w:pPr>
        <w:rPr>
          <w:rFonts w:hint="eastAsia"/>
          <w:lang w:val="en-US" w:eastAsia="zh-CN"/>
        </w:rPr>
      </w:pPr>
      <w:r>
        <w:rPr>
          <w:rFonts w:hint="eastAsia"/>
          <w:lang w:val="en-US" w:eastAsia="zh-CN"/>
        </w:rPr>
        <w:t xml:space="preserve">    从中空纤维超滤膜丝的产水侧用同于或高于透过液品质的水输向进水侧，与过滤过程的水流方向相反。</w:t>
      </w:r>
    </w:p>
    <w:p>
      <w:pPr>
        <w:jc w:val="center"/>
        <w:rPr>
          <w:rFonts w:hint="eastAsia" w:ascii="宋体" w:hAnsi="宋体" w:cs="宋体"/>
        </w:rPr>
      </w:pPr>
      <w:r>
        <w:rPr>
          <w:rFonts w:hint="eastAsia" w:ascii="宋体" w:hAnsi="宋体" w:cs="宋体"/>
        </w:rPr>
        <w:drawing>
          <wp:inline distT="0" distB="0" distL="0" distR="0">
            <wp:extent cx="895350" cy="1524000"/>
            <wp:effectExtent l="0" t="0" r="0" b="0"/>
            <wp:docPr id="46" name="图片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
                    <pic:cNvPicPr>
                      <a:picLocks noChangeAspect="1" noChangeArrowheads="1"/>
                    </pic:cNvPicPr>
                  </pic:nvPicPr>
                  <pic:blipFill>
                    <a:blip r:embed="rId39"/>
                    <a:srcRect/>
                    <a:stretch>
                      <a:fillRect/>
                    </a:stretch>
                  </pic:blipFill>
                  <pic:spPr>
                    <a:xfrm>
                      <a:off x="0" y="0"/>
                      <a:ext cx="895350" cy="1524000"/>
                    </a:xfrm>
                    <a:prstGeom prst="rect">
                      <a:avLst/>
                    </a:prstGeom>
                    <a:noFill/>
                    <a:ln w="9525" cmpd="sng">
                      <a:noFill/>
                      <a:miter lim="800000"/>
                      <a:headEnd/>
                      <a:tailEnd/>
                    </a:ln>
                  </pic:spPr>
                </pic:pic>
              </a:graphicData>
            </a:graphic>
          </wp:inline>
        </w:drawing>
      </w:r>
    </w:p>
    <w:p>
      <w:pPr>
        <w:jc w:val="center"/>
        <w:rPr>
          <w:rFonts w:hint="eastAsia" w:ascii="宋体" w:hAnsi="宋体" w:cs="宋体"/>
        </w:rPr>
      </w:pPr>
      <w:r>
        <w:rPr>
          <w:rFonts w:hint="eastAsia" w:ascii="宋体" w:hAnsi="宋体" w:cs="宋体"/>
          <w:b/>
          <w:bCs/>
          <w:sz w:val="21"/>
          <w:szCs w:val="21"/>
        </w:rPr>
        <w:t>图</w:t>
      </w:r>
      <w:r>
        <w:rPr>
          <w:rFonts w:hint="eastAsia" w:ascii="宋体" w:hAnsi="宋体" w:cs="宋体"/>
          <w:b/>
          <w:bCs/>
          <w:sz w:val="21"/>
          <w:szCs w:val="21"/>
          <w:lang w:val="en-US" w:eastAsia="zh-CN"/>
        </w:rPr>
        <w:t>3-7</w:t>
      </w:r>
      <w:r>
        <w:rPr>
          <w:rFonts w:hint="eastAsia" w:ascii="宋体" w:hAnsi="宋体" w:cs="宋体"/>
          <w:b/>
          <w:bCs/>
          <w:sz w:val="21"/>
          <w:szCs w:val="21"/>
        </w:rPr>
        <w:t xml:space="preserve"> 反洗原理图</w:t>
      </w:r>
    </w:p>
    <w:p>
      <w:pPr>
        <w:rPr>
          <w:rFonts w:hint="eastAsia"/>
          <w:lang w:val="en-US" w:eastAsia="zh-CN"/>
        </w:rPr>
      </w:pPr>
      <w:r>
        <w:rPr>
          <w:rFonts w:hint="eastAsia"/>
          <w:lang w:val="en-US" w:eastAsia="zh-CN"/>
        </w:rPr>
        <w:t>在线清洗：为了MBR长期的稳定运转，在线清洗是必不可少的。在线清洗时用一定浓度的药液反向输入到膜堆，然后进行浸泡清洗的过程，清洗过程中停止曝气。</w:t>
      </w:r>
    </w:p>
    <w:p>
      <w:pPr>
        <w:rPr>
          <w:rFonts w:hint="eastAsia"/>
          <w:lang w:val="en-US" w:eastAsia="zh-CN"/>
        </w:rPr>
      </w:pPr>
      <w:r>
        <w:rPr>
          <w:rFonts w:hint="eastAsia"/>
          <w:lang w:val="en-US" w:eastAsia="zh-CN"/>
        </w:rPr>
        <w:t>离线清洗：离线清洗是指将膜堆吊装到清洗池内用较高浓度的药液进行浸泡清洗和空气刷洗的过程。</w:t>
      </w:r>
    </w:p>
    <w:p>
      <w:pPr>
        <w:rPr>
          <w:rFonts w:hint="eastAsia"/>
          <w:lang w:val="en-US" w:eastAsia="zh-CN"/>
        </w:rPr>
      </w:pPr>
      <w:bookmarkStart w:id="36" w:name="_Toc443655709"/>
      <w:r>
        <w:rPr>
          <w:rFonts w:hint="eastAsia"/>
          <w:lang w:val="en-US" w:eastAsia="zh-CN"/>
        </w:rPr>
        <w:t>MBR系统的组成：</w:t>
      </w:r>
      <w:bookmarkEnd w:id="36"/>
      <w:r>
        <w:rPr>
          <w:rFonts w:hint="eastAsia"/>
          <w:lang w:val="en-US" w:eastAsia="zh-CN"/>
        </w:rPr>
        <w:t>典型的MBR系统通常由生物反应器和膜系统两部分组成。在污水处理领域，MBR系统通常由预处理系统、生化系统、MBR膜过滤系统、鼓风曝气系统、膜清洗系统、控制系统和污泥脱水系统组成。</w:t>
      </w:r>
    </w:p>
    <w:p>
      <w:pPr>
        <w:rPr>
          <w:rFonts w:hint="eastAsia"/>
          <w:lang w:val="en-US" w:eastAsia="zh-CN"/>
        </w:rPr>
      </w:pPr>
      <w:r>
        <w:rPr>
          <w:rFonts w:hint="eastAsia"/>
          <w:lang w:val="en-US" w:eastAsia="zh-CN"/>
        </w:rPr>
        <w:t>MBR是高效膜分离技术与活性污泥法相结合的新型污水处理技术。它可以取代活性污泥中的二沉池，进行固液分离。MBR系统中膜的高效截留作用，可以有效截留硝化菌，使消化反应顺利进行，有效去除氨氮。同时可以截留一时难分解的大分子有机物，延长其在反应器中的停留时间，使之得到最大限度的分解。膜生物反应器技术具有许多其他生物处理工艺无法比拟的明显优势，主要是以下几点：</w:t>
      </w:r>
    </w:p>
    <w:p>
      <w:pPr>
        <w:rPr>
          <w:rFonts w:hint="eastAsia"/>
          <w:lang w:val="en-US" w:eastAsia="zh-CN"/>
        </w:rPr>
      </w:pPr>
      <w:r>
        <w:rPr>
          <w:rFonts w:hint="eastAsia"/>
          <w:lang w:val="en-US" w:eastAsia="zh-CN"/>
        </w:rPr>
        <w:t xml:space="preserve">   </w:t>
      </w:r>
      <w:r>
        <w:rPr>
          <w:rFonts w:hint="eastAsia"/>
          <w:lang w:val="en-US" w:eastAsia="zh-CN"/>
        </w:rPr>
        <w:fldChar w:fldCharType="begin"/>
      </w:r>
      <w:r>
        <w:rPr>
          <w:rFonts w:hint="eastAsia"/>
          <w:lang w:val="en-US" w:eastAsia="zh-CN"/>
        </w:rPr>
        <w:instrText xml:space="preserve"> = 1 \* GB3 \* MERGEFORMAT </w:instrText>
      </w:r>
      <w:r>
        <w:rPr>
          <w:rFonts w:hint="eastAsia"/>
          <w:lang w:val="en-US" w:eastAsia="zh-CN"/>
        </w:rPr>
        <w:fldChar w:fldCharType="separate"/>
      </w:r>
      <w:r>
        <w:t>①</w:t>
      </w:r>
      <w:r>
        <w:rPr>
          <w:rFonts w:hint="eastAsia"/>
          <w:lang w:val="en-US" w:eastAsia="zh-CN"/>
        </w:rPr>
        <w:fldChar w:fldCharType="end"/>
      </w:r>
      <w:r>
        <w:rPr>
          <w:rFonts w:hint="eastAsia"/>
          <w:lang w:val="en-US" w:eastAsia="zh-CN"/>
        </w:rPr>
        <w:t>能够高效地进行固液分离，出水水质良好、稳定，不受系统进水水质波动的影响，出水悬浮物和浊度接近零。</w:t>
      </w:r>
    </w:p>
    <w:p>
      <w:pPr>
        <w:rPr>
          <w:rFonts w:hint="eastAsia"/>
          <w:lang w:val="en-US" w:eastAsia="zh-CN"/>
        </w:rPr>
      </w:pPr>
      <w:r>
        <w:rPr>
          <w:rFonts w:hint="eastAsia"/>
          <w:lang w:val="en-US" w:eastAsia="zh-CN"/>
        </w:rPr>
        <w:t xml:space="preserve">   </w:t>
      </w: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t>②</w:t>
      </w:r>
      <w:r>
        <w:rPr>
          <w:rFonts w:hint="eastAsia"/>
          <w:lang w:val="en-US" w:eastAsia="zh-CN"/>
        </w:rPr>
        <w:fldChar w:fldCharType="end"/>
      </w:r>
      <w:r>
        <w:rPr>
          <w:rFonts w:hint="eastAsia"/>
          <w:lang w:val="en-US" w:eastAsia="zh-CN"/>
        </w:rPr>
        <w:t>膜的高效截留作用，使微生物完全截留在反应器内，实现了反应器水力停留时间（HQT）和污泥龄（STR）的完全分离，使运行控制更加灵活稳定。</w:t>
      </w:r>
    </w:p>
    <w:p>
      <w:pPr>
        <w:rPr>
          <w:rFonts w:hint="eastAsia"/>
          <w:lang w:val="en-US" w:eastAsia="zh-CN"/>
        </w:rPr>
      </w:pPr>
      <w:r>
        <w:rPr>
          <w:rFonts w:hint="eastAsia"/>
          <w:lang w:val="en-US" w:eastAsia="zh-CN"/>
        </w:rPr>
        <w:t xml:space="preserve">   </w:t>
      </w:r>
      <w:r>
        <w:rPr>
          <w:rFonts w:hint="eastAsia"/>
          <w:lang w:val="en-US" w:eastAsia="zh-CN"/>
        </w:rPr>
        <w:fldChar w:fldCharType="begin"/>
      </w:r>
      <w:r>
        <w:rPr>
          <w:rFonts w:hint="eastAsia"/>
          <w:lang w:val="en-US" w:eastAsia="zh-CN"/>
        </w:rPr>
        <w:instrText xml:space="preserve"> = 3 \* GB3 \* MERGEFORMAT </w:instrText>
      </w:r>
      <w:r>
        <w:rPr>
          <w:rFonts w:hint="eastAsia"/>
          <w:lang w:val="en-US" w:eastAsia="zh-CN"/>
        </w:rPr>
        <w:fldChar w:fldCharType="separate"/>
      </w:r>
      <w:r>
        <w:t>③</w:t>
      </w:r>
      <w:r>
        <w:rPr>
          <w:rFonts w:hint="eastAsia"/>
          <w:lang w:val="en-US" w:eastAsia="zh-CN"/>
        </w:rPr>
        <w:fldChar w:fldCharType="end"/>
      </w:r>
      <w:r>
        <w:rPr>
          <w:rFonts w:hint="eastAsia"/>
          <w:lang w:val="en-US" w:eastAsia="zh-CN"/>
        </w:rPr>
        <w:t>有利于增殖缓慢的硝化细菌的截留、生长和繁殖，系统硝化效率得以提高。</w:t>
      </w:r>
    </w:p>
    <w:p>
      <w:pPr>
        <w:rPr>
          <w:rFonts w:hint="eastAsia"/>
          <w:lang w:val="en-US" w:eastAsia="zh-CN"/>
        </w:rPr>
      </w:pPr>
      <w:r>
        <w:rPr>
          <w:rFonts w:hint="eastAsia"/>
          <w:lang w:val="en-US" w:eastAsia="zh-CN"/>
        </w:rPr>
        <w:t xml:space="preserve">   </w:t>
      </w:r>
      <w:r>
        <w:rPr>
          <w:rFonts w:hint="eastAsia"/>
          <w:lang w:val="en-US" w:eastAsia="zh-CN"/>
        </w:rPr>
        <w:fldChar w:fldCharType="begin"/>
      </w:r>
      <w:r>
        <w:rPr>
          <w:rFonts w:hint="eastAsia"/>
          <w:lang w:val="en-US" w:eastAsia="zh-CN"/>
        </w:rPr>
        <w:instrText xml:space="preserve"> = 4 \* GB3 \* MERGEFORMAT </w:instrText>
      </w:r>
      <w:r>
        <w:rPr>
          <w:rFonts w:hint="eastAsia"/>
          <w:lang w:val="en-US" w:eastAsia="zh-CN"/>
        </w:rPr>
        <w:fldChar w:fldCharType="separate"/>
      </w:r>
      <w:r>
        <w:t>④</w:t>
      </w:r>
      <w:r>
        <w:rPr>
          <w:rFonts w:hint="eastAsia"/>
          <w:lang w:val="en-US" w:eastAsia="zh-CN"/>
        </w:rPr>
        <w:fldChar w:fldCharType="end"/>
      </w:r>
      <w:r>
        <w:rPr>
          <w:rFonts w:hint="eastAsia"/>
          <w:lang w:val="en-US" w:eastAsia="zh-CN"/>
        </w:rPr>
        <w:t>经MBR工艺处理后，出水的SDI值较低，为污水回用提供了良好的基础，将大大较少回用系统的投资费用。</w:t>
      </w:r>
    </w:p>
    <w:p>
      <w:pPr>
        <w:spacing w:before="156"/>
      </w:pPr>
    </w:p>
    <w:p>
      <w:pPr>
        <w:widowControl/>
        <w:tabs>
          <w:tab w:val="left" w:pos="540"/>
        </w:tabs>
        <w:spacing w:beforeLines="50" w:afterLines="50"/>
        <w:ind w:left="0" w:leftChars="0" w:right="120" w:rightChars="50" w:firstLine="0" w:firstLineChars="0"/>
        <w:jc w:val="center"/>
        <w:rPr>
          <w:rFonts w:hint="eastAsia"/>
          <w:b/>
          <w:bCs/>
          <w:sz w:val="21"/>
          <w:szCs w:val="21"/>
          <w:lang w:val="en-US" w:eastAsia="zh-CN"/>
        </w:rPr>
      </w:pPr>
    </w:p>
    <w:tbl>
      <w:tblPr>
        <w:tblStyle w:val="31"/>
        <w:tblW w:w="85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58"/>
        <w:gridCol w:w="42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58" w:type="dxa"/>
            <w:tcBorders>
              <w:tl2br w:val="nil"/>
              <w:tr2bl w:val="nil"/>
            </w:tcBorders>
          </w:tcPr>
          <w:p>
            <w:pPr>
              <w:ind w:left="0" w:leftChars="0" w:firstLine="0" w:firstLineChars="0"/>
              <w:jc w:val="both"/>
              <w:rPr>
                <w:rFonts w:hint="eastAsia" w:ascii="宋体" w:hAnsi="宋体" w:eastAsia="宋体"/>
                <w:vertAlign w:val="baseline"/>
                <w:lang w:eastAsia="zh-CN"/>
              </w:rPr>
            </w:pPr>
            <w:r>
              <w:rPr>
                <w:rFonts w:hint="eastAsia" w:ascii="宋体" w:hAnsi="宋体" w:eastAsia="宋体"/>
                <w:vertAlign w:val="baseline"/>
                <w:lang w:eastAsia="zh-CN"/>
              </w:rPr>
              <w:drawing>
                <wp:inline distT="0" distB="0" distL="114300" distR="114300">
                  <wp:extent cx="2535555" cy="1901825"/>
                  <wp:effectExtent l="0" t="0" r="17145" b="3175"/>
                  <wp:docPr id="4" name="图片 4" descr="IMG_20161114_13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61114_132305"/>
                          <pic:cNvPicPr>
                            <a:picLocks noChangeAspect="1"/>
                          </pic:cNvPicPr>
                        </pic:nvPicPr>
                        <pic:blipFill>
                          <a:blip r:embed="rId40"/>
                          <a:stretch>
                            <a:fillRect/>
                          </a:stretch>
                        </pic:blipFill>
                        <pic:spPr>
                          <a:xfrm>
                            <a:off x="0" y="0"/>
                            <a:ext cx="2535555" cy="1901825"/>
                          </a:xfrm>
                          <a:prstGeom prst="rect">
                            <a:avLst/>
                          </a:prstGeom>
                        </pic:spPr>
                      </pic:pic>
                    </a:graphicData>
                  </a:graphic>
                </wp:inline>
              </w:drawing>
            </w:r>
          </w:p>
        </w:tc>
        <w:tc>
          <w:tcPr>
            <w:tcW w:w="4258" w:type="dxa"/>
            <w:tcBorders>
              <w:tl2br w:val="nil"/>
              <w:tr2bl w:val="nil"/>
            </w:tcBorders>
          </w:tcPr>
          <w:p>
            <w:pPr>
              <w:ind w:left="0" w:leftChars="0" w:firstLine="0" w:firstLineChars="0"/>
              <w:jc w:val="both"/>
              <w:rPr>
                <w:rFonts w:hint="eastAsia" w:ascii="宋体" w:hAnsi="宋体" w:eastAsia="宋体"/>
                <w:vertAlign w:val="baseline"/>
                <w:lang w:eastAsia="zh-CN"/>
              </w:rPr>
            </w:pPr>
            <w:r>
              <w:rPr>
                <w:rFonts w:hint="eastAsia" w:ascii="宋体" w:hAnsi="宋体" w:eastAsia="宋体"/>
                <w:vertAlign w:val="baseline"/>
                <w:lang w:eastAsia="zh-CN"/>
              </w:rPr>
              <w:drawing>
                <wp:inline distT="0" distB="0" distL="114300" distR="114300">
                  <wp:extent cx="2535555" cy="1901825"/>
                  <wp:effectExtent l="0" t="0" r="17145" b="3175"/>
                  <wp:docPr id="5" name="图片 5" descr="IMG_20161114_13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61114_132318"/>
                          <pic:cNvPicPr>
                            <a:picLocks noChangeAspect="1"/>
                          </pic:cNvPicPr>
                        </pic:nvPicPr>
                        <pic:blipFill>
                          <a:blip r:embed="rId41"/>
                          <a:stretch>
                            <a:fillRect/>
                          </a:stretch>
                        </pic:blipFill>
                        <pic:spPr>
                          <a:xfrm>
                            <a:off x="0" y="0"/>
                            <a:ext cx="2535555" cy="19018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4258" w:type="dxa"/>
            <w:tcBorders>
              <w:tl2br w:val="nil"/>
              <w:tr2bl w:val="nil"/>
            </w:tcBorders>
          </w:tcPr>
          <w:p>
            <w:pPr>
              <w:jc w:val="center"/>
              <w:rPr>
                <w:rFonts w:hint="eastAsia" w:ascii="宋体" w:hAnsi="宋体" w:eastAsia="宋体"/>
                <w:sz w:val="21"/>
                <w:szCs w:val="21"/>
                <w:vertAlign w:val="baseline"/>
                <w:lang w:eastAsia="zh-CN"/>
              </w:rPr>
            </w:pPr>
            <w:r>
              <w:rPr>
                <w:rFonts w:hint="eastAsia" w:ascii="宋体" w:hAnsi="宋体"/>
                <w:sz w:val="21"/>
                <w:szCs w:val="21"/>
                <w:vertAlign w:val="baseline"/>
                <w:lang w:eastAsia="zh-CN"/>
              </w:rPr>
              <w:t>污水处理设施（</w:t>
            </w:r>
            <w:r>
              <w:rPr>
                <w:rFonts w:hint="eastAsia" w:ascii="宋体" w:hAnsi="宋体"/>
              </w:rPr>
              <w:t>MBR膜池</w:t>
            </w:r>
            <w:r>
              <w:rPr>
                <w:rFonts w:hint="eastAsia" w:ascii="宋体" w:hAnsi="宋体"/>
                <w:sz w:val="21"/>
                <w:szCs w:val="21"/>
                <w:vertAlign w:val="baseline"/>
                <w:lang w:eastAsia="zh-CN"/>
              </w:rPr>
              <w:t>）</w:t>
            </w:r>
          </w:p>
        </w:tc>
        <w:tc>
          <w:tcPr>
            <w:tcW w:w="4258" w:type="dxa"/>
            <w:tcBorders>
              <w:tl2br w:val="nil"/>
              <w:tr2bl w:val="nil"/>
            </w:tcBorders>
          </w:tcPr>
          <w:p>
            <w:pPr>
              <w:jc w:val="center"/>
              <w:rPr>
                <w:rFonts w:hint="eastAsia" w:ascii="宋体" w:hAnsi="宋体"/>
                <w:sz w:val="21"/>
                <w:szCs w:val="21"/>
                <w:vertAlign w:val="baseline"/>
              </w:rPr>
            </w:pPr>
            <w:r>
              <w:rPr>
                <w:rFonts w:hint="eastAsia" w:ascii="宋体" w:hAnsi="宋体"/>
                <w:sz w:val="21"/>
                <w:szCs w:val="21"/>
              </w:rPr>
              <w:t>厌氧调节池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58" w:type="dxa"/>
            <w:tcBorders>
              <w:tl2br w:val="nil"/>
              <w:tr2bl w:val="nil"/>
            </w:tcBorders>
          </w:tcPr>
          <w:p>
            <w:pPr>
              <w:ind w:left="0" w:leftChars="0" w:firstLine="0" w:firstLineChars="0"/>
              <w:jc w:val="both"/>
              <w:rPr>
                <w:rFonts w:hint="eastAsia" w:ascii="宋体" w:hAnsi="宋体"/>
                <w:sz w:val="21"/>
                <w:szCs w:val="21"/>
                <w:vertAlign w:val="baseline"/>
                <w:lang w:eastAsia="zh-CN"/>
              </w:rPr>
            </w:pPr>
            <w:r>
              <w:rPr>
                <w:rFonts w:hint="eastAsia" w:ascii="宋体" w:hAnsi="宋体"/>
                <w:sz w:val="21"/>
                <w:szCs w:val="21"/>
                <w:vertAlign w:val="baseline"/>
                <w:lang w:eastAsia="zh-CN"/>
              </w:rPr>
              <w:drawing>
                <wp:inline distT="0" distB="0" distL="114300" distR="114300">
                  <wp:extent cx="2559685" cy="2193290"/>
                  <wp:effectExtent l="0" t="0" r="12065" b="16510"/>
                  <wp:docPr id="116" name="图片 116" descr="83065385407690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830653854076901749"/>
                          <pic:cNvPicPr>
                            <a:picLocks noChangeAspect="1"/>
                          </pic:cNvPicPr>
                        </pic:nvPicPr>
                        <pic:blipFill>
                          <a:blip r:embed="rId42"/>
                          <a:stretch>
                            <a:fillRect/>
                          </a:stretch>
                        </pic:blipFill>
                        <pic:spPr>
                          <a:xfrm>
                            <a:off x="0" y="0"/>
                            <a:ext cx="2559685" cy="2193290"/>
                          </a:xfrm>
                          <a:prstGeom prst="rect">
                            <a:avLst/>
                          </a:prstGeom>
                        </pic:spPr>
                      </pic:pic>
                    </a:graphicData>
                  </a:graphic>
                </wp:inline>
              </w:drawing>
            </w:r>
          </w:p>
        </w:tc>
        <w:tc>
          <w:tcPr>
            <w:tcW w:w="4258" w:type="dxa"/>
            <w:tcBorders>
              <w:tl2br w:val="nil"/>
              <w:tr2bl w:val="nil"/>
            </w:tcBorders>
          </w:tcPr>
          <w:p>
            <w:pPr>
              <w:jc w:val="center"/>
              <w:rPr>
                <w:rFonts w:hint="eastAsia" w:ascii="宋体" w:hAnsi="宋体"/>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58" w:type="dxa"/>
            <w:tcBorders>
              <w:tl2br w:val="nil"/>
              <w:tr2bl w:val="nil"/>
            </w:tcBorders>
          </w:tcPr>
          <w:p>
            <w:pPr>
              <w:jc w:val="center"/>
              <w:rPr>
                <w:rFonts w:hint="eastAsia" w:ascii="宋体" w:hAnsi="宋体"/>
                <w:sz w:val="21"/>
                <w:szCs w:val="21"/>
                <w:vertAlign w:val="baseline"/>
                <w:lang w:eastAsia="zh-CN"/>
              </w:rPr>
            </w:pPr>
            <w:r>
              <w:rPr>
                <w:rFonts w:hint="eastAsia" w:ascii="宋体" w:hAnsi="宋体"/>
                <w:sz w:val="21"/>
                <w:szCs w:val="21"/>
                <w:vertAlign w:val="baseline"/>
                <w:lang w:eastAsia="zh-CN"/>
              </w:rPr>
              <w:t>隔油池</w:t>
            </w:r>
          </w:p>
        </w:tc>
        <w:tc>
          <w:tcPr>
            <w:tcW w:w="4258" w:type="dxa"/>
            <w:tcBorders>
              <w:tl2br w:val="nil"/>
              <w:tr2bl w:val="nil"/>
            </w:tcBorders>
          </w:tcPr>
          <w:p>
            <w:pPr>
              <w:jc w:val="center"/>
              <w:rPr>
                <w:rFonts w:hint="eastAsia" w:ascii="宋体" w:hAnsi="宋体"/>
                <w:sz w:val="21"/>
                <w:szCs w:val="21"/>
              </w:rPr>
            </w:pPr>
          </w:p>
        </w:tc>
      </w:tr>
    </w:tbl>
    <w:p>
      <w:pPr>
        <w:ind w:firstLine="0" w:firstLineChars="0"/>
        <w:jc w:val="center"/>
        <w:rPr>
          <w:rFonts w:hint="eastAsia" w:ascii="宋体" w:hAnsi="宋体"/>
        </w:rPr>
      </w:pPr>
      <w:r>
        <w:rPr>
          <w:rFonts w:hint="eastAsia" w:ascii="宋体" w:hAnsi="宋体"/>
          <w:b/>
          <w:bCs/>
          <w:sz w:val="21"/>
          <w:szCs w:val="21"/>
          <w:lang w:eastAsia="zh-CN"/>
        </w:rPr>
        <w:t>图</w:t>
      </w:r>
      <w:r>
        <w:rPr>
          <w:rFonts w:hint="eastAsia" w:ascii="宋体" w:hAnsi="宋体"/>
          <w:b/>
          <w:bCs/>
          <w:sz w:val="21"/>
          <w:szCs w:val="21"/>
          <w:lang w:val="en-US" w:eastAsia="zh-CN"/>
        </w:rPr>
        <w:t>3-8污水处理设施图</w:t>
      </w:r>
    </w:p>
    <w:p>
      <w:pPr>
        <w:pStyle w:val="6"/>
      </w:pPr>
      <w:r>
        <w:rPr>
          <w:rFonts w:hint="eastAsia"/>
        </w:rPr>
        <w:t>3.4.3固体废物</w:t>
      </w:r>
      <w:bookmarkEnd w:id="31"/>
    </w:p>
    <w:p>
      <w:pPr>
        <w:tabs>
          <w:tab w:val="left" w:pos="3360"/>
        </w:tabs>
        <w:spacing w:line="520" w:lineRule="exact"/>
        <w:ind w:firstLine="480"/>
        <w:rPr>
          <w:rFonts w:hAnsi="宋体"/>
          <w:szCs w:val="24"/>
        </w:rPr>
      </w:pPr>
      <w:r>
        <w:rPr>
          <w:rFonts w:hint="eastAsia" w:hAnsi="宋体"/>
          <w:szCs w:val="24"/>
        </w:rPr>
        <w:t>项目</w:t>
      </w:r>
      <w:r>
        <w:rPr>
          <w:rFonts w:hAnsi="宋体"/>
          <w:szCs w:val="24"/>
        </w:rPr>
        <w:t>固体废物</w:t>
      </w:r>
      <w:r>
        <w:rPr>
          <w:rFonts w:hint="eastAsia" w:hAnsi="宋体"/>
          <w:szCs w:val="24"/>
        </w:rPr>
        <w:t>主要为解剖固废、不合格品、废卤渣、油炸工序废渣、废油、废包装材料、污水处理系统污泥、锅炉灰渣、员工生活垃圾</w:t>
      </w:r>
      <w:r>
        <w:rPr>
          <w:rFonts w:hint="eastAsia"/>
        </w:rPr>
        <w:t>。本项目固体废物以及处理情况详见表3-9。</w:t>
      </w:r>
    </w:p>
    <w:p>
      <w:pPr>
        <w:pStyle w:val="40"/>
        <w:keepNext w:val="0"/>
        <w:keepLines w:val="0"/>
        <w:pageBreakBefore w:val="0"/>
        <w:widowControl w:val="0"/>
        <w:kinsoku/>
        <w:wordWrap/>
        <w:overflowPunct/>
        <w:topLinePunct/>
        <w:autoSpaceDE/>
        <w:autoSpaceDN/>
        <w:bidi w:val="0"/>
        <w:adjustRightInd/>
        <w:snapToGrid/>
        <w:spacing w:line="360" w:lineRule="auto"/>
        <w:ind w:left="0" w:leftChars="0" w:right="0" w:rightChars="0" w:firstLine="0" w:firstLineChars="0"/>
        <w:jc w:val="center"/>
        <w:textAlignment w:val="auto"/>
        <w:outlineLvl w:val="9"/>
        <w:rPr>
          <w:b/>
          <w:bCs/>
        </w:rPr>
      </w:pPr>
      <w:r>
        <w:rPr>
          <w:rFonts w:hint="eastAsia"/>
          <w:b/>
          <w:bCs/>
        </w:rPr>
        <w:t>表3-9本项目固体废物以及处理情况一览表</w:t>
      </w:r>
    </w:p>
    <w:tbl>
      <w:tblPr>
        <w:tblStyle w:val="30"/>
        <w:tblW w:w="8243"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933"/>
        <w:gridCol w:w="1525"/>
        <w:gridCol w:w="2787"/>
        <w:gridCol w:w="199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52" w:hRule="atLeast"/>
          <w:jc w:val="center"/>
        </w:trPr>
        <w:tc>
          <w:tcPr>
            <w:tcW w:w="1933" w:type="dxa"/>
            <w:tcBorders>
              <w:top w:val="single" w:color="000000" w:sz="12" w:space="0"/>
              <w:left w:val="single" w:color="000000" w:sz="12" w:space="0"/>
            </w:tcBorders>
            <w:vAlign w:val="center"/>
          </w:tcPr>
          <w:p>
            <w:pPr>
              <w:pStyle w:val="40"/>
            </w:pPr>
            <w:bookmarkStart w:id="37" w:name="_Toc14031"/>
            <w:r>
              <w:t>固废名称</w:t>
            </w:r>
          </w:p>
        </w:tc>
        <w:tc>
          <w:tcPr>
            <w:tcW w:w="1525" w:type="dxa"/>
            <w:tcBorders>
              <w:top w:val="single" w:color="000000" w:sz="12" w:space="0"/>
            </w:tcBorders>
            <w:vAlign w:val="center"/>
          </w:tcPr>
          <w:p>
            <w:pPr>
              <w:pStyle w:val="40"/>
            </w:pPr>
            <w:r>
              <w:rPr>
                <w:rFonts w:hint="eastAsia"/>
              </w:rPr>
              <w:t>产生量</w:t>
            </w:r>
            <w:r>
              <w:t>t/a</w:t>
            </w:r>
          </w:p>
        </w:tc>
        <w:tc>
          <w:tcPr>
            <w:tcW w:w="2787" w:type="dxa"/>
            <w:tcBorders>
              <w:top w:val="single" w:color="000000" w:sz="12" w:space="0"/>
            </w:tcBorders>
            <w:vAlign w:val="center"/>
          </w:tcPr>
          <w:p>
            <w:pPr>
              <w:pStyle w:val="40"/>
            </w:pPr>
            <w:r>
              <w:rPr>
                <w:rFonts w:hint="eastAsia"/>
              </w:rPr>
              <w:t>处理措施</w:t>
            </w:r>
          </w:p>
        </w:tc>
        <w:tc>
          <w:tcPr>
            <w:tcW w:w="1998" w:type="dxa"/>
            <w:tcBorders>
              <w:top w:val="single" w:color="000000" w:sz="12" w:space="0"/>
              <w:right w:val="single" w:color="000000" w:sz="12" w:space="0"/>
            </w:tcBorders>
            <w:vAlign w:val="center"/>
          </w:tcPr>
          <w:p>
            <w:pPr>
              <w:pStyle w:val="40"/>
            </w:pPr>
            <w:r>
              <w:rPr>
                <w:rFonts w:hint="eastAsia"/>
              </w:rPr>
              <w:t>固废属性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39" w:hRule="atLeast"/>
          <w:jc w:val="center"/>
        </w:trPr>
        <w:tc>
          <w:tcPr>
            <w:tcW w:w="1933" w:type="dxa"/>
            <w:tcBorders>
              <w:left w:val="single" w:color="000000" w:sz="12" w:space="0"/>
            </w:tcBorders>
            <w:vAlign w:val="center"/>
          </w:tcPr>
          <w:p>
            <w:pPr>
              <w:pStyle w:val="40"/>
            </w:pPr>
            <w:r>
              <w:rPr>
                <w:rFonts w:hint="eastAsia"/>
              </w:rPr>
              <w:t>解剖固废</w:t>
            </w:r>
          </w:p>
        </w:tc>
        <w:tc>
          <w:tcPr>
            <w:tcW w:w="1525" w:type="dxa"/>
            <w:vAlign w:val="center"/>
          </w:tcPr>
          <w:p>
            <w:pPr>
              <w:pStyle w:val="40"/>
            </w:pPr>
            <w:r>
              <w:rPr>
                <w:rFonts w:hint="eastAsia"/>
              </w:rPr>
              <w:t>8880</w:t>
            </w:r>
          </w:p>
        </w:tc>
        <w:tc>
          <w:tcPr>
            <w:tcW w:w="2787" w:type="dxa"/>
            <w:vMerge w:val="restart"/>
            <w:vAlign w:val="center"/>
          </w:tcPr>
          <w:p>
            <w:pPr>
              <w:pStyle w:val="40"/>
              <w:spacing w:line="240" w:lineRule="auto"/>
            </w:pPr>
            <w:r>
              <w:t>外售</w:t>
            </w:r>
            <w:r>
              <w:rPr>
                <w:rFonts w:hint="eastAsia"/>
              </w:rPr>
              <w:t>周边农户（外售合同见附件3）</w:t>
            </w:r>
          </w:p>
        </w:tc>
        <w:tc>
          <w:tcPr>
            <w:tcW w:w="1998" w:type="dxa"/>
            <w:vMerge w:val="restart"/>
            <w:tcBorders>
              <w:right w:val="single" w:color="000000" w:sz="12" w:space="0"/>
            </w:tcBorders>
            <w:vAlign w:val="center"/>
          </w:tcPr>
          <w:p>
            <w:pPr>
              <w:pStyle w:val="40"/>
            </w:pPr>
            <w:r>
              <w:rPr>
                <w:rFonts w:hint="eastAsia"/>
              </w:rPr>
              <w:t>一般固废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39" w:hRule="atLeast"/>
          <w:jc w:val="center"/>
        </w:trPr>
        <w:tc>
          <w:tcPr>
            <w:tcW w:w="1933" w:type="dxa"/>
            <w:tcBorders>
              <w:left w:val="single" w:color="000000" w:sz="12" w:space="0"/>
            </w:tcBorders>
            <w:vAlign w:val="center"/>
          </w:tcPr>
          <w:p>
            <w:pPr>
              <w:pStyle w:val="40"/>
            </w:pPr>
            <w:r>
              <w:rPr>
                <w:rFonts w:hint="eastAsia"/>
              </w:rPr>
              <w:t>不合格品</w:t>
            </w:r>
          </w:p>
        </w:tc>
        <w:tc>
          <w:tcPr>
            <w:tcW w:w="1525" w:type="dxa"/>
            <w:vAlign w:val="center"/>
          </w:tcPr>
          <w:p>
            <w:pPr>
              <w:pStyle w:val="40"/>
            </w:pPr>
            <w:r>
              <w:rPr>
                <w:rFonts w:hint="eastAsia"/>
              </w:rPr>
              <w:t>150</w:t>
            </w:r>
          </w:p>
        </w:tc>
        <w:tc>
          <w:tcPr>
            <w:tcW w:w="2787" w:type="dxa"/>
            <w:vMerge w:val="continue"/>
            <w:vAlign w:val="center"/>
          </w:tcPr>
          <w:p>
            <w:pPr>
              <w:pStyle w:val="40"/>
            </w:pPr>
          </w:p>
        </w:tc>
        <w:tc>
          <w:tcPr>
            <w:tcW w:w="1998" w:type="dxa"/>
            <w:vMerge w:val="continue"/>
            <w:tcBorders>
              <w:right w:val="single" w:color="000000" w:sz="12" w:space="0"/>
            </w:tcBorders>
            <w:vAlign w:val="center"/>
          </w:tcPr>
          <w:p>
            <w:pPr>
              <w:pStyle w:val="40"/>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39" w:hRule="atLeast"/>
          <w:jc w:val="center"/>
        </w:trPr>
        <w:tc>
          <w:tcPr>
            <w:tcW w:w="1933" w:type="dxa"/>
            <w:tcBorders>
              <w:left w:val="single" w:color="000000" w:sz="12" w:space="0"/>
            </w:tcBorders>
            <w:vAlign w:val="center"/>
          </w:tcPr>
          <w:p>
            <w:pPr>
              <w:pStyle w:val="40"/>
            </w:pPr>
            <w:r>
              <w:t>劣质鱼</w:t>
            </w:r>
          </w:p>
        </w:tc>
        <w:tc>
          <w:tcPr>
            <w:tcW w:w="1525" w:type="dxa"/>
            <w:vAlign w:val="center"/>
          </w:tcPr>
          <w:p>
            <w:pPr>
              <w:pStyle w:val="40"/>
            </w:pPr>
            <w:r>
              <w:rPr>
                <w:rFonts w:hint="eastAsia"/>
              </w:rPr>
              <w:t>60</w:t>
            </w:r>
          </w:p>
        </w:tc>
        <w:tc>
          <w:tcPr>
            <w:tcW w:w="2787" w:type="dxa"/>
            <w:vMerge w:val="continue"/>
            <w:vAlign w:val="center"/>
          </w:tcPr>
          <w:p>
            <w:pPr>
              <w:pStyle w:val="40"/>
            </w:pPr>
          </w:p>
        </w:tc>
        <w:tc>
          <w:tcPr>
            <w:tcW w:w="1998" w:type="dxa"/>
            <w:vMerge w:val="continue"/>
            <w:tcBorders>
              <w:right w:val="single" w:color="000000" w:sz="12" w:space="0"/>
            </w:tcBorders>
            <w:vAlign w:val="center"/>
          </w:tcPr>
          <w:p>
            <w:pPr>
              <w:pStyle w:val="40"/>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69" w:hRule="atLeast"/>
          <w:jc w:val="center"/>
        </w:trPr>
        <w:tc>
          <w:tcPr>
            <w:tcW w:w="1933" w:type="dxa"/>
            <w:tcBorders>
              <w:left w:val="single" w:color="000000" w:sz="12" w:space="0"/>
            </w:tcBorders>
            <w:vAlign w:val="center"/>
          </w:tcPr>
          <w:p>
            <w:pPr>
              <w:pStyle w:val="40"/>
            </w:pPr>
            <w:r>
              <w:t>废卤渣</w:t>
            </w:r>
          </w:p>
        </w:tc>
        <w:tc>
          <w:tcPr>
            <w:tcW w:w="1525" w:type="dxa"/>
            <w:vAlign w:val="center"/>
          </w:tcPr>
          <w:p>
            <w:pPr>
              <w:pStyle w:val="40"/>
            </w:pPr>
            <w:r>
              <w:rPr>
                <w:rFonts w:hint="eastAsia"/>
              </w:rPr>
              <w:t>10</w:t>
            </w:r>
          </w:p>
        </w:tc>
        <w:tc>
          <w:tcPr>
            <w:tcW w:w="2787" w:type="dxa"/>
            <w:vMerge w:val="restart"/>
            <w:vAlign w:val="center"/>
          </w:tcPr>
          <w:p>
            <w:pPr>
              <w:pStyle w:val="40"/>
              <w:spacing w:line="240" w:lineRule="auto"/>
            </w:pPr>
            <w:r>
              <w:t>外售</w:t>
            </w:r>
            <w:r>
              <w:rPr>
                <w:rFonts w:hint="eastAsia"/>
              </w:rPr>
              <w:t>周边农户（外售合同见附件4）</w:t>
            </w:r>
          </w:p>
        </w:tc>
        <w:tc>
          <w:tcPr>
            <w:tcW w:w="1998" w:type="dxa"/>
            <w:vMerge w:val="continue"/>
            <w:tcBorders>
              <w:right w:val="single" w:color="000000" w:sz="12" w:space="0"/>
            </w:tcBorders>
            <w:vAlign w:val="center"/>
          </w:tcPr>
          <w:p>
            <w:pPr>
              <w:pStyle w:val="40"/>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3" w:hRule="atLeast"/>
          <w:jc w:val="center"/>
        </w:trPr>
        <w:tc>
          <w:tcPr>
            <w:tcW w:w="1933" w:type="dxa"/>
            <w:tcBorders>
              <w:left w:val="single" w:color="000000" w:sz="12" w:space="0"/>
            </w:tcBorders>
            <w:vAlign w:val="center"/>
          </w:tcPr>
          <w:p>
            <w:pPr>
              <w:pStyle w:val="40"/>
            </w:pPr>
            <w:r>
              <w:rPr>
                <w:rFonts w:hint="eastAsia"/>
              </w:rPr>
              <w:t>废油渣、废油</w:t>
            </w:r>
          </w:p>
        </w:tc>
        <w:tc>
          <w:tcPr>
            <w:tcW w:w="1525" w:type="dxa"/>
            <w:vAlign w:val="center"/>
          </w:tcPr>
          <w:p>
            <w:pPr>
              <w:pStyle w:val="40"/>
            </w:pPr>
            <w:r>
              <w:rPr>
                <w:rFonts w:hint="eastAsia"/>
              </w:rPr>
              <w:t>14.5</w:t>
            </w:r>
          </w:p>
        </w:tc>
        <w:tc>
          <w:tcPr>
            <w:tcW w:w="2787" w:type="dxa"/>
            <w:vMerge w:val="continue"/>
            <w:vAlign w:val="center"/>
          </w:tcPr>
          <w:p>
            <w:pPr>
              <w:pStyle w:val="40"/>
            </w:pPr>
          </w:p>
        </w:tc>
        <w:tc>
          <w:tcPr>
            <w:tcW w:w="1998" w:type="dxa"/>
            <w:vMerge w:val="continue"/>
            <w:tcBorders>
              <w:right w:val="single" w:color="000000" w:sz="12" w:space="0"/>
            </w:tcBorders>
            <w:vAlign w:val="center"/>
          </w:tcPr>
          <w:p>
            <w:pPr>
              <w:pStyle w:val="40"/>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3" w:hRule="atLeast"/>
          <w:jc w:val="center"/>
        </w:trPr>
        <w:tc>
          <w:tcPr>
            <w:tcW w:w="1933" w:type="dxa"/>
            <w:tcBorders>
              <w:left w:val="single" w:color="000000" w:sz="12" w:space="0"/>
            </w:tcBorders>
            <w:vAlign w:val="center"/>
          </w:tcPr>
          <w:p>
            <w:pPr>
              <w:pStyle w:val="40"/>
            </w:pPr>
            <w:r>
              <w:t>废包装材料</w:t>
            </w:r>
          </w:p>
        </w:tc>
        <w:tc>
          <w:tcPr>
            <w:tcW w:w="1525" w:type="dxa"/>
            <w:vAlign w:val="center"/>
          </w:tcPr>
          <w:p>
            <w:pPr>
              <w:pStyle w:val="40"/>
            </w:pPr>
            <w:r>
              <w:rPr>
                <w:rFonts w:hint="eastAsia"/>
              </w:rPr>
              <w:t>2.5</w:t>
            </w:r>
          </w:p>
        </w:tc>
        <w:tc>
          <w:tcPr>
            <w:tcW w:w="2787" w:type="dxa"/>
            <w:tcBorders>
              <w:top w:val="single" w:color="auto" w:sz="4" w:space="0"/>
            </w:tcBorders>
            <w:vAlign w:val="center"/>
          </w:tcPr>
          <w:p>
            <w:pPr>
              <w:pStyle w:val="40"/>
            </w:pPr>
            <w:r>
              <w:t>物资回收部门</w:t>
            </w:r>
            <w:r>
              <w:rPr>
                <w:rFonts w:hint="eastAsia"/>
              </w:rPr>
              <w:t>回收</w:t>
            </w:r>
          </w:p>
        </w:tc>
        <w:tc>
          <w:tcPr>
            <w:tcW w:w="1998" w:type="dxa"/>
            <w:vMerge w:val="continue"/>
            <w:tcBorders>
              <w:right w:val="single" w:color="000000" w:sz="12" w:space="0"/>
            </w:tcBorders>
            <w:vAlign w:val="center"/>
          </w:tcPr>
          <w:p>
            <w:pPr>
              <w:pStyle w:val="40"/>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62" w:hRule="atLeast"/>
          <w:jc w:val="center"/>
        </w:trPr>
        <w:tc>
          <w:tcPr>
            <w:tcW w:w="1933" w:type="dxa"/>
            <w:tcBorders>
              <w:left w:val="single" w:color="000000" w:sz="12" w:space="0"/>
            </w:tcBorders>
            <w:vAlign w:val="center"/>
          </w:tcPr>
          <w:p>
            <w:pPr>
              <w:pStyle w:val="40"/>
            </w:pPr>
            <w:r>
              <w:t>污水</w:t>
            </w:r>
            <w:r>
              <w:rPr>
                <w:rFonts w:hint="eastAsia"/>
              </w:rPr>
              <w:t>处理站</w:t>
            </w:r>
            <w:r>
              <w:t>污泥</w:t>
            </w:r>
          </w:p>
        </w:tc>
        <w:tc>
          <w:tcPr>
            <w:tcW w:w="1525" w:type="dxa"/>
            <w:vAlign w:val="center"/>
          </w:tcPr>
          <w:p>
            <w:pPr>
              <w:pStyle w:val="40"/>
            </w:pPr>
            <w:r>
              <w:rPr>
                <w:rFonts w:hint="eastAsia"/>
              </w:rPr>
              <w:t>4.5</w:t>
            </w:r>
          </w:p>
        </w:tc>
        <w:tc>
          <w:tcPr>
            <w:tcW w:w="2787" w:type="dxa"/>
            <w:vAlign w:val="center"/>
          </w:tcPr>
          <w:p>
            <w:pPr>
              <w:pStyle w:val="40"/>
              <w:spacing w:line="240" w:lineRule="auto"/>
            </w:pPr>
            <w:r>
              <w:rPr>
                <w:rFonts w:hint="eastAsia"/>
                <w:lang w:eastAsia="zh-CN"/>
              </w:rPr>
              <w:t>晒干，保证污泥水分低于</w:t>
            </w:r>
            <w:r>
              <w:rPr>
                <w:rFonts w:hint="eastAsia"/>
                <w:lang w:val="en-US" w:eastAsia="zh-CN"/>
              </w:rPr>
              <w:t>50%后，</w:t>
            </w:r>
            <w:r>
              <w:rPr>
                <w:rFonts w:hint="eastAsia"/>
              </w:rPr>
              <w:t>外运</w:t>
            </w:r>
            <w:r>
              <w:rPr>
                <w:rFonts w:hint="eastAsia"/>
                <w:lang w:eastAsia="zh-CN"/>
              </w:rPr>
              <w:t>填埋</w:t>
            </w:r>
          </w:p>
        </w:tc>
        <w:tc>
          <w:tcPr>
            <w:tcW w:w="1998" w:type="dxa"/>
            <w:vMerge w:val="continue"/>
            <w:tcBorders>
              <w:right w:val="single" w:color="000000" w:sz="12" w:space="0"/>
            </w:tcBorders>
            <w:vAlign w:val="center"/>
          </w:tcPr>
          <w:p>
            <w:pPr>
              <w:pStyle w:val="40"/>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3" w:hRule="atLeast"/>
          <w:jc w:val="center"/>
        </w:trPr>
        <w:tc>
          <w:tcPr>
            <w:tcW w:w="1933" w:type="dxa"/>
            <w:tcBorders>
              <w:left w:val="single" w:color="000000" w:sz="12" w:space="0"/>
            </w:tcBorders>
            <w:vAlign w:val="center"/>
          </w:tcPr>
          <w:p>
            <w:pPr>
              <w:pStyle w:val="40"/>
            </w:pPr>
            <w:r>
              <w:rPr>
                <w:rFonts w:hint="eastAsia"/>
              </w:rPr>
              <w:t>锅炉</w:t>
            </w:r>
            <w:r>
              <w:t>灰渣</w:t>
            </w:r>
          </w:p>
        </w:tc>
        <w:tc>
          <w:tcPr>
            <w:tcW w:w="1525" w:type="dxa"/>
            <w:vAlign w:val="center"/>
          </w:tcPr>
          <w:p>
            <w:pPr>
              <w:pStyle w:val="40"/>
            </w:pPr>
            <w:r>
              <w:rPr>
                <w:rFonts w:hint="eastAsia"/>
              </w:rPr>
              <w:t>33.75</w:t>
            </w:r>
          </w:p>
        </w:tc>
        <w:tc>
          <w:tcPr>
            <w:tcW w:w="2787" w:type="dxa"/>
            <w:vAlign w:val="center"/>
          </w:tcPr>
          <w:p>
            <w:pPr>
              <w:pStyle w:val="40"/>
            </w:pPr>
            <w:r>
              <w:t>用作农田肥料</w:t>
            </w:r>
          </w:p>
        </w:tc>
        <w:tc>
          <w:tcPr>
            <w:tcW w:w="1998" w:type="dxa"/>
            <w:vMerge w:val="continue"/>
            <w:tcBorders>
              <w:right w:val="single" w:color="000000" w:sz="12" w:space="0"/>
            </w:tcBorders>
            <w:vAlign w:val="center"/>
          </w:tcPr>
          <w:p>
            <w:pPr>
              <w:pStyle w:val="40"/>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3" w:hRule="atLeast"/>
          <w:jc w:val="center"/>
        </w:trPr>
        <w:tc>
          <w:tcPr>
            <w:tcW w:w="1933" w:type="dxa"/>
            <w:tcBorders>
              <w:left w:val="single" w:color="000000" w:sz="12" w:space="0"/>
              <w:bottom w:val="single" w:color="000000" w:sz="12" w:space="0"/>
            </w:tcBorders>
            <w:vAlign w:val="center"/>
          </w:tcPr>
          <w:p>
            <w:pPr>
              <w:pStyle w:val="40"/>
            </w:pPr>
            <w:r>
              <w:t>生活垃圾</w:t>
            </w:r>
          </w:p>
        </w:tc>
        <w:tc>
          <w:tcPr>
            <w:tcW w:w="1525" w:type="dxa"/>
            <w:tcBorders>
              <w:bottom w:val="single" w:color="000000" w:sz="12" w:space="0"/>
            </w:tcBorders>
            <w:vAlign w:val="center"/>
          </w:tcPr>
          <w:p>
            <w:pPr>
              <w:pStyle w:val="40"/>
            </w:pPr>
            <w:r>
              <w:t>1</w:t>
            </w:r>
            <w:r>
              <w:rPr>
                <w:rFonts w:hint="eastAsia"/>
              </w:rPr>
              <w:t>9.26</w:t>
            </w:r>
          </w:p>
        </w:tc>
        <w:tc>
          <w:tcPr>
            <w:tcW w:w="2787" w:type="dxa"/>
            <w:tcBorders>
              <w:bottom w:val="single" w:color="000000" w:sz="12" w:space="0"/>
            </w:tcBorders>
            <w:vAlign w:val="center"/>
          </w:tcPr>
          <w:p>
            <w:pPr>
              <w:pStyle w:val="40"/>
            </w:pPr>
            <w:r>
              <w:rPr>
                <w:rFonts w:hint="eastAsia"/>
              </w:rPr>
              <w:t>委托环卫部门处理</w:t>
            </w:r>
          </w:p>
        </w:tc>
        <w:tc>
          <w:tcPr>
            <w:tcW w:w="1998" w:type="dxa"/>
            <w:vMerge w:val="continue"/>
            <w:tcBorders>
              <w:bottom w:val="single" w:color="000000" w:sz="12" w:space="0"/>
              <w:right w:val="single" w:color="000000" w:sz="12" w:space="0"/>
            </w:tcBorders>
            <w:vAlign w:val="center"/>
          </w:tcPr>
          <w:p>
            <w:pPr>
              <w:pStyle w:val="40"/>
            </w:pPr>
          </w:p>
        </w:tc>
      </w:tr>
    </w:tbl>
    <w:p>
      <w:pPr>
        <w:pStyle w:val="6"/>
        <w:jc w:val="center"/>
        <w:rPr>
          <w:rFonts w:hint="eastAsia"/>
          <w:sz w:val="21"/>
          <w:szCs w:val="21"/>
          <w:lang w:eastAsia="zh-CN"/>
        </w:rPr>
      </w:pPr>
    </w:p>
    <w:tbl>
      <w:tblPr>
        <w:tblStyle w:val="31"/>
        <w:tblW w:w="85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58"/>
        <w:gridCol w:w="42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58" w:type="dxa"/>
            <w:tcBorders>
              <w:tl2br w:val="nil"/>
              <w:tr2bl w:val="nil"/>
            </w:tcBorders>
          </w:tcPr>
          <w:p>
            <w:pPr>
              <w:pStyle w:val="7"/>
              <w:ind w:left="0" w:leftChars="0" w:firstLine="0" w:firstLineChars="0"/>
              <w:jc w:val="both"/>
              <w:rPr>
                <w:rFonts w:hint="eastAsia"/>
                <w:vertAlign w:val="baseline"/>
                <w:lang w:eastAsia="zh-CN"/>
              </w:rPr>
            </w:pPr>
            <w:r>
              <w:rPr>
                <w:rFonts w:hint="eastAsia"/>
                <w:vertAlign w:val="baseline"/>
                <w:lang w:eastAsia="zh-CN"/>
              </w:rPr>
              <w:drawing>
                <wp:inline distT="0" distB="0" distL="114300" distR="114300">
                  <wp:extent cx="2573655" cy="1901825"/>
                  <wp:effectExtent l="0" t="0" r="17145" b="3175"/>
                  <wp:docPr id="21" name="图片 21" descr="辅料仓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辅料仓库"/>
                          <pic:cNvPicPr>
                            <a:picLocks noChangeAspect="1"/>
                          </pic:cNvPicPr>
                        </pic:nvPicPr>
                        <pic:blipFill>
                          <a:blip r:embed="rId43"/>
                          <a:stretch>
                            <a:fillRect/>
                          </a:stretch>
                        </pic:blipFill>
                        <pic:spPr>
                          <a:xfrm>
                            <a:off x="0" y="0"/>
                            <a:ext cx="2573655" cy="1901825"/>
                          </a:xfrm>
                          <a:prstGeom prst="rect">
                            <a:avLst/>
                          </a:prstGeom>
                        </pic:spPr>
                      </pic:pic>
                    </a:graphicData>
                  </a:graphic>
                </wp:inline>
              </w:drawing>
            </w:r>
          </w:p>
        </w:tc>
        <w:tc>
          <w:tcPr>
            <w:tcW w:w="4258" w:type="dxa"/>
            <w:tcBorders>
              <w:tl2br w:val="nil"/>
              <w:tr2bl w:val="nil"/>
            </w:tcBorders>
          </w:tcPr>
          <w:p>
            <w:pPr>
              <w:pStyle w:val="7"/>
              <w:ind w:left="0" w:leftChars="0" w:firstLine="0" w:firstLineChars="0"/>
              <w:jc w:val="both"/>
              <w:rPr>
                <w:rFonts w:hint="eastAsia"/>
                <w:vertAlign w:val="baseline"/>
                <w:lang w:eastAsia="zh-CN"/>
              </w:rPr>
            </w:pPr>
            <w:r>
              <w:rPr>
                <w:rFonts w:hint="eastAsia"/>
                <w:vertAlign w:val="baseline"/>
                <w:lang w:eastAsia="zh-CN"/>
              </w:rPr>
              <w:drawing>
                <wp:inline distT="0" distB="0" distL="114300" distR="114300">
                  <wp:extent cx="2535555" cy="1901825"/>
                  <wp:effectExtent l="0" t="0" r="17145" b="3175"/>
                  <wp:docPr id="25" name="图片 25" descr="成品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成品库"/>
                          <pic:cNvPicPr>
                            <a:picLocks noChangeAspect="1"/>
                          </pic:cNvPicPr>
                        </pic:nvPicPr>
                        <pic:blipFill>
                          <a:blip r:embed="rId44"/>
                          <a:stretch>
                            <a:fillRect/>
                          </a:stretch>
                        </pic:blipFill>
                        <pic:spPr>
                          <a:xfrm>
                            <a:off x="0" y="0"/>
                            <a:ext cx="2535555" cy="19018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58" w:type="dxa"/>
            <w:tcBorders>
              <w:tl2br w:val="nil"/>
              <w:tr2bl w:val="nil"/>
            </w:tcBorders>
          </w:tcPr>
          <w:p>
            <w:pPr>
              <w:pStyle w:val="7"/>
              <w:jc w:val="center"/>
              <w:rPr>
                <w:rFonts w:hint="eastAsia"/>
                <w:sz w:val="21"/>
                <w:szCs w:val="21"/>
                <w:vertAlign w:val="baseline"/>
                <w:lang w:eastAsia="zh-CN"/>
              </w:rPr>
            </w:pPr>
            <w:r>
              <w:rPr>
                <w:rFonts w:hint="eastAsia"/>
                <w:sz w:val="21"/>
                <w:szCs w:val="21"/>
                <w:vertAlign w:val="baseline"/>
                <w:lang w:eastAsia="zh-CN"/>
              </w:rPr>
              <w:t>辅料仓库</w:t>
            </w:r>
          </w:p>
        </w:tc>
        <w:tc>
          <w:tcPr>
            <w:tcW w:w="4258" w:type="dxa"/>
            <w:tcBorders>
              <w:tl2br w:val="nil"/>
              <w:tr2bl w:val="nil"/>
            </w:tcBorders>
          </w:tcPr>
          <w:p>
            <w:pPr>
              <w:pStyle w:val="7"/>
              <w:jc w:val="center"/>
              <w:rPr>
                <w:rFonts w:hint="eastAsia"/>
                <w:sz w:val="21"/>
                <w:szCs w:val="21"/>
                <w:vertAlign w:val="baseline"/>
                <w:lang w:eastAsia="zh-CN"/>
              </w:rPr>
            </w:pPr>
            <w:r>
              <w:rPr>
                <w:rFonts w:hint="eastAsia"/>
                <w:sz w:val="21"/>
                <w:szCs w:val="21"/>
                <w:vertAlign w:val="baseline"/>
                <w:lang w:eastAsia="zh-CN"/>
              </w:rPr>
              <w:t>成品仓库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58" w:type="dxa"/>
            <w:tcBorders>
              <w:tl2br w:val="nil"/>
              <w:tr2bl w:val="nil"/>
            </w:tcBorders>
          </w:tcPr>
          <w:p>
            <w:pPr>
              <w:pStyle w:val="7"/>
              <w:ind w:left="0" w:leftChars="0" w:firstLine="0" w:firstLineChars="0"/>
              <w:jc w:val="both"/>
              <w:rPr>
                <w:rFonts w:hint="eastAsia"/>
                <w:sz w:val="21"/>
                <w:szCs w:val="21"/>
                <w:vertAlign w:val="baseline"/>
                <w:lang w:eastAsia="zh-CN"/>
              </w:rPr>
            </w:pPr>
            <w:r>
              <w:rPr>
                <w:rFonts w:hint="eastAsia"/>
                <w:sz w:val="21"/>
                <w:szCs w:val="21"/>
                <w:vertAlign w:val="baseline"/>
                <w:lang w:eastAsia="zh-CN"/>
              </w:rPr>
              <w:drawing>
                <wp:inline distT="0" distB="0" distL="114300" distR="114300">
                  <wp:extent cx="2559685" cy="2108200"/>
                  <wp:effectExtent l="0" t="0" r="12065" b="6350"/>
                  <wp:docPr id="117" name="图片 117" descr="72589146680786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725891466807866345"/>
                          <pic:cNvPicPr>
                            <a:picLocks noChangeAspect="1"/>
                          </pic:cNvPicPr>
                        </pic:nvPicPr>
                        <pic:blipFill>
                          <a:blip r:embed="rId45"/>
                          <a:stretch>
                            <a:fillRect/>
                          </a:stretch>
                        </pic:blipFill>
                        <pic:spPr>
                          <a:xfrm>
                            <a:off x="0" y="0"/>
                            <a:ext cx="2559685" cy="2108200"/>
                          </a:xfrm>
                          <a:prstGeom prst="rect">
                            <a:avLst/>
                          </a:prstGeom>
                        </pic:spPr>
                      </pic:pic>
                    </a:graphicData>
                  </a:graphic>
                </wp:inline>
              </w:drawing>
            </w:r>
          </w:p>
        </w:tc>
        <w:tc>
          <w:tcPr>
            <w:tcW w:w="4258" w:type="dxa"/>
            <w:tcBorders>
              <w:tl2br w:val="nil"/>
              <w:tr2bl w:val="nil"/>
            </w:tcBorders>
          </w:tcPr>
          <w:p>
            <w:pPr>
              <w:pStyle w:val="7"/>
              <w:jc w:val="center"/>
              <w:rPr>
                <w:rFonts w:hint="eastAsia"/>
                <w:sz w:val="21"/>
                <w:szCs w:val="21"/>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58" w:type="dxa"/>
            <w:tcBorders>
              <w:tl2br w:val="nil"/>
              <w:tr2bl w:val="nil"/>
            </w:tcBorders>
          </w:tcPr>
          <w:p>
            <w:pPr>
              <w:pStyle w:val="7"/>
              <w:jc w:val="center"/>
              <w:rPr>
                <w:rFonts w:hint="eastAsia"/>
                <w:sz w:val="21"/>
                <w:szCs w:val="21"/>
                <w:vertAlign w:val="baseline"/>
                <w:lang w:eastAsia="zh-CN"/>
              </w:rPr>
            </w:pPr>
            <w:r>
              <w:rPr>
                <w:rFonts w:hint="eastAsia"/>
                <w:sz w:val="21"/>
                <w:szCs w:val="21"/>
                <w:vertAlign w:val="baseline"/>
                <w:lang w:eastAsia="zh-CN"/>
              </w:rPr>
              <w:t>固废暂存间</w:t>
            </w:r>
          </w:p>
        </w:tc>
        <w:tc>
          <w:tcPr>
            <w:tcW w:w="4258" w:type="dxa"/>
            <w:tcBorders>
              <w:tl2br w:val="nil"/>
              <w:tr2bl w:val="nil"/>
            </w:tcBorders>
          </w:tcPr>
          <w:p>
            <w:pPr>
              <w:pStyle w:val="7"/>
              <w:jc w:val="center"/>
              <w:rPr>
                <w:rFonts w:hint="eastAsia"/>
                <w:sz w:val="21"/>
                <w:szCs w:val="21"/>
                <w:vertAlign w:val="baseline"/>
                <w:lang w:eastAsia="zh-CN"/>
              </w:rPr>
            </w:pPr>
          </w:p>
        </w:tc>
      </w:tr>
    </w:tbl>
    <w:p>
      <w:pPr>
        <w:pStyle w:val="6"/>
        <w:jc w:val="center"/>
        <w:rPr>
          <w:rFonts w:hint="eastAsia" w:eastAsia="宋体"/>
          <w:sz w:val="21"/>
          <w:szCs w:val="21"/>
          <w:lang w:eastAsia="zh-CN"/>
        </w:rPr>
      </w:pPr>
      <w:r>
        <w:rPr>
          <w:rFonts w:hint="eastAsia"/>
          <w:sz w:val="21"/>
          <w:szCs w:val="21"/>
          <w:lang w:eastAsia="zh-CN"/>
        </w:rPr>
        <w:t>图</w:t>
      </w:r>
      <w:r>
        <w:rPr>
          <w:rFonts w:hint="eastAsia"/>
          <w:sz w:val="21"/>
          <w:szCs w:val="21"/>
          <w:lang w:val="en-US" w:eastAsia="zh-CN"/>
        </w:rPr>
        <w:t>3-7原辅料、产品分类堆放图</w:t>
      </w:r>
    </w:p>
    <w:p>
      <w:pPr>
        <w:pStyle w:val="6"/>
      </w:pPr>
      <w:r>
        <w:rPr>
          <w:rFonts w:hint="eastAsia"/>
        </w:rPr>
        <w:t>3.4.4噪声</w:t>
      </w:r>
      <w:bookmarkEnd w:id="37"/>
    </w:p>
    <w:p>
      <w:pPr>
        <w:ind w:firstLine="480"/>
      </w:pPr>
      <w:r>
        <w:rPr>
          <w:rFonts w:hint="eastAsia"/>
        </w:rPr>
        <w:t>本项目噪声主要为烘干机、油炸机和拌料机</w:t>
      </w:r>
      <w:r>
        <w:rPr>
          <w:rFonts w:hint="eastAsia" w:hAnsi="宋体"/>
          <w:szCs w:val="24"/>
        </w:rPr>
        <w:t>等机械设备产生的噪声</w:t>
      </w:r>
      <w:r>
        <w:rPr>
          <w:rFonts w:hint="eastAsia"/>
        </w:rPr>
        <w:t>。本项目噪声以及防治措施详见表3-10。</w:t>
      </w:r>
    </w:p>
    <w:p>
      <w:pPr>
        <w:pStyle w:val="40"/>
        <w:rPr>
          <w:b/>
          <w:bCs/>
        </w:rPr>
      </w:pPr>
      <w:r>
        <w:rPr>
          <w:rFonts w:hint="eastAsia"/>
          <w:b/>
          <w:bCs/>
        </w:rPr>
        <w:t>表3-10本项目噪声以及防治措施一览表</w:t>
      </w:r>
    </w:p>
    <w:tbl>
      <w:tblPr>
        <w:tblStyle w:val="30"/>
        <w:tblW w:w="8251" w:type="dxa"/>
        <w:jc w:val="center"/>
        <w:tblInd w:w="-33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85" w:type="dxa"/>
          <w:left w:w="28" w:type="dxa"/>
          <w:bottom w:w="57" w:type="dxa"/>
          <w:right w:w="28" w:type="dxa"/>
        </w:tblCellMar>
      </w:tblPr>
      <w:tblGrid>
        <w:gridCol w:w="4366"/>
        <w:gridCol w:w="38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85" w:type="dxa"/>
            <w:left w:w="28" w:type="dxa"/>
            <w:bottom w:w="57" w:type="dxa"/>
            <w:right w:w="28" w:type="dxa"/>
          </w:tblCellMar>
        </w:tblPrEx>
        <w:trPr>
          <w:trHeight w:val="494" w:hRule="atLeast"/>
          <w:jc w:val="center"/>
        </w:trPr>
        <w:tc>
          <w:tcPr>
            <w:tcW w:w="4366" w:type="dxa"/>
            <w:vAlign w:val="center"/>
          </w:tcPr>
          <w:p>
            <w:pPr>
              <w:pStyle w:val="40"/>
            </w:pPr>
            <w:bookmarkStart w:id="38" w:name="_Toc32694"/>
            <w:bookmarkStart w:id="39" w:name="_Toc19110"/>
            <w:bookmarkStart w:id="40" w:name="_Toc18867"/>
            <w:r>
              <w:rPr>
                <w:rFonts w:hint="eastAsia"/>
              </w:rPr>
              <w:t>噪声源</w:t>
            </w:r>
          </w:p>
        </w:tc>
        <w:tc>
          <w:tcPr>
            <w:tcW w:w="3885" w:type="dxa"/>
            <w:shd w:val="clear" w:color="auto" w:fill="auto"/>
            <w:vAlign w:val="center"/>
          </w:tcPr>
          <w:p>
            <w:pPr>
              <w:pStyle w:val="40"/>
            </w:pPr>
            <w:r>
              <w:rPr>
                <w:rFonts w:hint="eastAsia"/>
              </w:rPr>
              <w:t>治理措施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85" w:type="dxa"/>
            <w:left w:w="28" w:type="dxa"/>
            <w:bottom w:w="57" w:type="dxa"/>
            <w:right w:w="28" w:type="dxa"/>
          </w:tblCellMar>
        </w:tblPrEx>
        <w:trPr>
          <w:trHeight w:val="20" w:hRule="atLeast"/>
          <w:jc w:val="center"/>
        </w:trPr>
        <w:tc>
          <w:tcPr>
            <w:tcW w:w="4366" w:type="dxa"/>
            <w:vAlign w:val="center"/>
          </w:tcPr>
          <w:p>
            <w:pPr>
              <w:pStyle w:val="40"/>
            </w:pPr>
            <w:r>
              <w:rPr>
                <w:rFonts w:hint="eastAsia"/>
              </w:rPr>
              <w:t>烘干机</w:t>
            </w:r>
          </w:p>
        </w:tc>
        <w:tc>
          <w:tcPr>
            <w:tcW w:w="3885" w:type="dxa"/>
            <w:vMerge w:val="restart"/>
            <w:shd w:val="clear" w:color="auto" w:fill="auto"/>
            <w:vAlign w:val="center"/>
          </w:tcPr>
          <w:p>
            <w:pPr>
              <w:pStyle w:val="40"/>
            </w:pPr>
            <w:r>
              <w:rPr>
                <w:rFonts w:hint="eastAsia"/>
              </w:rPr>
              <w:t>减震垫减震、隔声房隔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85" w:type="dxa"/>
            <w:left w:w="28" w:type="dxa"/>
            <w:bottom w:w="57" w:type="dxa"/>
            <w:right w:w="28" w:type="dxa"/>
          </w:tblCellMar>
        </w:tblPrEx>
        <w:trPr>
          <w:trHeight w:val="20" w:hRule="atLeast"/>
          <w:jc w:val="center"/>
        </w:trPr>
        <w:tc>
          <w:tcPr>
            <w:tcW w:w="4366" w:type="dxa"/>
            <w:vAlign w:val="center"/>
          </w:tcPr>
          <w:p>
            <w:pPr>
              <w:pStyle w:val="40"/>
            </w:pPr>
            <w:r>
              <w:rPr>
                <w:rFonts w:hint="eastAsia"/>
              </w:rPr>
              <w:t>拌料机</w:t>
            </w:r>
          </w:p>
        </w:tc>
        <w:tc>
          <w:tcPr>
            <w:tcW w:w="3885" w:type="dxa"/>
            <w:vMerge w:val="continue"/>
            <w:shd w:val="clear" w:color="auto" w:fill="auto"/>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85" w:type="dxa"/>
            <w:left w:w="28" w:type="dxa"/>
            <w:bottom w:w="57" w:type="dxa"/>
            <w:right w:w="28" w:type="dxa"/>
          </w:tblCellMar>
        </w:tblPrEx>
        <w:trPr>
          <w:trHeight w:val="20" w:hRule="atLeast"/>
          <w:jc w:val="center"/>
        </w:trPr>
        <w:tc>
          <w:tcPr>
            <w:tcW w:w="4366" w:type="dxa"/>
            <w:tcBorders>
              <w:bottom w:val="single" w:color="auto" w:sz="4" w:space="0"/>
            </w:tcBorders>
            <w:vAlign w:val="center"/>
          </w:tcPr>
          <w:p>
            <w:pPr>
              <w:pStyle w:val="40"/>
            </w:pPr>
            <w:r>
              <w:rPr>
                <w:rFonts w:hint="eastAsia"/>
              </w:rPr>
              <w:t>油炸机</w:t>
            </w:r>
          </w:p>
        </w:tc>
        <w:tc>
          <w:tcPr>
            <w:tcW w:w="3885" w:type="dxa"/>
            <w:vMerge w:val="continue"/>
            <w:tcBorders>
              <w:bottom w:val="single" w:color="auto" w:sz="4" w:space="0"/>
            </w:tcBorders>
            <w:shd w:val="clear" w:color="auto" w:fill="auto"/>
            <w:vAlign w:val="center"/>
          </w:tcPr>
          <w:p>
            <w:pPr>
              <w:pStyle w:val="40"/>
            </w:pPr>
          </w:p>
        </w:tc>
      </w:tr>
    </w:tbl>
    <w:p>
      <w:pPr>
        <w:pStyle w:val="5"/>
        <w:rPr>
          <w:rFonts w:ascii="Times New Roman" w:hAnsi="Times New Roman" w:cs="Times New Roman" w:eastAsiaTheme="minorEastAsia"/>
          <w:szCs w:val="28"/>
        </w:rPr>
      </w:pPr>
      <w:bookmarkStart w:id="41" w:name="_Toc25215"/>
      <w:r>
        <w:rPr>
          <w:rFonts w:hint="eastAsia" w:ascii="Times New Roman" w:hAnsi="Times New Roman" w:cs="Times New Roman" w:eastAsiaTheme="minorEastAsia"/>
          <w:szCs w:val="28"/>
        </w:rPr>
        <w:t>3.5环保设施投资情况</w:t>
      </w:r>
      <w:bookmarkEnd w:id="38"/>
      <w:bookmarkEnd w:id="39"/>
      <w:bookmarkEnd w:id="40"/>
      <w:bookmarkEnd w:id="41"/>
    </w:p>
    <w:p>
      <w:pPr>
        <w:ind w:firstLine="480"/>
        <w:rPr>
          <w:rFonts w:hint="eastAsia"/>
        </w:rPr>
      </w:pPr>
      <w:r>
        <w:rPr>
          <w:rFonts w:hint="eastAsia"/>
        </w:rPr>
        <w:t>本项目环保设施投资情况详见表3-11。</w:t>
      </w:r>
    </w:p>
    <w:p>
      <w:pPr>
        <w:ind w:firstLine="480"/>
        <w:jc w:val="center"/>
        <w:rPr>
          <w:rFonts w:hint="eastAsia"/>
          <w:b/>
          <w:bCs/>
          <w:sz w:val="21"/>
          <w:szCs w:val="21"/>
        </w:rPr>
      </w:pPr>
      <w:r>
        <w:rPr>
          <w:rFonts w:hint="eastAsia"/>
          <w:b/>
          <w:bCs/>
          <w:sz w:val="21"/>
          <w:szCs w:val="21"/>
        </w:rPr>
        <w:t>表3-11本项目环保设施投资情况一览表</w:t>
      </w:r>
    </w:p>
    <w:tbl>
      <w:tblPr>
        <w:tblStyle w:val="31"/>
        <w:tblW w:w="8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2238"/>
        <w:gridCol w:w="3853"/>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4" w:type="dxa"/>
            <w:vAlign w:val="center"/>
          </w:tcPr>
          <w:p>
            <w:pPr>
              <w:pStyle w:val="40"/>
              <w:ind w:firstLine="0" w:firstLineChars="0"/>
              <w:jc w:val="center"/>
            </w:pPr>
            <w:r>
              <w:t>类别</w:t>
            </w:r>
          </w:p>
        </w:tc>
        <w:tc>
          <w:tcPr>
            <w:tcW w:w="2238" w:type="dxa"/>
            <w:vAlign w:val="center"/>
          </w:tcPr>
          <w:p>
            <w:pPr>
              <w:pStyle w:val="40"/>
              <w:ind w:firstLine="0" w:firstLineChars="0"/>
              <w:jc w:val="center"/>
            </w:pPr>
            <w:r>
              <w:t>防治对象</w:t>
            </w:r>
          </w:p>
        </w:tc>
        <w:tc>
          <w:tcPr>
            <w:tcW w:w="3853" w:type="dxa"/>
            <w:vAlign w:val="center"/>
          </w:tcPr>
          <w:p>
            <w:pPr>
              <w:pStyle w:val="40"/>
              <w:ind w:firstLine="0" w:firstLineChars="0"/>
              <w:jc w:val="center"/>
            </w:pPr>
            <w:r>
              <w:t>防治措施</w:t>
            </w:r>
          </w:p>
        </w:tc>
        <w:tc>
          <w:tcPr>
            <w:tcW w:w="1289" w:type="dxa"/>
            <w:vAlign w:val="center"/>
          </w:tcPr>
          <w:p>
            <w:pPr>
              <w:pStyle w:val="40"/>
              <w:spacing w:line="240" w:lineRule="auto"/>
              <w:ind w:firstLine="0" w:firstLineChars="0"/>
              <w:jc w:val="center"/>
            </w:pPr>
            <w: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4" w:type="dxa"/>
            <w:vMerge w:val="restart"/>
            <w:vAlign w:val="center"/>
          </w:tcPr>
          <w:p>
            <w:pPr>
              <w:pStyle w:val="40"/>
              <w:ind w:firstLine="0" w:firstLineChars="0"/>
              <w:jc w:val="center"/>
            </w:pPr>
            <w:r>
              <w:rPr>
                <w:rFonts w:hint="eastAsia"/>
              </w:rPr>
              <w:t>废</w:t>
            </w:r>
            <w:r>
              <w:t>气</w:t>
            </w:r>
          </w:p>
        </w:tc>
        <w:tc>
          <w:tcPr>
            <w:tcW w:w="2238" w:type="dxa"/>
            <w:vAlign w:val="center"/>
          </w:tcPr>
          <w:p>
            <w:pPr>
              <w:pStyle w:val="40"/>
              <w:ind w:firstLine="0" w:firstLineChars="0"/>
              <w:jc w:val="center"/>
            </w:pPr>
            <w:r>
              <w:rPr>
                <w:rFonts w:hint="eastAsia"/>
              </w:rPr>
              <w:t>油炸</w:t>
            </w:r>
            <w:r>
              <w:t>油烟</w:t>
            </w:r>
          </w:p>
        </w:tc>
        <w:tc>
          <w:tcPr>
            <w:tcW w:w="3853" w:type="dxa"/>
            <w:tcBorders>
              <w:bottom w:val="single" w:color="auto" w:sz="4" w:space="0"/>
            </w:tcBorders>
            <w:vAlign w:val="center"/>
          </w:tcPr>
          <w:p>
            <w:pPr>
              <w:pStyle w:val="40"/>
              <w:ind w:firstLine="0" w:firstLineChars="0"/>
              <w:jc w:val="center"/>
            </w:pPr>
            <w:r>
              <w:rPr>
                <w:rFonts w:hint="eastAsia"/>
              </w:rPr>
              <w:t>静电式</w:t>
            </w:r>
            <w:r>
              <w:t>油烟净化装置</w:t>
            </w:r>
            <w:r>
              <w:rPr>
                <w:rFonts w:hint="eastAsia"/>
              </w:rPr>
              <w:t>+10米排气筒</w:t>
            </w:r>
          </w:p>
        </w:tc>
        <w:tc>
          <w:tcPr>
            <w:tcW w:w="1289" w:type="dxa"/>
            <w:vMerge w:val="restart"/>
            <w:vAlign w:val="center"/>
          </w:tcPr>
          <w:p>
            <w:pPr>
              <w:pStyle w:val="40"/>
              <w:ind w:firstLine="0" w:firstLineChars="0"/>
              <w:jc w:val="center"/>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4" w:type="dxa"/>
            <w:vMerge w:val="continue"/>
            <w:vAlign w:val="center"/>
          </w:tcPr>
          <w:p>
            <w:pPr>
              <w:pStyle w:val="40"/>
              <w:ind w:firstLine="0" w:firstLineChars="0"/>
              <w:jc w:val="center"/>
            </w:pPr>
          </w:p>
        </w:tc>
        <w:tc>
          <w:tcPr>
            <w:tcW w:w="2238" w:type="dxa"/>
            <w:vAlign w:val="center"/>
          </w:tcPr>
          <w:p>
            <w:pPr>
              <w:pStyle w:val="40"/>
              <w:ind w:firstLine="0" w:firstLineChars="0"/>
              <w:jc w:val="center"/>
            </w:pPr>
            <w:r>
              <w:rPr>
                <w:rFonts w:hint="eastAsia"/>
              </w:rPr>
              <w:t>卤制废气</w:t>
            </w:r>
          </w:p>
        </w:tc>
        <w:tc>
          <w:tcPr>
            <w:tcW w:w="3853" w:type="dxa"/>
            <w:tcBorders>
              <w:top w:val="single" w:color="auto" w:sz="4" w:space="0"/>
              <w:bottom w:val="single" w:color="auto" w:sz="4" w:space="0"/>
            </w:tcBorders>
            <w:vAlign w:val="center"/>
          </w:tcPr>
          <w:p>
            <w:pPr>
              <w:pStyle w:val="40"/>
              <w:ind w:firstLine="0" w:firstLineChars="0"/>
              <w:jc w:val="center"/>
            </w:pPr>
            <w:r>
              <w:rPr>
                <w:rFonts w:hint="eastAsia"/>
              </w:rPr>
              <w:t>碳纤维吸附装置+10米</w:t>
            </w:r>
            <w:r>
              <w:t>排气筒</w:t>
            </w:r>
          </w:p>
        </w:tc>
        <w:tc>
          <w:tcPr>
            <w:tcW w:w="1289" w:type="dxa"/>
            <w:vMerge w:val="continue"/>
            <w:vAlign w:val="center"/>
          </w:tcPr>
          <w:p>
            <w:pPr>
              <w:pStyle w:val="40"/>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4" w:type="dxa"/>
            <w:vMerge w:val="continue"/>
            <w:vAlign w:val="center"/>
          </w:tcPr>
          <w:p>
            <w:pPr>
              <w:pStyle w:val="40"/>
              <w:ind w:firstLine="0" w:firstLineChars="0"/>
              <w:jc w:val="center"/>
            </w:pPr>
          </w:p>
        </w:tc>
        <w:tc>
          <w:tcPr>
            <w:tcW w:w="2238" w:type="dxa"/>
            <w:vAlign w:val="center"/>
          </w:tcPr>
          <w:p>
            <w:pPr>
              <w:pStyle w:val="40"/>
              <w:ind w:firstLine="0" w:firstLineChars="0"/>
              <w:jc w:val="center"/>
            </w:pPr>
            <w:r>
              <w:t>锅炉</w:t>
            </w:r>
            <w:r>
              <w:rPr>
                <w:rFonts w:hint="eastAsia"/>
              </w:rPr>
              <w:t>废气</w:t>
            </w:r>
          </w:p>
        </w:tc>
        <w:tc>
          <w:tcPr>
            <w:tcW w:w="3853" w:type="dxa"/>
            <w:tcBorders>
              <w:top w:val="single" w:color="auto" w:sz="4" w:space="0"/>
            </w:tcBorders>
            <w:vAlign w:val="center"/>
          </w:tcPr>
          <w:p>
            <w:pPr>
              <w:pStyle w:val="40"/>
              <w:ind w:firstLine="0" w:firstLineChars="0"/>
              <w:jc w:val="center"/>
            </w:pPr>
            <w:r>
              <w:rPr>
                <w:rFonts w:hint="eastAsia"/>
              </w:rPr>
              <w:t>麻石</w:t>
            </w:r>
            <w:r>
              <w:t>水膜除尘装置+</w:t>
            </w:r>
            <w:r>
              <w:rPr>
                <w:rFonts w:hint="eastAsia"/>
                <w:lang w:val="en-US" w:eastAsia="zh-CN"/>
              </w:rPr>
              <w:t>16.6</w:t>
            </w:r>
            <w:r>
              <w:rPr>
                <w:rFonts w:hint="eastAsia"/>
              </w:rPr>
              <w:t>米</w:t>
            </w:r>
            <w:r>
              <w:t>排气筒</w:t>
            </w:r>
          </w:p>
        </w:tc>
        <w:tc>
          <w:tcPr>
            <w:tcW w:w="1289" w:type="dxa"/>
            <w:vAlign w:val="center"/>
          </w:tcPr>
          <w:p>
            <w:pPr>
              <w:pStyle w:val="40"/>
              <w:ind w:firstLine="0" w:firstLineChars="0"/>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4" w:type="dxa"/>
            <w:vMerge w:val="continue"/>
            <w:vAlign w:val="center"/>
          </w:tcPr>
          <w:p>
            <w:pPr>
              <w:pStyle w:val="40"/>
              <w:ind w:firstLine="0" w:firstLineChars="0"/>
              <w:jc w:val="center"/>
            </w:pPr>
          </w:p>
        </w:tc>
        <w:tc>
          <w:tcPr>
            <w:tcW w:w="2238" w:type="dxa"/>
            <w:vAlign w:val="center"/>
          </w:tcPr>
          <w:p>
            <w:pPr>
              <w:pStyle w:val="40"/>
              <w:ind w:firstLine="0" w:firstLineChars="0"/>
              <w:jc w:val="center"/>
            </w:pPr>
            <w:r>
              <w:t>食堂油烟</w:t>
            </w:r>
          </w:p>
        </w:tc>
        <w:tc>
          <w:tcPr>
            <w:tcW w:w="3853" w:type="dxa"/>
            <w:vAlign w:val="center"/>
          </w:tcPr>
          <w:p>
            <w:pPr>
              <w:pStyle w:val="40"/>
              <w:ind w:firstLine="0" w:firstLineChars="0"/>
              <w:jc w:val="center"/>
            </w:pPr>
            <w:r>
              <w:t>油烟净化器</w:t>
            </w:r>
            <w:r>
              <w:rPr>
                <w:rFonts w:hint="eastAsia"/>
              </w:rPr>
              <w:t>+排气竖管</w:t>
            </w:r>
          </w:p>
        </w:tc>
        <w:tc>
          <w:tcPr>
            <w:tcW w:w="1289" w:type="dxa"/>
            <w:vAlign w:val="center"/>
          </w:tcPr>
          <w:p>
            <w:pPr>
              <w:pStyle w:val="40"/>
              <w:ind w:firstLine="0" w:firstLineChars="0"/>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4" w:type="dxa"/>
            <w:vMerge w:val="restart"/>
            <w:vAlign w:val="center"/>
          </w:tcPr>
          <w:p>
            <w:pPr>
              <w:pStyle w:val="40"/>
              <w:ind w:firstLine="0" w:firstLineChars="0"/>
              <w:jc w:val="center"/>
            </w:pPr>
            <w:r>
              <w:t>废水</w:t>
            </w:r>
          </w:p>
        </w:tc>
        <w:tc>
          <w:tcPr>
            <w:tcW w:w="2238" w:type="dxa"/>
            <w:vAlign w:val="center"/>
          </w:tcPr>
          <w:p>
            <w:pPr>
              <w:pStyle w:val="40"/>
              <w:ind w:firstLine="0" w:firstLineChars="0"/>
              <w:jc w:val="center"/>
            </w:pPr>
            <w:r>
              <w:t>生产废水</w:t>
            </w:r>
          </w:p>
        </w:tc>
        <w:tc>
          <w:tcPr>
            <w:tcW w:w="3853" w:type="dxa"/>
            <w:vAlign w:val="center"/>
          </w:tcPr>
          <w:p>
            <w:pPr>
              <w:pStyle w:val="40"/>
              <w:ind w:firstLine="0" w:firstLineChars="0"/>
              <w:jc w:val="center"/>
            </w:pPr>
            <w:r>
              <w:rPr>
                <w:rFonts w:hint="eastAsia"/>
              </w:rPr>
              <w:t>接触氧化生化处理设施</w:t>
            </w:r>
          </w:p>
        </w:tc>
        <w:tc>
          <w:tcPr>
            <w:tcW w:w="1289" w:type="dxa"/>
            <w:vMerge w:val="restart"/>
            <w:vAlign w:val="center"/>
          </w:tcPr>
          <w:p>
            <w:pPr>
              <w:pStyle w:val="40"/>
              <w:ind w:firstLine="0" w:firstLineChars="0"/>
              <w:jc w:val="center"/>
            </w:pPr>
            <w:r>
              <w:rPr>
                <w:rFonts w:hint="eastAsia"/>
              </w:rPr>
              <w:t>4</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4" w:type="dxa"/>
            <w:vMerge w:val="continue"/>
            <w:vAlign w:val="center"/>
          </w:tcPr>
          <w:p>
            <w:pPr>
              <w:pStyle w:val="40"/>
              <w:ind w:firstLine="0" w:firstLineChars="0"/>
              <w:jc w:val="center"/>
            </w:pPr>
          </w:p>
        </w:tc>
        <w:tc>
          <w:tcPr>
            <w:tcW w:w="2238" w:type="dxa"/>
            <w:vAlign w:val="center"/>
          </w:tcPr>
          <w:p>
            <w:pPr>
              <w:pStyle w:val="40"/>
              <w:ind w:firstLine="0" w:firstLineChars="0"/>
              <w:jc w:val="center"/>
            </w:pPr>
            <w:r>
              <w:t>生活污水</w:t>
            </w:r>
          </w:p>
        </w:tc>
        <w:tc>
          <w:tcPr>
            <w:tcW w:w="3853" w:type="dxa"/>
            <w:vAlign w:val="center"/>
          </w:tcPr>
          <w:p>
            <w:pPr>
              <w:pStyle w:val="40"/>
              <w:ind w:firstLine="0" w:firstLineChars="0"/>
              <w:jc w:val="center"/>
            </w:pPr>
            <w:r>
              <w:rPr>
                <w:rFonts w:hint="eastAsia"/>
              </w:rPr>
              <w:t>隔油池、化粪池</w:t>
            </w:r>
          </w:p>
        </w:tc>
        <w:tc>
          <w:tcPr>
            <w:tcW w:w="1289" w:type="dxa"/>
            <w:vMerge w:val="continue"/>
            <w:vAlign w:val="center"/>
          </w:tcPr>
          <w:p>
            <w:pPr>
              <w:pStyle w:val="40"/>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4" w:type="dxa"/>
            <w:vAlign w:val="center"/>
          </w:tcPr>
          <w:p>
            <w:pPr>
              <w:pStyle w:val="40"/>
              <w:ind w:firstLine="0" w:firstLineChars="0"/>
              <w:jc w:val="center"/>
            </w:pPr>
            <w:r>
              <w:t>噪声</w:t>
            </w:r>
          </w:p>
        </w:tc>
        <w:tc>
          <w:tcPr>
            <w:tcW w:w="2238" w:type="dxa"/>
            <w:vAlign w:val="center"/>
          </w:tcPr>
          <w:p>
            <w:pPr>
              <w:pStyle w:val="40"/>
              <w:ind w:firstLine="0" w:firstLineChars="0"/>
              <w:jc w:val="center"/>
            </w:pPr>
            <w:r>
              <w:t>噪声</w:t>
            </w:r>
          </w:p>
        </w:tc>
        <w:tc>
          <w:tcPr>
            <w:tcW w:w="3853" w:type="dxa"/>
            <w:vAlign w:val="center"/>
          </w:tcPr>
          <w:p>
            <w:pPr>
              <w:pStyle w:val="40"/>
              <w:ind w:firstLine="0" w:firstLineChars="0"/>
              <w:jc w:val="center"/>
            </w:pPr>
            <w:r>
              <w:t>设备减振、隔声设施</w:t>
            </w:r>
          </w:p>
        </w:tc>
        <w:tc>
          <w:tcPr>
            <w:tcW w:w="1289" w:type="dxa"/>
            <w:vAlign w:val="center"/>
          </w:tcPr>
          <w:p>
            <w:pPr>
              <w:pStyle w:val="40"/>
              <w:ind w:firstLine="0" w:firstLineChars="0"/>
              <w:jc w:val="center"/>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4" w:type="dxa"/>
            <w:vAlign w:val="center"/>
          </w:tcPr>
          <w:p>
            <w:pPr>
              <w:pStyle w:val="40"/>
              <w:ind w:firstLine="0" w:firstLineChars="0"/>
              <w:jc w:val="center"/>
            </w:pPr>
            <w:r>
              <w:t>固废</w:t>
            </w:r>
          </w:p>
        </w:tc>
        <w:tc>
          <w:tcPr>
            <w:tcW w:w="2238" w:type="dxa"/>
            <w:vAlign w:val="center"/>
          </w:tcPr>
          <w:p>
            <w:pPr>
              <w:pStyle w:val="40"/>
              <w:spacing w:line="240" w:lineRule="auto"/>
              <w:jc w:val="center"/>
            </w:pPr>
            <w:r>
              <w:t>生活垃圾</w:t>
            </w:r>
            <w:r>
              <w:rPr>
                <w:rFonts w:hint="eastAsia"/>
              </w:rPr>
              <w:t>、废水处理</w:t>
            </w:r>
          </w:p>
          <w:p>
            <w:pPr>
              <w:pStyle w:val="40"/>
              <w:spacing w:line="240" w:lineRule="auto"/>
              <w:ind w:firstLine="0" w:firstLineChars="0"/>
              <w:jc w:val="center"/>
            </w:pPr>
            <w:r>
              <w:rPr>
                <w:rFonts w:hint="eastAsia"/>
              </w:rPr>
              <w:t>站污泥</w:t>
            </w:r>
          </w:p>
        </w:tc>
        <w:tc>
          <w:tcPr>
            <w:tcW w:w="3853" w:type="dxa"/>
            <w:vAlign w:val="center"/>
          </w:tcPr>
          <w:p>
            <w:pPr>
              <w:pStyle w:val="40"/>
              <w:ind w:firstLine="0" w:firstLineChars="0"/>
              <w:jc w:val="center"/>
            </w:pPr>
            <w:r>
              <w:t>厂内暂存</w:t>
            </w:r>
            <w:r>
              <w:rPr>
                <w:rFonts w:hint="eastAsia"/>
              </w:rPr>
              <w:t>、</w:t>
            </w:r>
            <w:r>
              <w:t>环卫部门收集处置</w:t>
            </w:r>
          </w:p>
        </w:tc>
        <w:tc>
          <w:tcPr>
            <w:tcW w:w="1289" w:type="dxa"/>
            <w:vAlign w:val="center"/>
          </w:tcPr>
          <w:p>
            <w:pPr>
              <w:pStyle w:val="40"/>
              <w:ind w:firstLine="0" w:firstLineChars="0"/>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4" w:type="dxa"/>
            <w:vAlign w:val="center"/>
          </w:tcPr>
          <w:p>
            <w:pPr>
              <w:pStyle w:val="40"/>
              <w:ind w:firstLine="0" w:firstLineChars="0"/>
              <w:jc w:val="center"/>
            </w:pPr>
            <w:r>
              <w:t>绿化</w:t>
            </w:r>
          </w:p>
        </w:tc>
        <w:tc>
          <w:tcPr>
            <w:tcW w:w="2238" w:type="dxa"/>
            <w:vAlign w:val="center"/>
          </w:tcPr>
          <w:p>
            <w:pPr>
              <w:pStyle w:val="40"/>
              <w:ind w:firstLine="0" w:firstLineChars="0"/>
              <w:jc w:val="center"/>
            </w:pPr>
            <w:r>
              <w:t>灌木植物等</w:t>
            </w:r>
          </w:p>
        </w:tc>
        <w:tc>
          <w:tcPr>
            <w:tcW w:w="3853" w:type="dxa"/>
            <w:vAlign w:val="center"/>
          </w:tcPr>
          <w:p>
            <w:pPr>
              <w:pStyle w:val="40"/>
              <w:ind w:firstLine="0" w:firstLineChars="0"/>
              <w:jc w:val="center"/>
            </w:pPr>
            <w:r>
              <w:t>绿化率10%</w:t>
            </w:r>
          </w:p>
        </w:tc>
        <w:tc>
          <w:tcPr>
            <w:tcW w:w="1289" w:type="dxa"/>
            <w:vAlign w:val="center"/>
          </w:tcPr>
          <w:p>
            <w:pPr>
              <w:pStyle w:val="40"/>
              <w:ind w:firstLine="0" w:firstLineChars="0"/>
              <w:jc w:val="center"/>
            </w:pPr>
            <w: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25" w:type="dxa"/>
            <w:gridSpan w:val="3"/>
            <w:vAlign w:val="center"/>
          </w:tcPr>
          <w:p>
            <w:pPr>
              <w:pStyle w:val="40"/>
              <w:ind w:firstLine="0" w:firstLineChars="0"/>
              <w:jc w:val="center"/>
            </w:pPr>
            <w:r>
              <w:t>合计</w:t>
            </w:r>
          </w:p>
        </w:tc>
        <w:tc>
          <w:tcPr>
            <w:tcW w:w="1289" w:type="dxa"/>
            <w:vAlign w:val="center"/>
          </w:tcPr>
          <w:p>
            <w:pPr>
              <w:pStyle w:val="40"/>
              <w:ind w:firstLine="0" w:firstLineChars="0"/>
              <w:jc w:val="center"/>
            </w:pPr>
            <w:r>
              <w:rPr>
                <w:rFonts w:hint="eastAsia"/>
              </w:rPr>
              <w:t>6</w:t>
            </w:r>
            <w:r>
              <w:t>9</w:t>
            </w:r>
          </w:p>
        </w:tc>
      </w:tr>
    </w:tbl>
    <w:p>
      <w:pPr>
        <w:pStyle w:val="5"/>
        <w:rPr>
          <w:rFonts w:ascii="Times New Roman" w:hAnsi="Times New Roman"/>
          <w:sz w:val="24"/>
          <w:szCs w:val="24"/>
          <w:u w:val="single"/>
        </w:rPr>
      </w:pPr>
      <w:r>
        <w:rPr>
          <w:rFonts w:hint="eastAsia"/>
          <w:lang w:val="en-US" w:eastAsia="zh-CN"/>
        </w:rPr>
        <w:t>3.6 卫生防护距离</w:t>
      </w:r>
    </w:p>
    <w:p>
      <w:pPr>
        <w:tabs>
          <w:tab w:val="left" w:pos="2715"/>
        </w:tabs>
        <w:spacing w:line="360" w:lineRule="auto"/>
        <w:ind w:firstLine="480" w:firstLineChars="200"/>
        <w:jc w:val="left"/>
        <w:rPr>
          <w:rFonts w:hint="eastAsia"/>
          <w:sz w:val="24"/>
          <w:szCs w:val="24"/>
          <w:lang w:eastAsia="zh-CN"/>
        </w:rPr>
      </w:pPr>
      <w:r>
        <w:rPr>
          <w:rFonts w:hint="eastAsia"/>
          <w:color w:val="000000"/>
          <w:sz w:val="24"/>
          <w:szCs w:val="24"/>
          <w:u w:val="none"/>
          <w:lang w:eastAsia="zh-CN"/>
        </w:rPr>
        <w:t>参照</w:t>
      </w:r>
      <w:r>
        <w:rPr>
          <w:rFonts w:hint="eastAsia"/>
          <w:sz w:val="24"/>
          <w:szCs w:val="24"/>
        </w:rPr>
        <w:t>岳阳洞庭传奇食品有限公司</w:t>
      </w:r>
      <w:r>
        <w:rPr>
          <w:rFonts w:hint="eastAsia" w:ascii="宋体" w:hAnsi="宋体"/>
          <w:sz w:val="24"/>
          <w:szCs w:val="24"/>
        </w:rPr>
        <w:t>年产1.5万吨风味鱼制品建设项目</w:t>
      </w:r>
      <w:r>
        <w:rPr>
          <w:rFonts w:hint="eastAsia"/>
          <w:sz w:val="24"/>
          <w:szCs w:val="24"/>
        </w:rPr>
        <w:t>环境影响报告表</w:t>
      </w:r>
      <w:r>
        <w:rPr>
          <w:rFonts w:hint="eastAsia"/>
          <w:sz w:val="24"/>
          <w:szCs w:val="24"/>
          <w:lang w:eastAsia="zh-CN"/>
        </w:rPr>
        <w:t>可知：</w:t>
      </w:r>
    </w:p>
    <w:p>
      <w:pPr>
        <w:tabs>
          <w:tab w:val="left" w:pos="2715"/>
        </w:tabs>
        <w:spacing w:line="360" w:lineRule="auto"/>
        <w:ind w:firstLine="480" w:firstLineChars="200"/>
        <w:jc w:val="left"/>
        <w:rPr>
          <w:rFonts w:hint="eastAsia"/>
          <w:color w:val="000000"/>
          <w:sz w:val="24"/>
          <w:u w:val="none"/>
        </w:rPr>
      </w:pPr>
      <w:r>
        <w:rPr>
          <w:rFonts w:hint="eastAsia"/>
          <w:color w:val="000000"/>
          <w:sz w:val="24"/>
          <w:u w:val="none"/>
        </w:rPr>
        <w:t>根据《制定地方大气污染物排放标准技术方法》（GB/13201－91）中规定的计算方法，其公式：</w:t>
      </w:r>
    </w:p>
    <w:p>
      <w:pPr>
        <w:tabs>
          <w:tab w:val="left" w:pos="2715"/>
        </w:tabs>
        <w:spacing w:line="360" w:lineRule="auto"/>
        <w:ind w:firstLine="1200" w:firstLineChars="500"/>
        <w:jc w:val="left"/>
        <w:rPr>
          <w:rFonts w:hint="eastAsia"/>
          <w:color w:val="000000"/>
          <w:sz w:val="24"/>
          <w:u w:val="none"/>
        </w:rPr>
      </w:pPr>
      <w:r>
        <w:rPr>
          <w:rFonts w:eastAsia="楷体_GB2312"/>
          <w:bCs/>
          <w:sz w:val="24"/>
          <w:u w:val="none"/>
        </w:rPr>
        <w:t>Q</w:t>
      </w:r>
      <w:r>
        <w:rPr>
          <w:rFonts w:eastAsia="楷体_GB2312"/>
          <w:bCs/>
          <w:sz w:val="24"/>
          <w:u w:val="none"/>
          <w:vertAlign w:val="subscript"/>
        </w:rPr>
        <w:t>c</w:t>
      </w:r>
      <w:r>
        <w:rPr>
          <w:rFonts w:eastAsia="楷体_GB2312"/>
          <w:bCs/>
          <w:sz w:val="24"/>
          <w:u w:val="none"/>
        </w:rPr>
        <w:t>/C</w:t>
      </w:r>
      <w:r>
        <w:rPr>
          <w:rFonts w:eastAsia="楷体_GB2312"/>
          <w:bCs/>
          <w:sz w:val="24"/>
          <w:u w:val="none"/>
          <w:vertAlign w:val="subscript"/>
        </w:rPr>
        <w:t>m=</w:t>
      </w:r>
      <w:r>
        <w:rPr>
          <w:rFonts w:eastAsia="楷体_GB2312"/>
          <w:bCs/>
          <w:sz w:val="24"/>
          <w:u w:val="none"/>
        </w:rPr>
        <w:t>1/A（BL</w:t>
      </w:r>
      <w:r>
        <w:rPr>
          <w:rFonts w:eastAsia="楷体_GB2312"/>
          <w:bCs/>
          <w:sz w:val="24"/>
          <w:u w:val="none"/>
          <w:vertAlign w:val="superscript"/>
        </w:rPr>
        <w:t>c</w:t>
      </w:r>
      <w:r>
        <w:rPr>
          <w:rFonts w:eastAsia="楷体_GB2312"/>
          <w:bCs/>
          <w:sz w:val="24"/>
          <w:u w:val="none"/>
        </w:rPr>
        <w:t>+0.25r</w:t>
      </w:r>
      <w:r>
        <w:rPr>
          <w:rFonts w:eastAsia="楷体_GB2312"/>
          <w:bCs/>
          <w:sz w:val="24"/>
          <w:u w:val="none"/>
          <w:vertAlign w:val="superscript"/>
        </w:rPr>
        <w:t>2</w:t>
      </w:r>
      <w:r>
        <w:rPr>
          <w:rFonts w:eastAsia="楷体_GB2312"/>
          <w:bCs/>
          <w:sz w:val="24"/>
          <w:u w:val="none"/>
        </w:rPr>
        <w:t>）</w:t>
      </w:r>
      <w:r>
        <w:rPr>
          <w:rFonts w:eastAsia="楷体_GB2312"/>
          <w:bCs/>
          <w:sz w:val="24"/>
          <w:u w:val="none"/>
          <w:vertAlign w:val="superscript"/>
        </w:rPr>
        <w:t>0.05</w:t>
      </w:r>
      <w:r>
        <w:rPr>
          <w:rFonts w:eastAsia="楷体_GB2312"/>
          <w:bCs/>
          <w:sz w:val="24"/>
          <w:u w:val="none"/>
        </w:rPr>
        <w:t>L</w:t>
      </w:r>
      <w:r>
        <w:rPr>
          <w:rFonts w:eastAsia="楷体_GB2312"/>
          <w:bCs/>
          <w:sz w:val="24"/>
          <w:u w:val="none"/>
          <w:vertAlign w:val="superscript"/>
        </w:rPr>
        <w:t>D</w:t>
      </w:r>
    </w:p>
    <w:p>
      <w:pPr>
        <w:spacing w:line="360" w:lineRule="auto"/>
        <w:ind w:firstLine="480" w:firstLineChars="200"/>
        <w:jc w:val="left"/>
        <w:rPr>
          <w:rFonts w:hint="eastAsia"/>
          <w:color w:val="000000"/>
          <w:sz w:val="24"/>
          <w:u w:val="none"/>
        </w:rPr>
      </w:pPr>
      <w:r>
        <w:rPr>
          <w:rFonts w:hint="eastAsia"/>
          <w:color w:val="000000"/>
          <w:sz w:val="24"/>
          <w:u w:val="none"/>
        </w:rPr>
        <w:t>式中：Q</w:t>
      </w:r>
      <w:r>
        <w:rPr>
          <w:rFonts w:hint="eastAsia"/>
          <w:color w:val="000000"/>
          <w:sz w:val="24"/>
          <w:u w:val="none"/>
          <w:vertAlign w:val="subscript"/>
        </w:rPr>
        <w:t>C</w:t>
      </w:r>
      <w:r>
        <w:rPr>
          <w:rFonts w:hint="eastAsia"/>
          <w:color w:val="000000"/>
          <w:sz w:val="24"/>
          <w:u w:val="none"/>
        </w:rPr>
        <w:t>—工业企业有害气体无组织排放量可以达到的控制水平，</w:t>
      </w:r>
      <w:r>
        <w:rPr>
          <w:color w:val="000000"/>
          <w:sz w:val="24"/>
          <w:u w:val="none"/>
        </w:rPr>
        <w:t>kg/h</w:t>
      </w:r>
      <w:r>
        <w:rPr>
          <w:rFonts w:hint="eastAsia"/>
          <w:color w:val="000000"/>
          <w:sz w:val="24"/>
          <w:u w:val="none"/>
        </w:rPr>
        <w:t>；</w:t>
      </w:r>
    </w:p>
    <w:p>
      <w:pPr>
        <w:spacing w:line="360" w:lineRule="auto"/>
        <w:ind w:firstLine="1200" w:firstLineChars="500"/>
        <w:jc w:val="left"/>
        <w:rPr>
          <w:rFonts w:hint="eastAsia"/>
          <w:color w:val="000000"/>
          <w:sz w:val="24"/>
          <w:u w:val="none"/>
        </w:rPr>
      </w:pPr>
      <w:r>
        <w:rPr>
          <w:rFonts w:hint="eastAsia"/>
          <w:color w:val="000000"/>
          <w:sz w:val="24"/>
          <w:u w:val="none"/>
        </w:rPr>
        <w:t>C</w:t>
      </w:r>
      <w:r>
        <w:rPr>
          <w:color w:val="000000"/>
          <w:sz w:val="24"/>
          <w:u w:val="none"/>
        </w:rPr>
        <w:t>m</w:t>
      </w:r>
      <w:r>
        <w:rPr>
          <w:rFonts w:hint="eastAsia"/>
          <w:color w:val="000000"/>
          <w:sz w:val="24"/>
          <w:u w:val="none"/>
        </w:rPr>
        <w:t>—标准浓度限值，</w:t>
      </w:r>
      <w:r>
        <w:rPr>
          <w:color w:val="000000"/>
          <w:sz w:val="24"/>
          <w:u w:val="none"/>
        </w:rPr>
        <w:t>mg/m</w:t>
      </w:r>
      <w:r>
        <w:rPr>
          <w:color w:val="000000"/>
          <w:sz w:val="24"/>
          <w:u w:val="none"/>
          <w:vertAlign w:val="superscript"/>
        </w:rPr>
        <w:t>3</w:t>
      </w:r>
      <w:r>
        <w:rPr>
          <w:rFonts w:hint="eastAsia"/>
          <w:color w:val="000000"/>
          <w:sz w:val="24"/>
          <w:u w:val="none"/>
        </w:rPr>
        <w:t>；</w:t>
      </w:r>
    </w:p>
    <w:p>
      <w:pPr>
        <w:spacing w:line="360" w:lineRule="auto"/>
        <w:ind w:firstLine="1200" w:firstLineChars="500"/>
        <w:jc w:val="left"/>
        <w:rPr>
          <w:rFonts w:hint="eastAsia"/>
          <w:color w:val="000000"/>
          <w:sz w:val="24"/>
          <w:u w:val="none"/>
        </w:rPr>
      </w:pPr>
      <w:r>
        <w:rPr>
          <w:rFonts w:hint="eastAsia"/>
          <w:color w:val="000000"/>
          <w:sz w:val="24"/>
          <w:u w:val="none"/>
        </w:rPr>
        <w:t>L—卫生防护距离，</w:t>
      </w:r>
      <w:r>
        <w:rPr>
          <w:color w:val="000000"/>
          <w:sz w:val="24"/>
          <w:u w:val="none"/>
        </w:rPr>
        <w:t>m</w:t>
      </w:r>
      <w:r>
        <w:rPr>
          <w:rFonts w:hint="eastAsia"/>
          <w:color w:val="000000"/>
          <w:sz w:val="24"/>
          <w:u w:val="none"/>
        </w:rPr>
        <w:t>；</w:t>
      </w:r>
    </w:p>
    <w:p>
      <w:pPr>
        <w:spacing w:line="360" w:lineRule="auto"/>
        <w:ind w:firstLine="1200" w:firstLineChars="500"/>
        <w:jc w:val="left"/>
        <w:rPr>
          <w:rFonts w:hint="eastAsia"/>
          <w:color w:val="000000"/>
          <w:sz w:val="24"/>
          <w:u w:val="none"/>
        </w:rPr>
      </w:pPr>
      <w:r>
        <w:rPr>
          <w:color w:val="000000"/>
          <w:sz w:val="24"/>
          <w:u w:val="none"/>
        </w:rPr>
        <w:t>r</w:t>
      </w:r>
      <w:r>
        <w:rPr>
          <w:rFonts w:hint="eastAsia"/>
          <w:color w:val="000000"/>
          <w:sz w:val="24"/>
          <w:u w:val="none"/>
        </w:rPr>
        <w:t xml:space="preserve"> —无组织排放源所在生产单元的等效半径，</w:t>
      </w:r>
      <w:r>
        <w:rPr>
          <w:color w:val="000000"/>
          <w:sz w:val="24"/>
          <w:u w:val="none"/>
        </w:rPr>
        <w:t>m</w:t>
      </w:r>
      <w:r>
        <w:rPr>
          <w:rFonts w:hint="eastAsia"/>
          <w:color w:val="000000"/>
          <w:sz w:val="24"/>
          <w:u w:val="none"/>
        </w:rPr>
        <w:t>；</w:t>
      </w:r>
    </w:p>
    <w:p>
      <w:pPr>
        <w:spacing w:line="360" w:lineRule="auto"/>
        <w:ind w:firstLine="1200" w:firstLineChars="500"/>
        <w:jc w:val="left"/>
        <w:rPr>
          <w:rFonts w:hint="eastAsia"/>
          <w:color w:val="000000"/>
          <w:sz w:val="24"/>
          <w:u w:val="none"/>
        </w:rPr>
      </w:pPr>
      <w:r>
        <w:rPr>
          <w:rFonts w:hint="eastAsia"/>
          <w:color w:val="000000"/>
          <w:sz w:val="24"/>
          <w:u w:val="none"/>
        </w:rPr>
        <w:t>A、B、C、D—卫生防护距离计算系数，无因次。</w:t>
      </w:r>
    </w:p>
    <w:p>
      <w:pPr>
        <w:spacing w:line="360" w:lineRule="auto"/>
        <w:ind w:firstLine="480" w:firstLineChars="200"/>
        <w:jc w:val="left"/>
        <w:rPr>
          <w:sz w:val="24"/>
          <w:u w:val="none"/>
        </w:rPr>
      </w:pPr>
      <w:r>
        <w:rPr>
          <w:rFonts w:hAnsi="宋体"/>
          <w:sz w:val="24"/>
          <w:u w:val="none"/>
        </w:rPr>
        <w:t>根据本工程面源排放结果，以</w:t>
      </w:r>
      <w:r>
        <w:rPr>
          <w:rFonts w:hint="eastAsia" w:hAnsi="宋体"/>
          <w:sz w:val="24"/>
          <w:u w:val="none"/>
        </w:rPr>
        <w:t>硫化氢</w:t>
      </w:r>
      <w:r>
        <w:rPr>
          <w:rFonts w:hAnsi="宋体"/>
          <w:sz w:val="24"/>
          <w:u w:val="none"/>
        </w:rPr>
        <w:t>的无组织排放作为计算源强，见</w:t>
      </w:r>
      <w:r>
        <w:rPr>
          <w:rFonts w:hint="eastAsia" w:hAnsi="宋体"/>
          <w:sz w:val="24"/>
          <w:u w:val="none"/>
        </w:rPr>
        <w:t>下</w:t>
      </w:r>
      <w:r>
        <w:rPr>
          <w:rFonts w:hAnsi="宋体"/>
          <w:sz w:val="24"/>
          <w:u w:val="none"/>
        </w:rPr>
        <w:t>表。</w:t>
      </w:r>
    </w:p>
    <w:p>
      <w:pPr>
        <w:pStyle w:val="54"/>
        <w:spacing w:line="360" w:lineRule="auto"/>
        <w:rPr>
          <w:rFonts w:ascii="Arial" w:hAnsi="Arial"/>
          <w:b/>
          <w:bCs/>
          <w:color w:val="000000"/>
          <w:u w:val="none"/>
        </w:rPr>
      </w:pPr>
      <w:r>
        <w:rPr>
          <w:rFonts w:hint="eastAsia" w:ascii="Arial" w:hAnsi="Arial"/>
          <w:b/>
          <w:bCs/>
          <w:color w:val="000000"/>
          <w:u w:val="none"/>
        </w:rPr>
        <w:t>表7-2 卫生防护距离计算结果</w:t>
      </w:r>
    </w:p>
    <w:tbl>
      <w:tblPr>
        <w:tblStyle w:val="30"/>
        <w:tblW w:w="837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1"/>
        <w:gridCol w:w="1407"/>
        <w:gridCol w:w="1264"/>
        <w:gridCol w:w="1431"/>
        <w:gridCol w:w="1565"/>
        <w:gridCol w:w="17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91" w:type="dxa"/>
            <w:vAlign w:val="center"/>
          </w:tcPr>
          <w:p>
            <w:pPr>
              <w:spacing w:line="240" w:lineRule="atLeast"/>
              <w:ind w:left="0" w:leftChars="0" w:firstLine="0" w:firstLineChars="0"/>
              <w:jc w:val="both"/>
              <w:rPr>
                <w:szCs w:val="21"/>
                <w:u w:val="none"/>
              </w:rPr>
            </w:pPr>
            <w:r>
              <w:rPr>
                <w:rFonts w:hAnsi="宋体"/>
                <w:szCs w:val="21"/>
                <w:u w:val="none"/>
              </w:rPr>
              <w:t>污染物</w:t>
            </w:r>
          </w:p>
        </w:tc>
        <w:tc>
          <w:tcPr>
            <w:tcW w:w="1407" w:type="dxa"/>
            <w:vAlign w:val="center"/>
          </w:tcPr>
          <w:p>
            <w:pPr>
              <w:spacing w:line="240" w:lineRule="atLeast"/>
              <w:ind w:left="0" w:leftChars="0" w:firstLine="0" w:firstLineChars="0"/>
              <w:jc w:val="both"/>
              <w:rPr>
                <w:rFonts w:hint="eastAsia" w:hAnsi="宋体"/>
                <w:szCs w:val="21"/>
                <w:u w:val="none"/>
              </w:rPr>
            </w:pPr>
            <w:r>
              <w:rPr>
                <w:rFonts w:hAnsi="宋体"/>
                <w:szCs w:val="21"/>
                <w:u w:val="none"/>
              </w:rPr>
              <w:t>标准限值</w:t>
            </w:r>
          </w:p>
          <w:p>
            <w:pPr>
              <w:spacing w:line="240" w:lineRule="atLeast"/>
              <w:ind w:left="0" w:leftChars="0" w:firstLine="0" w:firstLineChars="0"/>
              <w:jc w:val="both"/>
              <w:rPr>
                <w:szCs w:val="21"/>
                <w:u w:val="none"/>
              </w:rPr>
            </w:pPr>
            <w:r>
              <w:rPr>
                <w:rFonts w:hAnsi="宋体"/>
                <w:szCs w:val="21"/>
                <w:u w:val="none"/>
              </w:rPr>
              <w:t>（</w:t>
            </w:r>
            <w:r>
              <w:rPr>
                <w:szCs w:val="21"/>
                <w:u w:val="none"/>
              </w:rPr>
              <w:t>mg/m</w:t>
            </w:r>
            <w:r>
              <w:rPr>
                <w:szCs w:val="21"/>
                <w:u w:val="none"/>
                <w:vertAlign w:val="superscript"/>
              </w:rPr>
              <w:t>3</w:t>
            </w:r>
            <w:r>
              <w:rPr>
                <w:rFonts w:hAnsi="宋体"/>
                <w:szCs w:val="21"/>
                <w:u w:val="none"/>
              </w:rPr>
              <w:t>）</w:t>
            </w:r>
          </w:p>
        </w:tc>
        <w:tc>
          <w:tcPr>
            <w:tcW w:w="1264" w:type="dxa"/>
            <w:vAlign w:val="center"/>
          </w:tcPr>
          <w:p>
            <w:pPr>
              <w:spacing w:line="240" w:lineRule="atLeast"/>
              <w:ind w:left="0" w:leftChars="0" w:firstLine="0" w:firstLineChars="0"/>
              <w:jc w:val="both"/>
              <w:rPr>
                <w:szCs w:val="21"/>
                <w:u w:val="none"/>
              </w:rPr>
            </w:pPr>
            <w:r>
              <w:rPr>
                <w:rFonts w:hAnsi="宋体"/>
                <w:szCs w:val="21"/>
                <w:u w:val="none"/>
              </w:rPr>
              <w:t>源强</w:t>
            </w:r>
            <w:r>
              <w:rPr>
                <w:rFonts w:hAnsi="宋体"/>
                <w:color w:val="000000"/>
                <w:szCs w:val="21"/>
                <w:u w:val="none"/>
              </w:rPr>
              <w:t>（</w:t>
            </w:r>
            <w:r>
              <w:rPr>
                <w:color w:val="000000"/>
                <w:szCs w:val="21"/>
                <w:u w:val="none"/>
              </w:rPr>
              <w:t>kg/h</w:t>
            </w:r>
            <w:r>
              <w:rPr>
                <w:rFonts w:hAnsi="宋体"/>
                <w:color w:val="000000"/>
                <w:szCs w:val="21"/>
                <w:u w:val="none"/>
              </w:rPr>
              <w:t>）</w:t>
            </w:r>
          </w:p>
        </w:tc>
        <w:tc>
          <w:tcPr>
            <w:tcW w:w="1431" w:type="dxa"/>
            <w:vAlign w:val="center"/>
          </w:tcPr>
          <w:p>
            <w:pPr>
              <w:spacing w:line="240" w:lineRule="atLeast"/>
              <w:ind w:left="0" w:leftChars="0" w:firstLine="0" w:firstLineChars="0"/>
              <w:jc w:val="both"/>
              <w:rPr>
                <w:rFonts w:hAnsi="宋体"/>
                <w:szCs w:val="21"/>
                <w:u w:val="none"/>
              </w:rPr>
            </w:pPr>
            <w:r>
              <w:rPr>
                <w:rFonts w:hint="eastAsia" w:hAnsi="宋体"/>
                <w:szCs w:val="21"/>
                <w:u w:val="none"/>
              </w:rPr>
              <w:t>生产单元占地面积</w:t>
            </w:r>
            <w:r>
              <w:rPr>
                <w:szCs w:val="21"/>
                <w:u w:val="none"/>
              </w:rPr>
              <w:t>m</w:t>
            </w:r>
            <w:r>
              <w:rPr>
                <w:rFonts w:hint="eastAsia"/>
                <w:szCs w:val="21"/>
                <w:u w:val="none"/>
                <w:vertAlign w:val="superscript"/>
              </w:rPr>
              <w:t>2</w:t>
            </w:r>
          </w:p>
        </w:tc>
        <w:tc>
          <w:tcPr>
            <w:tcW w:w="1565" w:type="dxa"/>
            <w:vAlign w:val="center"/>
          </w:tcPr>
          <w:p>
            <w:pPr>
              <w:spacing w:line="240" w:lineRule="atLeast"/>
              <w:ind w:left="0" w:leftChars="0" w:firstLine="0" w:firstLineChars="0"/>
              <w:jc w:val="both"/>
              <w:rPr>
                <w:szCs w:val="21"/>
                <w:u w:val="none"/>
              </w:rPr>
            </w:pPr>
            <w:r>
              <w:rPr>
                <w:rFonts w:hAnsi="宋体"/>
                <w:szCs w:val="21"/>
                <w:u w:val="none"/>
              </w:rPr>
              <w:t>平均风速（</w:t>
            </w:r>
            <w:r>
              <w:rPr>
                <w:szCs w:val="21"/>
                <w:u w:val="none"/>
              </w:rPr>
              <w:t>m/s</w:t>
            </w:r>
            <w:r>
              <w:rPr>
                <w:rFonts w:hAnsi="宋体"/>
                <w:szCs w:val="21"/>
                <w:u w:val="none"/>
              </w:rPr>
              <w:t>）</w:t>
            </w:r>
          </w:p>
        </w:tc>
        <w:tc>
          <w:tcPr>
            <w:tcW w:w="1719" w:type="dxa"/>
            <w:vAlign w:val="center"/>
          </w:tcPr>
          <w:p>
            <w:pPr>
              <w:spacing w:line="240" w:lineRule="atLeast"/>
              <w:ind w:left="0" w:leftChars="0" w:firstLine="0" w:firstLineChars="0"/>
              <w:jc w:val="both"/>
              <w:rPr>
                <w:rFonts w:hint="eastAsia" w:hAnsi="宋体"/>
                <w:szCs w:val="21"/>
                <w:u w:val="none"/>
              </w:rPr>
            </w:pPr>
            <w:r>
              <w:rPr>
                <w:rFonts w:hAnsi="宋体"/>
                <w:szCs w:val="21"/>
                <w:u w:val="none"/>
              </w:rPr>
              <w:t>卫生防护距离</w:t>
            </w:r>
          </w:p>
          <w:p>
            <w:pPr>
              <w:spacing w:line="240" w:lineRule="atLeast"/>
              <w:ind w:left="0" w:leftChars="0" w:firstLine="0" w:firstLineChars="0"/>
              <w:jc w:val="both"/>
              <w:rPr>
                <w:szCs w:val="21"/>
                <w:u w:val="none"/>
              </w:rPr>
            </w:pPr>
            <w:r>
              <w:rPr>
                <w:rFonts w:hAnsi="宋体"/>
                <w:szCs w:val="21"/>
                <w:u w:val="none"/>
              </w:rPr>
              <w:t>计算值（</w:t>
            </w:r>
            <w:r>
              <w:rPr>
                <w:szCs w:val="21"/>
                <w:u w:val="none"/>
              </w:rPr>
              <w:t>m</w:t>
            </w:r>
            <w:r>
              <w:rPr>
                <w:rFonts w:hAnsi="宋体"/>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91" w:type="dxa"/>
            <w:vAlign w:val="center"/>
          </w:tcPr>
          <w:p>
            <w:pPr>
              <w:spacing w:line="240" w:lineRule="atLeast"/>
              <w:ind w:left="0" w:leftChars="0" w:firstLine="0" w:firstLineChars="0"/>
              <w:jc w:val="both"/>
              <w:rPr>
                <w:rFonts w:hint="eastAsia" w:hAnsi="宋体"/>
                <w:color w:val="000000"/>
                <w:szCs w:val="21"/>
                <w:u w:val="none"/>
              </w:rPr>
            </w:pPr>
            <w:r>
              <w:rPr>
                <w:rFonts w:hint="eastAsia" w:hAnsi="宋体"/>
                <w:color w:val="000000"/>
                <w:szCs w:val="21"/>
                <w:u w:val="none"/>
              </w:rPr>
              <w:t>硫化氢</w:t>
            </w:r>
          </w:p>
        </w:tc>
        <w:tc>
          <w:tcPr>
            <w:tcW w:w="1407" w:type="dxa"/>
            <w:vAlign w:val="center"/>
          </w:tcPr>
          <w:p>
            <w:pPr>
              <w:spacing w:line="240" w:lineRule="atLeast"/>
              <w:ind w:left="0" w:leftChars="0" w:firstLine="0" w:firstLineChars="0"/>
              <w:jc w:val="both"/>
              <w:rPr>
                <w:rFonts w:hint="eastAsia"/>
                <w:color w:val="000000"/>
                <w:szCs w:val="21"/>
                <w:u w:val="none"/>
              </w:rPr>
            </w:pPr>
            <w:r>
              <w:rPr>
                <w:rFonts w:hint="eastAsia"/>
                <w:color w:val="000000"/>
                <w:szCs w:val="21"/>
                <w:u w:val="none"/>
              </w:rPr>
              <w:t>0.01</w:t>
            </w:r>
          </w:p>
        </w:tc>
        <w:tc>
          <w:tcPr>
            <w:tcW w:w="1264" w:type="dxa"/>
            <w:vAlign w:val="center"/>
          </w:tcPr>
          <w:p>
            <w:pPr>
              <w:pStyle w:val="55"/>
              <w:widowControl w:val="0"/>
              <w:pBdr>
                <w:bottom w:val="none" w:color="auto" w:sz="0" w:space="0"/>
                <w:right w:val="none" w:color="auto" w:sz="0" w:space="0"/>
              </w:pBdr>
              <w:spacing w:before="0" w:beforeAutospacing="0" w:after="0" w:afterAutospacing="0" w:line="240" w:lineRule="atLeast"/>
              <w:ind w:left="0" w:leftChars="0" w:firstLine="0" w:firstLineChars="0"/>
              <w:jc w:val="both"/>
              <w:rPr>
                <w:rFonts w:hint="eastAsia"/>
                <w:kern w:val="2"/>
                <w:u w:val="none"/>
              </w:rPr>
            </w:pPr>
            <w:r>
              <w:rPr>
                <w:rFonts w:hint="eastAsia"/>
                <w:kern w:val="2"/>
                <w:u w:val="none"/>
              </w:rPr>
              <w:t>0.</w:t>
            </w:r>
            <w:r>
              <w:rPr>
                <w:rFonts w:hint="eastAsia"/>
                <w:kern w:val="2"/>
                <w:u w:val="none"/>
                <w:lang w:val="en-US" w:eastAsia="zh-CN"/>
              </w:rPr>
              <w:t>0</w:t>
            </w:r>
            <w:r>
              <w:rPr>
                <w:rFonts w:hint="eastAsia"/>
                <w:kern w:val="2"/>
                <w:u w:val="none"/>
              </w:rPr>
              <w:t>108</w:t>
            </w:r>
          </w:p>
        </w:tc>
        <w:tc>
          <w:tcPr>
            <w:tcW w:w="1431" w:type="dxa"/>
            <w:vAlign w:val="center"/>
          </w:tcPr>
          <w:p>
            <w:pPr>
              <w:pStyle w:val="56"/>
              <w:spacing w:line="240" w:lineRule="atLeast"/>
              <w:ind w:firstLine="420"/>
              <w:rPr>
                <w:rFonts w:hint="eastAsia"/>
                <w:sz w:val="21"/>
                <w:szCs w:val="21"/>
                <w:u w:val="none"/>
              </w:rPr>
            </w:pPr>
            <w:r>
              <w:rPr>
                <w:rFonts w:hint="eastAsia"/>
                <w:bCs/>
                <w:sz w:val="21"/>
                <w:szCs w:val="21"/>
                <w:u w:val="none"/>
              </w:rPr>
              <w:t>2075</w:t>
            </w:r>
          </w:p>
        </w:tc>
        <w:tc>
          <w:tcPr>
            <w:tcW w:w="1565" w:type="dxa"/>
            <w:vAlign w:val="center"/>
          </w:tcPr>
          <w:p>
            <w:pPr>
              <w:pStyle w:val="56"/>
              <w:spacing w:line="240" w:lineRule="atLeast"/>
              <w:ind w:firstLine="420"/>
              <w:rPr>
                <w:rFonts w:hint="eastAsia"/>
                <w:sz w:val="21"/>
                <w:szCs w:val="21"/>
                <w:u w:val="none"/>
              </w:rPr>
            </w:pPr>
            <w:r>
              <w:rPr>
                <w:rFonts w:hint="eastAsia"/>
                <w:sz w:val="21"/>
                <w:szCs w:val="21"/>
                <w:u w:val="none"/>
              </w:rPr>
              <w:t>1.8</w:t>
            </w:r>
          </w:p>
        </w:tc>
        <w:tc>
          <w:tcPr>
            <w:tcW w:w="1719" w:type="dxa"/>
            <w:vAlign w:val="center"/>
          </w:tcPr>
          <w:p>
            <w:pPr>
              <w:spacing w:line="240" w:lineRule="atLeast"/>
              <w:jc w:val="both"/>
              <w:rPr>
                <w:rFonts w:hint="eastAsia"/>
                <w:color w:val="000000"/>
                <w:szCs w:val="21"/>
                <w:u w:val="none"/>
              </w:rPr>
            </w:pPr>
            <w:r>
              <w:rPr>
                <w:rFonts w:hint="eastAsia"/>
                <w:color w:val="000000"/>
                <w:szCs w:val="21"/>
                <w:u w:val="none"/>
              </w:rPr>
              <w:t>4.729</w:t>
            </w:r>
          </w:p>
        </w:tc>
      </w:tr>
    </w:tbl>
    <w:p>
      <w:pPr>
        <w:pStyle w:val="54"/>
        <w:spacing w:line="360" w:lineRule="auto"/>
        <w:jc w:val="both"/>
        <w:rPr>
          <w:rFonts w:hint="eastAsia" w:ascii="宋体" w:hAnsi="宋体"/>
          <w:b/>
          <w:color w:val="000000"/>
          <w:u w:val="single"/>
        </w:rPr>
      </w:pPr>
    </w:p>
    <w:p>
      <w:pPr>
        <w:pStyle w:val="54"/>
        <w:spacing w:line="360" w:lineRule="auto"/>
        <w:ind w:firstLine="235" w:firstLineChars="98"/>
        <w:jc w:val="both"/>
        <w:rPr>
          <w:rFonts w:ascii="宋体" w:hAnsi="宋体"/>
          <w:b w:val="0"/>
          <w:bCs/>
          <w:color w:val="000000"/>
          <w:u w:val="none"/>
        </w:rPr>
      </w:pPr>
      <w:r>
        <w:rPr>
          <w:rFonts w:ascii="宋体" w:hAnsi="宋体"/>
          <w:b w:val="0"/>
          <w:bCs/>
          <w:color w:val="000000"/>
          <w:u w:val="none"/>
        </w:rPr>
        <w:t>计算结果见下图7-</w:t>
      </w:r>
      <w:r>
        <w:rPr>
          <w:rFonts w:hint="eastAsia" w:ascii="宋体" w:hAnsi="宋体"/>
          <w:b w:val="0"/>
          <w:bCs/>
          <w:color w:val="000000"/>
          <w:u w:val="none"/>
        </w:rPr>
        <w:t>4</w:t>
      </w:r>
      <w:r>
        <w:rPr>
          <w:rFonts w:ascii="宋体" w:hAnsi="宋体"/>
          <w:b w:val="0"/>
          <w:bCs/>
          <w:color w:val="000000"/>
          <w:u w:val="none"/>
        </w:rPr>
        <w:t>：</w:t>
      </w:r>
    </w:p>
    <w:p>
      <w:pPr>
        <w:pStyle w:val="54"/>
        <w:spacing w:line="360" w:lineRule="auto"/>
        <w:ind w:firstLine="235" w:firstLineChars="98"/>
        <w:jc w:val="both"/>
        <w:rPr>
          <w:rFonts w:ascii="宋体" w:hAnsi="宋体"/>
          <w:b w:val="0"/>
          <w:bCs/>
          <w:color w:val="000000"/>
          <w:u w:val="none"/>
        </w:rPr>
      </w:pPr>
      <w:r>
        <w:drawing>
          <wp:inline distT="0" distB="0" distL="114300" distR="114300">
            <wp:extent cx="5234940" cy="2242185"/>
            <wp:effectExtent l="0" t="0" r="7620" b="1333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46"/>
                    <a:stretch>
                      <a:fillRect/>
                    </a:stretch>
                  </pic:blipFill>
                  <pic:spPr>
                    <a:xfrm>
                      <a:off x="0" y="0"/>
                      <a:ext cx="5234940" cy="2242185"/>
                    </a:xfrm>
                    <a:prstGeom prst="rect">
                      <a:avLst/>
                    </a:prstGeom>
                    <a:noFill/>
                    <a:ln w="9525">
                      <a:noFill/>
                    </a:ln>
                  </pic:spPr>
                </pic:pic>
              </a:graphicData>
            </a:graphic>
          </wp:inline>
        </w:drawing>
      </w:r>
    </w:p>
    <w:p>
      <w:pPr>
        <w:ind w:firstLine="0" w:firstLineChars="0"/>
        <w:jc w:val="both"/>
        <w:rPr>
          <w:rFonts w:hint="eastAsia" w:hAnsi="宋体"/>
          <w:u w:val="none"/>
          <w:lang w:eastAsia="zh-CN"/>
        </w:rPr>
      </w:pPr>
      <w:r>
        <w:rPr>
          <w:rFonts w:hint="eastAsia" w:hAnsi="宋体"/>
          <w:color w:val="000000"/>
          <w:u w:val="none"/>
          <w:lang w:val="en-US" w:eastAsia="zh-CN"/>
        </w:rPr>
        <w:t xml:space="preserve">       </w:t>
      </w:r>
      <w:r>
        <w:rPr>
          <w:rFonts w:hAnsi="宋体"/>
          <w:color w:val="000000"/>
          <w:u w:val="none"/>
        </w:rPr>
        <w:t>从上表中可知出，污水处理站产生的无组织排放的恶臭气体（以硫化氢计）的卫生防护距离为</w:t>
      </w:r>
      <w:r>
        <w:rPr>
          <w:rFonts w:hint="eastAsia"/>
          <w:color w:val="000000"/>
          <w:u w:val="none"/>
          <w:lang w:val="en-US" w:eastAsia="zh-CN"/>
        </w:rPr>
        <w:t>4.729</w:t>
      </w:r>
      <w:r>
        <w:rPr>
          <w:color w:val="000000"/>
          <w:u w:val="none"/>
        </w:rPr>
        <w:t>m</w:t>
      </w:r>
      <w:r>
        <w:rPr>
          <w:rFonts w:hAnsi="宋体"/>
          <w:color w:val="000000"/>
          <w:u w:val="none"/>
        </w:rPr>
        <w:t>。</w:t>
      </w:r>
      <w:r>
        <w:rPr>
          <w:rFonts w:hAnsi="宋体"/>
          <w:u w:val="none"/>
        </w:rPr>
        <w:t>项目卫生防护距离内目前没有学校、医院、住户等环境敏感点，满足卫生防护距离要求</w:t>
      </w:r>
      <w:r>
        <w:rPr>
          <w:rFonts w:hint="eastAsia" w:hAnsi="宋体"/>
          <w:u w:val="none"/>
          <w:lang w:eastAsia="zh-CN"/>
        </w:rPr>
        <w:t>。以此为参照，可以取消本项目的卫生防护距离。</w:t>
      </w:r>
    </w:p>
    <w:p>
      <w:pPr>
        <w:pStyle w:val="5"/>
        <w:rPr>
          <w:rFonts w:hint="eastAsia"/>
          <w:lang w:val="en-US" w:eastAsia="zh-CN"/>
        </w:rPr>
      </w:pPr>
      <w:r>
        <w:rPr>
          <w:rFonts w:hint="eastAsia"/>
          <w:lang w:val="en-US" w:eastAsia="zh-CN"/>
        </w:rPr>
        <w:t>3.7风险评价</w:t>
      </w:r>
    </w:p>
    <w:p>
      <w:pPr>
        <w:pStyle w:val="7"/>
        <w:rPr>
          <w:rFonts w:hint="eastAsia"/>
          <w:lang w:val="en-US" w:eastAsia="zh-CN"/>
        </w:rPr>
      </w:pPr>
      <w:r>
        <w:rPr>
          <w:rFonts w:hint="eastAsia"/>
          <w:lang w:val="en-US" w:eastAsia="zh-CN"/>
        </w:rPr>
        <w:t>（1）风险识别</w:t>
      </w:r>
    </w:p>
    <w:p>
      <w:pPr>
        <w:spacing w:line="360" w:lineRule="auto"/>
        <w:ind w:firstLine="480" w:firstLineChars="200"/>
        <w:rPr>
          <w:rFonts w:hint="eastAsia"/>
          <w:bCs/>
          <w:sz w:val="24"/>
          <w:u w:val="none"/>
          <w:lang w:eastAsia="zh-CN"/>
        </w:rPr>
      </w:pPr>
      <w:r>
        <w:rPr>
          <w:rFonts w:hint="eastAsia"/>
          <w:bCs/>
          <w:sz w:val="24"/>
          <w:u w:val="none"/>
        </w:rPr>
        <w:t>厂区冷库使用制冷剂为液氨，</w:t>
      </w:r>
      <w:r>
        <w:rPr>
          <w:rFonts w:hint="eastAsia"/>
          <w:sz w:val="24"/>
          <w:u w:val="none"/>
        </w:rPr>
        <w:t>液氨循环使用，定期请</w:t>
      </w:r>
      <w:r>
        <w:rPr>
          <w:sz w:val="24"/>
          <w:u w:val="none"/>
        </w:rPr>
        <w:t>液氨生产</w:t>
      </w:r>
      <w:r>
        <w:rPr>
          <w:rFonts w:hint="eastAsia"/>
          <w:sz w:val="24"/>
          <w:u w:val="none"/>
        </w:rPr>
        <w:t>公司专业人员前来添加，</w:t>
      </w:r>
      <w:r>
        <w:rPr>
          <w:rFonts w:hint="eastAsia"/>
          <w:bCs/>
          <w:sz w:val="24"/>
          <w:u w:val="none"/>
        </w:rPr>
        <w:t>不在厂内储存。冷库运行期间液氨危险性设备若管理不当会产生泄漏、火灾爆炸危险</w:t>
      </w:r>
      <w:r>
        <w:rPr>
          <w:rFonts w:hint="eastAsia"/>
          <w:bCs/>
          <w:sz w:val="24"/>
          <w:u w:val="none"/>
          <w:lang w:eastAsia="zh-CN"/>
        </w:rPr>
        <w:t>。当厂区液氨泄露时，装置自动暂停工作。</w:t>
      </w:r>
    </w:p>
    <w:p>
      <w:pPr>
        <w:spacing w:line="360" w:lineRule="auto"/>
        <w:rPr>
          <w:sz w:val="24"/>
          <w:u w:val="none"/>
        </w:rPr>
      </w:pPr>
      <w:r>
        <w:rPr>
          <w:rFonts w:hint="eastAsia"/>
          <w:lang w:val="en-US" w:eastAsia="zh-CN"/>
        </w:rPr>
        <w:t>（2）</w:t>
      </w:r>
      <w:r>
        <w:rPr>
          <w:rFonts w:hint="eastAsia"/>
          <w:bCs/>
          <w:sz w:val="24"/>
          <w:u w:val="none"/>
        </w:rPr>
        <w:t>冷库安全管理措施如下：</w:t>
      </w:r>
    </w:p>
    <w:p>
      <w:pPr>
        <w:spacing w:line="360" w:lineRule="auto"/>
        <w:ind w:right="120" w:rightChars="50" w:firstLine="480" w:firstLineChars="200"/>
        <w:jc w:val="left"/>
        <w:rPr>
          <w:rFonts w:hint="eastAsia"/>
          <w:bCs/>
          <w:sz w:val="24"/>
          <w:u w:val="none"/>
        </w:rPr>
      </w:pPr>
      <w:r>
        <w:rPr>
          <w:rFonts w:hint="eastAsia" w:ascii="宋体" w:hAnsi="宋体" w:cs="宋体"/>
          <w:bCs/>
          <w:sz w:val="24"/>
          <w:u w:val="none"/>
        </w:rPr>
        <w:t>①</w:t>
      </w:r>
      <w:r>
        <w:rPr>
          <w:rFonts w:hint="eastAsia"/>
          <w:bCs/>
          <w:sz w:val="24"/>
          <w:u w:val="none"/>
        </w:rPr>
        <w:t>严格执行本岗位安全技术操作规程，及时沟通安全生产信息。</w:t>
      </w:r>
    </w:p>
    <w:p>
      <w:pPr>
        <w:spacing w:line="360" w:lineRule="auto"/>
        <w:ind w:right="120" w:rightChars="50" w:firstLine="480" w:firstLineChars="200"/>
        <w:jc w:val="left"/>
        <w:rPr>
          <w:rFonts w:hint="eastAsia"/>
          <w:bCs/>
          <w:sz w:val="24"/>
          <w:u w:val="none"/>
        </w:rPr>
      </w:pPr>
      <w:r>
        <w:rPr>
          <w:rFonts w:hint="eastAsia" w:ascii="宋体" w:hAnsi="宋体" w:cs="宋体"/>
          <w:bCs/>
          <w:sz w:val="24"/>
          <w:u w:val="none"/>
        </w:rPr>
        <w:t>②</w:t>
      </w:r>
      <w:r>
        <w:rPr>
          <w:rFonts w:hint="eastAsia"/>
          <w:bCs/>
          <w:sz w:val="24"/>
          <w:u w:val="none"/>
        </w:rPr>
        <w:t>严格按照《安全生产检查制度》，定期对危险源进行日查、月度检查、季度检查。对查出的事故隐患，及时进行整改，并认真做好安全检查记录和事故隐患整改记录。</w:t>
      </w:r>
    </w:p>
    <w:p>
      <w:pPr>
        <w:spacing w:line="360" w:lineRule="auto"/>
        <w:ind w:right="120" w:rightChars="50" w:firstLine="480" w:firstLineChars="200"/>
        <w:jc w:val="left"/>
        <w:rPr>
          <w:bCs/>
          <w:sz w:val="24"/>
          <w:u w:val="none"/>
        </w:rPr>
      </w:pPr>
      <w:r>
        <w:rPr>
          <w:rFonts w:hint="eastAsia" w:ascii="宋体" w:hAnsi="宋体" w:cs="宋体"/>
          <w:bCs/>
          <w:sz w:val="24"/>
          <w:u w:val="none"/>
        </w:rPr>
        <w:t>③</w:t>
      </w:r>
      <w:r>
        <w:rPr>
          <w:rFonts w:hint="eastAsia"/>
          <w:bCs/>
          <w:sz w:val="24"/>
          <w:u w:val="none"/>
        </w:rPr>
        <w:t>值班人员在值班过程中，要尽职尽责，认真检查各类管道和各类阀门有无</w:t>
      </w:r>
      <w:r>
        <w:rPr>
          <w:rFonts w:hint="eastAsia" w:ascii="宋体" w:cs="宋体"/>
          <w:kern w:val="0"/>
          <w:sz w:val="24"/>
          <w:szCs w:val="24"/>
          <w:u w:val="none"/>
        </w:rPr>
        <w:t>氨气泄漏现象，如有泄漏，及时报告上级，并积极采取安全防范控制措施。</w:t>
      </w:r>
    </w:p>
    <w:p>
      <w:pPr>
        <w:spacing w:line="360" w:lineRule="auto"/>
        <w:ind w:right="120" w:rightChars="50" w:firstLine="480" w:firstLineChars="200"/>
        <w:jc w:val="left"/>
        <w:rPr>
          <w:rFonts w:hint="eastAsia"/>
          <w:bCs/>
          <w:sz w:val="24"/>
          <w:u w:val="none"/>
        </w:rPr>
      </w:pPr>
      <w:r>
        <w:rPr>
          <w:rFonts w:hint="eastAsia" w:ascii="宋体" w:hAnsi="宋体" w:cs="宋体"/>
          <w:bCs/>
          <w:sz w:val="24"/>
          <w:u w:val="none"/>
        </w:rPr>
        <w:t>④</w:t>
      </w:r>
      <w:r>
        <w:rPr>
          <w:rFonts w:hint="eastAsia" w:ascii="宋体" w:cs="宋体"/>
          <w:kern w:val="0"/>
          <w:sz w:val="24"/>
          <w:szCs w:val="24"/>
          <w:u w:val="none"/>
        </w:rPr>
        <w:t>制冷车间周围，严禁烟火。</w:t>
      </w:r>
    </w:p>
    <w:p>
      <w:pPr>
        <w:autoSpaceDE w:val="0"/>
        <w:autoSpaceDN w:val="0"/>
        <w:adjustRightInd w:val="0"/>
        <w:spacing w:line="360" w:lineRule="auto"/>
        <w:ind w:firstLine="480" w:firstLineChars="200"/>
        <w:jc w:val="left"/>
        <w:rPr>
          <w:rFonts w:ascii="宋体" w:cs="宋体"/>
          <w:kern w:val="0"/>
          <w:sz w:val="24"/>
          <w:szCs w:val="24"/>
          <w:u w:val="none"/>
        </w:rPr>
      </w:pPr>
      <w:r>
        <w:rPr>
          <w:rFonts w:hint="eastAsia" w:ascii="宋体" w:hAnsi="宋体" w:cs="宋体"/>
          <w:bCs/>
          <w:sz w:val="24"/>
          <w:u w:val="none"/>
        </w:rPr>
        <w:t>⑤</w:t>
      </w:r>
      <w:r>
        <w:rPr>
          <w:rFonts w:hint="eastAsia" w:ascii="宋体" w:cs="宋体"/>
          <w:kern w:val="0"/>
          <w:sz w:val="24"/>
          <w:szCs w:val="24"/>
          <w:u w:val="none"/>
        </w:rPr>
        <w:t>按照上级消防安全管理标准，配备灭火器材，并定期对消防器材进行检查。如有失效者，及时进行更换。</w:t>
      </w:r>
    </w:p>
    <w:p>
      <w:pPr>
        <w:autoSpaceDE w:val="0"/>
        <w:autoSpaceDN w:val="0"/>
        <w:adjustRightInd w:val="0"/>
        <w:spacing w:line="360" w:lineRule="auto"/>
        <w:ind w:firstLine="480" w:firstLineChars="200"/>
        <w:jc w:val="left"/>
        <w:rPr>
          <w:rFonts w:hint="eastAsia"/>
          <w:lang w:val="en-US" w:eastAsia="zh-CN"/>
        </w:rPr>
      </w:pPr>
      <w:r>
        <w:rPr>
          <w:rFonts w:hint="eastAsia" w:ascii="宋体" w:hAnsi="宋体" w:cs="宋体"/>
          <w:bCs/>
          <w:sz w:val="24"/>
          <w:u w:val="none"/>
        </w:rPr>
        <w:t>⑥</w:t>
      </w:r>
      <w:r>
        <w:rPr>
          <w:rFonts w:hint="eastAsia" w:ascii="宋体" w:cs="宋体"/>
          <w:kern w:val="0"/>
          <w:sz w:val="24"/>
          <w:szCs w:val="24"/>
          <w:u w:val="none"/>
        </w:rPr>
        <w:t>定期对各类阀门进行维修保养和安全检查，发现泄漏，及时更换和维修。对压力表和安全阀定期进行安全检测，确保万无一失。</w:t>
      </w:r>
    </w:p>
    <w:p>
      <w:pPr>
        <w:pStyle w:val="2"/>
        <w:ind w:firstLine="0" w:firstLineChars="0"/>
        <w:jc w:val="left"/>
        <w:rPr>
          <w:szCs w:val="32"/>
        </w:rPr>
      </w:pPr>
      <w:bookmarkStart w:id="42" w:name="_Toc19886"/>
      <w:bookmarkStart w:id="43" w:name="_Toc11119"/>
      <w:bookmarkStart w:id="44" w:name="_Toc30246"/>
      <w:bookmarkStart w:id="45" w:name="_Toc24615"/>
      <w:r>
        <w:rPr>
          <w:rFonts w:hint="eastAsia"/>
          <w:szCs w:val="32"/>
        </w:rPr>
        <w:t>4环境影响评价批复要求及落实情况</w:t>
      </w:r>
      <w:bookmarkEnd w:id="42"/>
      <w:bookmarkEnd w:id="43"/>
      <w:bookmarkEnd w:id="44"/>
      <w:bookmarkEnd w:id="45"/>
    </w:p>
    <w:p>
      <w:pPr>
        <w:ind w:firstLine="480"/>
        <w:rPr>
          <w:b/>
          <w:bCs/>
          <w:sz w:val="21"/>
          <w:szCs w:val="21"/>
        </w:rPr>
      </w:pPr>
      <w:r>
        <w:rPr>
          <w:rFonts w:hint="eastAsia"/>
        </w:rPr>
        <w:t>临湘市环境保护局关于岳阳洞庭传奇食品有限公司年产1.5万吨风味鱼制品</w:t>
      </w:r>
      <w:r>
        <w:rPr>
          <w:rFonts w:hint="eastAsia"/>
          <w:szCs w:val="24"/>
        </w:rPr>
        <w:t>建设</w:t>
      </w:r>
      <w:r>
        <w:rPr>
          <w:rFonts w:hint="eastAsia"/>
        </w:rPr>
        <w:t>项目环境影响报告表的审批意见及公司的落实情况详见表6-1。其环保设施详见图4-1。</w:t>
      </w:r>
    </w:p>
    <w:p>
      <w:pPr>
        <w:ind w:firstLine="0" w:firstLineChars="0"/>
        <w:jc w:val="center"/>
        <w:rPr>
          <w:b/>
          <w:bCs/>
          <w:sz w:val="21"/>
          <w:szCs w:val="21"/>
        </w:rPr>
      </w:pPr>
      <w:r>
        <w:rPr>
          <w:rFonts w:hint="eastAsia"/>
          <w:b/>
          <w:bCs/>
          <w:sz w:val="21"/>
          <w:szCs w:val="21"/>
        </w:rPr>
        <w:t>表4-1 环境影响评价批复要求及落实情况一览表</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144"/>
        <w:gridCol w:w="3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46" w:type="dxa"/>
            <w:shd w:val="clear" w:color="auto" w:fill="D7D7D7" w:themeFill="background1" w:themeFillShade="D8"/>
            <w:vAlign w:val="center"/>
          </w:tcPr>
          <w:p>
            <w:pPr>
              <w:pStyle w:val="40"/>
              <w:spacing w:line="240" w:lineRule="auto"/>
            </w:pPr>
            <w:r>
              <w:rPr>
                <w:rFonts w:hint="eastAsia"/>
              </w:rPr>
              <w:t>序号</w:t>
            </w:r>
          </w:p>
        </w:tc>
        <w:tc>
          <w:tcPr>
            <w:tcW w:w="4144" w:type="dxa"/>
            <w:shd w:val="clear" w:color="auto" w:fill="D7D7D7" w:themeFill="background1" w:themeFillShade="D8"/>
            <w:vAlign w:val="center"/>
          </w:tcPr>
          <w:p>
            <w:pPr>
              <w:pStyle w:val="40"/>
              <w:spacing w:line="240" w:lineRule="auto"/>
            </w:pPr>
            <w:r>
              <w:rPr>
                <w:rFonts w:hint="eastAsia"/>
              </w:rPr>
              <w:t>环境影响审批意见内容</w:t>
            </w:r>
          </w:p>
        </w:tc>
        <w:tc>
          <w:tcPr>
            <w:tcW w:w="3732" w:type="dxa"/>
            <w:shd w:val="clear" w:color="auto" w:fill="D7D7D7" w:themeFill="background1" w:themeFillShade="D8"/>
            <w:vAlign w:val="center"/>
          </w:tcPr>
          <w:p>
            <w:pPr>
              <w:pStyle w:val="40"/>
              <w:spacing w:line="240" w:lineRule="auto"/>
            </w:pPr>
            <w:r>
              <w:rPr>
                <w:rFonts w:hint="eastAsia"/>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vAlign w:val="center"/>
          </w:tcPr>
          <w:p>
            <w:pPr>
              <w:pStyle w:val="40"/>
              <w:spacing w:line="240" w:lineRule="auto"/>
            </w:pPr>
            <w:r>
              <w:rPr>
                <w:rFonts w:hint="eastAsia"/>
              </w:rPr>
              <w:t>1</w:t>
            </w:r>
          </w:p>
        </w:tc>
        <w:tc>
          <w:tcPr>
            <w:tcW w:w="4144" w:type="dxa"/>
            <w:vAlign w:val="center"/>
          </w:tcPr>
          <w:p>
            <w:pPr>
              <w:pStyle w:val="40"/>
              <w:spacing w:line="240" w:lineRule="auto"/>
              <w:jc w:val="left"/>
            </w:pPr>
            <w:r>
              <w:rPr>
                <w:rFonts w:hint="eastAsia"/>
              </w:rPr>
              <w:t>项目必须选用符合国家产业政策的生产设备和工艺，严禁采用淘汰落后生产工艺和设备</w:t>
            </w:r>
          </w:p>
        </w:tc>
        <w:tc>
          <w:tcPr>
            <w:tcW w:w="3732" w:type="dxa"/>
            <w:vAlign w:val="center"/>
          </w:tcPr>
          <w:p>
            <w:pPr>
              <w:pStyle w:val="40"/>
              <w:spacing w:line="240" w:lineRule="auto"/>
              <w:jc w:val="left"/>
            </w:pPr>
            <w:r>
              <w:rPr>
                <w:rFonts w:hint="eastAsia"/>
              </w:rPr>
              <w:t>本项目选用的都是符合国家产业政策的生产设备和工艺，没有采用淘汰落后生产工艺和设备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vAlign w:val="center"/>
          </w:tcPr>
          <w:p>
            <w:pPr>
              <w:pStyle w:val="40"/>
              <w:spacing w:line="240" w:lineRule="auto"/>
            </w:pPr>
            <w:r>
              <w:rPr>
                <w:rFonts w:hint="eastAsia"/>
              </w:rPr>
              <w:t>2</w:t>
            </w:r>
          </w:p>
        </w:tc>
        <w:tc>
          <w:tcPr>
            <w:tcW w:w="4144" w:type="dxa"/>
            <w:vAlign w:val="center"/>
          </w:tcPr>
          <w:p>
            <w:pPr>
              <w:spacing w:line="240" w:lineRule="auto"/>
              <w:ind w:firstLine="0" w:firstLineChars="0"/>
              <w:jc w:val="both"/>
              <w:rPr>
                <w:b/>
                <w:bCs/>
                <w:sz w:val="21"/>
                <w:szCs w:val="21"/>
              </w:rPr>
            </w:pPr>
            <w:r>
              <w:rPr>
                <w:rFonts w:hint="eastAsia"/>
                <w:sz w:val="21"/>
                <w:szCs w:val="21"/>
              </w:rPr>
              <w:t>严格落实废水处理设施。项目应严格实行雨污分流，生活废水经化粪池、隔油池处理后 与原料清洗、车间冲洗、设备清洗、预煮、卤制、杀菌工艺等产生的废水经专管一并排人厂区西侧污水处理站（地埋式），经气浮、水解、生化等有效处理达到《污水综合排放标准》（GB 8978-1996）中的一级标准后经厂区已建的封闭式排水管排入东侧230m处公司自有鱼塘，废水处理站的设计处理规模不小于60t/d；锅炉除尘水循环利用，不外排；项目只能设置一个废水总排口，并按规范要求建设。</w:t>
            </w:r>
          </w:p>
          <w:p>
            <w:pPr>
              <w:pStyle w:val="40"/>
              <w:spacing w:line="240" w:lineRule="auto"/>
              <w:jc w:val="left"/>
            </w:pPr>
          </w:p>
        </w:tc>
        <w:tc>
          <w:tcPr>
            <w:tcW w:w="3732" w:type="dxa"/>
            <w:vAlign w:val="center"/>
          </w:tcPr>
          <w:p>
            <w:pPr>
              <w:pStyle w:val="40"/>
              <w:spacing w:line="240" w:lineRule="auto"/>
              <w:jc w:val="left"/>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项目严格实行雨污分流，生活废水经化粪池、隔油池处理后 与原料清洗、车间冲洗、设备清洗、预煮、杀菌工艺等产生的废水经专管一并排人厂区污水处理站，经有效处理达到《污水综合排放标准》（GB 8978-1996）中的一级标准后经厂区封闭式排水管排入东侧230m处公司自有鱼塘，废水处理站的设计处理规模为60t/d；锅炉除尘产生少量废水，废水经污水管网排人厂区污水处理站；项目只设置一个废水总排口，并按规范要求建设</w:t>
            </w:r>
            <w:r>
              <w:rPr>
                <w:rFonts w:hint="eastAsia"/>
              </w:rPr>
              <w:t>（废</w:t>
            </w:r>
            <w:r>
              <w:rPr>
                <w:rFonts w:hint="eastAsia"/>
                <w:lang w:eastAsia="zh-CN"/>
              </w:rPr>
              <w:t>水处理</w:t>
            </w:r>
            <w:r>
              <w:rPr>
                <w:rFonts w:hint="eastAsia"/>
              </w:rPr>
              <w:t>设施详见图3-</w:t>
            </w:r>
            <w:r>
              <w:rPr>
                <w:rFonts w:hint="eastAsia"/>
                <w:lang w:val="en-US" w:eastAsia="zh-CN"/>
              </w:rPr>
              <w:t>6</w:t>
            </w:r>
            <w:r>
              <w:rPr>
                <w:rFonts w:hint="eastAsia"/>
              </w:rPr>
              <w:t>）</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vAlign w:val="center"/>
          </w:tcPr>
          <w:p>
            <w:pPr>
              <w:pStyle w:val="40"/>
              <w:spacing w:line="240" w:lineRule="auto"/>
            </w:pPr>
            <w:r>
              <w:rPr>
                <w:rFonts w:hint="eastAsia"/>
              </w:rPr>
              <w:t>3</w:t>
            </w:r>
          </w:p>
        </w:tc>
        <w:tc>
          <w:tcPr>
            <w:tcW w:w="4144" w:type="dxa"/>
            <w:vAlign w:val="center"/>
          </w:tcPr>
          <w:p>
            <w:pPr>
              <w:pStyle w:val="40"/>
              <w:spacing w:line="240" w:lineRule="auto"/>
              <w:jc w:val="left"/>
            </w:pPr>
            <w:r>
              <w:rPr>
                <w:rFonts w:hint="eastAsia"/>
              </w:rPr>
              <w:t>强化废气污染防治措施。对油炸车间、卤制车间及有异味产生的车间必须设集烟罩及废气收集系统，应加强卤制作业间密闭性，减少无组织废气的挥发。油烟废气经油烟净化器处理达到《饮食业油烟排放标准》（GB18483-2001)的标准要求、恶臭气体经碳纤维过滤器处理达到《恶臭污染物排放标准》（GB14554-1997)中的浓度限值后，再经25米高的排气筒排放。项目锅炉和烘干工艺必须使用成型生物质燃料，锅炉废气经麻石水膜除尘器处理达到《锅炉大气污染物排放标准》（GB 13271-2014）表2中的标准后，通过不低于25m排气筒高空排放。同时，在厂界周围设置绿化带，减少污水处理站恶臭对周边环境的影响，污水处理站周边50m为卫生防护距离，不得建设医院，学校，居住户等敏感目标。</w:t>
            </w:r>
          </w:p>
        </w:tc>
        <w:tc>
          <w:tcPr>
            <w:tcW w:w="3732" w:type="dxa"/>
            <w:vAlign w:val="center"/>
          </w:tcPr>
          <w:p>
            <w:pPr>
              <w:pStyle w:val="40"/>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油炸车间、卤制车间都安装了集烟罩及废气收集系统。卤制作业间保持车间密闭，减少无组织废气的挥发。</w:t>
            </w:r>
            <w:r>
              <w:rPr>
                <w:rFonts w:hint="eastAsia"/>
                <w:color w:val="000000" w:themeColor="text1"/>
                <w:lang w:eastAsia="zh-CN"/>
                <w14:textFill>
                  <w14:solidFill>
                    <w14:schemeClr w14:val="tx1"/>
                  </w14:solidFill>
                </w14:textFill>
              </w:rPr>
              <w:t>专门请湖南彩虹桥环保科技有限公司做</w:t>
            </w:r>
            <w:r>
              <w:rPr>
                <w:rFonts w:hint="eastAsia"/>
                <w:color w:val="000000" w:themeColor="text1"/>
                <w14:textFill>
                  <w14:solidFill>
                    <w14:schemeClr w14:val="tx1"/>
                  </w14:solidFill>
                </w14:textFill>
              </w:rPr>
              <w:t>油烟废气</w:t>
            </w:r>
            <w:r>
              <w:rPr>
                <w:rFonts w:hint="eastAsia"/>
                <w:color w:val="000000" w:themeColor="text1"/>
                <w:lang w:eastAsia="zh-CN"/>
                <w14:textFill>
                  <w14:solidFill>
                    <w14:schemeClr w14:val="tx1"/>
                  </w14:solidFill>
                </w14:textFill>
              </w:rPr>
              <w:t>的净化处理（见附件</w:t>
            </w:r>
            <w:r>
              <w:rPr>
                <w:rFonts w:hint="eastAsia"/>
                <w:color w:val="000000" w:themeColor="text1"/>
                <w:lang w:val="en-US" w:eastAsia="zh-CN"/>
                <w14:textFill>
                  <w14:solidFill>
                    <w14:schemeClr w14:val="tx1"/>
                  </w14:solidFill>
                </w14:textFill>
              </w:rPr>
              <w:t>7</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经油烟净化器处理达到《饮食业油烟排放标准》（GB18483-2001)的标准要求经10米高的排气筒排放；卤制恶臭气体经臭气吸附装置处理达到《恶臭污染物排放标准》（GB14554-1997)中的浓度限值后经10米高的排气筒排放。项目锅炉和烘干工艺使用木材为燃料，锅炉废气经麻石水膜除尘器处理达到《锅炉大气污染物排放标准》（GB 13271-2014）表2中的标准后，通过</w:t>
            </w:r>
            <w:r>
              <w:rPr>
                <w:rFonts w:hint="eastAsia"/>
                <w:color w:val="000000" w:themeColor="text1"/>
                <w:lang w:val="en-US" w:eastAsia="zh-CN"/>
                <w14:textFill>
                  <w14:solidFill>
                    <w14:schemeClr w14:val="tx1"/>
                  </w14:solidFill>
                </w14:textFill>
              </w:rPr>
              <w:t>16.6</w:t>
            </w:r>
            <w:r>
              <w:rPr>
                <w:rFonts w:hint="eastAsia"/>
                <w:color w:val="000000" w:themeColor="text1"/>
                <w14:textFill>
                  <w14:solidFill>
                    <w14:schemeClr w14:val="tx1"/>
                  </w14:solidFill>
                </w14:textFill>
              </w:rPr>
              <w:t>m排气筒高空排放</w:t>
            </w:r>
            <w:r>
              <w:rPr>
                <w:rFonts w:hint="eastAsia"/>
                <w:color w:val="auto"/>
                <w:lang w:eastAsia="zh-CN"/>
              </w:rPr>
              <w:t>，由于各种原因无法将烟囱加高至</w:t>
            </w:r>
            <w:r>
              <w:rPr>
                <w:rFonts w:hint="eastAsia"/>
                <w:color w:val="auto"/>
                <w:lang w:val="en-US" w:eastAsia="zh-CN"/>
              </w:rPr>
              <w:t>25m（具体原因见附件9</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；烘干</w:t>
            </w:r>
            <w:r>
              <w:rPr>
                <w:rFonts w:hint="eastAsia"/>
                <w:color w:val="000000" w:themeColor="text1"/>
                <w:lang w:eastAsia="zh-CN"/>
                <w14:textFill>
                  <w14:solidFill>
                    <w14:schemeClr w14:val="tx1"/>
                  </w14:solidFill>
                </w14:textFill>
              </w:rPr>
              <w:t>废气</w:t>
            </w:r>
            <w:r>
              <w:rPr>
                <w:rFonts w:hint="eastAsia"/>
                <w:color w:val="000000" w:themeColor="text1"/>
                <w14:textFill>
                  <w14:solidFill>
                    <w14:schemeClr w14:val="tx1"/>
                  </w14:solidFill>
                </w14:textFill>
              </w:rPr>
              <w:t>通过</w:t>
            </w:r>
            <w:r>
              <w:rPr>
                <w:rFonts w:hint="eastAsia"/>
                <w:color w:val="000000" w:themeColor="text1"/>
                <w:lang w:val="en-US" w:eastAsia="zh-CN"/>
                <w14:textFill>
                  <w14:solidFill>
                    <w14:schemeClr w14:val="tx1"/>
                  </w14:solidFill>
                </w14:textFill>
              </w:rPr>
              <w:t>15</w:t>
            </w:r>
            <w:r>
              <w:rPr>
                <w:rFonts w:hint="eastAsia"/>
                <w:color w:val="000000" w:themeColor="text1"/>
                <w14:textFill>
                  <w14:solidFill>
                    <w14:schemeClr w14:val="tx1"/>
                  </w14:solidFill>
                </w14:textFill>
              </w:rPr>
              <w:t>m排气筒排放。厂界周围设置有绿化带，减少污水处理站恶臭对周边环境的影</w:t>
            </w:r>
            <w:r>
              <w:rPr>
                <w:rFonts w:hint="eastAsia"/>
              </w:rPr>
              <w:t>响</w:t>
            </w:r>
            <w:r>
              <w:rPr>
                <w:rFonts w:hint="eastAsia"/>
                <w:lang w:eastAsia="zh-CN"/>
              </w:rPr>
              <w:t>。通过</w:t>
            </w:r>
            <w:r>
              <w:rPr>
                <w:rFonts w:hint="eastAsia"/>
                <w:lang w:val="en-US" w:eastAsia="zh-CN"/>
              </w:rPr>
              <w:t>3.6章节</w:t>
            </w:r>
            <w:r>
              <w:rPr>
                <w:rFonts w:hint="eastAsia"/>
                <w:lang w:eastAsia="zh-CN"/>
              </w:rPr>
              <w:t>核算可知，</w:t>
            </w:r>
            <w:r>
              <w:rPr>
                <w:rFonts w:hAnsi="宋体"/>
                <w:color w:val="000000"/>
                <w:u w:val="none"/>
              </w:rPr>
              <w:t>污水处理站产生的无组织排放的恶臭气体（以硫化氢计）的卫生防护距离为</w:t>
            </w:r>
            <w:r>
              <w:rPr>
                <w:rFonts w:hint="eastAsia"/>
                <w:color w:val="000000"/>
                <w:u w:val="none"/>
              </w:rPr>
              <w:t>1.646</w:t>
            </w:r>
            <w:r>
              <w:rPr>
                <w:color w:val="000000"/>
                <w:u w:val="none"/>
              </w:rPr>
              <w:t>m</w:t>
            </w:r>
            <w:r>
              <w:rPr>
                <w:rFonts w:hAnsi="宋体"/>
                <w:color w:val="000000"/>
                <w:u w:val="none"/>
              </w:rPr>
              <w:t>。</w:t>
            </w:r>
            <w:r>
              <w:rPr>
                <w:rFonts w:hAnsi="宋体"/>
                <w:u w:val="none"/>
              </w:rPr>
              <w:t>卫生防护距离内目前没有学校、医院、住户等环境敏感点，满足卫生防护距离要求</w:t>
            </w:r>
            <w:r>
              <w:rPr>
                <w:rFonts w:hint="eastAsia"/>
              </w:rPr>
              <w:t>。（废气</w:t>
            </w:r>
            <w:r>
              <w:rPr>
                <w:rFonts w:hint="eastAsia"/>
                <w:lang w:eastAsia="zh-CN"/>
              </w:rPr>
              <w:t>处理</w:t>
            </w:r>
            <w:r>
              <w:rPr>
                <w:rFonts w:hint="eastAsia"/>
              </w:rPr>
              <w:t>设施详见图3-</w:t>
            </w:r>
            <w:r>
              <w:rPr>
                <w:rFonts w:hint="eastAsia"/>
                <w:lang w:val="en-US" w:eastAsia="zh-CN"/>
              </w:rPr>
              <w:t>4</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vAlign w:val="center"/>
          </w:tcPr>
          <w:p>
            <w:pPr>
              <w:pStyle w:val="40"/>
              <w:spacing w:line="240" w:lineRule="auto"/>
            </w:pPr>
            <w:r>
              <w:rPr>
                <w:rFonts w:hint="eastAsia"/>
              </w:rPr>
              <w:t>4</w:t>
            </w:r>
          </w:p>
        </w:tc>
        <w:tc>
          <w:tcPr>
            <w:tcW w:w="4144" w:type="dxa"/>
            <w:vAlign w:val="center"/>
          </w:tcPr>
          <w:p>
            <w:pPr>
              <w:pStyle w:val="40"/>
              <w:spacing w:line="240" w:lineRule="auto"/>
              <w:jc w:val="left"/>
            </w:pPr>
            <w:r>
              <w:rPr>
                <w:rFonts w:hint="eastAsia"/>
              </w:rPr>
              <w:t>加强噪声污染防治工作。选用低噪声设备，采取减振，消声，隔音，合理布局和加强绿化等综合措施，确保厂界噪声达到《工业企业厂界环境噪声排放标准》（GB 12348-2008）中二级标准的要求。同时，要合理安排高噪声设备的作业时间，防治噪声对周边居民产生影响。</w:t>
            </w:r>
          </w:p>
        </w:tc>
        <w:tc>
          <w:tcPr>
            <w:tcW w:w="3732" w:type="dxa"/>
            <w:vAlign w:val="center"/>
          </w:tcPr>
          <w:p>
            <w:pPr>
              <w:pStyle w:val="40"/>
              <w:spacing w:line="240" w:lineRule="auto"/>
              <w:jc w:val="left"/>
            </w:pPr>
            <w:r>
              <w:rPr>
                <w:rFonts w:hint="eastAsia"/>
              </w:rPr>
              <w:t>本项目选用低噪声设备，采取减振，消声，隔音，合理布局和加强绿化等综合措施，确保厂界噪声达到《工业企业厂界环境噪声排放标准》（GB 12348-2008）中二级标准的要求。同时，高噪声设备的作业时间主要为上午8:00-1200，14：00-17.00。防止噪声对周边居民产生影响。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vAlign w:val="center"/>
          </w:tcPr>
          <w:p>
            <w:pPr>
              <w:pStyle w:val="40"/>
              <w:spacing w:line="240" w:lineRule="auto"/>
            </w:pPr>
            <w:r>
              <w:rPr>
                <w:rFonts w:hint="eastAsia"/>
              </w:rPr>
              <w:t>5</w:t>
            </w:r>
          </w:p>
        </w:tc>
        <w:tc>
          <w:tcPr>
            <w:tcW w:w="4144" w:type="dxa"/>
            <w:vAlign w:val="center"/>
          </w:tcPr>
          <w:p>
            <w:pPr>
              <w:pStyle w:val="40"/>
              <w:spacing w:line="240" w:lineRule="auto"/>
              <w:jc w:val="left"/>
            </w:pPr>
            <w:r>
              <w:rPr>
                <w:rFonts w:hint="eastAsia"/>
              </w:rPr>
              <w:t>合理利用和处置各类固废。对解剖固废、不合格产品、劣质鱼、废卤渣、油炸工序固废、废油等固废进行分类收集，采用封闭容器和规范场所进行暂存并综合利用；生活垃圾委托环卫部门及时清运，日产日清；污水处理站污泥定期清理，经干化池干化后合理处置；锅炉燃料废渣统一收集后作肥料综合利用；废包装材料外售给物资回收部门。</w:t>
            </w:r>
          </w:p>
        </w:tc>
        <w:tc>
          <w:tcPr>
            <w:tcW w:w="3732" w:type="dxa"/>
            <w:vAlign w:val="center"/>
          </w:tcPr>
          <w:p>
            <w:pPr>
              <w:pStyle w:val="40"/>
              <w:spacing w:line="240" w:lineRule="auto"/>
              <w:jc w:val="left"/>
              <w:rPr>
                <w:szCs w:val="24"/>
              </w:rPr>
            </w:pPr>
            <w:r>
              <w:rPr>
                <w:rFonts w:hint="eastAsia"/>
              </w:rPr>
              <w:t>本项目解剖固废、不合格产品、劣质鱼出售给周边农户综合利用（出售合同见附件3）；废卤渣、油炸工序固废、废油等固废出售给周边农户综合利用（出售合同见附件4）；</w:t>
            </w:r>
            <w:r>
              <w:rPr>
                <w:rFonts w:hint="eastAsia"/>
                <w:color w:val="auto"/>
              </w:rPr>
              <w:t>各类固废进行分类收集；生活垃圾委托环卫部门及时清</w:t>
            </w:r>
            <w:r>
              <w:rPr>
                <w:rFonts w:hint="eastAsia"/>
              </w:rPr>
              <w:t>运，日产日清；污水处理站污泥定期清理，</w:t>
            </w:r>
            <w:r>
              <w:rPr>
                <w:rFonts w:hint="eastAsia"/>
                <w:lang w:eastAsia="zh-CN"/>
              </w:rPr>
              <w:t>外运填埋</w:t>
            </w:r>
            <w:r>
              <w:rPr>
                <w:rFonts w:hint="eastAsia"/>
              </w:rPr>
              <w:t>；锅炉燃料废渣统一收集后作肥料综合利用；废包装材料外售给物资回收部门。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vAlign w:val="center"/>
          </w:tcPr>
          <w:p>
            <w:pPr>
              <w:pStyle w:val="40"/>
              <w:spacing w:line="240" w:lineRule="auto"/>
            </w:pPr>
            <w:r>
              <w:rPr>
                <w:rFonts w:hint="eastAsia"/>
              </w:rPr>
              <w:t>6</w:t>
            </w:r>
          </w:p>
        </w:tc>
        <w:tc>
          <w:tcPr>
            <w:tcW w:w="4144" w:type="dxa"/>
            <w:vAlign w:val="center"/>
          </w:tcPr>
          <w:p>
            <w:pPr>
              <w:pStyle w:val="40"/>
              <w:spacing w:line="240" w:lineRule="auto"/>
              <w:jc w:val="left"/>
            </w:pPr>
            <w:r>
              <w:rPr>
                <w:rFonts w:hint="eastAsia"/>
              </w:rPr>
              <w:t>加强管理。建立健全的环境管理制度，配备专职环保管理人员，建立各类管理运行台账，落实环境风险防范措施，加强对制冷剂和二氧化氯发生器的风险防范管理，制定环境风险应急预案和监测计划，严防环境污染事故发生。</w:t>
            </w:r>
          </w:p>
        </w:tc>
        <w:tc>
          <w:tcPr>
            <w:tcW w:w="3732" w:type="dxa"/>
            <w:vAlign w:val="center"/>
          </w:tcPr>
          <w:p>
            <w:pPr>
              <w:pStyle w:val="40"/>
              <w:spacing w:line="240" w:lineRule="auto"/>
              <w:jc w:val="left"/>
              <w:rPr>
                <w:color w:val="FF0000"/>
              </w:rPr>
            </w:pPr>
            <w:r>
              <w:rPr>
                <w:rFonts w:hint="eastAsia"/>
              </w:rPr>
              <w:t>公司建立环境管理制度，配备专职环保管理人员，建立固废、原辅料的管理运行台账，落实环境风险防范措施，加强对制冷剂和二氧化氯发生器的风险防范管理，制定环境风险应急预案，并向</w:t>
            </w:r>
            <w:r>
              <w:rPr>
                <w:rFonts w:hint="eastAsia"/>
                <w:szCs w:val="21"/>
              </w:rPr>
              <w:t>临湘市环境监察大队备案登记，编号为4306822015C0300473</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6" w:type="dxa"/>
            <w:vAlign w:val="center"/>
          </w:tcPr>
          <w:p>
            <w:pPr>
              <w:pStyle w:val="40"/>
              <w:spacing w:line="240" w:lineRule="auto"/>
            </w:pPr>
            <w:r>
              <w:rPr>
                <w:rFonts w:hint="eastAsia"/>
              </w:rPr>
              <w:t>7</w:t>
            </w:r>
          </w:p>
        </w:tc>
        <w:tc>
          <w:tcPr>
            <w:tcW w:w="4144" w:type="dxa"/>
            <w:vAlign w:val="center"/>
          </w:tcPr>
          <w:p>
            <w:pPr>
              <w:pStyle w:val="40"/>
              <w:spacing w:line="240" w:lineRule="auto"/>
              <w:jc w:val="left"/>
            </w:pPr>
            <w:r>
              <w:rPr>
                <w:rFonts w:hint="eastAsia"/>
              </w:rPr>
              <w:t>污染物排放总量控制为：COD≤1.65t/a，NH</w:t>
            </w:r>
            <w:r>
              <w:rPr>
                <w:rFonts w:hint="eastAsia"/>
                <w:vertAlign w:val="subscript"/>
              </w:rPr>
              <w:t>3</w:t>
            </w:r>
            <w:r>
              <w:rPr>
                <w:rFonts w:hint="eastAsia"/>
              </w:rPr>
              <w:t>-N≤0.248t/a，SO</w:t>
            </w:r>
            <w:r>
              <w:rPr>
                <w:rFonts w:hint="eastAsia"/>
                <w:vertAlign w:val="subscript"/>
              </w:rPr>
              <w:t>2</w:t>
            </w:r>
            <w:r>
              <w:rPr>
                <w:rFonts w:hint="eastAsia"/>
              </w:rPr>
              <w:t>≤1.149t/a，氮氧化物≤0.69t/a</w:t>
            </w:r>
          </w:p>
        </w:tc>
        <w:tc>
          <w:tcPr>
            <w:tcW w:w="3732" w:type="dxa"/>
            <w:vAlign w:val="center"/>
          </w:tcPr>
          <w:p>
            <w:pPr>
              <w:pStyle w:val="40"/>
              <w:spacing w:line="240" w:lineRule="auto"/>
              <w:jc w:val="left"/>
            </w:pPr>
            <w:r>
              <w:rPr>
                <w:rFonts w:hint="eastAsia"/>
              </w:rPr>
              <w:t>污染物年排放总量为：COD：1.59t/a，NH</w:t>
            </w:r>
            <w:r>
              <w:rPr>
                <w:rFonts w:hint="eastAsia"/>
                <w:vertAlign w:val="subscript"/>
              </w:rPr>
              <w:t>3</w:t>
            </w:r>
            <w:r>
              <w:rPr>
                <w:rFonts w:hint="eastAsia"/>
              </w:rPr>
              <w:t>-N：0.23t/a，SO</w:t>
            </w:r>
            <w:r>
              <w:rPr>
                <w:rFonts w:hint="eastAsia"/>
                <w:vertAlign w:val="subscript"/>
              </w:rPr>
              <w:t>2</w:t>
            </w:r>
            <w:r>
              <w:rPr>
                <w:rFonts w:hint="eastAsia"/>
              </w:rPr>
              <w:t>：1.032t/a，氮氧化物：0.6t/a</w:t>
            </w:r>
          </w:p>
        </w:tc>
      </w:tr>
    </w:tbl>
    <w:p>
      <w:pPr>
        <w:pStyle w:val="2"/>
        <w:ind w:firstLine="0" w:firstLineChars="0"/>
        <w:jc w:val="left"/>
        <w:rPr>
          <w:szCs w:val="32"/>
        </w:rPr>
      </w:pPr>
      <w:bookmarkStart w:id="46" w:name="_Toc12680"/>
      <w:bookmarkStart w:id="47" w:name="_Toc25849"/>
      <w:bookmarkStart w:id="48" w:name="_Toc20918"/>
      <w:r>
        <w:rPr>
          <w:rFonts w:hint="eastAsia"/>
          <w:szCs w:val="32"/>
        </w:rPr>
        <w:t>5、验收监测评价标准</w:t>
      </w:r>
      <w:bookmarkEnd w:id="46"/>
      <w:bookmarkEnd w:id="47"/>
      <w:bookmarkEnd w:id="48"/>
    </w:p>
    <w:p>
      <w:pPr>
        <w:pStyle w:val="5"/>
      </w:pPr>
      <w:bookmarkStart w:id="49" w:name="_Toc4633"/>
      <w:bookmarkStart w:id="50" w:name="_Toc25630"/>
      <w:r>
        <w:rPr>
          <w:rFonts w:hint="eastAsia"/>
        </w:rPr>
        <w:t>5. 1废气</w:t>
      </w:r>
      <w:bookmarkEnd w:id="49"/>
      <w:bookmarkEnd w:id="50"/>
    </w:p>
    <w:p>
      <w:pPr>
        <w:ind w:firstLine="480"/>
      </w:pPr>
      <w:r>
        <w:rPr>
          <w:rFonts w:hint="eastAsia"/>
        </w:rPr>
        <w:t>本项目锅炉废气执行《锅炉大气污染物排放标准》（GB 13271-2014）表2 中燃煤标准，具体标准值详见表5-1；食堂油烟以及油炸车间油烟执行《饮食业油烟排放标准》（GB18483-2001)，具体标准值详见表5-2；恶臭执行《恶臭污染物排放标准》（GB14554-1997)，具体标准值详见表5-3。无组织排放废气执行《大气污染物综合排放标准》（GB 16297-1996）表2中无组织排放浓度监控限值5-4。</w:t>
      </w:r>
    </w:p>
    <w:p>
      <w:pPr>
        <w:ind w:firstLine="0" w:firstLineChars="0"/>
        <w:jc w:val="center"/>
        <w:rPr>
          <w:b/>
          <w:bCs/>
          <w:sz w:val="21"/>
          <w:szCs w:val="21"/>
          <w:vertAlign w:val="superscript"/>
        </w:rPr>
      </w:pPr>
      <w:r>
        <w:rPr>
          <w:rFonts w:hint="eastAsia"/>
          <w:b/>
          <w:bCs/>
          <w:sz w:val="21"/>
          <w:szCs w:val="21"/>
        </w:rPr>
        <w:t>表5-1锅炉废气执行标准</w:t>
      </w:r>
    </w:p>
    <w:tbl>
      <w:tblPr>
        <w:tblStyle w:val="31"/>
        <w:tblW w:w="8542" w:type="dxa"/>
        <w:jc w:val="center"/>
        <w:tblInd w:w="-6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7"/>
        <w:gridCol w:w="1698"/>
        <w:gridCol w:w="4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2027" w:type="dxa"/>
            <w:shd w:val="clear" w:color="auto" w:fill="D9D9D9"/>
          </w:tcPr>
          <w:p>
            <w:pPr>
              <w:pStyle w:val="40"/>
            </w:pPr>
            <w:r>
              <w:rPr>
                <w:rFonts w:hint="eastAsia"/>
              </w:rPr>
              <w:t>污染物名称</w:t>
            </w:r>
          </w:p>
        </w:tc>
        <w:tc>
          <w:tcPr>
            <w:tcW w:w="1698" w:type="dxa"/>
            <w:shd w:val="clear" w:color="auto" w:fill="D9D9D9"/>
          </w:tcPr>
          <w:p>
            <w:pPr>
              <w:pStyle w:val="40"/>
            </w:pPr>
            <w:r>
              <w:rPr>
                <w:rFonts w:hint="eastAsia"/>
              </w:rPr>
              <w:t>限值(mg/m</w:t>
            </w:r>
            <w:r>
              <w:rPr>
                <w:rFonts w:hint="eastAsia"/>
                <w:vertAlign w:val="superscript"/>
              </w:rPr>
              <w:t>3</w:t>
            </w:r>
            <w:r>
              <w:rPr>
                <w:rFonts w:hint="eastAsia"/>
              </w:rPr>
              <w:t>)</w:t>
            </w:r>
          </w:p>
        </w:tc>
        <w:tc>
          <w:tcPr>
            <w:tcW w:w="4817" w:type="dxa"/>
            <w:shd w:val="clear" w:color="auto" w:fill="D9D9D9"/>
          </w:tcPr>
          <w:p>
            <w:pPr>
              <w:pStyle w:val="40"/>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2027" w:type="dxa"/>
            <w:vAlign w:val="center"/>
          </w:tcPr>
          <w:p>
            <w:pPr>
              <w:pStyle w:val="40"/>
            </w:pPr>
            <w:r>
              <w:rPr>
                <w:rFonts w:hint="eastAsia"/>
              </w:rPr>
              <w:t>颗粒物</w:t>
            </w:r>
          </w:p>
        </w:tc>
        <w:tc>
          <w:tcPr>
            <w:tcW w:w="1698" w:type="dxa"/>
            <w:vAlign w:val="center"/>
          </w:tcPr>
          <w:p>
            <w:pPr>
              <w:pStyle w:val="40"/>
            </w:pPr>
            <w:r>
              <w:rPr>
                <w:rFonts w:hint="eastAsia"/>
              </w:rPr>
              <w:t>50</w:t>
            </w:r>
          </w:p>
        </w:tc>
        <w:tc>
          <w:tcPr>
            <w:tcW w:w="4817" w:type="dxa"/>
            <w:vMerge w:val="restart"/>
            <w:vAlign w:val="center"/>
          </w:tcPr>
          <w:p>
            <w:pPr>
              <w:pStyle w:val="40"/>
            </w:pPr>
            <w:r>
              <w:rPr>
                <w:rFonts w:hint="eastAsia"/>
              </w:rPr>
              <w:t>《锅炉大气污染物排放标准》</w:t>
            </w:r>
          </w:p>
          <w:p>
            <w:pPr>
              <w:pStyle w:val="40"/>
            </w:pPr>
            <w:r>
              <w:rPr>
                <w:rFonts w:hint="eastAsia"/>
              </w:rPr>
              <w:t>（GB 13271-2014）表2中燃煤标准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27" w:type="dxa"/>
            <w:vAlign w:val="center"/>
          </w:tcPr>
          <w:p>
            <w:pPr>
              <w:pStyle w:val="40"/>
            </w:pPr>
            <w:r>
              <w:rPr>
                <w:rFonts w:hint="eastAsia"/>
              </w:rPr>
              <w:t>SO</w:t>
            </w:r>
            <w:r>
              <w:rPr>
                <w:rFonts w:hint="eastAsia"/>
                <w:vertAlign w:val="subscript"/>
              </w:rPr>
              <w:t>2</w:t>
            </w:r>
          </w:p>
        </w:tc>
        <w:tc>
          <w:tcPr>
            <w:tcW w:w="1698" w:type="dxa"/>
            <w:vAlign w:val="center"/>
          </w:tcPr>
          <w:p>
            <w:pPr>
              <w:pStyle w:val="40"/>
            </w:pPr>
            <w:r>
              <w:rPr>
                <w:rFonts w:hint="eastAsia"/>
              </w:rPr>
              <w:t>300</w:t>
            </w:r>
          </w:p>
        </w:tc>
        <w:tc>
          <w:tcPr>
            <w:tcW w:w="4817" w:type="dxa"/>
            <w:vMerge w:val="continue"/>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27" w:type="dxa"/>
            <w:vAlign w:val="center"/>
          </w:tcPr>
          <w:p>
            <w:pPr>
              <w:pStyle w:val="40"/>
            </w:pPr>
            <w:r>
              <w:rPr>
                <w:rFonts w:hint="eastAsia"/>
              </w:rPr>
              <w:t>NO</w:t>
            </w:r>
            <w:r>
              <w:rPr>
                <w:rFonts w:hint="eastAsia"/>
                <w:vertAlign w:val="subscript"/>
              </w:rPr>
              <w:t>x</w:t>
            </w:r>
          </w:p>
        </w:tc>
        <w:tc>
          <w:tcPr>
            <w:tcW w:w="1698" w:type="dxa"/>
            <w:vAlign w:val="center"/>
          </w:tcPr>
          <w:p>
            <w:pPr>
              <w:pStyle w:val="40"/>
            </w:pPr>
            <w:r>
              <w:rPr>
                <w:rFonts w:hint="eastAsia"/>
              </w:rPr>
              <w:t>300</w:t>
            </w:r>
          </w:p>
        </w:tc>
        <w:tc>
          <w:tcPr>
            <w:tcW w:w="4817" w:type="dxa"/>
            <w:vMerge w:val="continue"/>
          </w:tcPr>
          <w:p>
            <w:pPr>
              <w:pStyle w:val="40"/>
            </w:pPr>
          </w:p>
        </w:tc>
      </w:tr>
    </w:tbl>
    <w:p>
      <w:pPr>
        <w:ind w:firstLine="0" w:firstLineChars="0"/>
        <w:jc w:val="center"/>
        <w:rPr>
          <w:b/>
          <w:bCs/>
          <w:sz w:val="21"/>
          <w:szCs w:val="21"/>
          <w:vertAlign w:val="superscript"/>
        </w:rPr>
      </w:pPr>
      <w:r>
        <w:rPr>
          <w:rFonts w:hint="eastAsia"/>
          <w:b/>
          <w:bCs/>
          <w:sz w:val="21"/>
          <w:szCs w:val="21"/>
        </w:rPr>
        <w:t>表5-2油炸废气执行标准</w:t>
      </w:r>
    </w:p>
    <w:tbl>
      <w:tblPr>
        <w:tblStyle w:val="31"/>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29"/>
        <w:gridCol w:w="212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tcPr>
          <w:p>
            <w:pPr>
              <w:pStyle w:val="40"/>
            </w:pPr>
            <w:r>
              <w:rPr>
                <w:rFonts w:hint="eastAsia"/>
              </w:rPr>
              <w:t>污染物</w:t>
            </w:r>
          </w:p>
        </w:tc>
        <w:tc>
          <w:tcPr>
            <w:tcW w:w="2129" w:type="dxa"/>
          </w:tcPr>
          <w:p>
            <w:pPr>
              <w:pStyle w:val="40"/>
            </w:pPr>
            <w:r>
              <w:rPr>
                <w:rFonts w:hint="eastAsia"/>
              </w:rPr>
              <w:t>规模</w:t>
            </w:r>
          </w:p>
        </w:tc>
        <w:tc>
          <w:tcPr>
            <w:tcW w:w="2129" w:type="dxa"/>
          </w:tcPr>
          <w:p>
            <w:pPr>
              <w:pStyle w:val="40"/>
              <w:spacing w:line="240" w:lineRule="auto"/>
            </w:pPr>
            <w:r>
              <w:rPr>
                <w:rFonts w:hint="eastAsia"/>
              </w:rPr>
              <w:t>最高允许排放浓度(mg/m</w:t>
            </w:r>
            <w:r>
              <w:rPr>
                <w:rFonts w:hint="eastAsia"/>
                <w:vertAlign w:val="superscript"/>
              </w:rPr>
              <w:t>3</w:t>
            </w:r>
            <w:r>
              <w:rPr>
                <w:rFonts w:hint="eastAsia"/>
              </w:rPr>
              <w:t>)</w:t>
            </w:r>
          </w:p>
        </w:tc>
        <w:tc>
          <w:tcPr>
            <w:tcW w:w="2129" w:type="dxa"/>
          </w:tcPr>
          <w:p>
            <w:pPr>
              <w:pStyle w:val="40"/>
              <w:jc w:val="both"/>
            </w:pPr>
            <w:r>
              <w:rPr>
                <w:rFonts w:hint="eastAsia"/>
              </w:rPr>
              <w:t>净化设施最低去除率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tcPr>
          <w:p>
            <w:pPr>
              <w:pStyle w:val="40"/>
            </w:pPr>
            <w:r>
              <w:rPr>
                <w:rFonts w:hint="eastAsia"/>
              </w:rPr>
              <w:t>油炸车间油烟</w:t>
            </w:r>
          </w:p>
        </w:tc>
        <w:tc>
          <w:tcPr>
            <w:tcW w:w="2129" w:type="dxa"/>
          </w:tcPr>
          <w:p>
            <w:pPr>
              <w:pStyle w:val="40"/>
            </w:pPr>
            <w:r>
              <w:rPr>
                <w:rFonts w:hint="eastAsia"/>
              </w:rPr>
              <w:t>大型</w:t>
            </w:r>
          </w:p>
        </w:tc>
        <w:tc>
          <w:tcPr>
            <w:tcW w:w="2129" w:type="dxa"/>
          </w:tcPr>
          <w:p>
            <w:pPr>
              <w:pStyle w:val="40"/>
            </w:pPr>
            <w:r>
              <w:rPr>
                <w:rFonts w:hint="eastAsia"/>
              </w:rPr>
              <w:t>2.0</w:t>
            </w:r>
          </w:p>
        </w:tc>
        <w:tc>
          <w:tcPr>
            <w:tcW w:w="2129" w:type="dxa"/>
          </w:tcPr>
          <w:p>
            <w:pPr>
              <w:pStyle w:val="40"/>
            </w:pPr>
            <w:r>
              <w:rPr>
                <w:rFonts w:hint="eastAsia"/>
              </w:rPr>
              <w:t>85%</w:t>
            </w:r>
          </w:p>
        </w:tc>
      </w:tr>
    </w:tbl>
    <w:p>
      <w:pPr>
        <w:ind w:firstLine="0" w:firstLineChars="0"/>
        <w:jc w:val="center"/>
        <w:rPr>
          <w:b/>
          <w:bCs/>
          <w:sz w:val="21"/>
          <w:szCs w:val="21"/>
        </w:rPr>
      </w:pPr>
      <w:r>
        <w:rPr>
          <w:rFonts w:hint="eastAsia"/>
          <w:b/>
          <w:bCs/>
          <w:sz w:val="21"/>
          <w:szCs w:val="21"/>
        </w:rPr>
        <w:t>表5-3恶臭污染物执行标准</w:t>
      </w:r>
    </w:p>
    <w:tbl>
      <w:tblPr>
        <w:tblStyle w:val="31"/>
        <w:tblW w:w="85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352"/>
        <w:gridCol w:w="1540"/>
        <w:gridCol w:w="4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8" w:type="dxa"/>
            <w:vAlign w:val="center"/>
          </w:tcPr>
          <w:p>
            <w:pPr>
              <w:pStyle w:val="40"/>
              <w:jc w:val="center"/>
            </w:pPr>
            <w:r>
              <w:rPr>
                <w:rFonts w:hint="eastAsia"/>
              </w:rPr>
              <w:t>污染物名称</w:t>
            </w:r>
          </w:p>
        </w:tc>
        <w:tc>
          <w:tcPr>
            <w:tcW w:w="1352" w:type="dxa"/>
            <w:vAlign w:val="center"/>
          </w:tcPr>
          <w:p>
            <w:pPr>
              <w:pStyle w:val="40"/>
              <w:jc w:val="center"/>
            </w:pPr>
            <w:r>
              <w:rPr>
                <w:rFonts w:hint="eastAsia"/>
              </w:rPr>
              <w:t>排放方式</w:t>
            </w:r>
          </w:p>
        </w:tc>
        <w:tc>
          <w:tcPr>
            <w:tcW w:w="1540" w:type="dxa"/>
            <w:vAlign w:val="center"/>
          </w:tcPr>
          <w:p>
            <w:pPr>
              <w:pStyle w:val="40"/>
              <w:spacing w:line="240" w:lineRule="auto"/>
              <w:jc w:val="center"/>
              <w:rPr>
                <w:rFonts w:hint="eastAsia"/>
              </w:rPr>
            </w:pPr>
            <w:r>
              <w:rPr>
                <w:rFonts w:hint="eastAsia"/>
              </w:rPr>
              <w:t>标准限值</w:t>
            </w:r>
          </w:p>
          <w:p>
            <w:pPr>
              <w:pStyle w:val="40"/>
              <w:spacing w:line="240" w:lineRule="auto"/>
              <w:jc w:val="center"/>
            </w:pPr>
            <w:r>
              <w:rPr>
                <w:rFonts w:hint="eastAsia"/>
              </w:rPr>
              <w:t>(无量纲）</w:t>
            </w:r>
          </w:p>
        </w:tc>
        <w:tc>
          <w:tcPr>
            <w:tcW w:w="4315" w:type="dxa"/>
            <w:vAlign w:val="center"/>
          </w:tcPr>
          <w:p>
            <w:pPr>
              <w:pStyle w:val="40"/>
              <w:jc w:val="center"/>
            </w:pPr>
            <w:r>
              <w:rPr>
                <w:rFonts w:hint="eastAsi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8" w:type="dxa"/>
            <w:vMerge w:val="restart"/>
            <w:vAlign w:val="center"/>
          </w:tcPr>
          <w:p>
            <w:pPr>
              <w:pStyle w:val="40"/>
              <w:jc w:val="center"/>
            </w:pPr>
          </w:p>
          <w:p>
            <w:pPr>
              <w:pStyle w:val="40"/>
              <w:jc w:val="center"/>
            </w:pPr>
            <w:r>
              <w:rPr>
                <w:rFonts w:hint="eastAsia"/>
              </w:rPr>
              <w:t>臭气浓度</w:t>
            </w:r>
          </w:p>
        </w:tc>
        <w:tc>
          <w:tcPr>
            <w:tcW w:w="1352" w:type="dxa"/>
            <w:vAlign w:val="center"/>
          </w:tcPr>
          <w:p>
            <w:pPr>
              <w:pStyle w:val="40"/>
              <w:jc w:val="center"/>
            </w:pPr>
            <w:r>
              <w:rPr>
                <w:rFonts w:hint="eastAsia"/>
              </w:rPr>
              <w:t>无组织排放</w:t>
            </w:r>
          </w:p>
        </w:tc>
        <w:tc>
          <w:tcPr>
            <w:tcW w:w="1540" w:type="dxa"/>
            <w:vAlign w:val="center"/>
          </w:tcPr>
          <w:p>
            <w:pPr>
              <w:pStyle w:val="40"/>
              <w:jc w:val="center"/>
            </w:pPr>
            <w:r>
              <w:rPr>
                <w:rFonts w:hint="eastAsia"/>
              </w:rPr>
              <w:t>20</w:t>
            </w:r>
          </w:p>
        </w:tc>
        <w:tc>
          <w:tcPr>
            <w:tcW w:w="4315" w:type="dxa"/>
            <w:vAlign w:val="center"/>
          </w:tcPr>
          <w:p>
            <w:pPr>
              <w:pStyle w:val="40"/>
              <w:jc w:val="center"/>
            </w:pPr>
            <w:r>
              <w:rPr>
                <w:rFonts w:hint="eastAsia"/>
              </w:rPr>
              <w:t>《恶臭污染物排放标准》（GB14554-1997)表1中二级标准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8" w:type="dxa"/>
            <w:vMerge w:val="continue"/>
            <w:vAlign w:val="center"/>
          </w:tcPr>
          <w:p>
            <w:pPr>
              <w:pStyle w:val="40"/>
              <w:jc w:val="center"/>
            </w:pPr>
          </w:p>
        </w:tc>
        <w:tc>
          <w:tcPr>
            <w:tcW w:w="1352" w:type="dxa"/>
            <w:vAlign w:val="center"/>
          </w:tcPr>
          <w:p>
            <w:pPr>
              <w:pStyle w:val="40"/>
              <w:jc w:val="center"/>
            </w:pPr>
            <w:r>
              <w:rPr>
                <w:rFonts w:hint="eastAsia"/>
              </w:rPr>
              <w:t>有组织排放</w:t>
            </w:r>
          </w:p>
        </w:tc>
        <w:tc>
          <w:tcPr>
            <w:tcW w:w="1540" w:type="dxa"/>
            <w:vAlign w:val="center"/>
          </w:tcPr>
          <w:p>
            <w:pPr>
              <w:pStyle w:val="40"/>
              <w:jc w:val="center"/>
            </w:pPr>
            <w:r>
              <w:rPr>
                <w:rFonts w:hint="eastAsia"/>
              </w:rPr>
              <w:t>20</w:t>
            </w:r>
          </w:p>
        </w:tc>
        <w:tc>
          <w:tcPr>
            <w:tcW w:w="4315" w:type="dxa"/>
            <w:vAlign w:val="center"/>
          </w:tcPr>
          <w:p>
            <w:pPr>
              <w:pStyle w:val="40"/>
              <w:jc w:val="center"/>
            </w:pPr>
            <w:r>
              <w:rPr>
                <w:rFonts w:hint="eastAsia"/>
                <w:lang w:eastAsia="zh-CN"/>
              </w:rPr>
              <w:t>由于本项目卤制车间排气筒高度低于</w:t>
            </w:r>
            <w:r>
              <w:rPr>
                <w:rFonts w:hint="eastAsia"/>
                <w:lang w:val="en-US" w:eastAsia="zh-CN"/>
              </w:rPr>
              <w:t>15米，其臭气浓度参考</w:t>
            </w:r>
            <w:r>
              <w:rPr>
                <w:rFonts w:hint="eastAsia"/>
              </w:rPr>
              <w:t>《恶臭污染物排放标准》（GB14554-1997)表1中二级标准</w:t>
            </w:r>
          </w:p>
        </w:tc>
      </w:tr>
    </w:tbl>
    <w:p>
      <w:pPr>
        <w:ind w:firstLine="0" w:firstLineChars="0"/>
        <w:jc w:val="center"/>
        <w:rPr>
          <w:b/>
          <w:bCs/>
          <w:sz w:val="21"/>
          <w:szCs w:val="21"/>
        </w:rPr>
      </w:pPr>
      <w:r>
        <w:rPr>
          <w:rFonts w:hint="eastAsia"/>
          <w:b/>
          <w:bCs/>
          <w:sz w:val="21"/>
          <w:szCs w:val="21"/>
        </w:rPr>
        <w:t xml:space="preserve">表5-4厂界四周大气污染物执行标准  </w:t>
      </w:r>
    </w:p>
    <w:tbl>
      <w:tblPr>
        <w:tblStyle w:val="31"/>
        <w:tblW w:w="8542" w:type="dxa"/>
        <w:jc w:val="center"/>
        <w:tblInd w:w="-6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7"/>
        <w:gridCol w:w="1698"/>
        <w:gridCol w:w="4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2027" w:type="dxa"/>
            <w:shd w:val="clear" w:color="auto" w:fill="D9D9D9"/>
          </w:tcPr>
          <w:p>
            <w:pPr>
              <w:pStyle w:val="40"/>
            </w:pPr>
            <w:r>
              <w:rPr>
                <w:rFonts w:hint="eastAsia"/>
              </w:rPr>
              <w:t>污染物名称</w:t>
            </w:r>
          </w:p>
        </w:tc>
        <w:tc>
          <w:tcPr>
            <w:tcW w:w="1698" w:type="dxa"/>
            <w:shd w:val="clear" w:color="auto" w:fill="D9D9D9"/>
          </w:tcPr>
          <w:p>
            <w:pPr>
              <w:pStyle w:val="40"/>
            </w:pPr>
            <w:r>
              <w:rPr>
                <w:rFonts w:hint="eastAsia"/>
              </w:rPr>
              <w:t>限值(mg/m3)</w:t>
            </w:r>
          </w:p>
        </w:tc>
        <w:tc>
          <w:tcPr>
            <w:tcW w:w="4817" w:type="dxa"/>
            <w:shd w:val="clear" w:color="auto" w:fill="D9D9D9"/>
          </w:tcPr>
          <w:p>
            <w:pPr>
              <w:pStyle w:val="40"/>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2027" w:type="dxa"/>
            <w:vAlign w:val="center"/>
          </w:tcPr>
          <w:p>
            <w:pPr>
              <w:pStyle w:val="40"/>
            </w:pPr>
            <w:r>
              <w:rPr>
                <w:rFonts w:hint="eastAsia"/>
              </w:rPr>
              <w:t>颗粒物</w:t>
            </w:r>
          </w:p>
        </w:tc>
        <w:tc>
          <w:tcPr>
            <w:tcW w:w="1698" w:type="dxa"/>
            <w:vAlign w:val="center"/>
          </w:tcPr>
          <w:p>
            <w:pPr>
              <w:pStyle w:val="40"/>
            </w:pPr>
            <w:r>
              <w:rPr>
                <w:rFonts w:hint="eastAsia"/>
              </w:rPr>
              <w:t>1.0</w:t>
            </w:r>
          </w:p>
        </w:tc>
        <w:tc>
          <w:tcPr>
            <w:tcW w:w="4817" w:type="dxa"/>
            <w:vMerge w:val="restart"/>
            <w:vAlign w:val="center"/>
          </w:tcPr>
          <w:p>
            <w:pPr>
              <w:pStyle w:val="40"/>
            </w:pPr>
            <w:r>
              <w:rPr>
                <w:rFonts w:hint="eastAsia"/>
              </w:rPr>
              <w:t>《大气污染物综合排放标准》（GB 16297-1996）表2中无组织排放浓度监控限值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27" w:type="dxa"/>
            <w:vAlign w:val="center"/>
          </w:tcPr>
          <w:p>
            <w:pPr>
              <w:pStyle w:val="40"/>
            </w:pPr>
            <w:r>
              <w:rPr>
                <w:rFonts w:hint="eastAsia"/>
              </w:rPr>
              <w:t>SO</w:t>
            </w:r>
            <w:r>
              <w:rPr>
                <w:rFonts w:hint="eastAsia"/>
                <w:vertAlign w:val="subscript"/>
              </w:rPr>
              <w:t>2</w:t>
            </w:r>
          </w:p>
        </w:tc>
        <w:tc>
          <w:tcPr>
            <w:tcW w:w="1698" w:type="dxa"/>
            <w:vAlign w:val="center"/>
          </w:tcPr>
          <w:p>
            <w:pPr>
              <w:pStyle w:val="40"/>
            </w:pPr>
            <w:r>
              <w:rPr>
                <w:rFonts w:hint="eastAsia"/>
              </w:rPr>
              <w:t>0.4</w:t>
            </w:r>
          </w:p>
        </w:tc>
        <w:tc>
          <w:tcPr>
            <w:tcW w:w="4817" w:type="dxa"/>
            <w:vMerge w:val="continue"/>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2027" w:type="dxa"/>
            <w:vAlign w:val="center"/>
          </w:tcPr>
          <w:p>
            <w:pPr>
              <w:pStyle w:val="40"/>
            </w:pPr>
            <w:r>
              <w:rPr>
                <w:rFonts w:hint="eastAsia"/>
              </w:rPr>
              <w:t>NOx</w:t>
            </w:r>
          </w:p>
        </w:tc>
        <w:tc>
          <w:tcPr>
            <w:tcW w:w="1698" w:type="dxa"/>
            <w:vAlign w:val="center"/>
          </w:tcPr>
          <w:p>
            <w:pPr>
              <w:pStyle w:val="40"/>
            </w:pPr>
            <w:r>
              <w:rPr>
                <w:rFonts w:hint="eastAsia"/>
              </w:rPr>
              <w:t>0.12</w:t>
            </w:r>
          </w:p>
        </w:tc>
        <w:tc>
          <w:tcPr>
            <w:tcW w:w="4817" w:type="dxa"/>
            <w:vMerge w:val="continue"/>
          </w:tcPr>
          <w:p>
            <w:pPr>
              <w:pStyle w:val="40"/>
            </w:pPr>
          </w:p>
        </w:tc>
      </w:tr>
    </w:tbl>
    <w:p>
      <w:pPr>
        <w:pStyle w:val="5"/>
      </w:pPr>
      <w:bookmarkStart w:id="51" w:name="_Toc31012"/>
      <w:bookmarkStart w:id="52" w:name="_Toc5421"/>
      <w:r>
        <w:rPr>
          <w:rFonts w:hint="eastAsia"/>
        </w:rPr>
        <w:t>5.2废水</w:t>
      </w:r>
      <w:bookmarkEnd w:id="51"/>
    </w:p>
    <w:p>
      <w:pPr>
        <w:ind w:firstLine="480"/>
        <w:rPr>
          <w:b/>
          <w:bCs/>
          <w:sz w:val="21"/>
          <w:szCs w:val="21"/>
        </w:rPr>
      </w:pPr>
      <w:r>
        <w:rPr>
          <w:rFonts w:hint="eastAsia"/>
        </w:rPr>
        <w:t>本项目废水执行《污水综合排放标准》（GB 8978-1996）中表4的一级标准，具体标准值详见表5-4。</w:t>
      </w:r>
    </w:p>
    <w:p>
      <w:pPr>
        <w:ind w:firstLine="0" w:firstLineChars="0"/>
        <w:jc w:val="center"/>
        <w:rPr>
          <w:b/>
          <w:bCs/>
          <w:sz w:val="21"/>
          <w:szCs w:val="21"/>
        </w:rPr>
      </w:pPr>
      <w:r>
        <w:rPr>
          <w:rFonts w:hint="eastAsia"/>
          <w:b/>
          <w:bCs/>
          <w:sz w:val="21"/>
          <w:szCs w:val="21"/>
        </w:rPr>
        <w:t xml:space="preserve">表5-4废水执行标准    </w:t>
      </w:r>
    </w:p>
    <w:tbl>
      <w:tblPr>
        <w:tblStyle w:val="31"/>
        <w:tblW w:w="7995" w:type="dxa"/>
        <w:jc w:val="center"/>
        <w:tblInd w:w="-3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1387"/>
        <w:gridCol w:w="4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651" w:type="dxa"/>
            <w:shd w:val="clear" w:color="auto" w:fill="D9D9D9"/>
          </w:tcPr>
          <w:p>
            <w:pPr>
              <w:pStyle w:val="40"/>
            </w:pPr>
            <w:r>
              <w:rPr>
                <w:rFonts w:hint="eastAsia"/>
              </w:rPr>
              <w:t>污染物类别</w:t>
            </w:r>
          </w:p>
        </w:tc>
        <w:tc>
          <w:tcPr>
            <w:tcW w:w="1387" w:type="dxa"/>
            <w:shd w:val="clear" w:color="auto" w:fill="D9D9D9"/>
          </w:tcPr>
          <w:p>
            <w:pPr>
              <w:pStyle w:val="40"/>
            </w:pPr>
            <w:r>
              <w:rPr>
                <w:rFonts w:hint="eastAsia"/>
              </w:rPr>
              <w:t>污染物名称</w:t>
            </w:r>
          </w:p>
        </w:tc>
        <w:tc>
          <w:tcPr>
            <w:tcW w:w="4957" w:type="dxa"/>
            <w:shd w:val="clear" w:color="auto" w:fill="D9D9D9"/>
          </w:tcPr>
          <w:p>
            <w:pPr>
              <w:pStyle w:val="40"/>
            </w:pPr>
            <w:r>
              <w:rPr>
                <w:rFonts w:hint="eastAsia"/>
              </w:rPr>
              <w:t>《污水综合排放标准》（GB 8978-1996）表4中一级标准限值（mg/L）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51" w:type="dxa"/>
            <w:vMerge w:val="restart"/>
            <w:vAlign w:val="center"/>
          </w:tcPr>
          <w:p>
            <w:pPr>
              <w:pStyle w:val="40"/>
            </w:pPr>
            <w:r>
              <w:rPr>
                <w:rFonts w:hint="eastAsia"/>
              </w:rPr>
              <w:t>废水</w:t>
            </w:r>
          </w:p>
        </w:tc>
        <w:tc>
          <w:tcPr>
            <w:tcW w:w="1387" w:type="dxa"/>
            <w:vAlign w:val="center"/>
          </w:tcPr>
          <w:p>
            <w:pPr>
              <w:pStyle w:val="40"/>
            </w:pPr>
            <w:r>
              <w:rPr>
                <w:rFonts w:hint="eastAsia"/>
              </w:rPr>
              <w:t>pH</w:t>
            </w:r>
          </w:p>
        </w:tc>
        <w:tc>
          <w:tcPr>
            <w:tcW w:w="4957" w:type="dxa"/>
            <w:vAlign w:val="center"/>
          </w:tcPr>
          <w:p>
            <w:pPr>
              <w:pStyle w:val="40"/>
            </w:pPr>
            <w:r>
              <w:rPr>
                <w:rFonts w:hint="eastAsia"/>
              </w:rPr>
              <w:t>6~9（无量纲）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51" w:type="dxa"/>
            <w:vMerge w:val="continue"/>
          </w:tcPr>
          <w:p>
            <w:pPr>
              <w:pStyle w:val="40"/>
            </w:pPr>
          </w:p>
        </w:tc>
        <w:tc>
          <w:tcPr>
            <w:tcW w:w="1387" w:type="dxa"/>
            <w:vAlign w:val="center"/>
          </w:tcPr>
          <w:p>
            <w:pPr>
              <w:pStyle w:val="40"/>
            </w:pPr>
            <w:r>
              <w:rPr>
                <w:rFonts w:hint="eastAsia"/>
              </w:rPr>
              <w:t>氨氮</w:t>
            </w:r>
          </w:p>
        </w:tc>
        <w:tc>
          <w:tcPr>
            <w:tcW w:w="4957" w:type="dxa"/>
            <w:vAlign w:val="center"/>
          </w:tcPr>
          <w:p>
            <w:pPr>
              <w:pStyle w:val="40"/>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651" w:type="dxa"/>
            <w:vMerge w:val="continue"/>
          </w:tcPr>
          <w:p>
            <w:pPr>
              <w:pStyle w:val="40"/>
            </w:pPr>
          </w:p>
        </w:tc>
        <w:tc>
          <w:tcPr>
            <w:tcW w:w="1387" w:type="dxa"/>
            <w:vAlign w:val="center"/>
          </w:tcPr>
          <w:p>
            <w:pPr>
              <w:pStyle w:val="40"/>
            </w:pPr>
            <w:r>
              <w:rPr>
                <w:rFonts w:hint="eastAsia"/>
              </w:rPr>
              <w:t>COD</w:t>
            </w:r>
            <w:r>
              <w:rPr>
                <w:rFonts w:hint="eastAsia"/>
                <w:vertAlign w:val="subscript"/>
              </w:rPr>
              <w:t>Cr</w:t>
            </w:r>
          </w:p>
        </w:tc>
        <w:tc>
          <w:tcPr>
            <w:tcW w:w="4957" w:type="dxa"/>
            <w:vAlign w:val="center"/>
          </w:tcPr>
          <w:p>
            <w:pPr>
              <w:pStyle w:val="40"/>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651" w:type="dxa"/>
            <w:vMerge w:val="continue"/>
          </w:tcPr>
          <w:p>
            <w:pPr>
              <w:pStyle w:val="40"/>
            </w:pPr>
          </w:p>
        </w:tc>
        <w:tc>
          <w:tcPr>
            <w:tcW w:w="1387" w:type="dxa"/>
            <w:vAlign w:val="center"/>
          </w:tcPr>
          <w:p>
            <w:pPr>
              <w:pStyle w:val="40"/>
            </w:pPr>
            <w:r>
              <w:rPr>
                <w:rFonts w:hint="eastAsia"/>
              </w:rPr>
              <w:t>BOD</w:t>
            </w:r>
            <w:r>
              <w:rPr>
                <w:rFonts w:hint="eastAsia"/>
                <w:vertAlign w:val="subscript"/>
              </w:rPr>
              <w:t>5</w:t>
            </w:r>
          </w:p>
        </w:tc>
        <w:tc>
          <w:tcPr>
            <w:tcW w:w="4957" w:type="dxa"/>
            <w:vAlign w:val="center"/>
          </w:tcPr>
          <w:p>
            <w:pPr>
              <w:pStyle w:val="40"/>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651" w:type="dxa"/>
            <w:vMerge w:val="continue"/>
          </w:tcPr>
          <w:p>
            <w:pPr>
              <w:pStyle w:val="40"/>
            </w:pPr>
          </w:p>
        </w:tc>
        <w:tc>
          <w:tcPr>
            <w:tcW w:w="1387" w:type="dxa"/>
            <w:vAlign w:val="center"/>
          </w:tcPr>
          <w:p>
            <w:pPr>
              <w:pStyle w:val="40"/>
            </w:pPr>
            <w:r>
              <w:rPr>
                <w:rFonts w:hint="eastAsia"/>
              </w:rPr>
              <w:t>动植物油</w:t>
            </w:r>
          </w:p>
        </w:tc>
        <w:tc>
          <w:tcPr>
            <w:tcW w:w="4957" w:type="dxa"/>
            <w:vAlign w:val="center"/>
          </w:tcPr>
          <w:p>
            <w:pPr>
              <w:pStyle w:val="40"/>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651" w:type="dxa"/>
            <w:vMerge w:val="continue"/>
          </w:tcPr>
          <w:p>
            <w:pPr>
              <w:pStyle w:val="40"/>
            </w:pPr>
          </w:p>
        </w:tc>
        <w:tc>
          <w:tcPr>
            <w:tcW w:w="1387" w:type="dxa"/>
            <w:vAlign w:val="center"/>
          </w:tcPr>
          <w:p>
            <w:pPr>
              <w:pStyle w:val="40"/>
            </w:pPr>
            <w:r>
              <w:rPr>
                <w:rFonts w:hint="eastAsia"/>
              </w:rPr>
              <w:t>SS</w:t>
            </w:r>
          </w:p>
        </w:tc>
        <w:tc>
          <w:tcPr>
            <w:tcW w:w="4957" w:type="dxa"/>
            <w:vAlign w:val="center"/>
          </w:tcPr>
          <w:p>
            <w:pPr>
              <w:pStyle w:val="40"/>
            </w:pPr>
            <w:r>
              <w:rPr>
                <w:rFonts w:hint="eastAsia"/>
              </w:rPr>
              <w:t>70</w:t>
            </w:r>
          </w:p>
        </w:tc>
      </w:tr>
    </w:tbl>
    <w:p>
      <w:pPr>
        <w:pStyle w:val="5"/>
      </w:pPr>
      <w:bookmarkStart w:id="53" w:name="_Toc21807"/>
      <w:r>
        <w:rPr>
          <w:rFonts w:hint="eastAsia"/>
        </w:rPr>
        <w:t>5. 3噪声</w:t>
      </w:r>
      <w:bookmarkEnd w:id="52"/>
      <w:bookmarkEnd w:id="53"/>
    </w:p>
    <w:p>
      <w:pPr>
        <w:ind w:firstLine="480"/>
      </w:pPr>
      <w:r>
        <w:rPr>
          <w:rFonts w:hint="eastAsia"/>
        </w:rPr>
        <w:t>厂界噪声执行《工业企业厂界环境噪声排放标准》（GB 12348-2008）中2类标准，具体标准值详见表5-5。</w:t>
      </w:r>
    </w:p>
    <w:p>
      <w:pPr>
        <w:ind w:firstLine="422"/>
        <w:jc w:val="center"/>
        <w:rPr>
          <w:b/>
          <w:bCs/>
          <w:sz w:val="21"/>
          <w:szCs w:val="21"/>
        </w:rPr>
      </w:pPr>
      <w:r>
        <w:rPr>
          <w:rFonts w:hint="eastAsia"/>
          <w:b/>
          <w:bCs/>
          <w:sz w:val="21"/>
          <w:szCs w:val="21"/>
          <w:lang w:eastAsia="zh-CN"/>
        </w:rPr>
        <w:t>表</w:t>
      </w:r>
      <w:r>
        <w:rPr>
          <w:rFonts w:hint="eastAsia"/>
          <w:b/>
          <w:bCs/>
          <w:sz w:val="21"/>
          <w:szCs w:val="21"/>
        </w:rPr>
        <w:t>5-5  厂界环境噪声执行标准</w:t>
      </w:r>
    </w:p>
    <w:tbl>
      <w:tblPr>
        <w:tblStyle w:val="31"/>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8"/>
        <w:gridCol w:w="2839"/>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8" w:type="dxa"/>
          </w:tcPr>
          <w:p>
            <w:pPr>
              <w:ind w:firstLine="480"/>
              <w:jc w:val="both"/>
            </w:pPr>
            <w:r>
              <w:rPr>
                <w:rFonts w:hint="eastAsia"/>
              </w:rPr>
              <w:t>声环境功能类别</w:t>
            </w:r>
          </w:p>
        </w:tc>
        <w:tc>
          <w:tcPr>
            <w:tcW w:w="2839" w:type="dxa"/>
          </w:tcPr>
          <w:p>
            <w:pPr>
              <w:ind w:firstLine="480"/>
              <w:jc w:val="both"/>
            </w:pPr>
            <w:r>
              <w:rPr>
                <w:rFonts w:hint="eastAsia"/>
              </w:rPr>
              <w:t>昼间dB(A)</w:t>
            </w:r>
          </w:p>
        </w:tc>
        <w:tc>
          <w:tcPr>
            <w:tcW w:w="2839" w:type="dxa"/>
          </w:tcPr>
          <w:p>
            <w:pPr>
              <w:ind w:firstLine="480"/>
              <w:jc w:val="both"/>
            </w:pPr>
            <w:r>
              <w:rPr>
                <w:rFonts w:hint="eastAsia"/>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8" w:type="dxa"/>
          </w:tcPr>
          <w:p>
            <w:pPr>
              <w:ind w:firstLine="480"/>
              <w:jc w:val="both"/>
            </w:pPr>
            <w:r>
              <w:rPr>
                <w:rFonts w:hint="eastAsia"/>
              </w:rPr>
              <w:t>2类</w:t>
            </w:r>
          </w:p>
        </w:tc>
        <w:tc>
          <w:tcPr>
            <w:tcW w:w="2839" w:type="dxa"/>
          </w:tcPr>
          <w:p>
            <w:pPr>
              <w:ind w:firstLine="480"/>
              <w:jc w:val="both"/>
            </w:pPr>
            <w:r>
              <w:rPr>
                <w:rFonts w:hint="eastAsia"/>
              </w:rPr>
              <w:t xml:space="preserve">      60</w:t>
            </w:r>
          </w:p>
        </w:tc>
        <w:tc>
          <w:tcPr>
            <w:tcW w:w="2839" w:type="dxa"/>
          </w:tcPr>
          <w:p>
            <w:pPr>
              <w:ind w:firstLine="480"/>
              <w:jc w:val="both"/>
            </w:pPr>
            <w:r>
              <w:rPr>
                <w:rFonts w:hint="eastAsia"/>
              </w:rPr>
              <w:t xml:space="preserve">     50</w:t>
            </w:r>
          </w:p>
        </w:tc>
      </w:tr>
    </w:tbl>
    <w:p>
      <w:pPr>
        <w:pStyle w:val="5"/>
      </w:pPr>
      <w:bookmarkStart w:id="54" w:name="_Toc10942"/>
      <w:bookmarkStart w:id="55" w:name="_Toc14397"/>
      <w:r>
        <w:rPr>
          <w:rFonts w:hint="eastAsia"/>
        </w:rPr>
        <w:t>5. 4固体废物</w:t>
      </w:r>
      <w:bookmarkEnd w:id="54"/>
      <w:bookmarkEnd w:id="55"/>
    </w:p>
    <w:p>
      <w:pPr>
        <w:ind w:firstLine="480"/>
      </w:pPr>
      <w:r>
        <w:rPr>
          <w:rFonts w:hint="eastAsia"/>
        </w:rPr>
        <w:t>生活垃圾执行《生活垃圾填埋场污染物控制标准》（GB 16889-2008）；其它固体废物处置按其性质执行《一般工业固体废物贮存、处置场污染控制标准》（GB 18599-2001）及2013年修改单。</w:t>
      </w:r>
    </w:p>
    <w:p>
      <w:pPr>
        <w:pStyle w:val="5"/>
      </w:pPr>
      <w:bookmarkStart w:id="56" w:name="_Toc26998"/>
      <w:r>
        <w:rPr>
          <w:rFonts w:hint="eastAsia"/>
        </w:rPr>
        <w:t>5. 5总量控制</w:t>
      </w:r>
      <w:bookmarkEnd w:id="56"/>
    </w:p>
    <w:p>
      <w:pPr>
        <w:ind w:firstLine="480"/>
      </w:pPr>
      <w:r>
        <w:rPr>
          <w:rFonts w:hint="eastAsia"/>
        </w:rPr>
        <w:t>根据岳阳洞庭传奇食品有限公司年产1.5万吨风味鱼制品建设项目环境影响报告表的审批意见，本项目污染物排放总量控制为：COD≤1.65t/a，NH</w:t>
      </w:r>
      <w:r>
        <w:rPr>
          <w:rFonts w:hint="eastAsia"/>
          <w:vertAlign w:val="subscript"/>
        </w:rPr>
        <w:t>3</w:t>
      </w:r>
      <w:r>
        <w:rPr>
          <w:rFonts w:hint="eastAsia"/>
        </w:rPr>
        <w:t>-N≤0.248t/a，SO</w:t>
      </w:r>
      <w:r>
        <w:rPr>
          <w:rFonts w:hint="eastAsia"/>
          <w:vertAlign w:val="subscript"/>
        </w:rPr>
        <w:t>2</w:t>
      </w:r>
      <w:r>
        <w:rPr>
          <w:rFonts w:hint="eastAsia"/>
        </w:rPr>
        <w:t>≤1.149t/a，氮氧化物≤0.69t/a。</w:t>
      </w:r>
    </w:p>
    <w:p>
      <w:pPr>
        <w:pStyle w:val="2"/>
        <w:ind w:firstLine="0" w:firstLineChars="0"/>
        <w:jc w:val="left"/>
        <w:rPr>
          <w:szCs w:val="32"/>
        </w:rPr>
      </w:pPr>
      <w:bookmarkStart w:id="57" w:name="_Toc18132"/>
      <w:bookmarkStart w:id="58" w:name="_Toc3207"/>
      <w:bookmarkStart w:id="59" w:name="_Toc11592"/>
      <w:bookmarkStart w:id="60" w:name="_Toc23231"/>
      <w:r>
        <w:rPr>
          <w:rFonts w:hint="eastAsia"/>
          <w:szCs w:val="32"/>
        </w:rPr>
        <w:t>6验收监测结果及分析</w:t>
      </w:r>
      <w:bookmarkEnd w:id="57"/>
      <w:bookmarkEnd w:id="58"/>
      <w:bookmarkEnd w:id="59"/>
      <w:bookmarkEnd w:id="60"/>
    </w:p>
    <w:p>
      <w:pPr>
        <w:pStyle w:val="5"/>
        <w:rPr>
          <w:rFonts w:ascii="Times New Roman" w:hAnsi="Times New Roman" w:cs="Times New Roman" w:eastAsiaTheme="minorEastAsia"/>
          <w:szCs w:val="28"/>
        </w:rPr>
      </w:pPr>
      <w:bookmarkStart w:id="61" w:name="_Toc30667"/>
      <w:bookmarkStart w:id="62" w:name="_Toc6927"/>
      <w:bookmarkStart w:id="63" w:name="_Toc32006"/>
      <w:r>
        <w:rPr>
          <w:rFonts w:hint="eastAsia" w:ascii="Times New Roman" w:hAnsi="Times New Roman" w:cs="Times New Roman" w:eastAsiaTheme="minorEastAsia"/>
          <w:szCs w:val="28"/>
        </w:rPr>
        <w:t>6.1验收监测期间情况分析</w:t>
      </w:r>
      <w:bookmarkEnd w:id="61"/>
      <w:bookmarkEnd w:id="62"/>
      <w:bookmarkEnd w:id="63"/>
    </w:p>
    <w:p>
      <w:pPr>
        <w:pStyle w:val="6"/>
      </w:pPr>
      <w:bookmarkStart w:id="64" w:name="_Toc23535"/>
      <w:r>
        <w:rPr>
          <w:rFonts w:hint="eastAsia"/>
        </w:rPr>
        <w:t>6.1.1验收监测期间工况分析</w:t>
      </w:r>
      <w:bookmarkEnd w:id="64"/>
    </w:p>
    <w:p>
      <w:pPr>
        <w:ind w:firstLine="480"/>
      </w:pPr>
      <w:r>
        <w:rPr>
          <w:rFonts w:hint="eastAsia"/>
        </w:rPr>
        <w:t>根据《建设项目竣工环境保护验收监测技术要求（试行）》的有关规定，验收监测必须在工况稳定，生产能力达到设计能力的75%以上的情况下进行。</w:t>
      </w:r>
    </w:p>
    <w:p>
      <w:pPr>
        <w:ind w:firstLine="480"/>
        <w:rPr>
          <w:b/>
          <w:bCs/>
          <w:sz w:val="21"/>
          <w:szCs w:val="21"/>
        </w:rPr>
      </w:pPr>
      <w:r>
        <w:rPr>
          <w:rFonts w:hint="eastAsia"/>
        </w:rPr>
        <w:t>本项目阶段性设计生产能力为年产1.5万吨风味鱼制品，运行8小时/天，300天/年，故每天预计生产能力为50吨。由公司日生产报表可知（见附件10），验收监测期间公司三日生产负荷率都达到75%以上。满足“生产能力达到设计能力（阶段性工程）的75%以上”的技术要求</w:t>
      </w:r>
      <w:r>
        <w:rPr>
          <w:lang w:val="zh-CN"/>
        </w:rPr>
        <w:t>。</w:t>
      </w:r>
      <w:r>
        <w:rPr>
          <w:rFonts w:hint="eastAsia"/>
        </w:rPr>
        <w:t>其验收监测期间生产</w:t>
      </w:r>
      <w:r>
        <w:rPr>
          <w:rFonts w:hint="eastAsia"/>
          <w:kern w:val="0"/>
        </w:rPr>
        <w:t>负荷情况</w:t>
      </w:r>
      <w:r>
        <w:rPr>
          <w:rFonts w:hint="eastAsia"/>
        </w:rPr>
        <w:t>详见表6-1。</w:t>
      </w:r>
    </w:p>
    <w:p>
      <w:pPr>
        <w:ind w:firstLine="0" w:firstLineChars="0"/>
        <w:jc w:val="center"/>
        <w:rPr>
          <w:b/>
          <w:bCs/>
          <w:sz w:val="21"/>
          <w:szCs w:val="21"/>
        </w:rPr>
      </w:pPr>
      <w:r>
        <w:rPr>
          <w:rFonts w:hint="eastAsia"/>
          <w:b/>
          <w:bCs/>
          <w:sz w:val="21"/>
          <w:szCs w:val="21"/>
        </w:rPr>
        <w:t>表6-1 验收监测期间生产负荷情况一览表</w:t>
      </w:r>
    </w:p>
    <w:tbl>
      <w:tblPr>
        <w:tblStyle w:val="31"/>
        <w:tblW w:w="8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235"/>
        <w:gridCol w:w="1317"/>
        <w:gridCol w:w="1417"/>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8" w:hRule="atLeast"/>
        </w:trPr>
        <w:tc>
          <w:tcPr>
            <w:tcW w:w="1951" w:type="dxa"/>
            <w:shd w:val="clear" w:color="auto" w:fill="D9D9D9"/>
            <w:vAlign w:val="center"/>
          </w:tcPr>
          <w:p>
            <w:pPr>
              <w:pStyle w:val="40"/>
              <w:jc w:val="center"/>
            </w:pPr>
            <w:r>
              <w:rPr>
                <w:rFonts w:hint="eastAsia"/>
              </w:rPr>
              <w:t>监测日期</w:t>
            </w:r>
          </w:p>
        </w:tc>
        <w:tc>
          <w:tcPr>
            <w:tcW w:w="1235" w:type="dxa"/>
            <w:shd w:val="clear" w:color="auto" w:fill="D9D9D9"/>
            <w:vAlign w:val="center"/>
          </w:tcPr>
          <w:p>
            <w:pPr>
              <w:pStyle w:val="40"/>
              <w:jc w:val="center"/>
            </w:pPr>
            <w:r>
              <w:rPr>
                <w:rFonts w:hint="eastAsia"/>
              </w:rPr>
              <w:t>产品</w:t>
            </w:r>
          </w:p>
        </w:tc>
        <w:tc>
          <w:tcPr>
            <w:tcW w:w="1317" w:type="dxa"/>
            <w:shd w:val="clear" w:color="auto" w:fill="D9D9D9"/>
            <w:vAlign w:val="center"/>
          </w:tcPr>
          <w:p>
            <w:pPr>
              <w:pStyle w:val="40"/>
              <w:jc w:val="center"/>
            </w:pPr>
            <w:r>
              <w:rPr>
                <w:rFonts w:hint="eastAsia"/>
              </w:rPr>
              <w:t>设计生产量</w:t>
            </w:r>
          </w:p>
          <w:p>
            <w:pPr>
              <w:pStyle w:val="40"/>
              <w:jc w:val="center"/>
            </w:pPr>
            <w:r>
              <w:rPr>
                <w:rFonts w:hint="eastAsia"/>
              </w:rPr>
              <w:t>（t/d）</w:t>
            </w:r>
          </w:p>
        </w:tc>
        <w:tc>
          <w:tcPr>
            <w:tcW w:w="1417" w:type="dxa"/>
            <w:shd w:val="clear" w:color="auto" w:fill="D9D9D9"/>
            <w:vAlign w:val="center"/>
          </w:tcPr>
          <w:p>
            <w:pPr>
              <w:pStyle w:val="40"/>
              <w:jc w:val="center"/>
            </w:pPr>
            <w:r>
              <w:rPr>
                <w:rFonts w:hint="eastAsia"/>
              </w:rPr>
              <w:t>实际产出量</w:t>
            </w:r>
          </w:p>
          <w:p>
            <w:pPr>
              <w:pStyle w:val="40"/>
              <w:jc w:val="center"/>
            </w:pPr>
            <w:r>
              <w:rPr>
                <w:rFonts w:hint="eastAsia"/>
              </w:rPr>
              <w:t>（t/d）</w:t>
            </w:r>
          </w:p>
        </w:tc>
        <w:tc>
          <w:tcPr>
            <w:tcW w:w="2334" w:type="dxa"/>
            <w:shd w:val="clear" w:color="auto" w:fill="D9D9D9"/>
            <w:vAlign w:val="center"/>
          </w:tcPr>
          <w:p>
            <w:pPr>
              <w:pStyle w:val="40"/>
              <w:jc w:val="center"/>
            </w:pPr>
            <w:r>
              <w:rPr>
                <w:rFonts w:hint="eastAsia"/>
              </w:rPr>
              <w:t>生产负荷率（%）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Merge w:val="restart"/>
            <w:vAlign w:val="center"/>
          </w:tcPr>
          <w:p>
            <w:pPr>
              <w:pStyle w:val="40"/>
              <w:jc w:val="center"/>
            </w:pPr>
            <w:r>
              <w:rPr>
                <w:rFonts w:hint="eastAsia"/>
              </w:rPr>
              <w:t>2016年12月3日</w:t>
            </w:r>
          </w:p>
        </w:tc>
        <w:tc>
          <w:tcPr>
            <w:tcW w:w="1235" w:type="dxa"/>
            <w:vAlign w:val="center"/>
          </w:tcPr>
          <w:p>
            <w:pPr>
              <w:pStyle w:val="40"/>
              <w:jc w:val="center"/>
            </w:pPr>
            <w:r>
              <w:rPr>
                <w:rFonts w:hint="eastAsia"/>
              </w:rPr>
              <w:t>卤制鱼</w:t>
            </w:r>
          </w:p>
        </w:tc>
        <w:tc>
          <w:tcPr>
            <w:tcW w:w="1317" w:type="dxa"/>
            <w:vAlign w:val="center"/>
          </w:tcPr>
          <w:p>
            <w:pPr>
              <w:pStyle w:val="40"/>
              <w:jc w:val="center"/>
            </w:pPr>
            <w:r>
              <w:rPr>
                <w:rFonts w:hint="eastAsia"/>
              </w:rPr>
              <w:t>35</w:t>
            </w:r>
          </w:p>
        </w:tc>
        <w:tc>
          <w:tcPr>
            <w:tcW w:w="1417" w:type="dxa"/>
            <w:vAlign w:val="center"/>
          </w:tcPr>
          <w:p>
            <w:pPr>
              <w:pStyle w:val="40"/>
              <w:jc w:val="center"/>
            </w:pPr>
            <w:r>
              <w:rPr>
                <w:rFonts w:hint="eastAsia"/>
              </w:rPr>
              <w:t>28.32</w:t>
            </w:r>
          </w:p>
        </w:tc>
        <w:tc>
          <w:tcPr>
            <w:tcW w:w="2334" w:type="dxa"/>
            <w:vAlign w:val="center"/>
          </w:tcPr>
          <w:p>
            <w:pPr>
              <w:pStyle w:val="40"/>
              <w:jc w:val="center"/>
            </w:pPr>
            <w:r>
              <w:rPr>
                <w:rFonts w:hint="eastAsia"/>
              </w:rPr>
              <w:t>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Merge w:val="continue"/>
            <w:vAlign w:val="center"/>
          </w:tcPr>
          <w:p>
            <w:pPr>
              <w:pStyle w:val="40"/>
              <w:jc w:val="center"/>
            </w:pPr>
          </w:p>
        </w:tc>
        <w:tc>
          <w:tcPr>
            <w:tcW w:w="1235" w:type="dxa"/>
            <w:vAlign w:val="center"/>
          </w:tcPr>
          <w:p>
            <w:pPr>
              <w:pStyle w:val="40"/>
              <w:jc w:val="center"/>
            </w:pPr>
            <w:r>
              <w:rPr>
                <w:rFonts w:hint="eastAsia"/>
              </w:rPr>
              <w:t>油炸鱼</w:t>
            </w:r>
          </w:p>
        </w:tc>
        <w:tc>
          <w:tcPr>
            <w:tcW w:w="1317" w:type="dxa"/>
            <w:vAlign w:val="center"/>
          </w:tcPr>
          <w:p>
            <w:pPr>
              <w:pStyle w:val="40"/>
              <w:jc w:val="center"/>
            </w:pPr>
            <w:r>
              <w:rPr>
                <w:rFonts w:hint="eastAsia"/>
              </w:rPr>
              <w:t>15</w:t>
            </w:r>
          </w:p>
        </w:tc>
        <w:tc>
          <w:tcPr>
            <w:tcW w:w="1417" w:type="dxa"/>
            <w:vAlign w:val="center"/>
          </w:tcPr>
          <w:p>
            <w:pPr>
              <w:pStyle w:val="40"/>
              <w:jc w:val="center"/>
            </w:pPr>
            <w:r>
              <w:rPr>
                <w:rFonts w:hint="eastAsia"/>
              </w:rPr>
              <w:t>12.71</w:t>
            </w:r>
          </w:p>
        </w:tc>
        <w:tc>
          <w:tcPr>
            <w:tcW w:w="2334" w:type="dxa"/>
            <w:vAlign w:val="center"/>
          </w:tcPr>
          <w:p>
            <w:pPr>
              <w:pStyle w:val="40"/>
              <w:jc w:val="center"/>
            </w:pPr>
            <w:r>
              <w:rPr>
                <w:rFonts w:hint="eastAsia"/>
              </w:rPr>
              <w:t>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51" w:type="dxa"/>
            <w:vMerge w:val="restart"/>
            <w:vAlign w:val="center"/>
          </w:tcPr>
          <w:p>
            <w:pPr>
              <w:pStyle w:val="40"/>
              <w:jc w:val="center"/>
            </w:pPr>
            <w:r>
              <w:rPr>
                <w:rFonts w:hint="eastAsia"/>
              </w:rPr>
              <w:t>2016年12月4日</w:t>
            </w:r>
          </w:p>
        </w:tc>
        <w:tc>
          <w:tcPr>
            <w:tcW w:w="1235" w:type="dxa"/>
            <w:vAlign w:val="center"/>
          </w:tcPr>
          <w:p>
            <w:pPr>
              <w:pStyle w:val="40"/>
              <w:jc w:val="center"/>
            </w:pPr>
            <w:r>
              <w:rPr>
                <w:rFonts w:hint="eastAsia"/>
              </w:rPr>
              <w:t>卤制鱼</w:t>
            </w:r>
          </w:p>
        </w:tc>
        <w:tc>
          <w:tcPr>
            <w:tcW w:w="1317" w:type="dxa"/>
            <w:vAlign w:val="center"/>
          </w:tcPr>
          <w:p>
            <w:pPr>
              <w:pStyle w:val="40"/>
              <w:jc w:val="center"/>
            </w:pPr>
            <w:r>
              <w:rPr>
                <w:rFonts w:hint="eastAsia"/>
              </w:rPr>
              <w:t>35</w:t>
            </w:r>
          </w:p>
        </w:tc>
        <w:tc>
          <w:tcPr>
            <w:tcW w:w="1417" w:type="dxa"/>
            <w:vAlign w:val="center"/>
          </w:tcPr>
          <w:p>
            <w:pPr>
              <w:pStyle w:val="40"/>
              <w:jc w:val="center"/>
            </w:pPr>
            <w:r>
              <w:rPr>
                <w:rFonts w:hint="eastAsia"/>
              </w:rPr>
              <w:t>27.91</w:t>
            </w:r>
          </w:p>
        </w:tc>
        <w:tc>
          <w:tcPr>
            <w:tcW w:w="2334" w:type="dxa"/>
            <w:vAlign w:val="center"/>
          </w:tcPr>
          <w:p>
            <w:pPr>
              <w:pStyle w:val="40"/>
              <w:jc w:val="center"/>
            </w:pPr>
            <w:r>
              <w:rPr>
                <w:rFonts w:hint="eastAsia"/>
              </w:rPr>
              <w:t>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1951" w:type="dxa"/>
            <w:vMerge w:val="continue"/>
            <w:vAlign w:val="center"/>
          </w:tcPr>
          <w:p>
            <w:pPr>
              <w:pStyle w:val="40"/>
              <w:jc w:val="center"/>
            </w:pPr>
          </w:p>
        </w:tc>
        <w:tc>
          <w:tcPr>
            <w:tcW w:w="1235" w:type="dxa"/>
            <w:vAlign w:val="center"/>
          </w:tcPr>
          <w:p>
            <w:pPr>
              <w:pStyle w:val="40"/>
              <w:jc w:val="center"/>
            </w:pPr>
            <w:r>
              <w:rPr>
                <w:rFonts w:hint="eastAsia"/>
              </w:rPr>
              <w:t>油炸鱼</w:t>
            </w:r>
          </w:p>
        </w:tc>
        <w:tc>
          <w:tcPr>
            <w:tcW w:w="1317" w:type="dxa"/>
            <w:vAlign w:val="center"/>
          </w:tcPr>
          <w:p>
            <w:pPr>
              <w:pStyle w:val="40"/>
              <w:jc w:val="center"/>
            </w:pPr>
            <w:r>
              <w:rPr>
                <w:rFonts w:hint="eastAsia"/>
              </w:rPr>
              <w:t>15</w:t>
            </w:r>
          </w:p>
        </w:tc>
        <w:tc>
          <w:tcPr>
            <w:tcW w:w="1417" w:type="dxa"/>
            <w:vAlign w:val="center"/>
          </w:tcPr>
          <w:p>
            <w:pPr>
              <w:pStyle w:val="40"/>
              <w:jc w:val="center"/>
            </w:pPr>
            <w:r>
              <w:rPr>
                <w:rFonts w:hint="eastAsia"/>
              </w:rPr>
              <w:t>13.06</w:t>
            </w:r>
          </w:p>
        </w:tc>
        <w:tc>
          <w:tcPr>
            <w:tcW w:w="2334" w:type="dxa"/>
            <w:vAlign w:val="center"/>
          </w:tcPr>
          <w:p>
            <w:pPr>
              <w:pStyle w:val="40"/>
              <w:jc w:val="center"/>
            </w:pPr>
            <w:r>
              <w:rPr>
                <w:rFonts w:hint="eastAsia"/>
              </w:rPr>
              <w:t>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Merge w:val="restart"/>
            <w:vAlign w:val="center"/>
          </w:tcPr>
          <w:p>
            <w:pPr>
              <w:pStyle w:val="40"/>
              <w:jc w:val="center"/>
            </w:pPr>
            <w:r>
              <w:rPr>
                <w:rFonts w:hint="eastAsia"/>
              </w:rPr>
              <w:t>2016年12月5日</w:t>
            </w:r>
          </w:p>
        </w:tc>
        <w:tc>
          <w:tcPr>
            <w:tcW w:w="1235" w:type="dxa"/>
            <w:vAlign w:val="center"/>
          </w:tcPr>
          <w:p>
            <w:pPr>
              <w:pStyle w:val="40"/>
              <w:jc w:val="center"/>
            </w:pPr>
            <w:r>
              <w:rPr>
                <w:rFonts w:hint="eastAsia"/>
              </w:rPr>
              <w:t>卤制鱼</w:t>
            </w:r>
          </w:p>
        </w:tc>
        <w:tc>
          <w:tcPr>
            <w:tcW w:w="1317" w:type="dxa"/>
            <w:vAlign w:val="center"/>
          </w:tcPr>
          <w:p>
            <w:pPr>
              <w:pStyle w:val="40"/>
              <w:jc w:val="center"/>
            </w:pPr>
            <w:r>
              <w:rPr>
                <w:rFonts w:hint="eastAsia"/>
              </w:rPr>
              <w:t>35</w:t>
            </w:r>
          </w:p>
        </w:tc>
        <w:tc>
          <w:tcPr>
            <w:tcW w:w="1417" w:type="dxa"/>
            <w:vAlign w:val="center"/>
          </w:tcPr>
          <w:p>
            <w:pPr>
              <w:pStyle w:val="40"/>
              <w:jc w:val="center"/>
            </w:pPr>
            <w:r>
              <w:rPr>
                <w:rFonts w:hint="eastAsia"/>
              </w:rPr>
              <w:t>28.67</w:t>
            </w:r>
          </w:p>
        </w:tc>
        <w:tc>
          <w:tcPr>
            <w:tcW w:w="2334" w:type="dxa"/>
            <w:vAlign w:val="center"/>
          </w:tcPr>
          <w:p>
            <w:pPr>
              <w:pStyle w:val="40"/>
              <w:jc w:val="center"/>
            </w:pPr>
            <w:r>
              <w:rPr>
                <w:rFonts w:hint="eastAsia"/>
              </w:rPr>
              <w:t>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Merge w:val="continue"/>
            <w:vAlign w:val="center"/>
          </w:tcPr>
          <w:p>
            <w:pPr>
              <w:pStyle w:val="40"/>
              <w:jc w:val="center"/>
            </w:pPr>
          </w:p>
        </w:tc>
        <w:tc>
          <w:tcPr>
            <w:tcW w:w="1235" w:type="dxa"/>
            <w:vAlign w:val="center"/>
          </w:tcPr>
          <w:p>
            <w:pPr>
              <w:pStyle w:val="40"/>
              <w:jc w:val="center"/>
            </w:pPr>
            <w:r>
              <w:rPr>
                <w:rFonts w:hint="eastAsia"/>
              </w:rPr>
              <w:t>油炸鱼</w:t>
            </w:r>
          </w:p>
        </w:tc>
        <w:tc>
          <w:tcPr>
            <w:tcW w:w="1317" w:type="dxa"/>
            <w:vAlign w:val="center"/>
          </w:tcPr>
          <w:p>
            <w:pPr>
              <w:pStyle w:val="40"/>
              <w:jc w:val="center"/>
            </w:pPr>
            <w:r>
              <w:rPr>
                <w:rFonts w:hint="eastAsia"/>
              </w:rPr>
              <w:t>15</w:t>
            </w:r>
          </w:p>
        </w:tc>
        <w:tc>
          <w:tcPr>
            <w:tcW w:w="1417" w:type="dxa"/>
            <w:vAlign w:val="center"/>
          </w:tcPr>
          <w:p>
            <w:pPr>
              <w:pStyle w:val="40"/>
              <w:jc w:val="center"/>
            </w:pPr>
            <w:r>
              <w:rPr>
                <w:rFonts w:hint="eastAsia"/>
              </w:rPr>
              <w:t>13.12</w:t>
            </w:r>
          </w:p>
        </w:tc>
        <w:tc>
          <w:tcPr>
            <w:tcW w:w="2334" w:type="dxa"/>
            <w:vAlign w:val="center"/>
          </w:tcPr>
          <w:p>
            <w:pPr>
              <w:pStyle w:val="40"/>
              <w:jc w:val="center"/>
            </w:pPr>
            <w:r>
              <w:rPr>
                <w:rFonts w:hint="eastAsia"/>
              </w:rPr>
              <w:t>87.5</w:t>
            </w:r>
          </w:p>
        </w:tc>
      </w:tr>
    </w:tbl>
    <w:p>
      <w:pPr>
        <w:pStyle w:val="6"/>
      </w:pPr>
      <w:bookmarkStart w:id="65" w:name="_Toc30303"/>
      <w:r>
        <w:rPr>
          <w:rFonts w:hint="eastAsia"/>
        </w:rPr>
        <w:t>6.1.2验收监测期间气象条件</w:t>
      </w:r>
      <w:bookmarkEnd w:id="65"/>
    </w:p>
    <w:p>
      <w:pPr>
        <w:ind w:firstLine="480"/>
        <w:rPr>
          <w:b/>
          <w:bCs/>
        </w:rPr>
      </w:pPr>
      <w:r>
        <w:rPr>
          <w:rFonts w:hint="eastAsia"/>
        </w:rPr>
        <w:t>本次验收监测时间为2016年12月3日~5日，共三天，监测期间天气情况满足国家对建设项目竣工环保验收监测的技术要求。监测期间具体气象参数见表6-2。</w:t>
      </w:r>
    </w:p>
    <w:p>
      <w:pPr>
        <w:pStyle w:val="40"/>
        <w:keepNext w:val="0"/>
        <w:keepLines w:val="0"/>
        <w:pageBreakBefore w:val="0"/>
        <w:widowControl w:val="0"/>
        <w:kinsoku/>
        <w:wordWrap/>
        <w:overflowPunct/>
        <w:topLinePunct/>
        <w:autoSpaceDE/>
        <w:autoSpaceDN/>
        <w:bidi w:val="0"/>
        <w:adjustRightInd/>
        <w:snapToGrid/>
        <w:spacing w:line="360" w:lineRule="auto"/>
        <w:ind w:left="0" w:leftChars="0" w:right="0" w:rightChars="0" w:firstLine="0" w:firstLineChars="0"/>
        <w:jc w:val="center"/>
        <w:textAlignment w:val="auto"/>
        <w:outlineLvl w:val="9"/>
        <w:rPr>
          <w:b/>
          <w:bCs/>
        </w:rPr>
      </w:pPr>
      <w:r>
        <w:rPr>
          <w:rFonts w:hint="eastAsia"/>
          <w:b/>
          <w:bCs/>
        </w:rPr>
        <w:t>表6-2  验收监测期间气象参数统计</w:t>
      </w:r>
    </w:p>
    <w:tbl>
      <w:tblPr>
        <w:tblStyle w:val="30"/>
        <w:tblW w:w="8597" w:type="dxa"/>
        <w:jc w:val="center"/>
        <w:tblInd w:w="3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1080"/>
        <w:gridCol w:w="923"/>
        <w:gridCol w:w="1115"/>
        <w:gridCol w:w="1115"/>
        <w:gridCol w:w="1115"/>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2134" w:type="dxa"/>
            <w:vMerge w:val="restart"/>
            <w:shd w:val="clear" w:color="auto" w:fill="D9D9D9"/>
            <w:vAlign w:val="center"/>
          </w:tcPr>
          <w:p>
            <w:pPr>
              <w:pStyle w:val="40"/>
            </w:pPr>
            <w:r>
              <w:rPr>
                <w:rFonts w:hint="eastAsia"/>
              </w:rPr>
              <w:t>日期</w:t>
            </w:r>
          </w:p>
        </w:tc>
        <w:tc>
          <w:tcPr>
            <w:tcW w:w="1080" w:type="dxa"/>
            <w:vMerge w:val="restart"/>
            <w:shd w:val="clear" w:color="auto" w:fill="D9D9D9"/>
            <w:vAlign w:val="center"/>
          </w:tcPr>
          <w:p>
            <w:pPr>
              <w:pStyle w:val="40"/>
            </w:pPr>
            <w:r>
              <w:rPr>
                <w:rFonts w:hint="eastAsia"/>
              </w:rPr>
              <w:t>天气</w:t>
            </w:r>
          </w:p>
        </w:tc>
        <w:tc>
          <w:tcPr>
            <w:tcW w:w="923" w:type="dxa"/>
            <w:vMerge w:val="restart"/>
            <w:shd w:val="clear" w:color="auto" w:fill="D9D9D9"/>
            <w:vAlign w:val="center"/>
          </w:tcPr>
          <w:p>
            <w:pPr>
              <w:pStyle w:val="40"/>
            </w:pPr>
            <w:r>
              <w:rPr>
                <w:rFonts w:hint="eastAsia"/>
              </w:rPr>
              <w:t>风向</w:t>
            </w:r>
          </w:p>
        </w:tc>
        <w:tc>
          <w:tcPr>
            <w:tcW w:w="1115" w:type="dxa"/>
            <w:shd w:val="clear" w:color="auto" w:fill="D9D9D9"/>
            <w:vAlign w:val="center"/>
          </w:tcPr>
          <w:p>
            <w:pPr>
              <w:pStyle w:val="40"/>
            </w:pPr>
            <w:r>
              <w:rPr>
                <w:rFonts w:hint="eastAsia"/>
              </w:rPr>
              <w:t>气温</w:t>
            </w:r>
          </w:p>
        </w:tc>
        <w:tc>
          <w:tcPr>
            <w:tcW w:w="1115" w:type="dxa"/>
            <w:shd w:val="clear" w:color="auto" w:fill="D9D9D9"/>
            <w:vAlign w:val="center"/>
          </w:tcPr>
          <w:p>
            <w:pPr>
              <w:pStyle w:val="40"/>
            </w:pPr>
            <w:r>
              <w:rPr>
                <w:rFonts w:hint="eastAsia"/>
              </w:rPr>
              <w:t>气压</w:t>
            </w:r>
          </w:p>
        </w:tc>
        <w:tc>
          <w:tcPr>
            <w:tcW w:w="1115" w:type="dxa"/>
            <w:shd w:val="clear" w:color="auto" w:fill="D9D9D9"/>
            <w:vAlign w:val="center"/>
          </w:tcPr>
          <w:p>
            <w:pPr>
              <w:pStyle w:val="40"/>
            </w:pPr>
            <w:r>
              <w:rPr>
                <w:rFonts w:hint="eastAsia"/>
              </w:rPr>
              <w:t>风速</w:t>
            </w:r>
          </w:p>
        </w:tc>
        <w:tc>
          <w:tcPr>
            <w:tcW w:w="1115" w:type="dxa"/>
            <w:shd w:val="clear" w:color="auto" w:fill="D9D9D9"/>
            <w:vAlign w:val="center"/>
          </w:tcPr>
          <w:p>
            <w:pPr>
              <w:pStyle w:val="40"/>
            </w:pPr>
            <w:r>
              <w:rPr>
                <w:rFonts w:hint="eastAsia"/>
              </w:rPr>
              <w:t>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2134" w:type="dxa"/>
            <w:vMerge w:val="continue"/>
            <w:shd w:val="clear" w:color="auto" w:fill="D9D9D9"/>
            <w:vAlign w:val="center"/>
          </w:tcPr>
          <w:p>
            <w:pPr>
              <w:pStyle w:val="40"/>
            </w:pPr>
          </w:p>
        </w:tc>
        <w:tc>
          <w:tcPr>
            <w:tcW w:w="1080" w:type="dxa"/>
            <w:vMerge w:val="continue"/>
            <w:shd w:val="clear" w:color="auto" w:fill="D9D9D9"/>
            <w:vAlign w:val="center"/>
          </w:tcPr>
          <w:p>
            <w:pPr>
              <w:pStyle w:val="40"/>
            </w:pPr>
          </w:p>
        </w:tc>
        <w:tc>
          <w:tcPr>
            <w:tcW w:w="923" w:type="dxa"/>
            <w:vMerge w:val="continue"/>
            <w:shd w:val="clear" w:color="auto" w:fill="D9D9D9"/>
            <w:vAlign w:val="center"/>
          </w:tcPr>
          <w:p>
            <w:pPr>
              <w:pStyle w:val="40"/>
            </w:pPr>
          </w:p>
        </w:tc>
        <w:tc>
          <w:tcPr>
            <w:tcW w:w="1115" w:type="dxa"/>
            <w:shd w:val="clear" w:color="auto" w:fill="D9D9D9"/>
            <w:vAlign w:val="center"/>
          </w:tcPr>
          <w:p>
            <w:pPr>
              <w:pStyle w:val="40"/>
            </w:pPr>
            <w:r>
              <w:rPr>
                <w:rFonts w:hint="eastAsia"/>
              </w:rPr>
              <w:t>℃</w:t>
            </w:r>
          </w:p>
        </w:tc>
        <w:tc>
          <w:tcPr>
            <w:tcW w:w="1115" w:type="dxa"/>
            <w:shd w:val="clear" w:color="auto" w:fill="D9D9D9"/>
            <w:vAlign w:val="center"/>
          </w:tcPr>
          <w:p>
            <w:pPr>
              <w:pStyle w:val="40"/>
            </w:pPr>
            <w:r>
              <w:rPr>
                <w:rFonts w:hint="eastAsia"/>
              </w:rPr>
              <w:t>kPa</w:t>
            </w:r>
          </w:p>
        </w:tc>
        <w:tc>
          <w:tcPr>
            <w:tcW w:w="1115" w:type="dxa"/>
            <w:shd w:val="clear" w:color="auto" w:fill="D9D9D9"/>
            <w:vAlign w:val="center"/>
          </w:tcPr>
          <w:p>
            <w:pPr>
              <w:pStyle w:val="40"/>
            </w:pPr>
            <w:r>
              <w:rPr>
                <w:rFonts w:hint="eastAsia"/>
              </w:rPr>
              <w:t>m/s</w:t>
            </w:r>
          </w:p>
        </w:tc>
        <w:tc>
          <w:tcPr>
            <w:tcW w:w="1115" w:type="dxa"/>
            <w:shd w:val="clear" w:color="auto" w:fill="D9D9D9"/>
            <w:vAlign w:val="center"/>
          </w:tcPr>
          <w:p>
            <w:pPr>
              <w:pStyle w:val="4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2134" w:type="dxa"/>
            <w:vAlign w:val="center"/>
          </w:tcPr>
          <w:p>
            <w:pPr>
              <w:pStyle w:val="40"/>
            </w:pPr>
            <w:r>
              <w:rPr>
                <w:rFonts w:hint="eastAsia"/>
              </w:rPr>
              <w:t>2016年12月3日</w:t>
            </w:r>
          </w:p>
        </w:tc>
        <w:tc>
          <w:tcPr>
            <w:tcW w:w="1080" w:type="dxa"/>
            <w:vAlign w:val="center"/>
          </w:tcPr>
          <w:p>
            <w:pPr>
              <w:pStyle w:val="40"/>
            </w:pPr>
            <w:r>
              <w:rPr>
                <w:rFonts w:hint="eastAsia"/>
              </w:rPr>
              <w:t>晴</w:t>
            </w:r>
          </w:p>
        </w:tc>
        <w:tc>
          <w:tcPr>
            <w:tcW w:w="923" w:type="dxa"/>
            <w:vAlign w:val="center"/>
          </w:tcPr>
          <w:p>
            <w:pPr>
              <w:pStyle w:val="40"/>
            </w:pPr>
            <w:r>
              <w:rPr>
                <w:rFonts w:hint="eastAsia"/>
              </w:rPr>
              <w:t>微风</w:t>
            </w:r>
          </w:p>
        </w:tc>
        <w:tc>
          <w:tcPr>
            <w:tcW w:w="1115" w:type="dxa"/>
            <w:vAlign w:val="center"/>
          </w:tcPr>
          <w:p>
            <w:pPr>
              <w:pStyle w:val="40"/>
            </w:pPr>
            <w:r>
              <w:rPr>
                <w:rFonts w:hint="eastAsia"/>
              </w:rPr>
              <w:t>5~12</w:t>
            </w:r>
          </w:p>
        </w:tc>
        <w:tc>
          <w:tcPr>
            <w:tcW w:w="1115" w:type="dxa"/>
            <w:vAlign w:val="center"/>
          </w:tcPr>
          <w:p>
            <w:pPr>
              <w:pStyle w:val="40"/>
            </w:pPr>
            <w:r>
              <w:rPr>
                <w:rFonts w:hint="eastAsia"/>
              </w:rPr>
              <w:t>101.3</w:t>
            </w:r>
          </w:p>
        </w:tc>
        <w:tc>
          <w:tcPr>
            <w:tcW w:w="1115" w:type="dxa"/>
            <w:vAlign w:val="center"/>
          </w:tcPr>
          <w:p>
            <w:pPr>
              <w:pStyle w:val="40"/>
            </w:pPr>
            <w:r>
              <w:rPr>
                <w:rFonts w:hint="eastAsia"/>
              </w:rPr>
              <w:t>1.4</w:t>
            </w:r>
          </w:p>
        </w:tc>
        <w:tc>
          <w:tcPr>
            <w:tcW w:w="1115" w:type="dxa"/>
            <w:vAlign w:val="center"/>
          </w:tcPr>
          <w:p>
            <w:pPr>
              <w:pStyle w:val="40"/>
            </w:pPr>
            <w:r>
              <w:rPr>
                <w:rFonts w:hint="eastAsia"/>
                <w:lang w:val="en-US" w:eastAsia="zh-CN"/>
              </w:rPr>
              <w:t>5</w:t>
            </w: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2134" w:type="dxa"/>
            <w:vAlign w:val="center"/>
          </w:tcPr>
          <w:p>
            <w:pPr>
              <w:pStyle w:val="40"/>
            </w:pPr>
            <w:r>
              <w:rPr>
                <w:rFonts w:hint="eastAsia"/>
              </w:rPr>
              <w:t>2016年12月4日</w:t>
            </w:r>
          </w:p>
        </w:tc>
        <w:tc>
          <w:tcPr>
            <w:tcW w:w="1080" w:type="dxa"/>
            <w:vAlign w:val="center"/>
          </w:tcPr>
          <w:p>
            <w:pPr>
              <w:pStyle w:val="40"/>
            </w:pPr>
            <w:r>
              <w:rPr>
                <w:rFonts w:hint="eastAsia"/>
              </w:rPr>
              <w:t>晴</w:t>
            </w:r>
          </w:p>
        </w:tc>
        <w:tc>
          <w:tcPr>
            <w:tcW w:w="923" w:type="dxa"/>
            <w:vAlign w:val="center"/>
          </w:tcPr>
          <w:p>
            <w:pPr>
              <w:pStyle w:val="40"/>
            </w:pPr>
            <w:r>
              <w:rPr>
                <w:rFonts w:hint="eastAsia"/>
              </w:rPr>
              <w:t>微风</w:t>
            </w:r>
          </w:p>
        </w:tc>
        <w:tc>
          <w:tcPr>
            <w:tcW w:w="1115" w:type="dxa"/>
            <w:vAlign w:val="center"/>
          </w:tcPr>
          <w:p>
            <w:pPr>
              <w:pStyle w:val="40"/>
            </w:pPr>
            <w:r>
              <w:rPr>
                <w:rFonts w:hint="eastAsia"/>
              </w:rPr>
              <w:t>6~10</w:t>
            </w:r>
          </w:p>
        </w:tc>
        <w:tc>
          <w:tcPr>
            <w:tcW w:w="1115" w:type="dxa"/>
            <w:vAlign w:val="center"/>
          </w:tcPr>
          <w:p>
            <w:pPr>
              <w:pStyle w:val="40"/>
            </w:pPr>
            <w:r>
              <w:rPr>
                <w:rFonts w:hint="eastAsia"/>
              </w:rPr>
              <w:t>101.2</w:t>
            </w:r>
          </w:p>
        </w:tc>
        <w:tc>
          <w:tcPr>
            <w:tcW w:w="1115" w:type="dxa"/>
            <w:vAlign w:val="center"/>
          </w:tcPr>
          <w:p>
            <w:pPr>
              <w:pStyle w:val="40"/>
            </w:pPr>
            <w:r>
              <w:rPr>
                <w:rFonts w:hint="eastAsia"/>
              </w:rPr>
              <w:t>1.2</w:t>
            </w:r>
          </w:p>
        </w:tc>
        <w:tc>
          <w:tcPr>
            <w:tcW w:w="1115" w:type="dxa"/>
            <w:vAlign w:val="center"/>
          </w:tcPr>
          <w:p>
            <w:pPr>
              <w:pStyle w:val="40"/>
            </w:pPr>
            <w:r>
              <w:rPr>
                <w:rFonts w:hint="eastAsia"/>
                <w:lang w:val="en-US" w:eastAsia="zh-CN"/>
              </w:rPr>
              <w:t>5</w:t>
            </w: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2134" w:type="dxa"/>
            <w:vAlign w:val="center"/>
          </w:tcPr>
          <w:p>
            <w:pPr>
              <w:pStyle w:val="40"/>
            </w:pPr>
            <w:r>
              <w:rPr>
                <w:rFonts w:hint="eastAsia"/>
              </w:rPr>
              <w:t>2016年12月5日</w:t>
            </w:r>
          </w:p>
        </w:tc>
        <w:tc>
          <w:tcPr>
            <w:tcW w:w="1080" w:type="dxa"/>
            <w:vAlign w:val="center"/>
          </w:tcPr>
          <w:p>
            <w:pPr>
              <w:pStyle w:val="40"/>
            </w:pPr>
            <w:r>
              <w:rPr>
                <w:rFonts w:hint="eastAsia"/>
              </w:rPr>
              <w:t>晴</w:t>
            </w:r>
          </w:p>
        </w:tc>
        <w:tc>
          <w:tcPr>
            <w:tcW w:w="923" w:type="dxa"/>
            <w:vAlign w:val="center"/>
          </w:tcPr>
          <w:p>
            <w:pPr>
              <w:pStyle w:val="40"/>
            </w:pPr>
            <w:r>
              <w:rPr>
                <w:rFonts w:hint="eastAsia"/>
              </w:rPr>
              <w:t>微风</w:t>
            </w:r>
          </w:p>
        </w:tc>
        <w:tc>
          <w:tcPr>
            <w:tcW w:w="1115" w:type="dxa"/>
            <w:vAlign w:val="center"/>
          </w:tcPr>
          <w:p>
            <w:pPr>
              <w:pStyle w:val="40"/>
            </w:pPr>
            <w:r>
              <w:rPr>
                <w:rFonts w:hint="eastAsia"/>
              </w:rPr>
              <w:t>5~11</w:t>
            </w:r>
          </w:p>
        </w:tc>
        <w:tc>
          <w:tcPr>
            <w:tcW w:w="1115" w:type="dxa"/>
            <w:vAlign w:val="center"/>
          </w:tcPr>
          <w:p>
            <w:pPr>
              <w:pStyle w:val="40"/>
            </w:pPr>
            <w:r>
              <w:rPr>
                <w:rFonts w:hint="eastAsia"/>
              </w:rPr>
              <w:t>101.5</w:t>
            </w:r>
          </w:p>
        </w:tc>
        <w:tc>
          <w:tcPr>
            <w:tcW w:w="1115" w:type="dxa"/>
            <w:vAlign w:val="center"/>
          </w:tcPr>
          <w:p>
            <w:pPr>
              <w:pStyle w:val="40"/>
            </w:pPr>
            <w:r>
              <w:rPr>
                <w:rFonts w:hint="eastAsia"/>
              </w:rPr>
              <w:t>1.0</w:t>
            </w:r>
          </w:p>
        </w:tc>
        <w:tc>
          <w:tcPr>
            <w:tcW w:w="1115" w:type="dxa"/>
            <w:vAlign w:val="center"/>
          </w:tcPr>
          <w:p>
            <w:pPr>
              <w:pStyle w:val="40"/>
            </w:pPr>
            <w:r>
              <w:rPr>
                <w:rFonts w:hint="eastAsia"/>
                <w:lang w:val="en-US" w:eastAsia="zh-CN"/>
              </w:rPr>
              <w:t>5</w:t>
            </w:r>
            <w:r>
              <w:rPr>
                <w:rFonts w:hint="eastAs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2134" w:type="dxa"/>
            <w:vAlign w:val="center"/>
          </w:tcPr>
          <w:p>
            <w:pPr>
              <w:pStyle w:val="40"/>
              <w:rPr>
                <w:rFonts w:hint="eastAsia" w:eastAsia="宋体"/>
                <w:lang w:val="en-US" w:eastAsia="zh-CN"/>
              </w:rPr>
            </w:pPr>
            <w:r>
              <w:rPr>
                <w:rFonts w:hint="eastAsia"/>
                <w:lang w:val="en-US" w:eastAsia="zh-CN"/>
              </w:rPr>
              <w:t>2017年5月25日</w:t>
            </w:r>
          </w:p>
        </w:tc>
        <w:tc>
          <w:tcPr>
            <w:tcW w:w="1080" w:type="dxa"/>
            <w:vAlign w:val="center"/>
          </w:tcPr>
          <w:p>
            <w:pPr>
              <w:pStyle w:val="40"/>
              <w:rPr>
                <w:rFonts w:hint="eastAsia" w:eastAsia="宋体"/>
                <w:lang w:eastAsia="zh-CN"/>
              </w:rPr>
            </w:pPr>
            <w:r>
              <w:rPr>
                <w:rFonts w:hint="eastAsia"/>
                <w:lang w:eastAsia="zh-CN"/>
              </w:rPr>
              <w:t>晴</w:t>
            </w:r>
          </w:p>
        </w:tc>
        <w:tc>
          <w:tcPr>
            <w:tcW w:w="923" w:type="dxa"/>
            <w:vAlign w:val="center"/>
          </w:tcPr>
          <w:p>
            <w:pPr>
              <w:pStyle w:val="40"/>
              <w:rPr>
                <w:rFonts w:hint="eastAsia" w:eastAsia="宋体"/>
                <w:lang w:eastAsia="zh-CN"/>
              </w:rPr>
            </w:pPr>
            <w:r>
              <w:rPr>
                <w:rFonts w:hint="eastAsia"/>
                <w:lang w:eastAsia="zh-CN"/>
              </w:rPr>
              <w:t>微风</w:t>
            </w:r>
          </w:p>
        </w:tc>
        <w:tc>
          <w:tcPr>
            <w:tcW w:w="1115" w:type="dxa"/>
            <w:vAlign w:val="center"/>
          </w:tcPr>
          <w:p>
            <w:pPr>
              <w:pStyle w:val="40"/>
              <w:rPr>
                <w:rFonts w:hint="eastAsia" w:eastAsia="宋体"/>
                <w:lang w:val="en-US" w:eastAsia="zh-CN"/>
              </w:rPr>
            </w:pPr>
            <w:r>
              <w:rPr>
                <w:rFonts w:hint="eastAsia"/>
                <w:lang w:val="en-US" w:eastAsia="zh-CN"/>
              </w:rPr>
              <w:t>20~27</w:t>
            </w:r>
          </w:p>
        </w:tc>
        <w:tc>
          <w:tcPr>
            <w:tcW w:w="1115" w:type="dxa"/>
            <w:vAlign w:val="center"/>
          </w:tcPr>
          <w:p>
            <w:pPr>
              <w:pStyle w:val="40"/>
              <w:rPr>
                <w:rFonts w:hint="eastAsia"/>
                <w:lang w:val="en-US" w:eastAsia="zh-CN"/>
              </w:rPr>
            </w:pPr>
            <w:r>
              <w:rPr>
                <w:rFonts w:hint="eastAsia"/>
                <w:lang w:val="en-US" w:eastAsia="zh-CN"/>
              </w:rPr>
              <w:t>101.1</w:t>
            </w:r>
          </w:p>
        </w:tc>
        <w:tc>
          <w:tcPr>
            <w:tcW w:w="1115" w:type="dxa"/>
            <w:vAlign w:val="center"/>
          </w:tcPr>
          <w:p>
            <w:pPr>
              <w:pStyle w:val="40"/>
              <w:rPr>
                <w:rFonts w:hint="eastAsia" w:eastAsia="宋体"/>
                <w:lang w:val="en-US" w:eastAsia="zh-CN"/>
              </w:rPr>
            </w:pPr>
            <w:r>
              <w:rPr>
                <w:rFonts w:hint="eastAsia"/>
                <w:lang w:val="en-US" w:eastAsia="zh-CN"/>
              </w:rPr>
              <w:t>1.6</w:t>
            </w:r>
          </w:p>
        </w:tc>
        <w:tc>
          <w:tcPr>
            <w:tcW w:w="1115" w:type="dxa"/>
            <w:vAlign w:val="center"/>
          </w:tcPr>
          <w:p>
            <w:pPr>
              <w:pStyle w:val="40"/>
              <w:rPr>
                <w:rFonts w:hint="eastAsia" w:eastAsia="宋体"/>
                <w:lang w:val="en-US" w:eastAsia="zh-CN"/>
              </w:rPr>
            </w:pPr>
            <w:r>
              <w:rPr>
                <w:rFonts w:hint="eastAsia"/>
                <w:lang w:val="en-US" w:eastAsia="zh-CN"/>
              </w:rPr>
              <w:t>77</w:t>
            </w:r>
          </w:p>
        </w:tc>
      </w:tr>
    </w:tbl>
    <w:p>
      <w:pPr>
        <w:pStyle w:val="5"/>
        <w:rPr>
          <w:rFonts w:ascii="Times New Roman" w:hAnsi="Times New Roman" w:cs="Times New Roman" w:eastAsiaTheme="minorEastAsia"/>
          <w:szCs w:val="28"/>
        </w:rPr>
      </w:pPr>
      <w:bookmarkStart w:id="66" w:name="_Toc12198"/>
      <w:bookmarkStart w:id="67" w:name="_Toc23311"/>
      <w:bookmarkStart w:id="68" w:name="_Toc20518"/>
      <w:bookmarkStart w:id="69" w:name="_Toc10344"/>
      <w:r>
        <w:rPr>
          <w:rFonts w:hint="eastAsia" w:ascii="Times New Roman" w:hAnsi="Times New Roman" w:cs="Times New Roman" w:eastAsiaTheme="minorEastAsia"/>
          <w:szCs w:val="28"/>
        </w:rPr>
        <w:t>6.2质量保证、质控措施及监测分析方法</w:t>
      </w:r>
      <w:bookmarkEnd w:id="66"/>
      <w:bookmarkEnd w:id="67"/>
      <w:bookmarkEnd w:id="68"/>
      <w:bookmarkEnd w:id="69"/>
    </w:p>
    <w:p>
      <w:pPr>
        <w:pStyle w:val="6"/>
      </w:pPr>
      <w:bookmarkStart w:id="70" w:name="_Toc19566"/>
      <w:r>
        <w:rPr>
          <w:rFonts w:hint="eastAsia"/>
        </w:rPr>
        <w:t>6.2.1质量保证、质控措施</w:t>
      </w:r>
      <w:bookmarkEnd w:id="70"/>
    </w:p>
    <w:p>
      <w:pPr>
        <w:ind w:firstLine="480"/>
      </w:pPr>
      <w:r>
        <w:rPr>
          <w:rFonts w:hint="eastAsia"/>
        </w:rPr>
        <w:t>监测的质量保证按照公司编制的《质量手册》的要求，实施全过程质量监控，检测项目按要求安排平行样，少数项目则安排加标回收样。</w:t>
      </w:r>
    </w:p>
    <w:p>
      <w:pPr>
        <w:ind w:firstLine="480"/>
        <w:rPr>
          <w:b/>
          <w:bCs/>
          <w:sz w:val="21"/>
          <w:szCs w:val="21"/>
        </w:rPr>
      </w:pPr>
      <w:r>
        <w:rPr>
          <w:rFonts w:hint="eastAsia"/>
        </w:rPr>
        <w:t>监测人员均经过考核，并持有上岗证书，所有监测仪器均经过计量部门检定并在有效期内，现场监测仪器使用前经过校准，监测结果实行三级审核。所用现场检测仪器详见表6-3.</w:t>
      </w:r>
    </w:p>
    <w:p>
      <w:pPr>
        <w:ind w:firstLine="0" w:firstLineChars="0"/>
        <w:jc w:val="center"/>
        <w:rPr>
          <w:b/>
          <w:bCs/>
          <w:sz w:val="21"/>
          <w:szCs w:val="21"/>
        </w:rPr>
      </w:pPr>
      <w:r>
        <w:rPr>
          <w:rFonts w:hint="eastAsia"/>
          <w:b/>
          <w:bCs/>
          <w:sz w:val="21"/>
          <w:szCs w:val="21"/>
        </w:rPr>
        <w:t>表6-3 现场监测分析仪器</w:t>
      </w:r>
    </w:p>
    <w:tbl>
      <w:tblPr>
        <w:tblStyle w:val="3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1080"/>
        <w:gridCol w:w="2385"/>
        <w:gridCol w:w="2925"/>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56" w:type="dxa"/>
            <w:gridSpan w:val="2"/>
            <w:vMerge w:val="restart"/>
            <w:shd w:val="clear" w:color="auto" w:fill="CCCCCC"/>
            <w:vAlign w:val="center"/>
          </w:tcPr>
          <w:p>
            <w:pPr>
              <w:pStyle w:val="40"/>
            </w:pPr>
            <w:r>
              <w:rPr>
                <w:rFonts w:hint="eastAsia"/>
              </w:rPr>
              <w:t>测试项目</w:t>
            </w:r>
          </w:p>
        </w:tc>
        <w:tc>
          <w:tcPr>
            <w:tcW w:w="2385" w:type="dxa"/>
            <w:vMerge w:val="restart"/>
            <w:shd w:val="clear" w:color="auto" w:fill="CCCCCC"/>
            <w:vAlign w:val="center"/>
          </w:tcPr>
          <w:p>
            <w:pPr>
              <w:pStyle w:val="40"/>
            </w:pPr>
            <w:r>
              <w:rPr>
                <w:rFonts w:hint="eastAsia"/>
              </w:rPr>
              <w:t>仪器名称</w:t>
            </w:r>
          </w:p>
        </w:tc>
        <w:tc>
          <w:tcPr>
            <w:tcW w:w="4681" w:type="dxa"/>
            <w:gridSpan w:val="2"/>
            <w:shd w:val="clear" w:color="auto" w:fill="CCCCCC"/>
            <w:vAlign w:val="center"/>
          </w:tcPr>
          <w:p>
            <w:pPr>
              <w:pStyle w:val="40"/>
            </w:pPr>
            <w:r>
              <w:rPr>
                <w:rFonts w:hint="eastAsia"/>
              </w:rPr>
              <w:t>仪器技术指标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56" w:type="dxa"/>
            <w:gridSpan w:val="2"/>
            <w:vMerge w:val="continue"/>
            <w:shd w:val="clear" w:color="auto" w:fill="auto"/>
            <w:vAlign w:val="center"/>
          </w:tcPr>
          <w:p>
            <w:pPr>
              <w:pStyle w:val="40"/>
            </w:pPr>
          </w:p>
        </w:tc>
        <w:tc>
          <w:tcPr>
            <w:tcW w:w="2385" w:type="dxa"/>
            <w:vMerge w:val="continue"/>
            <w:shd w:val="clear" w:color="auto" w:fill="auto"/>
            <w:vAlign w:val="center"/>
          </w:tcPr>
          <w:p>
            <w:pPr>
              <w:pStyle w:val="40"/>
            </w:pPr>
          </w:p>
        </w:tc>
        <w:tc>
          <w:tcPr>
            <w:tcW w:w="2925" w:type="dxa"/>
            <w:shd w:val="clear" w:color="auto" w:fill="CCCCCC"/>
            <w:vAlign w:val="center"/>
          </w:tcPr>
          <w:p>
            <w:pPr>
              <w:pStyle w:val="40"/>
            </w:pPr>
            <w:r>
              <w:rPr>
                <w:rFonts w:hint="eastAsia"/>
              </w:rPr>
              <w:t>测量范围量程</w:t>
            </w:r>
          </w:p>
        </w:tc>
        <w:tc>
          <w:tcPr>
            <w:tcW w:w="1756" w:type="dxa"/>
            <w:shd w:val="clear" w:color="auto" w:fill="CCCCCC"/>
            <w:vAlign w:val="center"/>
          </w:tcPr>
          <w:p>
            <w:pPr>
              <w:pStyle w:val="40"/>
            </w:pPr>
            <w:r>
              <w:rPr>
                <w:rFonts w:hint="eastAsia"/>
              </w:rPr>
              <w:t>不确定度/准确度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6" w:type="dxa"/>
            <w:vMerge w:val="restart"/>
            <w:vAlign w:val="center"/>
          </w:tcPr>
          <w:p>
            <w:pPr>
              <w:pStyle w:val="40"/>
            </w:pPr>
            <w:r>
              <w:rPr>
                <w:rFonts w:hint="eastAsia"/>
              </w:rPr>
              <w:t>气</w:t>
            </w:r>
          </w:p>
        </w:tc>
        <w:tc>
          <w:tcPr>
            <w:tcW w:w="1080" w:type="dxa"/>
            <w:vAlign w:val="center"/>
          </w:tcPr>
          <w:p>
            <w:pPr>
              <w:pStyle w:val="40"/>
            </w:pPr>
            <w:r>
              <w:rPr>
                <w:rFonts w:hint="eastAsia"/>
              </w:rPr>
              <w:t>烟气参数</w:t>
            </w:r>
          </w:p>
        </w:tc>
        <w:tc>
          <w:tcPr>
            <w:tcW w:w="2385" w:type="dxa"/>
            <w:vAlign w:val="center"/>
          </w:tcPr>
          <w:p>
            <w:pPr>
              <w:pStyle w:val="40"/>
            </w:pPr>
            <w:r>
              <w:t>TH-880Ⅳ微电脑</w:t>
            </w:r>
          </w:p>
          <w:p>
            <w:pPr>
              <w:pStyle w:val="40"/>
            </w:pPr>
            <w:r>
              <w:t>烟尘平行采样仪</w:t>
            </w:r>
          </w:p>
        </w:tc>
        <w:tc>
          <w:tcPr>
            <w:tcW w:w="2925" w:type="dxa"/>
            <w:vAlign w:val="center"/>
          </w:tcPr>
          <w:p>
            <w:pPr>
              <w:pStyle w:val="40"/>
            </w:pPr>
            <w:r>
              <w:t>流量10～60L/min</w:t>
            </w:r>
            <w:r>
              <w:rPr>
                <w:rFonts w:hint="eastAsia"/>
              </w:rPr>
              <w:t>；</w:t>
            </w:r>
            <w:r>
              <w:t>流速5～25 m/s</w:t>
            </w:r>
            <w:r>
              <w:rPr>
                <w:rFonts w:hint="eastAsia"/>
              </w:rPr>
              <w:t>；</w:t>
            </w:r>
            <w:r>
              <w:t>动压0～2000Pa</w:t>
            </w:r>
            <w:r>
              <w:rPr>
                <w:rFonts w:hint="eastAsia"/>
              </w:rPr>
              <w:t>；</w:t>
            </w:r>
            <w:r>
              <w:t>温度0～200℃</w:t>
            </w:r>
            <w:r>
              <w:rPr>
                <w:rFonts w:hint="eastAsia"/>
              </w:rPr>
              <w:t>；</w:t>
            </w:r>
            <w:r>
              <w:t>含湿量0～100%</w:t>
            </w:r>
          </w:p>
        </w:tc>
        <w:tc>
          <w:tcPr>
            <w:tcW w:w="1756" w:type="dxa"/>
            <w:vAlign w:val="center"/>
          </w:tcPr>
          <w:p>
            <w:pPr>
              <w:pStyle w:val="40"/>
            </w:pPr>
            <w:r>
              <w:rPr>
                <w:rFonts w:hint="eastAsia"/>
              </w:rPr>
              <w:t>0.1mg/m</w:t>
            </w:r>
            <w:r>
              <w:rPr>
                <w:rFonts w:hint="eastAsia"/>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6" w:type="dxa"/>
            <w:vMerge w:val="continue"/>
            <w:vAlign w:val="center"/>
          </w:tcPr>
          <w:p>
            <w:pPr>
              <w:pStyle w:val="40"/>
            </w:pPr>
          </w:p>
        </w:tc>
        <w:tc>
          <w:tcPr>
            <w:tcW w:w="1080" w:type="dxa"/>
            <w:vAlign w:val="center"/>
          </w:tcPr>
          <w:p>
            <w:pPr>
              <w:pStyle w:val="40"/>
            </w:pPr>
            <w:r>
              <w:rPr>
                <w:rFonts w:hint="eastAsia"/>
              </w:rPr>
              <w:t>气温</w:t>
            </w:r>
          </w:p>
        </w:tc>
        <w:tc>
          <w:tcPr>
            <w:tcW w:w="2385" w:type="dxa"/>
            <w:vAlign w:val="center"/>
          </w:tcPr>
          <w:p>
            <w:pPr>
              <w:pStyle w:val="40"/>
            </w:pPr>
            <w:r>
              <w:t>DHM2 通风干湿表</w:t>
            </w:r>
          </w:p>
        </w:tc>
        <w:tc>
          <w:tcPr>
            <w:tcW w:w="2925" w:type="dxa"/>
            <w:vAlign w:val="center"/>
          </w:tcPr>
          <w:p>
            <w:pPr>
              <w:pStyle w:val="40"/>
            </w:pPr>
            <w:r>
              <w:t>温度-26～+51℃</w:t>
            </w:r>
          </w:p>
        </w:tc>
        <w:tc>
          <w:tcPr>
            <w:tcW w:w="1756" w:type="dxa"/>
            <w:vAlign w:val="center"/>
          </w:tcPr>
          <w:p>
            <w:pPr>
              <w:pStyle w:val="40"/>
            </w:pPr>
            <w: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6" w:type="dxa"/>
            <w:vMerge w:val="continue"/>
            <w:vAlign w:val="center"/>
          </w:tcPr>
          <w:p>
            <w:pPr>
              <w:pStyle w:val="40"/>
            </w:pPr>
          </w:p>
        </w:tc>
        <w:tc>
          <w:tcPr>
            <w:tcW w:w="1080" w:type="dxa"/>
            <w:vAlign w:val="center"/>
          </w:tcPr>
          <w:p>
            <w:pPr>
              <w:pStyle w:val="40"/>
            </w:pPr>
            <w:r>
              <w:rPr>
                <w:rFonts w:hint="eastAsia"/>
              </w:rPr>
              <w:t>气压</w:t>
            </w:r>
          </w:p>
        </w:tc>
        <w:tc>
          <w:tcPr>
            <w:tcW w:w="2385" w:type="dxa"/>
            <w:vAlign w:val="center"/>
          </w:tcPr>
          <w:p>
            <w:pPr>
              <w:pStyle w:val="40"/>
            </w:pPr>
            <w:r>
              <w:t>ZBY215-84空盒气压表</w:t>
            </w:r>
          </w:p>
        </w:tc>
        <w:tc>
          <w:tcPr>
            <w:tcW w:w="2925" w:type="dxa"/>
            <w:vAlign w:val="center"/>
          </w:tcPr>
          <w:p>
            <w:pPr>
              <w:pStyle w:val="40"/>
            </w:pPr>
            <w:r>
              <w:t>80～106 kPa</w:t>
            </w:r>
          </w:p>
        </w:tc>
        <w:tc>
          <w:tcPr>
            <w:tcW w:w="1756" w:type="dxa"/>
            <w:vAlign w:val="center"/>
          </w:tcPr>
          <w:p>
            <w:pPr>
              <w:pStyle w:val="40"/>
            </w:pPr>
            <w:r>
              <w:t>100 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6" w:type="dxa"/>
            <w:vMerge w:val="continue"/>
            <w:vAlign w:val="center"/>
          </w:tcPr>
          <w:p>
            <w:pPr>
              <w:pStyle w:val="40"/>
            </w:pPr>
          </w:p>
        </w:tc>
        <w:tc>
          <w:tcPr>
            <w:tcW w:w="1080" w:type="dxa"/>
            <w:vAlign w:val="center"/>
          </w:tcPr>
          <w:p>
            <w:pPr>
              <w:pStyle w:val="40"/>
            </w:pPr>
            <w:r>
              <w:rPr>
                <w:rFonts w:hint="eastAsia"/>
              </w:rPr>
              <w:t>风向风速</w:t>
            </w:r>
          </w:p>
        </w:tc>
        <w:tc>
          <w:tcPr>
            <w:tcW w:w="2385" w:type="dxa"/>
            <w:vAlign w:val="center"/>
          </w:tcPr>
          <w:p>
            <w:pPr>
              <w:pStyle w:val="40"/>
            </w:pPr>
            <w:r>
              <w:t>DEM-6三杯风向风速表</w:t>
            </w:r>
          </w:p>
        </w:tc>
        <w:tc>
          <w:tcPr>
            <w:tcW w:w="2925" w:type="dxa"/>
            <w:vAlign w:val="center"/>
          </w:tcPr>
          <w:p>
            <w:pPr>
              <w:pStyle w:val="40"/>
            </w:pPr>
            <w:r>
              <w:t xml:space="preserve">  风速1～30m/s</w:t>
            </w:r>
          </w:p>
          <w:p>
            <w:pPr>
              <w:pStyle w:val="40"/>
            </w:pPr>
            <w:r>
              <w:t>风向0～360º</w:t>
            </w:r>
          </w:p>
        </w:tc>
        <w:tc>
          <w:tcPr>
            <w:tcW w:w="1756" w:type="dxa"/>
            <w:vAlign w:val="center"/>
          </w:tcPr>
          <w:p>
            <w:pPr>
              <w:pStyle w:val="40"/>
            </w:pPr>
            <w:r>
              <w:t>风速≤0.4m/s</w:t>
            </w:r>
          </w:p>
          <w:p>
            <w:pPr>
              <w:pStyle w:val="40"/>
            </w:pPr>
            <w:r>
              <w:t>风向±10º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6" w:type="dxa"/>
            <w:vMerge w:val="continue"/>
            <w:vAlign w:val="center"/>
          </w:tcPr>
          <w:p>
            <w:pPr>
              <w:pStyle w:val="40"/>
            </w:pPr>
          </w:p>
        </w:tc>
        <w:tc>
          <w:tcPr>
            <w:tcW w:w="1080" w:type="dxa"/>
            <w:vAlign w:val="center"/>
          </w:tcPr>
          <w:p>
            <w:pPr>
              <w:pStyle w:val="40"/>
            </w:pPr>
            <w:r>
              <w:rPr>
                <w:rFonts w:hint="eastAsia"/>
              </w:rPr>
              <w:t>大气采样</w:t>
            </w:r>
          </w:p>
        </w:tc>
        <w:tc>
          <w:tcPr>
            <w:tcW w:w="2385" w:type="dxa"/>
            <w:vAlign w:val="center"/>
          </w:tcPr>
          <w:p>
            <w:pPr>
              <w:pStyle w:val="40"/>
            </w:pPr>
            <w:r>
              <w:rPr>
                <w:rFonts w:hint="eastAsia"/>
              </w:rPr>
              <w:t>TH-150智能中流量空气总悬浮颗粒物采样器</w:t>
            </w:r>
          </w:p>
        </w:tc>
        <w:tc>
          <w:tcPr>
            <w:tcW w:w="2925" w:type="dxa"/>
            <w:vAlign w:val="center"/>
          </w:tcPr>
          <w:p>
            <w:pPr>
              <w:pStyle w:val="40"/>
            </w:pPr>
            <w:r>
              <w:t>50HZ</w:t>
            </w:r>
          </w:p>
        </w:tc>
        <w:tc>
          <w:tcPr>
            <w:tcW w:w="1756" w:type="dxa"/>
            <w:vAlign w:val="center"/>
          </w:tcPr>
          <w:p>
            <w:pPr>
              <w:pStyle w:val="40"/>
            </w:pPr>
            <w: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6" w:type="dxa"/>
            <w:vAlign w:val="center"/>
          </w:tcPr>
          <w:p>
            <w:pPr>
              <w:pStyle w:val="40"/>
            </w:pPr>
            <w:r>
              <w:rPr>
                <w:rFonts w:hint="eastAsia"/>
              </w:rPr>
              <w:t>声</w:t>
            </w:r>
          </w:p>
        </w:tc>
        <w:tc>
          <w:tcPr>
            <w:tcW w:w="1080" w:type="dxa"/>
            <w:vAlign w:val="center"/>
          </w:tcPr>
          <w:p>
            <w:pPr>
              <w:pStyle w:val="40"/>
            </w:pPr>
            <w:r>
              <w:rPr>
                <w:rFonts w:hint="eastAsia"/>
              </w:rPr>
              <w:t>噪声</w:t>
            </w:r>
          </w:p>
        </w:tc>
        <w:tc>
          <w:tcPr>
            <w:tcW w:w="2385" w:type="dxa"/>
            <w:vAlign w:val="center"/>
          </w:tcPr>
          <w:p>
            <w:pPr>
              <w:pStyle w:val="40"/>
            </w:pPr>
            <w:r>
              <w:t>AWA5680噪声分析仪</w:t>
            </w:r>
          </w:p>
        </w:tc>
        <w:tc>
          <w:tcPr>
            <w:tcW w:w="2925" w:type="dxa"/>
            <w:vAlign w:val="center"/>
          </w:tcPr>
          <w:p>
            <w:pPr>
              <w:pStyle w:val="40"/>
            </w:pPr>
            <w:r>
              <w:t>35-130dB(A)</w:t>
            </w:r>
          </w:p>
        </w:tc>
        <w:tc>
          <w:tcPr>
            <w:tcW w:w="1756" w:type="dxa"/>
            <w:vAlign w:val="center"/>
          </w:tcPr>
          <w:p>
            <w:pPr>
              <w:pStyle w:val="40"/>
            </w:pPr>
            <w:r>
              <w:t>0.1dB(A)</w:t>
            </w:r>
          </w:p>
        </w:tc>
      </w:tr>
    </w:tbl>
    <w:p>
      <w:pPr>
        <w:pStyle w:val="6"/>
      </w:pPr>
      <w:bookmarkStart w:id="71" w:name="_Toc14181"/>
      <w:r>
        <w:rPr>
          <w:rFonts w:hint="eastAsia"/>
        </w:rPr>
        <w:t>6.2.2监测分析方法</w:t>
      </w:r>
      <w:bookmarkEnd w:id="71"/>
    </w:p>
    <w:p>
      <w:pPr>
        <w:ind w:firstLine="480"/>
        <w:rPr>
          <w:b/>
          <w:bCs/>
          <w:sz w:val="21"/>
          <w:szCs w:val="21"/>
        </w:rPr>
      </w:pPr>
      <w:r>
        <w:rPr>
          <w:rFonts w:hint="eastAsia"/>
        </w:rPr>
        <w:t>本次监测项目所参照标准，使用仪器和分析方法以及使用该方法测定时的最低检出限详见表6-4。</w:t>
      </w:r>
    </w:p>
    <w:p>
      <w:pPr>
        <w:ind w:firstLine="422"/>
        <w:jc w:val="center"/>
        <w:rPr>
          <w:b/>
          <w:bCs/>
          <w:sz w:val="21"/>
          <w:szCs w:val="21"/>
        </w:rPr>
      </w:pPr>
      <w:r>
        <w:rPr>
          <w:rFonts w:hint="eastAsia"/>
          <w:b/>
          <w:bCs/>
          <w:sz w:val="21"/>
          <w:szCs w:val="21"/>
        </w:rPr>
        <w:t>表6-4 监测分析方法</w:t>
      </w:r>
    </w:p>
    <w:tbl>
      <w:tblPr>
        <w:tblStyle w:val="3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155"/>
        <w:gridCol w:w="1871"/>
        <w:gridCol w:w="1600"/>
        <w:gridCol w:w="1800"/>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70" w:type="dxa"/>
            <w:shd w:val="clear" w:color="auto" w:fill="CCCCCC"/>
            <w:vAlign w:val="center"/>
          </w:tcPr>
          <w:p>
            <w:pPr>
              <w:pStyle w:val="40"/>
              <w:spacing w:line="240" w:lineRule="auto"/>
            </w:pPr>
            <w:r>
              <w:t>类别</w:t>
            </w:r>
          </w:p>
        </w:tc>
        <w:tc>
          <w:tcPr>
            <w:tcW w:w="1155" w:type="dxa"/>
            <w:shd w:val="clear" w:color="auto" w:fill="CCCCCC"/>
            <w:vAlign w:val="center"/>
          </w:tcPr>
          <w:p>
            <w:pPr>
              <w:pStyle w:val="40"/>
              <w:spacing w:line="240" w:lineRule="auto"/>
            </w:pPr>
            <w:r>
              <w:t>监测项目</w:t>
            </w:r>
          </w:p>
        </w:tc>
        <w:tc>
          <w:tcPr>
            <w:tcW w:w="1871" w:type="dxa"/>
            <w:shd w:val="clear" w:color="auto" w:fill="CCCCCC"/>
            <w:vAlign w:val="center"/>
          </w:tcPr>
          <w:p>
            <w:pPr>
              <w:pStyle w:val="40"/>
              <w:spacing w:line="240" w:lineRule="auto"/>
            </w:pPr>
            <w:r>
              <w:t>监测方法</w:t>
            </w:r>
          </w:p>
        </w:tc>
        <w:tc>
          <w:tcPr>
            <w:tcW w:w="1600" w:type="dxa"/>
            <w:shd w:val="clear" w:color="auto" w:fill="CCCCCC"/>
            <w:vAlign w:val="center"/>
          </w:tcPr>
          <w:p>
            <w:pPr>
              <w:pStyle w:val="40"/>
              <w:spacing w:line="240" w:lineRule="auto"/>
            </w:pPr>
            <w:r>
              <w:t>方法标准</w:t>
            </w:r>
          </w:p>
        </w:tc>
        <w:tc>
          <w:tcPr>
            <w:tcW w:w="1800" w:type="dxa"/>
            <w:shd w:val="clear" w:color="auto" w:fill="CCCCCC"/>
            <w:vAlign w:val="center"/>
          </w:tcPr>
          <w:p>
            <w:pPr>
              <w:pStyle w:val="40"/>
              <w:spacing w:line="240" w:lineRule="auto"/>
            </w:pPr>
            <w:r>
              <w:t>使用仪器</w:t>
            </w:r>
          </w:p>
        </w:tc>
        <w:tc>
          <w:tcPr>
            <w:tcW w:w="1426" w:type="dxa"/>
            <w:shd w:val="clear" w:color="auto" w:fill="CCCCCC"/>
            <w:vAlign w:val="center"/>
          </w:tcPr>
          <w:p>
            <w:pPr>
              <w:pStyle w:val="40"/>
              <w:spacing w:line="240" w:lineRule="auto"/>
            </w:pPr>
            <w:r>
              <w:t>最低检出限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jc w:val="center"/>
        </w:trPr>
        <w:tc>
          <w:tcPr>
            <w:tcW w:w="670" w:type="dxa"/>
            <w:vMerge w:val="restart"/>
            <w:vAlign w:val="center"/>
          </w:tcPr>
          <w:p>
            <w:pPr>
              <w:pStyle w:val="40"/>
              <w:spacing w:line="240" w:lineRule="auto"/>
            </w:pPr>
            <w:r>
              <w:rPr>
                <w:rFonts w:hint="eastAsia"/>
              </w:rPr>
              <w:t>排气筒废气</w:t>
            </w:r>
          </w:p>
        </w:tc>
        <w:tc>
          <w:tcPr>
            <w:tcW w:w="1155" w:type="dxa"/>
            <w:vAlign w:val="center"/>
          </w:tcPr>
          <w:p>
            <w:pPr>
              <w:pStyle w:val="40"/>
              <w:spacing w:line="240" w:lineRule="auto"/>
            </w:pPr>
            <w:r>
              <w:rPr>
                <w:rFonts w:hint="eastAsia"/>
              </w:rPr>
              <w:t>颗粒物</w:t>
            </w:r>
          </w:p>
        </w:tc>
        <w:tc>
          <w:tcPr>
            <w:tcW w:w="1871" w:type="dxa"/>
            <w:vAlign w:val="center"/>
          </w:tcPr>
          <w:p>
            <w:pPr>
              <w:pStyle w:val="40"/>
              <w:spacing w:line="240" w:lineRule="auto"/>
            </w:pPr>
            <w:r>
              <w:rPr>
                <w:rFonts w:hint="eastAsia"/>
                <w:szCs w:val="21"/>
              </w:rPr>
              <w:t>固定污染源排气中颗粒物测定与气态污染物采样方法</w:t>
            </w:r>
          </w:p>
        </w:tc>
        <w:tc>
          <w:tcPr>
            <w:tcW w:w="1600" w:type="dxa"/>
            <w:vAlign w:val="center"/>
          </w:tcPr>
          <w:p>
            <w:pPr>
              <w:pStyle w:val="40"/>
              <w:spacing w:line="240" w:lineRule="auto"/>
            </w:pPr>
            <w:r>
              <w:rPr>
                <w:rFonts w:hint="eastAsia"/>
              </w:rPr>
              <w:t>GB13271-2014</w:t>
            </w:r>
          </w:p>
        </w:tc>
        <w:tc>
          <w:tcPr>
            <w:tcW w:w="1800" w:type="dxa"/>
            <w:vAlign w:val="center"/>
          </w:tcPr>
          <w:p>
            <w:pPr>
              <w:pStyle w:val="40"/>
              <w:spacing w:line="240" w:lineRule="auto"/>
            </w:pPr>
            <w:r>
              <w:t>TH-880</w:t>
            </w:r>
            <w:r>
              <w:rPr>
                <w:rFonts w:hint="eastAsia" w:ascii="宋体" w:hAnsi="宋体" w:cs="宋体"/>
              </w:rPr>
              <w:t>Ⅳ</w:t>
            </w:r>
            <w:r>
              <w:t>微电脑烟尘平行采样仪</w:t>
            </w:r>
          </w:p>
        </w:tc>
        <w:tc>
          <w:tcPr>
            <w:tcW w:w="1426" w:type="dxa"/>
            <w:vAlign w:val="center"/>
          </w:tcPr>
          <w:p>
            <w:pPr>
              <w:pStyle w:val="40"/>
              <w:spacing w:line="240" w:lineRule="auto"/>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jc w:val="center"/>
        </w:trPr>
        <w:tc>
          <w:tcPr>
            <w:tcW w:w="670" w:type="dxa"/>
            <w:vMerge w:val="continue"/>
            <w:vAlign w:val="center"/>
          </w:tcPr>
          <w:p>
            <w:pPr>
              <w:pStyle w:val="40"/>
              <w:spacing w:line="240" w:lineRule="auto"/>
            </w:pPr>
          </w:p>
        </w:tc>
        <w:tc>
          <w:tcPr>
            <w:tcW w:w="1155" w:type="dxa"/>
            <w:vAlign w:val="center"/>
          </w:tcPr>
          <w:p>
            <w:pPr>
              <w:pStyle w:val="40"/>
              <w:spacing w:line="240" w:lineRule="auto"/>
            </w:pPr>
            <w:r>
              <w:t>SO</w:t>
            </w:r>
            <w:r>
              <w:rPr>
                <w:vertAlign w:val="subscript"/>
              </w:rPr>
              <w:t>2</w:t>
            </w:r>
          </w:p>
        </w:tc>
        <w:tc>
          <w:tcPr>
            <w:tcW w:w="1871" w:type="dxa"/>
            <w:vAlign w:val="center"/>
          </w:tcPr>
          <w:p>
            <w:pPr>
              <w:pStyle w:val="40"/>
              <w:spacing w:line="240" w:lineRule="auto"/>
            </w:pPr>
            <w:r>
              <w:rPr>
                <w:rFonts w:hint="eastAsia"/>
              </w:rPr>
              <w:t>定点位电解法</w:t>
            </w:r>
          </w:p>
        </w:tc>
        <w:tc>
          <w:tcPr>
            <w:tcW w:w="1600" w:type="dxa"/>
            <w:vAlign w:val="center"/>
          </w:tcPr>
          <w:p>
            <w:pPr>
              <w:pStyle w:val="40"/>
              <w:spacing w:line="240" w:lineRule="auto"/>
            </w:pPr>
            <w:r>
              <w:rPr>
                <w:rFonts w:hint="eastAsia"/>
              </w:rPr>
              <w:t>GB13271-2014</w:t>
            </w:r>
          </w:p>
        </w:tc>
        <w:tc>
          <w:tcPr>
            <w:tcW w:w="1800" w:type="dxa"/>
            <w:vAlign w:val="center"/>
          </w:tcPr>
          <w:p>
            <w:pPr>
              <w:pStyle w:val="40"/>
              <w:spacing w:line="240" w:lineRule="auto"/>
            </w:pPr>
            <w:r>
              <w:t>TH-880</w:t>
            </w:r>
            <w:r>
              <w:rPr>
                <w:rFonts w:hint="eastAsia" w:ascii="宋体" w:hAnsi="宋体" w:cs="宋体"/>
              </w:rPr>
              <w:t>Ⅳ</w:t>
            </w:r>
            <w:r>
              <w:t>微电脑烟尘平行采样仪</w:t>
            </w:r>
          </w:p>
        </w:tc>
        <w:tc>
          <w:tcPr>
            <w:tcW w:w="1426" w:type="dxa"/>
            <w:vAlign w:val="center"/>
          </w:tcPr>
          <w:p>
            <w:pPr>
              <w:pStyle w:val="40"/>
              <w:spacing w:line="240" w:lineRule="auto"/>
            </w:pPr>
            <w:r>
              <w:rPr>
                <w:rFonts w:hint="eastAsia"/>
              </w:rPr>
              <w:t>15</w:t>
            </w:r>
            <w:r>
              <w:rPr>
                <w:szCs w:val="21"/>
              </w:rPr>
              <w:t xml:space="preserve"> 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jc w:val="center"/>
        </w:trPr>
        <w:tc>
          <w:tcPr>
            <w:tcW w:w="670" w:type="dxa"/>
            <w:vMerge w:val="continue"/>
            <w:vAlign w:val="center"/>
          </w:tcPr>
          <w:p>
            <w:pPr>
              <w:pStyle w:val="40"/>
              <w:spacing w:line="240" w:lineRule="auto"/>
            </w:pPr>
          </w:p>
        </w:tc>
        <w:tc>
          <w:tcPr>
            <w:tcW w:w="1155" w:type="dxa"/>
            <w:vAlign w:val="center"/>
          </w:tcPr>
          <w:p>
            <w:pPr>
              <w:pStyle w:val="40"/>
              <w:spacing w:line="240" w:lineRule="auto"/>
            </w:pPr>
            <w:r>
              <w:rPr>
                <w:rFonts w:hint="eastAsia"/>
              </w:rPr>
              <w:t>NOx</w:t>
            </w:r>
          </w:p>
        </w:tc>
        <w:tc>
          <w:tcPr>
            <w:tcW w:w="1871" w:type="dxa"/>
            <w:vAlign w:val="center"/>
          </w:tcPr>
          <w:p>
            <w:pPr>
              <w:pStyle w:val="40"/>
              <w:spacing w:line="240" w:lineRule="auto"/>
            </w:pPr>
            <w:r>
              <w:rPr>
                <w:rFonts w:hint="eastAsia"/>
              </w:rPr>
              <w:t>定点位电解法</w:t>
            </w:r>
          </w:p>
        </w:tc>
        <w:tc>
          <w:tcPr>
            <w:tcW w:w="1600" w:type="dxa"/>
            <w:vAlign w:val="center"/>
          </w:tcPr>
          <w:p>
            <w:pPr>
              <w:pStyle w:val="40"/>
              <w:spacing w:line="240" w:lineRule="auto"/>
            </w:pPr>
            <w:r>
              <w:rPr>
                <w:rFonts w:hint="eastAsia"/>
              </w:rPr>
              <w:t>GB13271-2014</w:t>
            </w:r>
          </w:p>
        </w:tc>
        <w:tc>
          <w:tcPr>
            <w:tcW w:w="1800" w:type="dxa"/>
            <w:vAlign w:val="center"/>
          </w:tcPr>
          <w:p>
            <w:pPr>
              <w:pStyle w:val="40"/>
              <w:spacing w:line="240" w:lineRule="auto"/>
            </w:pPr>
            <w:r>
              <w:t>TH-880</w:t>
            </w:r>
            <w:r>
              <w:rPr>
                <w:rFonts w:hint="eastAsia" w:ascii="宋体" w:hAnsi="宋体" w:cs="宋体"/>
              </w:rPr>
              <w:t>Ⅳ</w:t>
            </w:r>
            <w:r>
              <w:t>微电脑烟尘平行采样仪</w:t>
            </w:r>
          </w:p>
        </w:tc>
        <w:tc>
          <w:tcPr>
            <w:tcW w:w="1426" w:type="dxa"/>
            <w:vAlign w:val="center"/>
          </w:tcPr>
          <w:p>
            <w:pPr>
              <w:pStyle w:val="40"/>
              <w:spacing w:line="240" w:lineRule="auto"/>
            </w:pPr>
            <w:r>
              <w:rPr>
                <w:rFonts w:hint="eastAsia"/>
              </w:rPr>
              <w:t>3</w:t>
            </w:r>
            <w:r>
              <w:rPr>
                <w:szCs w:val="21"/>
              </w:rPr>
              <w:t xml:space="preserve"> 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670" w:type="dxa"/>
            <w:vMerge w:val="continue"/>
            <w:vAlign w:val="center"/>
          </w:tcPr>
          <w:p>
            <w:pPr>
              <w:pStyle w:val="40"/>
              <w:spacing w:line="240" w:lineRule="auto"/>
            </w:pPr>
          </w:p>
        </w:tc>
        <w:tc>
          <w:tcPr>
            <w:tcW w:w="1155" w:type="dxa"/>
            <w:vAlign w:val="center"/>
          </w:tcPr>
          <w:p>
            <w:pPr>
              <w:pStyle w:val="40"/>
              <w:spacing w:line="240" w:lineRule="auto"/>
            </w:pPr>
            <w:r>
              <w:rPr>
                <w:rFonts w:hint="eastAsia"/>
              </w:rPr>
              <w:t>臭气浓度</w:t>
            </w:r>
          </w:p>
        </w:tc>
        <w:tc>
          <w:tcPr>
            <w:tcW w:w="1871" w:type="dxa"/>
            <w:vAlign w:val="center"/>
          </w:tcPr>
          <w:p>
            <w:pPr>
              <w:pStyle w:val="40"/>
              <w:spacing w:line="240" w:lineRule="auto"/>
            </w:pPr>
            <w:r>
              <w:rPr>
                <w:rFonts w:hint="eastAsia"/>
              </w:rPr>
              <w:t>三点比较式臭袋法</w:t>
            </w:r>
          </w:p>
        </w:tc>
        <w:tc>
          <w:tcPr>
            <w:tcW w:w="1600" w:type="dxa"/>
            <w:vAlign w:val="center"/>
          </w:tcPr>
          <w:p>
            <w:pPr>
              <w:pStyle w:val="40"/>
              <w:spacing w:line="240" w:lineRule="auto"/>
            </w:pPr>
            <w:r>
              <w:rPr>
                <w:rFonts w:hint="eastAsia"/>
              </w:rPr>
              <w:t>GB/T 14675-93</w:t>
            </w:r>
          </w:p>
        </w:tc>
        <w:tc>
          <w:tcPr>
            <w:tcW w:w="1800" w:type="dxa"/>
            <w:vAlign w:val="center"/>
          </w:tcPr>
          <w:p>
            <w:pPr>
              <w:pStyle w:val="40"/>
              <w:spacing w:line="240" w:lineRule="auto"/>
            </w:pPr>
            <w:r>
              <w:rPr>
                <w:rFonts w:hint="eastAsia"/>
              </w:rPr>
              <w:t>/</w:t>
            </w:r>
          </w:p>
        </w:tc>
        <w:tc>
          <w:tcPr>
            <w:tcW w:w="1426" w:type="dxa"/>
            <w:vAlign w:val="center"/>
          </w:tcPr>
          <w:p>
            <w:pPr>
              <w:pStyle w:val="40"/>
              <w:spacing w:line="240" w:lineRule="auto"/>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670" w:type="dxa"/>
            <w:vMerge w:val="continue"/>
            <w:vAlign w:val="center"/>
          </w:tcPr>
          <w:p>
            <w:pPr>
              <w:pStyle w:val="40"/>
              <w:spacing w:line="240" w:lineRule="auto"/>
            </w:pPr>
          </w:p>
        </w:tc>
        <w:tc>
          <w:tcPr>
            <w:tcW w:w="1155" w:type="dxa"/>
            <w:vAlign w:val="center"/>
          </w:tcPr>
          <w:p>
            <w:pPr>
              <w:pStyle w:val="40"/>
              <w:spacing w:line="240" w:lineRule="auto"/>
            </w:pPr>
            <w:r>
              <w:rPr>
                <w:rFonts w:hint="eastAsia"/>
              </w:rPr>
              <w:t>油烟</w:t>
            </w:r>
          </w:p>
        </w:tc>
        <w:tc>
          <w:tcPr>
            <w:tcW w:w="1871" w:type="dxa"/>
            <w:vAlign w:val="center"/>
          </w:tcPr>
          <w:p>
            <w:pPr>
              <w:pStyle w:val="40"/>
              <w:spacing w:line="240" w:lineRule="auto"/>
            </w:pPr>
            <w:r>
              <w:rPr>
                <w:rFonts w:hint="eastAsia"/>
              </w:rPr>
              <w:t>/</w:t>
            </w:r>
          </w:p>
        </w:tc>
        <w:tc>
          <w:tcPr>
            <w:tcW w:w="1600" w:type="dxa"/>
            <w:vAlign w:val="center"/>
          </w:tcPr>
          <w:p>
            <w:pPr>
              <w:pStyle w:val="40"/>
              <w:spacing w:line="240" w:lineRule="auto"/>
              <w:rPr>
                <w:szCs w:val="16"/>
              </w:rPr>
            </w:pPr>
            <w:r>
              <w:rPr>
                <w:rFonts w:hint="eastAsia"/>
                <w:szCs w:val="16"/>
              </w:rPr>
              <w:t>HJ2526-2012</w:t>
            </w:r>
          </w:p>
        </w:tc>
        <w:tc>
          <w:tcPr>
            <w:tcW w:w="1800" w:type="dxa"/>
            <w:vAlign w:val="center"/>
          </w:tcPr>
          <w:p>
            <w:pPr>
              <w:pStyle w:val="40"/>
              <w:spacing w:line="240" w:lineRule="auto"/>
            </w:pPr>
            <w:r>
              <w:rPr>
                <w:rFonts w:hint="eastAsia"/>
              </w:rPr>
              <w:t>便携式饮食油烟检测仪</w:t>
            </w:r>
          </w:p>
        </w:tc>
        <w:tc>
          <w:tcPr>
            <w:tcW w:w="1426" w:type="dxa"/>
            <w:vAlign w:val="center"/>
          </w:tcPr>
          <w:p>
            <w:pPr>
              <w:pStyle w:val="40"/>
              <w:spacing w:line="240" w:lineRule="auto"/>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0" w:type="dxa"/>
            <w:vMerge w:val="restart"/>
            <w:vAlign w:val="center"/>
          </w:tcPr>
          <w:p>
            <w:pPr>
              <w:pStyle w:val="40"/>
              <w:spacing w:line="240" w:lineRule="auto"/>
            </w:pPr>
            <w:r>
              <w:rPr>
                <w:rFonts w:hint="eastAsia"/>
              </w:rPr>
              <w:t>环境空气</w:t>
            </w:r>
          </w:p>
        </w:tc>
        <w:tc>
          <w:tcPr>
            <w:tcW w:w="1155" w:type="dxa"/>
            <w:vAlign w:val="center"/>
          </w:tcPr>
          <w:p>
            <w:pPr>
              <w:pStyle w:val="40"/>
              <w:spacing w:line="240" w:lineRule="auto"/>
            </w:pPr>
            <w:r>
              <w:rPr>
                <w:rFonts w:hint="eastAsia"/>
              </w:rPr>
              <w:t>臭气浓度</w:t>
            </w:r>
          </w:p>
        </w:tc>
        <w:tc>
          <w:tcPr>
            <w:tcW w:w="1871" w:type="dxa"/>
            <w:vAlign w:val="center"/>
          </w:tcPr>
          <w:p>
            <w:pPr>
              <w:pStyle w:val="40"/>
              <w:spacing w:line="240" w:lineRule="auto"/>
            </w:pPr>
            <w:r>
              <w:rPr>
                <w:rFonts w:hint="eastAsia"/>
              </w:rPr>
              <w:t>三点比较式臭袋法</w:t>
            </w:r>
          </w:p>
        </w:tc>
        <w:tc>
          <w:tcPr>
            <w:tcW w:w="1600" w:type="dxa"/>
            <w:vAlign w:val="center"/>
          </w:tcPr>
          <w:p>
            <w:pPr>
              <w:pStyle w:val="40"/>
              <w:spacing w:line="240" w:lineRule="auto"/>
            </w:pPr>
            <w:r>
              <w:rPr>
                <w:rFonts w:hint="eastAsia"/>
              </w:rPr>
              <w:t xml:space="preserve">GB/T 14675-93　　　　　　 </w:t>
            </w:r>
          </w:p>
        </w:tc>
        <w:tc>
          <w:tcPr>
            <w:tcW w:w="1800" w:type="dxa"/>
            <w:vAlign w:val="center"/>
          </w:tcPr>
          <w:p>
            <w:pPr>
              <w:pStyle w:val="40"/>
              <w:spacing w:line="240" w:lineRule="auto"/>
            </w:pPr>
            <w:r>
              <w:rPr>
                <w:rFonts w:hint="eastAsia"/>
              </w:rPr>
              <w:t>/</w:t>
            </w:r>
          </w:p>
        </w:tc>
        <w:tc>
          <w:tcPr>
            <w:tcW w:w="1426" w:type="dxa"/>
            <w:vAlign w:val="center"/>
          </w:tcPr>
          <w:p>
            <w:pPr>
              <w:pStyle w:val="40"/>
              <w:spacing w:line="240" w:lineRule="auto"/>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0" w:type="dxa"/>
            <w:vMerge w:val="continue"/>
            <w:vAlign w:val="center"/>
          </w:tcPr>
          <w:p>
            <w:pPr>
              <w:pStyle w:val="40"/>
              <w:spacing w:line="240" w:lineRule="auto"/>
            </w:pPr>
          </w:p>
        </w:tc>
        <w:tc>
          <w:tcPr>
            <w:tcW w:w="1155" w:type="dxa"/>
            <w:vAlign w:val="center"/>
          </w:tcPr>
          <w:p>
            <w:pPr>
              <w:pStyle w:val="40"/>
              <w:spacing w:line="240" w:lineRule="auto"/>
            </w:pPr>
            <w:r>
              <w:rPr>
                <w:rFonts w:hint="eastAsia"/>
              </w:rPr>
              <w:t>颗粒物</w:t>
            </w:r>
          </w:p>
        </w:tc>
        <w:tc>
          <w:tcPr>
            <w:tcW w:w="1871" w:type="dxa"/>
            <w:vAlign w:val="center"/>
          </w:tcPr>
          <w:p>
            <w:pPr>
              <w:pStyle w:val="40"/>
              <w:spacing w:line="240" w:lineRule="auto"/>
            </w:pPr>
            <w:r>
              <w:rPr>
                <w:szCs w:val="21"/>
              </w:rPr>
              <w:t>重量法</w:t>
            </w:r>
          </w:p>
        </w:tc>
        <w:tc>
          <w:tcPr>
            <w:tcW w:w="1600" w:type="dxa"/>
            <w:vAlign w:val="center"/>
          </w:tcPr>
          <w:p>
            <w:pPr>
              <w:pStyle w:val="40"/>
              <w:spacing w:line="240" w:lineRule="auto"/>
            </w:pPr>
            <w:r>
              <w:rPr>
                <w:szCs w:val="21"/>
              </w:rPr>
              <w:t>GB/T15432-1995</w:t>
            </w:r>
          </w:p>
        </w:tc>
        <w:tc>
          <w:tcPr>
            <w:tcW w:w="1800" w:type="dxa"/>
            <w:vAlign w:val="center"/>
          </w:tcPr>
          <w:p>
            <w:pPr>
              <w:pStyle w:val="40"/>
              <w:spacing w:line="240" w:lineRule="auto"/>
            </w:pPr>
            <w:r>
              <w:rPr>
                <w:rFonts w:hint="eastAsia"/>
              </w:rPr>
              <w:t>/</w:t>
            </w:r>
          </w:p>
        </w:tc>
        <w:tc>
          <w:tcPr>
            <w:tcW w:w="1426" w:type="dxa"/>
            <w:vAlign w:val="center"/>
          </w:tcPr>
          <w:p>
            <w:pPr>
              <w:pStyle w:val="40"/>
              <w:spacing w:line="240" w:lineRule="auto"/>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0" w:type="dxa"/>
            <w:vMerge w:val="continue"/>
            <w:vAlign w:val="center"/>
          </w:tcPr>
          <w:p>
            <w:pPr>
              <w:pStyle w:val="40"/>
              <w:spacing w:line="240" w:lineRule="auto"/>
            </w:pPr>
          </w:p>
        </w:tc>
        <w:tc>
          <w:tcPr>
            <w:tcW w:w="1155" w:type="dxa"/>
            <w:vAlign w:val="center"/>
          </w:tcPr>
          <w:p>
            <w:pPr>
              <w:pStyle w:val="40"/>
              <w:spacing w:line="240" w:lineRule="auto"/>
            </w:pPr>
            <w:r>
              <w:t>SO</w:t>
            </w:r>
            <w:r>
              <w:rPr>
                <w:vertAlign w:val="subscript"/>
              </w:rPr>
              <w:t>2</w:t>
            </w:r>
          </w:p>
        </w:tc>
        <w:tc>
          <w:tcPr>
            <w:tcW w:w="1871" w:type="dxa"/>
            <w:vAlign w:val="center"/>
          </w:tcPr>
          <w:p>
            <w:pPr>
              <w:pStyle w:val="40"/>
              <w:spacing w:line="240" w:lineRule="auto"/>
            </w:pPr>
            <w:r>
              <w:rPr>
                <w:rFonts w:hint="eastAsia"/>
                <w:szCs w:val="21"/>
              </w:rPr>
              <w:t>盐酸副玫瑰苯胺分光光度法</w:t>
            </w:r>
          </w:p>
        </w:tc>
        <w:tc>
          <w:tcPr>
            <w:tcW w:w="1600" w:type="dxa"/>
            <w:vAlign w:val="center"/>
          </w:tcPr>
          <w:p>
            <w:pPr>
              <w:pStyle w:val="40"/>
              <w:spacing w:line="240" w:lineRule="auto"/>
            </w:pPr>
            <w:r>
              <w:rPr>
                <w:rFonts w:hint="eastAsia"/>
                <w:szCs w:val="21"/>
              </w:rPr>
              <w:t>HJ482-2009</w:t>
            </w:r>
          </w:p>
        </w:tc>
        <w:tc>
          <w:tcPr>
            <w:tcW w:w="1800" w:type="dxa"/>
            <w:vAlign w:val="center"/>
          </w:tcPr>
          <w:p>
            <w:pPr>
              <w:pStyle w:val="40"/>
              <w:spacing w:line="240" w:lineRule="auto"/>
            </w:pPr>
            <w:r>
              <w:rPr>
                <w:rFonts w:hint="eastAsia"/>
              </w:rPr>
              <w:t>TU-1901紫外可见分光光度计</w:t>
            </w:r>
          </w:p>
        </w:tc>
        <w:tc>
          <w:tcPr>
            <w:tcW w:w="1426" w:type="dxa"/>
            <w:vAlign w:val="center"/>
          </w:tcPr>
          <w:p>
            <w:pPr>
              <w:pStyle w:val="40"/>
              <w:spacing w:line="240" w:lineRule="auto"/>
            </w:pPr>
            <w:r>
              <w:rPr>
                <w:rFonts w:hint="eastAsia"/>
              </w:rPr>
              <w:t>0.007</w:t>
            </w:r>
            <w:r>
              <w:rPr>
                <w:szCs w:val="21"/>
              </w:rPr>
              <w:t xml:space="preserve"> 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0" w:type="dxa"/>
            <w:vMerge w:val="continue"/>
            <w:vAlign w:val="center"/>
          </w:tcPr>
          <w:p>
            <w:pPr>
              <w:pStyle w:val="40"/>
              <w:spacing w:line="240" w:lineRule="auto"/>
            </w:pPr>
          </w:p>
        </w:tc>
        <w:tc>
          <w:tcPr>
            <w:tcW w:w="1155" w:type="dxa"/>
            <w:vAlign w:val="center"/>
          </w:tcPr>
          <w:p>
            <w:pPr>
              <w:pStyle w:val="40"/>
              <w:spacing w:line="240" w:lineRule="auto"/>
            </w:pPr>
            <w:r>
              <w:rPr>
                <w:rFonts w:hint="eastAsia"/>
              </w:rPr>
              <w:t>NOx</w:t>
            </w:r>
          </w:p>
        </w:tc>
        <w:tc>
          <w:tcPr>
            <w:tcW w:w="1871" w:type="dxa"/>
            <w:vAlign w:val="center"/>
          </w:tcPr>
          <w:p>
            <w:pPr>
              <w:pStyle w:val="40"/>
              <w:spacing w:line="240" w:lineRule="auto"/>
            </w:pPr>
            <w:r>
              <w:rPr>
                <w:rFonts w:hint="eastAsia"/>
                <w:szCs w:val="21"/>
              </w:rPr>
              <w:t>盐酸萘乙二胺分光光度法</w:t>
            </w:r>
          </w:p>
        </w:tc>
        <w:tc>
          <w:tcPr>
            <w:tcW w:w="1600" w:type="dxa"/>
            <w:vAlign w:val="center"/>
          </w:tcPr>
          <w:p>
            <w:pPr>
              <w:pStyle w:val="40"/>
              <w:spacing w:line="240" w:lineRule="auto"/>
            </w:pPr>
            <w:r>
              <w:rPr>
                <w:rFonts w:hint="eastAsia"/>
                <w:szCs w:val="21"/>
              </w:rPr>
              <w:t>HJ479-2009</w:t>
            </w:r>
          </w:p>
        </w:tc>
        <w:tc>
          <w:tcPr>
            <w:tcW w:w="1800" w:type="dxa"/>
            <w:vAlign w:val="center"/>
          </w:tcPr>
          <w:p>
            <w:pPr>
              <w:pStyle w:val="40"/>
              <w:spacing w:line="240" w:lineRule="auto"/>
            </w:pPr>
            <w:r>
              <w:rPr>
                <w:rFonts w:hint="eastAsia"/>
              </w:rPr>
              <w:t>TU-1901紫外可见分光光度计</w:t>
            </w:r>
          </w:p>
        </w:tc>
        <w:tc>
          <w:tcPr>
            <w:tcW w:w="1426" w:type="dxa"/>
            <w:vAlign w:val="center"/>
          </w:tcPr>
          <w:p>
            <w:pPr>
              <w:pStyle w:val="40"/>
              <w:spacing w:line="240" w:lineRule="auto"/>
            </w:pPr>
            <w:r>
              <w:rPr>
                <w:rFonts w:hint="eastAsia"/>
              </w:rPr>
              <w:t>0.005</w:t>
            </w:r>
            <w:r>
              <w:rPr>
                <w:szCs w:val="21"/>
              </w:rPr>
              <w:t xml:space="preserve"> 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670" w:type="dxa"/>
            <w:vAlign w:val="center"/>
          </w:tcPr>
          <w:p>
            <w:pPr>
              <w:pStyle w:val="40"/>
              <w:spacing w:line="240" w:lineRule="auto"/>
            </w:pPr>
            <w:r>
              <w:t>噪声</w:t>
            </w:r>
          </w:p>
        </w:tc>
        <w:tc>
          <w:tcPr>
            <w:tcW w:w="1155" w:type="dxa"/>
            <w:vAlign w:val="center"/>
          </w:tcPr>
          <w:p>
            <w:pPr>
              <w:pStyle w:val="40"/>
              <w:spacing w:line="240" w:lineRule="auto"/>
            </w:pPr>
            <w:r>
              <w:t>工业噪声</w:t>
            </w:r>
          </w:p>
        </w:tc>
        <w:tc>
          <w:tcPr>
            <w:tcW w:w="1871" w:type="dxa"/>
            <w:vAlign w:val="center"/>
          </w:tcPr>
          <w:p>
            <w:pPr>
              <w:pStyle w:val="40"/>
              <w:spacing w:line="240" w:lineRule="auto"/>
            </w:pPr>
            <w:r>
              <w:t>工业企业厂界噪声测量方法</w:t>
            </w:r>
          </w:p>
        </w:tc>
        <w:tc>
          <w:tcPr>
            <w:tcW w:w="1600" w:type="dxa"/>
            <w:vAlign w:val="center"/>
          </w:tcPr>
          <w:p>
            <w:pPr>
              <w:pStyle w:val="40"/>
              <w:spacing w:line="240" w:lineRule="auto"/>
            </w:pPr>
            <w:r>
              <w:t>GB12349-90</w:t>
            </w:r>
          </w:p>
        </w:tc>
        <w:tc>
          <w:tcPr>
            <w:tcW w:w="1800" w:type="dxa"/>
            <w:vAlign w:val="center"/>
          </w:tcPr>
          <w:p>
            <w:pPr>
              <w:pStyle w:val="40"/>
              <w:spacing w:line="240" w:lineRule="auto"/>
            </w:pPr>
            <w:r>
              <w:t>AwA6218B噪声统计分析仪</w:t>
            </w:r>
          </w:p>
        </w:tc>
        <w:tc>
          <w:tcPr>
            <w:tcW w:w="1426" w:type="dxa"/>
            <w:vAlign w:val="center"/>
          </w:tcPr>
          <w:p>
            <w:pPr>
              <w:pStyle w:val="40"/>
              <w:spacing w:line="240" w:lineRule="auto"/>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670" w:type="dxa"/>
            <w:vMerge w:val="restart"/>
            <w:vAlign w:val="center"/>
          </w:tcPr>
          <w:p>
            <w:pPr>
              <w:pStyle w:val="40"/>
              <w:spacing w:line="240" w:lineRule="auto"/>
            </w:pPr>
            <w:r>
              <w:rPr>
                <w:rFonts w:hint="eastAsia"/>
              </w:rPr>
              <w:t>废水</w:t>
            </w:r>
          </w:p>
        </w:tc>
        <w:tc>
          <w:tcPr>
            <w:tcW w:w="1155" w:type="dxa"/>
            <w:vAlign w:val="center"/>
          </w:tcPr>
          <w:p>
            <w:pPr>
              <w:pStyle w:val="40"/>
              <w:spacing w:line="240" w:lineRule="auto"/>
            </w:pPr>
            <w:r>
              <w:rPr>
                <w:rFonts w:hint="eastAsia"/>
              </w:rPr>
              <w:t>pH</w:t>
            </w:r>
          </w:p>
        </w:tc>
        <w:tc>
          <w:tcPr>
            <w:tcW w:w="1871" w:type="dxa"/>
            <w:vAlign w:val="center"/>
          </w:tcPr>
          <w:p>
            <w:pPr>
              <w:pStyle w:val="40"/>
              <w:spacing w:line="240" w:lineRule="auto"/>
            </w:pPr>
            <w:r>
              <w:rPr>
                <w:rFonts w:hint="eastAsia"/>
              </w:rPr>
              <w:t>玻璃电极法</w:t>
            </w:r>
          </w:p>
        </w:tc>
        <w:tc>
          <w:tcPr>
            <w:tcW w:w="1600" w:type="dxa"/>
            <w:vAlign w:val="center"/>
          </w:tcPr>
          <w:p>
            <w:pPr>
              <w:pStyle w:val="40"/>
              <w:spacing w:line="240" w:lineRule="auto"/>
            </w:pPr>
            <w:r>
              <w:rPr>
                <w:rFonts w:hint="eastAsia"/>
              </w:rPr>
              <w:t>GB6920-86</w:t>
            </w:r>
          </w:p>
        </w:tc>
        <w:tc>
          <w:tcPr>
            <w:tcW w:w="1800" w:type="dxa"/>
            <w:vAlign w:val="center"/>
          </w:tcPr>
          <w:p>
            <w:pPr>
              <w:pStyle w:val="40"/>
              <w:spacing w:line="240" w:lineRule="auto"/>
            </w:pPr>
            <w:r>
              <w:rPr>
                <w:rFonts w:hint="eastAsia"/>
              </w:rPr>
              <w:t>PHS-3C型酸度计</w:t>
            </w:r>
          </w:p>
        </w:tc>
        <w:tc>
          <w:tcPr>
            <w:tcW w:w="1426" w:type="dxa"/>
            <w:vAlign w:val="center"/>
          </w:tcPr>
          <w:p>
            <w:pPr>
              <w:pStyle w:val="40"/>
              <w:spacing w:line="240" w:lineRule="auto"/>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670" w:type="dxa"/>
            <w:vMerge w:val="continue"/>
            <w:vAlign w:val="center"/>
          </w:tcPr>
          <w:p>
            <w:pPr>
              <w:pStyle w:val="40"/>
              <w:spacing w:line="240" w:lineRule="auto"/>
            </w:pPr>
          </w:p>
        </w:tc>
        <w:tc>
          <w:tcPr>
            <w:tcW w:w="1155" w:type="dxa"/>
            <w:vAlign w:val="center"/>
          </w:tcPr>
          <w:p>
            <w:pPr>
              <w:pStyle w:val="40"/>
              <w:spacing w:line="240" w:lineRule="auto"/>
            </w:pPr>
            <w:r>
              <w:rPr>
                <w:rFonts w:hint="eastAsia"/>
              </w:rPr>
              <w:t>氨氮</w:t>
            </w:r>
          </w:p>
        </w:tc>
        <w:tc>
          <w:tcPr>
            <w:tcW w:w="1871" w:type="dxa"/>
            <w:vAlign w:val="center"/>
          </w:tcPr>
          <w:p>
            <w:pPr>
              <w:pStyle w:val="40"/>
              <w:spacing w:line="240" w:lineRule="auto"/>
            </w:pPr>
            <w:r>
              <w:rPr>
                <w:rFonts w:hint="eastAsia"/>
              </w:rPr>
              <w:t>纳氏试剂光度法</w:t>
            </w:r>
          </w:p>
        </w:tc>
        <w:tc>
          <w:tcPr>
            <w:tcW w:w="1600" w:type="dxa"/>
            <w:vAlign w:val="center"/>
          </w:tcPr>
          <w:p>
            <w:pPr>
              <w:pStyle w:val="40"/>
              <w:spacing w:line="240" w:lineRule="auto"/>
            </w:pPr>
            <w:r>
              <w:rPr>
                <w:rFonts w:hint="eastAsia"/>
              </w:rPr>
              <w:t>HJ535-2009</w:t>
            </w:r>
          </w:p>
        </w:tc>
        <w:tc>
          <w:tcPr>
            <w:tcW w:w="1800" w:type="dxa"/>
            <w:vAlign w:val="center"/>
          </w:tcPr>
          <w:p>
            <w:pPr>
              <w:pStyle w:val="40"/>
              <w:spacing w:line="240" w:lineRule="auto"/>
            </w:pPr>
            <w:r>
              <w:rPr>
                <w:rFonts w:hint="eastAsia"/>
              </w:rPr>
              <w:t>TU-1901紫外可见分光光度计</w:t>
            </w:r>
          </w:p>
        </w:tc>
        <w:tc>
          <w:tcPr>
            <w:tcW w:w="1426" w:type="dxa"/>
            <w:vAlign w:val="center"/>
          </w:tcPr>
          <w:p>
            <w:pPr>
              <w:pStyle w:val="40"/>
              <w:spacing w:line="240" w:lineRule="auto"/>
            </w:pPr>
            <w:r>
              <w:rPr>
                <w:rFonts w:hint="eastAsia"/>
              </w:rPr>
              <w:t xml:space="preserve">0.025mg/L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670" w:type="dxa"/>
            <w:vMerge w:val="continue"/>
            <w:vAlign w:val="center"/>
          </w:tcPr>
          <w:p>
            <w:pPr>
              <w:pStyle w:val="40"/>
              <w:spacing w:line="240" w:lineRule="auto"/>
            </w:pPr>
          </w:p>
        </w:tc>
        <w:tc>
          <w:tcPr>
            <w:tcW w:w="1155" w:type="dxa"/>
            <w:vAlign w:val="center"/>
          </w:tcPr>
          <w:p>
            <w:pPr>
              <w:pStyle w:val="40"/>
              <w:spacing w:line="240" w:lineRule="auto"/>
            </w:pPr>
            <w:r>
              <w:rPr>
                <w:rFonts w:hint="eastAsia"/>
              </w:rPr>
              <w:t>COD</w:t>
            </w:r>
            <w:r>
              <w:rPr>
                <w:rFonts w:hint="eastAsia"/>
                <w:vertAlign w:val="subscript"/>
              </w:rPr>
              <w:t>Cr</w:t>
            </w:r>
          </w:p>
        </w:tc>
        <w:tc>
          <w:tcPr>
            <w:tcW w:w="1871" w:type="dxa"/>
            <w:vAlign w:val="center"/>
          </w:tcPr>
          <w:p>
            <w:pPr>
              <w:pStyle w:val="40"/>
              <w:spacing w:line="240" w:lineRule="auto"/>
            </w:pPr>
            <w:r>
              <w:rPr>
                <w:rFonts w:hint="eastAsia"/>
              </w:rPr>
              <w:t>重铬酸钾法</w:t>
            </w:r>
          </w:p>
        </w:tc>
        <w:tc>
          <w:tcPr>
            <w:tcW w:w="1600" w:type="dxa"/>
            <w:vAlign w:val="center"/>
          </w:tcPr>
          <w:p>
            <w:pPr>
              <w:pStyle w:val="40"/>
              <w:spacing w:line="240" w:lineRule="auto"/>
            </w:pPr>
            <w:r>
              <w:rPr>
                <w:rFonts w:hint="eastAsia"/>
              </w:rPr>
              <w:t>GB11914-89</w:t>
            </w:r>
          </w:p>
        </w:tc>
        <w:tc>
          <w:tcPr>
            <w:tcW w:w="1800" w:type="dxa"/>
            <w:vAlign w:val="center"/>
          </w:tcPr>
          <w:p>
            <w:pPr>
              <w:pStyle w:val="40"/>
              <w:spacing w:line="240" w:lineRule="auto"/>
            </w:pPr>
            <w:r>
              <w:rPr>
                <w:rFonts w:hint="eastAsia"/>
              </w:rPr>
              <w:t>/</w:t>
            </w:r>
          </w:p>
        </w:tc>
        <w:tc>
          <w:tcPr>
            <w:tcW w:w="1426" w:type="dxa"/>
            <w:vAlign w:val="center"/>
          </w:tcPr>
          <w:p>
            <w:pPr>
              <w:pStyle w:val="40"/>
              <w:spacing w:line="240" w:lineRule="auto"/>
            </w:pPr>
            <w:r>
              <w:rPr>
                <w:rFonts w:hint="eastAsia"/>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670" w:type="dxa"/>
            <w:vMerge w:val="continue"/>
            <w:vAlign w:val="center"/>
          </w:tcPr>
          <w:p>
            <w:pPr>
              <w:pStyle w:val="40"/>
              <w:spacing w:line="240" w:lineRule="auto"/>
            </w:pPr>
          </w:p>
        </w:tc>
        <w:tc>
          <w:tcPr>
            <w:tcW w:w="1155" w:type="dxa"/>
            <w:vAlign w:val="center"/>
          </w:tcPr>
          <w:p>
            <w:pPr>
              <w:pStyle w:val="40"/>
              <w:spacing w:line="240" w:lineRule="auto"/>
            </w:pPr>
            <w:r>
              <w:rPr>
                <w:rFonts w:hint="eastAsia"/>
              </w:rPr>
              <w:t>BOD</w:t>
            </w:r>
            <w:r>
              <w:rPr>
                <w:rFonts w:hint="eastAsia"/>
                <w:vertAlign w:val="subscript"/>
              </w:rPr>
              <w:t>5</w:t>
            </w:r>
          </w:p>
        </w:tc>
        <w:tc>
          <w:tcPr>
            <w:tcW w:w="1871" w:type="dxa"/>
            <w:vAlign w:val="center"/>
          </w:tcPr>
          <w:p>
            <w:pPr>
              <w:pStyle w:val="40"/>
              <w:spacing w:line="240" w:lineRule="auto"/>
            </w:pPr>
            <w:r>
              <w:rPr>
                <w:rFonts w:hint="eastAsia"/>
              </w:rPr>
              <w:t>稀释接种法</w:t>
            </w:r>
          </w:p>
        </w:tc>
        <w:tc>
          <w:tcPr>
            <w:tcW w:w="1600" w:type="dxa"/>
            <w:vAlign w:val="center"/>
          </w:tcPr>
          <w:p>
            <w:pPr>
              <w:pStyle w:val="40"/>
              <w:spacing w:line="240" w:lineRule="auto"/>
            </w:pPr>
            <w:r>
              <w:rPr>
                <w:rFonts w:hint="eastAsia"/>
                <w:szCs w:val="21"/>
              </w:rPr>
              <w:t>HJ503-2009</w:t>
            </w:r>
          </w:p>
        </w:tc>
        <w:tc>
          <w:tcPr>
            <w:tcW w:w="1800" w:type="dxa"/>
            <w:vAlign w:val="center"/>
          </w:tcPr>
          <w:p>
            <w:pPr>
              <w:pStyle w:val="40"/>
              <w:spacing w:line="240" w:lineRule="auto"/>
            </w:pPr>
            <w:r>
              <w:rPr>
                <w:rFonts w:hint="eastAsia"/>
              </w:rPr>
              <w:t>TU-1901紫外可见分光光度计</w:t>
            </w:r>
          </w:p>
        </w:tc>
        <w:tc>
          <w:tcPr>
            <w:tcW w:w="1426" w:type="dxa"/>
            <w:vAlign w:val="center"/>
          </w:tcPr>
          <w:p>
            <w:pPr>
              <w:pStyle w:val="40"/>
              <w:spacing w:line="240" w:lineRule="auto"/>
            </w:pPr>
            <w:r>
              <w:rPr>
                <w:rFonts w:hint="eastAsia"/>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670" w:type="dxa"/>
            <w:vMerge w:val="continue"/>
            <w:vAlign w:val="center"/>
          </w:tcPr>
          <w:p>
            <w:pPr>
              <w:pStyle w:val="40"/>
              <w:spacing w:line="240" w:lineRule="auto"/>
            </w:pPr>
          </w:p>
        </w:tc>
        <w:tc>
          <w:tcPr>
            <w:tcW w:w="1155" w:type="dxa"/>
            <w:vAlign w:val="center"/>
          </w:tcPr>
          <w:p>
            <w:pPr>
              <w:pStyle w:val="40"/>
              <w:spacing w:line="240" w:lineRule="auto"/>
            </w:pPr>
            <w:r>
              <w:rPr>
                <w:rFonts w:hint="eastAsia"/>
              </w:rPr>
              <w:t>动植物油</w:t>
            </w:r>
          </w:p>
        </w:tc>
        <w:tc>
          <w:tcPr>
            <w:tcW w:w="1871" w:type="dxa"/>
            <w:vAlign w:val="center"/>
          </w:tcPr>
          <w:p>
            <w:pPr>
              <w:pStyle w:val="40"/>
              <w:spacing w:line="240" w:lineRule="auto"/>
            </w:pPr>
            <w:r>
              <w:rPr>
                <w:rFonts w:hint="eastAsia"/>
              </w:rPr>
              <w:t>红外分光光度法</w:t>
            </w:r>
          </w:p>
        </w:tc>
        <w:tc>
          <w:tcPr>
            <w:tcW w:w="1600" w:type="dxa"/>
            <w:vAlign w:val="center"/>
          </w:tcPr>
          <w:p>
            <w:pPr>
              <w:pStyle w:val="40"/>
              <w:spacing w:line="240" w:lineRule="auto"/>
            </w:pPr>
            <w:r>
              <w:rPr>
                <w:szCs w:val="21"/>
              </w:rPr>
              <w:t>GB/T</w:t>
            </w:r>
            <w:r>
              <w:rPr>
                <w:rFonts w:hint="eastAsia"/>
                <w:szCs w:val="21"/>
              </w:rPr>
              <w:t>16488-1996</w:t>
            </w:r>
          </w:p>
        </w:tc>
        <w:tc>
          <w:tcPr>
            <w:tcW w:w="1800" w:type="dxa"/>
            <w:vAlign w:val="center"/>
          </w:tcPr>
          <w:p>
            <w:pPr>
              <w:pStyle w:val="40"/>
              <w:spacing w:line="240" w:lineRule="auto"/>
            </w:pPr>
            <w:r>
              <w:rPr>
                <w:rFonts w:hint="eastAsia"/>
              </w:rPr>
              <w:t>JLBG-126红外分光光度计</w:t>
            </w:r>
          </w:p>
        </w:tc>
        <w:tc>
          <w:tcPr>
            <w:tcW w:w="1426" w:type="dxa"/>
            <w:vAlign w:val="center"/>
          </w:tcPr>
          <w:p>
            <w:pPr>
              <w:pStyle w:val="40"/>
              <w:spacing w:line="240" w:lineRule="auto"/>
            </w:pPr>
            <w:r>
              <w:rPr>
                <w:rFonts w:hint="eastAsia"/>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670" w:type="dxa"/>
            <w:vMerge w:val="continue"/>
            <w:vAlign w:val="center"/>
          </w:tcPr>
          <w:p>
            <w:pPr>
              <w:pStyle w:val="40"/>
              <w:spacing w:line="240" w:lineRule="auto"/>
            </w:pPr>
          </w:p>
        </w:tc>
        <w:tc>
          <w:tcPr>
            <w:tcW w:w="1155" w:type="dxa"/>
            <w:vAlign w:val="center"/>
          </w:tcPr>
          <w:p>
            <w:pPr>
              <w:pStyle w:val="40"/>
              <w:spacing w:line="240" w:lineRule="auto"/>
            </w:pPr>
            <w:r>
              <w:rPr>
                <w:rFonts w:hint="eastAsia"/>
              </w:rPr>
              <w:t>SS</w:t>
            </w:r>
          </w:p>
        </w:tc>
        <w:tc>
          <w:tcPr>
            <w:tcW w:w="1871" w:type="dxa"/>
            <w:vAlign w:val="center"/>
          </w:tcPr>
          <w:p>
            <w:pPr>
              <w:pStyle w:val="40"/>
              <w:spacing w:line="240" w:lineRule="auto"/>
            </w:pPr>
            <w:r>
              <w:rPr>
                <w:rFonts w:hint="eastAsia"/>
                <w:szCs w:val="21"/>
              </w:rPr>
              <w:t>重量法</w:t>
            </w:r>
          </w:p>
        </w:tc>
        <w:tc>
          <w:tcPr>
            <w:tcW w:w="1600" w:type="dxa"/>
            <w:vAlign w:val="center"/>
          </w:tcPr>
          <w:p>
            <w:pPr>
              <w:pStyle w:val="40"/>
              <w:spacing w:line="240" w:lineRule="auto"/>
              <w:rPr>
                <w:szCs w:val="21"/>
              </w:rPr>
            </w:pPr>
            <w:r>
              <w:rPr>
                <w:rFonts w:hint="eastAsia"/>
              </w:rPr>
              <w:t>GB11901-89</w:t>
            </w:r>
          </w:p>
        </w:tc>
        <w:tc>
          <w:tcPr>
            <w:tcW w:w="1800" w:type="dxa"/>
            <w:vAlign w:val="center"/>
          </w:tcPr>
          <w:p>
            <w:pPr>
              <w:pStyle w:val="40"/>
              <w:spacing w:line="240" w:lineRule="auto"/>
            </w:pPr>
            <w:r>
              <w:rPr>
                <w:rFonts w:hint="eastAsia"/>
              </w:rPr>
              <w:t>/</w:t>
            </w:r>
          </w:p>
        </w:tc>
        <w:tc>
          <w:tcPr>
            <w:tcW w:w="1426" w:type="dxa"/>
            <w:vAlign w:val="center"/>
          </w:tcPr>
          <w:p>
            <w:pPr>
              <w:pStyle w:val="40"/>
              <w:spacing w:line="240" w:lineRule="auto"/>
            </w:pPr>
            <w:r>
              <w:rPr>
                <w:rFonts w:hint="eastAsia"/>
              </w:rPr>
              <w:t>/</w:t>
            </w:r>
          </w:p>
        </w:tc>
      </w:tr>
    </w:tbl>
    <w:p>
      <w:pPr>
        <w:pStyle w:val="5"/>
        <w:rPr>
          <w:rFonts w:ascii="Times New Roman" w:hAnsi="Times New Roman" w:cs="Times New Roman" w:eastAsiaTheme="minorEastAsia"/>
          <w:szCs w:val="28"/>
        </w:rPr>
      </w:pPr>
      <w:bookmarkStart w:id="72" w:name="_Toc8168"/>
      <w:bookmarkStart w:id="73" w:name="_Toc11536"/>
      <w:bookmarkStart w:id="74" w:name="_Toc14237"/>
      <w:bookmarkStart w:id="75" w:name="_Toc8473"/>
      <w:r>
        <w:rPr>
          <w:rFonts w:hint="eastAsia" w:ascii="Times New Roman" w:hAnsi="Times New Roman" w:cs="Times New Roman" w:eastAsiaTheme="minorEastAsia"/>
          <w:szCs w:val="28"/>
        </w:rPr>
        <w:t>6.3废水监测</w:t>
      </w:r>
      <w:bookmarkEnd w:id="72"/>
    </w:p>
    <w:p>
      <w:pPr>
        <w:pStyle w:val="6"/>
      </w:pPr>
      <w:r>
        <w:rPr>
          <w:rFonts w:hint="eastAsia"/>
        </w:rPr>
        <w:t>6.3.1</w:t>
      </w:r>
      <w:r>
        <w:t>监测项目、频次及监测断面</w:t>
      </w:r>
    </w:p>
    <w:p>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rightChars="0" w:firstLine="480" w:firstLineChars="200"/>
        <w:jc w:val="left"/>
        <w:textAlignment w:val="auto"/>
        <w:outlineLvl w:val="9"/>
      </w:pPr>
      <w:r>
        <w:rPr>
          <w:rFonts w:hint="eastAsia"/>
        </w:rPr>
        <w:t>本工程废水采样原则和保存方法参照《</w:t>
      </w:r>
      <w:r>
        <w:fldChar w:fldCharType="begin"/>
      </w:r>
      <w:r>
        <w:instrText xml:space="preserve"> HYPERLINK "http://bz.mep.gov.cn/bzwb/shjbh/sjcgfffbz/200910/W020111114540735543139.pdf" </w:instrText>
      </w:r>
      <w:r>
        <w:fldChar w:fldCharType="separate"/>
      </w:r>
      <w:r>
        <w:rPr>
          <w:rStyle w:val="29"/>
          <w:rFonts w:hint="eastAsia"/>
          <w:color w:val="auto"/>
          <w:u w:val="none"/>
        </w:rPr>
        <w:t>水质 采样技术指导》（HJ 494—2009 ）</w:t>
      </w:r>
      <w:r>
        <w:rPr>
          <w:rStyle w:val="29"/>
          <w:rFonts w:hint="eastAsia"/>
          <w:color w:val="auto"/>
          <w:u w:val="none"/>
        </w:rPr>
        <w:fldChar w:fldCharType="end"/>
      </w:r>
      <w:r>
        <w:t> </w:t>
      </w:r>
      <w:r>
        <w:rPr>
          <w:rFonts w:hint="eastAsia"/>
        </w:rPr>
        <w:t>和</w:t>
      </w:r>
      <w:r>
        <w:fldChar w:fldCharType="begin"/>
      </w:r>
      <w:r>
        <w:instrText xml:space="preserve"> HYPERLINK "http://bz.mep.gov.cn/bzwb/shjbh/sjcgfffbz/200910/W020111114546111889133.pdf" </w:instrText>
      </w:r>
      <w:r>
        <w:fldChar w:fldCharType="separate"/>
      </w:r>
      <w:r>
        <w:rPr>
          <w:rStyle w:val="29"/>
          <w:color w:val="auto"/>
          <w:u w:val="none"/>
        </w:rPr>
        <w:t>水质 采样方案设计技术规定（HJ 495—2009  ）</w:t>
      </w:r>
      <w:r>
        <w:rPr>
          <w:rStyle w:val="29"/>
          <w:color w:val="auto"/>
          <w:u w:val="none"/>
        </w:rPr>
        <w:fldChar w:fldCharType="end"/>
      </w:r>
      <w:r>
        <w:rPr>
          <w:rFonts w:hint="eastAsia"/>
        </w:rPr>
        <w:t>以及《</w:t>
      </w:r>
      <w:r>
        <w:t>水质 样品的保存和管理技术规定</w:t>
      </w:r>
      <w:r>
        <w:rPr>
          <w:rFonts w:hint="eastAsia"/>
        </w:rPr>
        <w:t>》</w:t>
      </w:r>
      <w:r>
        <w:t>（HJ 493—2009</w:t>
      </w:r>
      <w:r>
        <w:rPr>
          <w:rFonts w:hint="eastAsia"/>
        </w:rPr>
        <w:t>）。本项目废水共布设2个监测点，其监测工作内容详见表6-5。</w:t>
      </w:r>
    </w:p>
    <w:p>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rightChars="0" w:firstLine="422" w:firstLineChars="200"/>
        <w:jc w:val="center"/>
        <w:textAlignment w:val="auto"/>
        <w:outlineLvl w:val="9"/>
      </w:pPr>
      <w:r>
        <w:rPr>
          <w:rFonts w:hint="eastAsia"/>
          <w:b/>
          <w:bCs/>
          <w:sz w:val="21"/>
          <w:szCs w:val="21"/>
        </w:rPr>
        <w:t>表6-5  废水监测工作内容一览表</w:t>
      </w:r>
    </w:p>
    <w:tbl>
      <w:tblPr>
        <w:tblStyle w:val="3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3059"/>
        <w:gridCol w:w="2341"/>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7" w:type="dxa"/>
            <w:shd w:val="clear" w:color="auto" w:fill="CCCCCC"/>
            <w:vAlign w:val="center"/>
          </w:tcPr>
          <w:p>
            <w:pPr>
              <w:pStyle w:val="40"/>
            </w:pPr>
            <w:r>
              <w:rPr>
                <w:rFonts w:hint="eastAsia"/>
              </w:rPr>
              <w:t>类别</w:t>
            </w:r>
          </w:p>
        </w:tc>
        <w:tc>
          <w:tcPr>
            <w:tcW w:w="3059" w:type="dxa"/>
            <w:shd w:val="clear" w:color="auto" w:fill="CCCCCC"/>
            <w:vAlign w:val="center"/>
          </w:tcPr>
          <w:p>
            <w:pPr>
              <w:pStyle w:val="40"/>
            </w:pPr>
            <w:r>
              <w:rPr>
                <w:rFonts w:hint="eastAsia"/>
              </w:rPr>
              <w:t>监测点位</w:t>
            </w:r>
          </w:p>
        </w:tc>
        <w:tc>
          <w:tcPr>
            <w:tcW w:w="2341" w:type="dxa"/>
            <w:shd w:val="clear" w:color="auto" w:fill="CCCCCC"/>
            <w:vAlign w:val="center"/>
          </w:tcPr>
          <w:p>
            <w:pPr>
              <w:pStyle w:val="40"/>
            </w:pPr>
            <w:r>
              <w:rPr>
                <w:rFonts w:hint="eastAsia"/>
              </w:rPr>
              <w:t>监测项目</w:t>
            </w:r>
          </w:p>
        </w:tc>
        <w:tc>
          <w:tcPr>
            <w:tcW w:w="1385" w:type="dxa"/>
            <w:shd w:val="clear" w:color="auto" w:fill="CCCCCC"/>
            <w:vAlign w:val="center"/>
          </w:tcPr>
          <w:p>
            <w:pPr>
              <w:pStyle w:val="40"/>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7" w:type="dxa"/>
            <w:vMerge w:val="restart"/>
            <w:vAlign w:val="center"/>
          </w:tcPr>
          <w:p>
            <w:pPr>
              <w:pStyle w:val="40"/>
            </w:pPr>
            <w:r>
              <w:rPr>
                <w:rFonts w:hint="eastAsia"/>
              </w:rPr>
              <w:t>废水</w:t>
            </w:r>
          </w:p>
        </w:tc>
        <w:tc>
          <w:tcPr>
            <w:tcW w:w="3059" w:type="dxa"/>
            <w:vAlign w:val="center"/>
          </w:tcPr>
          <w:p>
            <w:pPr>
              <w:pStyle w:val="40"/>
            </w:pPr>
            <w:r>
              <w:rPr>
                <w:rFonts w:hint="eastAsia"/>
              </w:rPr>
              <w:t>污水处理系统进口W1</w:t>
            </w:r>
          </w:p>
        </w:tc>
        <w:tc>
          <w:tcPr>
            <w:tcW w:w="2341" w:type="dxa"/>
            <w:vMerge w:val="restart"/>
            <w:vAlign w:val="center"/>
          </w:tcPr>
          <w:p>
            <w:pPr>
              <w:pStyle w:val="40"/>
              <w:spacing w:line="240" w:lineRule="auto"/>
            </w:pPr>
            <w:r>
              <w:rPr>
                <w:rFonts w:hint="eastAsia"/>
              </w:rPr>
              <w:t>pH、COD</w:t>
            </w:r>
            <w:r>
              <w:rPr>
                <w:rFonts w:hint="eastAsia"/>
                <w:vertAlign w:val="subscript"/>
              </w:rPr>
              <w:t>Cr</w:t>
            </w:r>
            <w:r>
              <w:rPr>
                <w:rFonts w:hint="eastAsia"/>
              </w:rPr>
              <w:t>、氨氮、BOD</w:t>
            </w:r>
            <w:r>
              <w:rPr>
                <w:rFonts w:hint="eastAsia"/>
                <w:vertAlign w:val="subscript"/>
              </w:rPr>
              <w:t>5</w:t>
            </w:r>
            <w:r>
              <w:rPr>
                <w:rFonts w:hint="eastAsia"/>
              </w:rPr>
              <w:t>、动植物油、SS</w:t>
            </w:r>
          </w:p>
        </w:tc>
        <w:tc>
          <w:tcPr>
            <w:tcW w:w="1385" w:type="dxa"/>
            <w:vMerge w:val="restart"/>
            <w:vAlign w:val="center"/>
          </w:tcPr>
          <w:p>
            <w:pPr>
              <w:pStyle w:val="40"/>
            </w:pPr>
            <w:r>
              <w:rPr>
                <w:rFonts w:hint="eastAsia"/>
              </w:rPr>
              <w:t>3次/天*3天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1737" w:type="dxa"/>
            <w:vMerge w:val="continue"/>
            <w:vAlign w:val="center"/>
          </w:tcPr>
          <w:p>
            <w:pPr>
              <w:pStyle w:val="40"/>
            </w:pPr>
          </w:p>
        </w:tc>
        <w:tc>
          <w:tcPr>
            <w:tcW w:w="3059" w:type="dxa"/>
            <w:vAlign w:val="center"/>
          </w:tcPr>
          <w:p>
            <w:pPr>
              <w:pStyle w:val="40"/>
            </w:pPr>
            <w:r>
              <w:rPr>
                <w:rFonts w:hint="eastAsia"/>
              </w:rPr>
              <w:t>污水处理系统出口W2</w:t>
            </w:r>
          </w:p>
        </w:tc>
        <w:tc>
          <w:tcPr>
            <w:tcW w:w="2341" w:type="dxa"/>
            <w:vMerge w:val="continue"/>
            <w:vAlign w:val="center"/>
          </w:tcPr>
          <w:p>
            <w:pPr>
              <w:pStyle w:val="40"/>
            </w:pPr>
          </w:p>
        </w:tc>
        <w:tc>
          <w:tcPr>
            <w:tcW w:w="1385" w:type="dxa"/>
            <w:vMerge w:val="continue"/>
            <w:vAlign w:val="center"/>
          </w:tcPr>
          <w:p>
            <w:pPr>
              <w:pStyle w:val="40"/>
            </w:pPr>
          </w:p>
        </w:tc>
      </w:tr>
    </w:tbl>
    <w:p>
      <w:pPr>
        <w:pStyle w:val="6"/>
      </w:pPr>
      <w:r>
        <w:rPr>
          <w:rFonts w:hint="eastAsia"/>
        </w:rPr>
        <w:t>6.3.2</w:t>
      </w:r>
      <w:r>
        <w:t>监测结果及评价</w:t>
      </w:r>
    </w:p>
    <w:p>
      <w:pPr>
        <w:pStyle w:val="7"/>
        <w:ind w:firstLine="480"/>
        <w:rPr>
          <w:b/>
          <w:bCs/>
          <w:sz w:val="21"/>
          <w:szCs w:val="21"/>
        </w:rPr>
      </w:pPr>
      <w:r>
        <w:rPr>
          <w:rFonts w:hint="eastAsia"/>
        </w:rPr>
        <w:t>本次废水污染物排放监测结果详见表6-6。</w:t>
      </w:r>
    </w:p>
    <w:p>
      <w:pPr>
        <w:pStyle w:val="7"/>
        <w:ind w:firstLine="422"/>
        <w:jc w:val="center"/>
      </w:pPr>
      <w:r>
        <w:rPr>
          <w:rFonts w:hint="eastAsia"/>
          <w:b/>
          <w:bCs/>
          <w:sz w:val="21"/>
          <w:szCs w:val="21"/>
        </w:rPr>
        <w:t>表6-6  废水监测结果一览表</w:t>
      </w:r>
    </w:p>
    <w:tbl>
      <w:tblPr>
        <w:tblStyle w:val="30"/>
        <w:tblW w:w="78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890"/>
        <w:gridCol w:w="1214"/>
        <w:gridCol w:w="958"/>
        <w:gridCol w:w="1011"/>
        <w:gridCol w:w="1039"/>
        <w:gridCol w:w="1038"/>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blHeader/>
          <w:jc w:val="center"/>
        </w:trPr>
        <w:tc>
          <w:tcPr>
            <w:tcW w:w="723" w:type="dxa"/>
            <w:vMerge w:val="restart"/>
            <w:shd w:val="clear" w:color="auto" w:fill="CCCCCC"/>
            <w:vAlign w:val="center"/>
          </w:tcPr>
          <w:p>
            <w:pPr>
              <w:pStyle w:val="40"/>
              <w:spacing w:line="240" w:lineRule="auto"/>
            </w:pPr>
            <w:bookmarkStart w:id="76" w:name="OLE_LINK4"/>
            <w:r>
              <w:rPr>
                <w:rFonts w:hint="eastAsia"/>
              </w:rPr>
              <w:t>监测地点</w:t>
            </w:r>
          </w:p>
        </w:tc>
        <w:tc>
          <w:tcPr>
            <w:tcW w:w="890" w:type="dxa"/>
            <w:vMerge w:val="restart"/>
            <w:shd w:val="clear" w:color="auto" w:fill="CCCCCC"/>
            <w:vAlign w:val="center"/>
          </w:tcPr>
          <w:p>
            <w:pPr>
              <w:pStyle w:val="40"/>
              <w:spacing w:line="240" w:lineRule="auto"/>
            </w:pPr>
            <w:r>
              <w:rPr>
                <w:rFonts w:hint="eastAsia"/>
              </w:rPr>
              <w:t>监测</w:t>
            </w:r>
          </w:p>
          <w:p>
            <w:pPr>
              <w:pStyle w:val="40"/>
              <w:spacing w:line="240" w:lineRule="auto"/>
            </w:pPr>
            <w:r>
              <w:rPr>
                <w:rFonts w:hint="eastAsia"/>
              </w:rPr>
              <w:t>项目</w:t>
            </w:r>
          </w:p>
        </w:tc>
        <w:tc>
          <w:tcPr>
            <w:tcW w:w="1214" w:type="dxa"/>
            <w:vMerge w:val="restart"/>
            <w:shd w:val="clear" w:color="auto" w:fill="CCCCCC"/>
            <w:vAlign w:val="center"/>
          </w:tcPr>
          <w:p>
            <w:pPr>
              <w:pStyle w:val="40"/>
              <w:spacing w:line="240" w:lineRule="auto"/>
            </w:pPr>
            <w:r>
              <w:rPr>
                <w:rFonts w:hint="eastAsia"/>
              </w:rPr>
              <w:t>监测时间</w:t>
            </w:r>
          </w:p>
        </w:tc>
        <w:tc>
          <w:tcPr>
            <w:tcW w:w="4046" w:type="dxa"/>
            <w:gridSpan w:val="4"/>
            <w:shd w:val="clear" w:color="auto" w:fill="CCCCCC"/>
            <w:vAlign w:val="center"/>
          </w:tcPr>
          <w:p>
            <w:pPr>
              <w:pStyle w:val="40"/>
              <w:spacing w:line="240" w:lineRule="auto"/>
            </w:pPr>
            <w:r>
              <w:rPr>
                <w:rFonts w:hint="eastAsia"/>
              </w:rPr>
              <w:t>监测结果，mg/L</w:t>
            </w:r>
          </w:p>
        </w:tc>
        <w:tc>
          <w:tcPr>
            <w:tcW w:w="1022" w:type="dxa"/>
            <w:vMerge w:val="restart"/>
            <w:shd w:val="clear" w:color="auto" w:fill="CCCCCC"/>
            <w:vAlign w:val="center"/>
          </w:tcPr>
          <w:p>
            <w:pPr>
              <w:pStyle w:val="40"/>
              <w:spacing w:line="240" w:lineRule="auto"/>
            </w:pPr>
            <w:r>
              <w:rPr>
                <w:rFonts w:hint="eastAsia"/>
              </w:rPr>
              <w:t>标准值mg/L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blHeader/>
          <w:jc w:val="center"/>
        </w:trPr>
        <w:tc>
          <w:tcPr>
            <w:tcW w:w="723" w:type="dxa"/>
            <w:vMerge w:val="continue"/>
            <w:shd w:val="clear" w:color="auto" w:fill="CCCCCC"/>
            <w:vAlign w:val="center"/>
          </w:tcPr>
          <w:p>
            <w:pPr>
              <w:pStyle w:val="40"/>
              <w:spacing w:line="240" w:lineRule="auto"/>
            </w:pPr>
          </w:p>
        </w:tc>
        <w:tc>
          <w:tcPr>
            <w:tcW w:w="890" w:type="dxa"/>
            <w:vMerge w:val="continue"/>
            <w:shd w:val="clear" w:color="auto" w:fill="CCCCCC"/>
            <w:vAlign w:val="center"/>
          </w:tcPr>
          <w:p>
            <w:pPr>
              <w:pStyle w:val="40"/>
              <w:spacing w:line="240" w:lineRule="auto"/>
            </w:pPr>
          </w:p>
        </w:tc>
        <w:tc>
          <w:tcPr>
            <w:tcW w:w="1214" w:type="dxa"/>
            <w:vMerge w:val="continue"/>
            <w:shd w:val="clear" w:color="auto" w:fill="CCCCCC"/>
            <w:vAlign w:val="center"/>
          </w:tcPr>
          <w:p>
            <w:pPr>
              <w:pStyle w:val="40"/>
              <w:spacing w:line="240" w:lineRule="auto"/>
            </w:pPr>
          </w:p>
        </w:tc>
        <w:tc>
          <w:tcPr>
            <w:tcW w:w="958" w:type="dxa"/>
            <w:shd w:val="clear" w:color="auto" w:fill="CCCCCC"/>
            <w:vAlign w:val="center"/>
          </w:tcPr>
          <w:p>
            <w:pPr>
              <w:pStyle w:val="40"/>
              <w:spacing w:line="240" w:lineRule="auto"/>
            </w:pPr>
            <w:r>
              <w:rPr>
                <w:rFonts w:hint="eastAsia"/>
              </w:rPr>
              <w:t>第一次</w:t>
            </w:r>
          </w:p>
        </w:tc>
        <w:tc>
          <w:tcPr>
            <w:tcW w:w="1011" w:type="dxa"/>
            <w:shd w:val="clear" w:color="auto" w:fill="CCCCCC"/>
            <w:vAlign w:val="center"/>
          </w:tcPr>
          <w:p>
            <w:pPr>
              <w:pStyle w:val="40"/>
              <w:spacing w:line="240" w:lineRule="auto"/>
            </w:pPr>
            <w:r>
              <w:rPr>
                <w:rFonts w:hint="eastAsia"/>
              </w:rPr>
              <w:t>第二次</w:t>
            </w:r>
          </w:p>
        </w:tc>
        <w:tc>
          <w:tcPr>
            <w:tcW w:w="1039" w:type="dxa"/>
            <w:shd w:val="clear" w:color="auto" w:fill="CCCCCC"/>
            <w:vAlign w:val="center"/>
          </w:tcPr>
          <w:p>
            <w:pPr>
              <w:pStyle w:val="40"/>
              <w:spacing w:line="240" w:lineRule="auto"/>
            </w:pPr>
            <w:r>
              <w:rPr>
                <w:rFonts w:hint="eastAsia"/>
              </w:rPr>
              <w:t>第三次</w:t>
            </w:r>
          </w:p>
        </w:tc>
        <w:tc>
          <w:tcPr>
            <w:tcW w:w="1038" w:type="dxa"/>
            <w:shd w:val="clear" w:color="auto" w:fill="CCCCCC"/>
            <w:vAlign w:val="center"/>
          </w:tcPr>
          <w:p>
            <w:pPr>
              <w:pStyle w:val="40"/>
              <w:spacing w:line="240" w:lineRule="auto"/>
            </w:pPr>
            <w:r>
              <w:rPr>
                <w:rFonts w:hint="eastAsia"/>
              </w:rPr>
              <w:t>日均值</w:t>
            </w:r>
          </w:p>
        </w:tc>
        <w:tc>
          <w:tcPr>
            <w:tcW w:w="1022" w:type="dxa"/>
            <w:vMerge w:val="continue"/>
            <w:shd w:val="clear" w:color="auto" w:fill="CCCCCC"/>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723" w:type="dxa"/>
            <w:vMerge w:val="restart"/>
            <w:vAlign w:val="center"/>
          </w:tcPr>
          <w:p>
            <w:pPr>
              <w:pStyle w:val="40"/>
              <w:spacing w:line="240" w:lineRule="auto"/>
            </w:pPr>
            <w:r>
              <w:rPr>
                <w:rFonts w:hint="eastAsia"/>
              </w:rPr>
              <w:t>W1污水处理系统进口</w:t>
            </w:r>
          </w:p>
        </w:tc>
        <w:tc>
          <w:tcPr>
            <w:tcW w:w="890" w:type="dxa"/>
            <w:vMerge w:val="restart"/>
            <w:vAlign w:val="center"/>
          </w:tcPr>
          <w:p>
            <w:pPr>
              <w:pStyle w:val="40"/>
              <w:spacing w:line="240" w:lineRule="auto"/>
            </w:pPr>
            <w:r>
              <w:rPr>
                <w:rFonts w:hint="eastAsia"/>
              </w:rPr>
              <w:t>pH</w:t>
            </w:r>
          </w:p>
        </w:tc>
        <w:tc>
          <w:tcPr>
            <w:tcW w:w="1214" w:type="dxa"/>
            <w:vAlign w:val="center"/>
          </w:tcPr>
          <w:p>
            <w:pPr>
              <w:pStyle w:val="40"/>
              <w:spacing w:line="240" w:lineRule="auto"/>
            </w:pPr>
            <w:r>
              <w:rPr>
                <w:rFonts w:hint="eastAsia"/>
                <w:lang w:val="en-US" w:eastAsia="zh-CN"/>
              </w:rPr>
              <w:t>2016.12.3</w:t>
            </w:r>
          </w:p>
        </w:tc>
        <w:tc>
          <w:tcPr>
            <w:tcW w:w="958" w:type="dxa"/>
            <w:vAlign w:val="center"/>
          </w:tcPr>
          <w:p>
            <w:pPr>
              <w:pStyle w:val="40"/>
              <w:spacing w:line="240" w:lineRule="auto"/>
            </w:pPr>
            <w:r>
              <w:rPr>
                <w:rFonts w:hint="eastAsia"/>
              </w:rPr>
              <w:t>7.96</w:t>
            </w:r>
          </w:p>
        </w:tc>
        <w:tc>
          <w:tcPr>
            <w:tcW w:w="1011" w:type="dxa"/>
            <w:vAlign w:val="center"/>
          </w:tcPr>
          <w:p>
            <w:pPr>
              <w:pStyle w:val="40"/>
              <w:spacing w:line="240" w:lineRule="auto"/>
            </w:pPr>
            <w:r>
              <w:rPr>
                <w:rFonts w:hint="eastAsia"/>
              </w:rPr>
              <w:t>7.93</w:t>
            </w:r>
          </w:p>
        </w:tc>
        <w:tc>
          <w:tcPr>
            <w:tcW w:w="1039" w:type="dxa"/>
            <w:vAlign w:val="center"/>
          </w:tcPr>
          <w:p>
            <w:pPr>
              <w:pStyle w:val="40"/>
              <w:spacing w:line="240" w:lineRule="auto"/>
            </w:pPr>
            <w:r>
              <w:rPr>
                <w:rFonts w:hint="eastAsia"/>
              </w:rPr>
              <w:t>8.05</w:t>
            </w:r>
          </w:p>
        </w:tc>
        <w:tc>
          <w:tcPr>
            <w:tcW w:w="1038" w:type="dxa"/>
            <w:vAlign w:val="center"/>
          </w:tcPr>
          <w:p>
            <w:pPr>
              <w:pStyle w:val="40"/>
              <w:spacing w:line="240" w:lineRule="auto"/>
            </w:pPr>
            <w:r>
              <w:rPr>
                <w:rFonts w:hint="eastAsia"/>
              </w:rPr>
              <w:t>/</w:t>
            </w:r>
          </w:p>
        </w:tc>
        <w:tc>
          <w:tcPr>
            <w:tcW w:w="1022" w:type="dxa"/>
            <w:vMerge w:val="restart"/>
            <w:vAlign w:val="center"/>
          </w:tcPr>
          <w:p>
            <w:pPr>
              <w:pStyle w:val="40"/>
              <w:spacing w:line="240" w:lineRule="auto"/>
              <w:jc w:val="left"/>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pPr>
            <w:r>
              <w:rPr>
                <w:rFonts w:hint="eastAsia"/>
                <w:lang w:val="en-US" w:eastAsia="zh-CN"/>
              </w:rPr>
              <w:t>2016.12.4</w:t>
            </w:r>
          </w:p>
        </w:tc>
        <w:tc>
          <w:tcPr>
            <w:tcW w:w="958" w:type="dxa"/>
            <w:vAlign w:val="center"/>
          </w:tcPr>
          <w:p>
            <w:pPr>
              <w:pStyle w:val="40"/>
              <w:spacing w:line="240" w:lineRule="auto"/>
            </w:pPr>
            <w:r>
              <w:rPr>
                <w:rFonts w:hint="eastAsia"/>
              </w:rPr>
              <w:t>7.82</w:t>
            </w:r>
          </w:p>
        </w:tc>
        <w:tc>
          <w:tcPr>
            <w:tcW w:w="1011" w:type="dxa"/>
            <w:vAlign w:val="center"/>
          </w:tcPr>
          <w:p>
            <w:pPr>
              <w:pStyle w:val="40"/>
              <w:spacing w:line="240" w:lineRule="auto"/>
            </w:pPr>
            <w:r>
              <w:rPr>
                <w:rFonts w:hint="eastAsia"/>
              </w:rPr>
              <w:t>8.01</w:t>
            </w:r>
          </w:p>
        </w:tc>
        <w:tc>
          <w:tcPr>
            <w:tcW w:w="1039" w:type="dxa"/>
            <w:vAlign w:val="center"/>
          </w:tcPr>
          <w:p>
            <w:pPr>
              <w:pStyle w:val="40"/>
              <w:spacing w:line="240" w:lineRule="auto"/>
            </w:pPr>
            <w:r>
              <w:rPr>
                <w:rFonts w:hint="eastAsia"/>
              </w:rPr>
              <w:t>8.12</w:t>
            </w:r>
          </w:p>
        </w:tc>
        <w:tc>
          <w:tcPr>
            <w:tcW w:w="1038" w:type="dxa"/>
            <w:vAlign w:val="center"/>
          </w:tcPr>
          <w:p>
            <w:pPr>
              <w:pStyle w:val="40"/>
              <w:spacing w:line="240" w:lineRule="auto"/>
            </w:pPr>
            <w:r>
              <w:rPr>
                <w:rFonts w:hint="eastAsia"/>
              </w:rPr>
              <w:t>/</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pPr>
            <w:r>
              <w:rPr>
                <w:rFonts w:hint="eastAsia"/>
                <w:lang w:val="en-US" w:eastAsia="zh-CN"/>
              </w:rPr>
              <w:t>2016.12.5</w:t>
            </w:r>
          </w:p>
        </w:tc>
        <w:tc>
          <w:tcPr>
            <w:tcW w:w="958" w:type="dxa"/>
            <w:vAlign w:val="center"/>
          </w:tcPr>
          <w:p>
            <w:pPr>
              <w:pStyle w:val="40"/>
              <w:spacing w:line="240" w:lineRule="auto"/>
            </w:pPr>
            <w:r>
              <w:rPr>
                <w:rFonts w:hint="eastAsia"/>
              </w:rPr>
              <w:t>7.85</w:t>
            </w:r>
          </w:p>
        </w:tc>
        <w:tc>
          <w:tcPr>
            <w:tcW w:w="1011" w:type="dxa"/>
            <w:vAlign w:val="center"/>
          </w:tcPr>
          <w:p>
            <w:pPr>
              <w:pStyle w:val="40"/>
              <w:spacing w:line="240" w:lineRule="auto"/>
            </w:pPr>
            <w:r>
              <w:rPr>
                <w:rFonts w:hint="eastAsia"/>
              </w:rPr>
              <w:t>7.90</w:t>
            </w:r>
          </w:p>
        </w:tc>
        <w:tc>
          <w:tcPr>
            <w:tcW w:w="1039" w:type="dxa"/>
            <w:vAlign w:val="center"/>
          </w:tcPr>
          <w:p>
            <w:pPr>
              <w:pStyle w:val="40"/>
              <w:spacing w:line="240" w:lineRule="auto"/>
            </w:pPr>
            <w:r>
              <w:rPr>
                <w:rFonts w:hint="eastAsia"/>
              </w:rPr>
              <w:t>8.06</w:t>
            </w:r>
          </w:p>
        </w:tc>
        <w:tc>
          <w:tcPr>
            <w:tcW w:w="1038" w:type="dxa"/>
            <w:vAlign w:val="center"/>
          </w:tcPr>
          <w:p>
            <w:pPr>
              <w:pStyle w:val="40"/>
              <w:spacing w:line="240" w:lineRule="auto"/>
            </w:pPr>
            <w:r>
              <w:rPr>
                <w:rFonts w:hint="eastAsia"/>
              </w:rPr>
              <w:t>/</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restart"/>
            <w:vAlign w:val="center"/>
          </w:tcPr>
          <w:p>
            <w:pPr>
              <w:pStyle w:val="40"/>
              <w:spacing w:line="240" w:lineRule="auto"/>
            </w:pPr>
            <w:r>
              <w:rPr>
                <w:rFonts w:hint="eastAsia"/>
              </w:rPr>
              <w:t>氨氮</w:t>
            </w:r>
          </w:p>
        </w:tc>
        <w:tc>
          <w:tcPr>
            <w:tcW w:w="1214" w:type="dxa"/>
            <w:vAlign w:val="center"/>
          </w:tcPr>
          <w:p>
            <w:pPr>
              <w:pStyle w:val="40"/>
              <w:spacing w:line="240" w:lineRule="auto"/>
              <w:ind w:firstLine="0" w:firstLineChars="0"/>
            </w:pPr>
            <w:r>
              <w:rPr>
                <w:rFonts w:hint="eastAsia"/>
                <w:lang w:val="en-US" w:eastAsia="zh-CN"/>
              </w:rPr>
              <w:t>2016.12.3</w:t>
            </w:r>
          </w:p>
        </w:tc>
        <w:tc>
          <w:tcPr>
            <w:tcW w:w="958" w:type="dxa"/>
            <w:vAlign w:val="center"/>
          </w:tcPr>
          <w:p>
            <w:pPr>
              <w:pStyle w:val="40"/>
              <w:spacing w:line="240" w:lineRule="auto"/>
            </w:pPr>
            <w:r>
              <w:rPr>
                <w:rFonts w:hint="eastAsia"/>
              </w:rPr>
              <w:t>50.34</w:t>
            </w:r>
          </w:p>
        </w:tc>
        <w:tc>
          <w:tcPr>
            <w:tcW w:w="1011" w:type="dxa"/>
            <w:vAlign w:val="center"/>
          </w:tcPr>
          <w:p>
            <w:pPr>
              <w:pStyle w:val="40"/>
              <w:spacing w:line="240" w:lineRule="auto"/>
            </w:pPr>
            <w:r>
              <w:rPr>
                <w:rFonts w:hint="eastAsia"/>
              </w:rPr>
              <w:t>52.65</w:t>
            </w:r>
          </w:p>
        </w:tc>
        <w:tc>
          <w:tcPr>
            <w:tcW w:w="1039" w:type="dxa"/>
            <w:vAlign w:val="center"/>
          </w:tcPr>
          <w:p>
            <w:pPr>
              <w:pStyle w:val="40"/>
              <w:spacing w:line="240" w:lineRule="auto"/>
            </w:pPr>
            <w:r>
              <w:rPr>
                <w:rFonts w:hint="eastAsia"/>
              </w:rPr>
              <w:t>45.65</w:t>
            </w:r>
          </w:p>
        </w:tc>
        <w:tc>
          <w:tcPr>
            <w:tcW w:w="1038" w:type="dxa"/>
            <w:vAlign w:val="center"/>
          </w:tcPr>
          <w:p>
            <w:pPr>
              <w:pStyle w:val="40"/>
              <w:spacing w:line="240" w:lineRule="auto"/>
            </w:pPr>
            <w:r>
              <w:t>49.54</w:t>
            </w:r>
          </w:p>
        </w:tc>
        <w:tc>
          <w:tcPr>
            <w:tcW w:w="1022" w:type="dxa"/>
            <w:vMerge w:val="restart"/>
            <w:vAlign w:val="center"/>
          </w:tcPr>
          <w:p>
            <w:pPr>
              <w:pStyle w:val="40"/>
              <w:spacing w:line="240" w:lineRule="auto"/>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2016.12.4</w:t>
            </w:r>
          </w:p>
        </w:tc>
        <w:tc>
          <w:tcPr>
            <w:tcW w:w="958" w:type="dxa"/>
            <w:vAlign w:val="center"/>
          </w:tcPr>
          <w:p>
            <w:pPr>
              <w:pStyle w:val="40"/>
              <w:spacing w:line="240" w:lineRule="auto"/>
            </w:pPr>
            <w:r>
              <w:rPr>
                <w:rFonts w:hint="eastAsia"/>
              </w:rPr>
              <w:t>48.53</w:t>
            </w:r>
          </w:p>
        </w:tc>
        <w:tc>
          <w:tcPr>
            <w:tcW w:w="1011" w:type="dxa"/>
            <w:vAlign w:val="center"/>
          </w:tcPr>
          <w:p>
            <w:pPr>
              <w:pStyle w:val="40"/>
              <w:spacing w:line="240" w:lineRule="auto"/>
            </w:pPr>
            <w:r>
              <w:rPr>
                <w:rFonts w:hint="eastAsia"/>
              </w:rPr>
              <w:t>55.38</w:t>
            </w:r>
          </w:p>
        </w:tc>
        <w:tc>
          <w:tcPr>
            <w:tcW w:w="1039" w:type="dxa"/>
            <w:vAlign w:val="center"/>
          </w:tcPr>
          <w:p>
            <w:pPr>
              <w:pStyle w:val="40"/>
              <w:spacing w:line="240" w:lineRule="auto"/>
            </w:pPr>
            <w:r>
              <w:rPr>
                <w:rFonts w:hint="eastAsia"/>
              </w:rPr>
              <w:t>58.65</w:t>
            </w:r>
          </w:p>
        </w:tc>
        <w:tc>
          <w:tcPr>
            <w:tcW w:w="1038" w:type="dxa"/>
            <w:vAlign w:val="center"/>
          </w:tcPr>
          <w:p>
            <w:pPr>
              <w:pStyle w:val="40"/>
              <w:spacing w:line="240" w:lineRule="auto"/>
            </w:pPr>
            <w:r>
              <w:t>54.18</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2016.12.5</w:t>
            </w:r>
          </w:p>
        </w:tc>
        <w:tc>
          <w:tcPr>
            <w:tcW w:w="958" w:type="dxa"/>
            <w:vAlign w:val="center"/>
          </w:tcPr>
          <w:p>
            <w:pPr>
              <w:pStyle w:val="40"/>
              <w:spacing w:line="240" w:lineRule="auto"/>
            </w:pPr>
            <w:r>
              <w:rPr>
                <w:rFonts w:hint="eastAsia"/>
              </w:rPr>
              <w:t>49.23</w:t>
            </w:r>
          </w:p>
        </w:tc>
        <w:tc>
          <w:tcPr>
            <w:tcW w:w="1011" w:type="dxa"/>
            <w:vAlign w:val="center"/>
          </w:tcPr>
          <w:p>
            <w:pPr>
              <w:pStyle w:val="40"/>
              <w:spacing w:line="240" w:lineRule="auto"/>
            </w:pPr>
            <w:r>
              <w:rPr>
                <w:rFonts w:hint="eastAsia"/>
              </w:rPr>
              <w:t>53.24</w:t>
            </w:r>
          </w:p>
        </w:tc>
        <w:tc>
          <w:tcPr>
            <w:tcW w:w="1039" w:type="dxa"/>
            <w:vAlign w:val="center"/>
          </w:tcPr>
          <w:p>
            <w:pPr>
              <w:pStyle w:val="40"/>
              <w:spacing w:line="240" w:lineRule="auto"/>
            </w:pPr>
            <w:r>
              <w:rPr>
                <w:rFonts w:hint="eastAsia"/>
              </w:rPr>
              <w:t>57.62</w:t>
            </w:r>
          </w:p>
        </w:tc>
        <w:tc>
          <w:tcPr>
            <w:tcW w:w="1038" w:type="dxa"/>
            <w:vAlign w:val="center"/>
          </w:tcPr>
          <w:p>
            <w:pPr>
              <w:pStyle w:val="40"/>
              <w:spacing w:line="240" w:lineRule="auto"/>
            </w:pPr>
            <w:r>
              <w:t>53.36</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restart"/>
            <w:vAlign w:val="center"/>
          </w:tcPr>
          <w:p>
            <w:pPr>
              <w:pStyle w:val="40"/>
              <w:spacing w:line="240" w:lineRule="auto"/>
            </w:pPr>
            <w:r>
              <w:rPr>
                <w:rFonts w:hint="eastAsia"/>
              </w:rPr>
              <w:t>COD</w:t>
            </w:r>
            <w:r>
              <w:rPr>
                <w:rFonts w:hint="eastAsia"/>
                <w:vertAlign w:val="subscript"/>
              </w:rPr>
              <w:t>Cr</w:t>
            </w:r>
          </w:p>
        </w:tc>
        <w:tc>
          <w:tcPr>
            <w:tcW w:w="1214" w:type="dxa"/>
            <w:vAlign w:val="center"/>
          </w:tcPr>
          <w:p>
            <w:pPr>
              <w:pStyle w:val="40"/>
              <w:spacing w:line="240" w:lineRule="auto"/>
              <w:ind w:firstLine="0" w:firstLineChars="0"/>
            </w:pPr>
            <w:r>
              <w:rPr>
                <w:rFonts w:hint="eastAsia"/>
                <w:lang w:val="en-US" w:eastAsia="zh-CN"/>
              </w:rPr>
              <w:t>2016.12.3</w:t>
            </w:r>
          </w:p>
        </w:tc>
        <w:tc>
          <w:tcPr>
            <w:tcW w:w="958" w:type="dxa"/>
            <w:vAlign w:val="center"/>
          </w:tcPr>
          <w:p>
            <w:pPr>
              <w:pStyle w:val="40"/>
              <w:spacing w:line="240" w:lineRule="auto"/>
            </w:pPr>
            <w:r>
              <w:rPr>
                <w:rFonts w:hint="eastAsia"/>
              </w:rPr>
              <w:t>623.6</w:t>
            </w:r>
          </w:p>
        </w:tc>
        <w:tc>
          <w:tcPr>
            <w:tcW w:w="1011" w:type="dxa"/>
            <w:vAlign w:val="center"/>
          </w:tcPr>
          <w:p>
            <w:pPr>
              <w:pStyle w:val="40"/>
              <w:spacing w:line="240" w:lineRule="auto"/>
            </w:pPr>
            <w:r>
              <w:rPr>
                <w:rFonts w:hint="eastAsia"/>
              </w:rPr>
              <w:t>653.2</w:t>
            </w:r>
          </w:p>
        </w:tc>
        <w:tc>
          <w:tcPr>
            <w:tcW w:w="1039" w:type="dxa"/>
            <w:vAlign w:val="center"/>
          </w:tcPr>
          <w:p>
            <w:pPr>
              <w:pStyle w:val="40"/>
              <w:spacing w:line="240" w:lineRule="auto"/>
            </w:pPr>
            <w:r>
              <w:rPr>
                <w:rFonts w:hint="eastAsia"/>
              </w:rPr>
              <w:t>689.5</w:t>
            </w:r>
          </w:p>
        </w:tc>
        <w:tc>
          <w:tcPr>
            <w:tcW w:w="1038" w:type="dxa"/>
            <w:vAlign w:val="center"/>
          </w:tcPr>
          <w:p>
            <w:pPr>
              <w:pStyle w:val="40"/>
              <w:spacing w:line="240" w:lineRule="auto"/>
            </w:pPr>
            <w:r>
              <w:t>655.4</w:t>
            </w:r>
          </w:p>
        </w:tc>
        <w:tc>
          <w:tcPr>
            <w:tcW w:w="1022" w:type="dxa"/>
            <w:vMerge w:val="restart"/>
            <w:vAlign w:val="center"/>
          </w:tcPr>
          <w:p>
            <w:pPr>
              <w:pStyle w:val="40"/>
              <w:spacing w:line="240" w:lineRule="auto"/>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2016.12.4</w:t>
            </w:r>
          </w:p>
        </w:tc>
        <w:tc>
          <w:tcPr>
            <w:tcW w:w="958" w:type="dxa"/>
            <w:vAlign w:val="center"/>
          </w:tcPr>
          <w:p>
            <w:pPr>
              <w:pStyle w:val="40"/>
              <w:spacing w:line="240" w:lineRule="auto"/>
            </w:pPr>
            <w:r>
              <w:rPr>
                <w:rFonts w:hint="eastAsia"/>
              </w:rPr>
              <w:t>558.4</w:t>
            </w:r>
          </w:p>
        </w:tc>
        <w:tc>
          <w:tcPr>
            <w:tcW w:w="1011" w:type="dxa"/>
            <w:vAlign w:val="center"/>
          </w:tcPr>
          <w:p>
            <w:pPr>
              <w:pStyle w:val="40"/>
              <w:spacing w:line="240" w:lineRule="auto"/>
            </w:pPr>
            <w:r>
              <w:rPr>
                <w:rFonts w:hint="eastAsia"/>
              </w:rPr>
              <w:t>610.2</w:t>
            </w:r>
          </w:p>
        </w:tc>
        <w:tc>
          <w:tcPr>
            <w:tcW w:w="1039" w:type="dxa"/>
            <w:vAlign w:val="center"/>
          </w:tcPr>
          <w:p>
            <w:pPr>
              <w:pStyle w:val="40"/>
              <w:spacing w:line="240" w:lineRule="auto"/>
            </w:pPr>
            <w:r>
              <w:rPr>
                <w:rFonts w:hint="eastAsia"/>
              </w:rPr>
              <w:t>685.6</w:t>
            </w:r>
          </w:p>
        </w:tc>
        <w:tc>
          <w:tcPr>
            <w:tcW w:w="1038" w:type="dxa"/>
            <w:vAlign w:val="center"/>
          </w:tcPr>
          <w:p>
            <w:pPr>
              <w:pStyle w:val="40"/>
              <w:spacing w:line="240" w:lineRule="auto"/>
            </w:pPr>
            <w:r>
              <w:t>618.0</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2016.12.5</w:t>
            </w:r>
          </w:p>
        </w:tc>
        <w:tc>
          <w:tcPr>
            <w:tcW w:w="958" w:type="dxa"/>
            <w:vAlign w:val="center"/>
          </w:tcPr>
          <w:p>
            <w:pPr>
              <w:pStyle w:val="40"/>
              <w:spacing w:line="240" w:lineRule="auto"/>
            </w:pPr>
            <w:r>
              <w:rPr>
                <w:rFonts w:hint="eastAsia"/>
              </w:rPr>
              <w:t>580.2</w:t>
            </w:r>
          </w:p>
        </w:tc>
        <w:tc>
          <w:tcPr>
            <w:tcW w:w="1011" w:type="dxa"/>
            <w:vAlign w:val="center"/>
          </w:tcPr>
          <w:p>
            <w:pPr>
              <w:pStyle w:val="40"/>
              <w:spacing w:line="240" w:lineRule="auto"/>
            </w:pPr>
            <w:r>
              <w:rPr>
                <w:rFonts w:hint="eastAsia"/>
              </w:rPr>
              <w:t>620.7</w:t>
            </w:r>
          </w:p>
        </w:tc>
        <w:tc>
          <w:tcPr>
            <w:tcW w:w="1039" w:type="dxa"/>
            <w:vAlign w:val="center"/>
          </w:tcPr>
          <w:p>
            <w:pPr>
              <w:pStyle w:val="40"/>
              <w:spacing w:line="240" w:lineRule="auto"/>
            </w:pPr>
            <w:r>
              <w:rPr>
                <w:rFonts w:hint="eastAsia"/>
              </w:rPr>
              <w:t>675.1</w:t>
            </w:r>
          </w:p>
        </w:tc>
        <w:tc>
          <w:tcPr>
            <w:tcW w:w="1038" w:type="dxa"/>
            <w:vAlign w:val="center"/>
          </w:tcPr>
          <w:p>
            <w:pPr>
              <w:pStyle w:val="40"/>
              <w:spacing w:line="240" w:lineRule="auto"/>
            </w:pPr>
            <w:r>
              <w:t>625.3</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723" w:type="dxa"/>
            <w:vMerge w:val="continue"/>
            <w:vAlign w:val="center"/>
          </w:tcPr>
          <w:p>
            <w:pPr>
              <w:pStyle w:val="40"/>
              <w:spacing w:line="240" w:lineRule="auto"/>
            </w:pPr>
          </w:p>
        </w:tc>
        <w:tc>
          <w:tcPr>
            <w:tcW w:w="890" w:type="dxa"/>
            <w:vMerge w:val="restart"/>
            <w:vAlign w:val="center"/>
          </w:tcPr>
          <w:p>
            <w:pPr>
              <w:pStyle w:val="40"/>
              <w:spacing w:line="240" w:lineRule="auto"/>
            </w:pPr>
            <w:r>
              <w:rPr>
                <w:rFonts w:hint="eastAsia"/>
              </w:rPr>
              <w:t>BOD</w:t>
            </w:r>
            <w:r>
              <w:rPr>
                <w:rFonts w:hint="eastAsia"/>
                <w:vertAlign w:val="subscript"/>
              </w:rPr>
              <w:t>5</w:t>
            </w:r>
          </w:p>
        </w:tc>
        <w:tc>
          <w:tcPr>
            <w:tcW w:w="1214" w:type="dxa"/>
            <w:vAlign w:val="center"/>
          </w:tcPr>
          <w:p>
            <w:pPr>
              <w:pStyle w:val="40"/>
              <w:spacing w:line="240" w:lineRule="auto"/>
              <w:ind w:firstLine="0" w:firstLineChars="0"/>
            </w:pPr>
            <w:r>
              <w:rPr>
                <w:rFonts w:hint="eastAsia"/>
                <w:lang w:val="en-US" w:eastAsia="zh-CN"/>
              </w:rPr>
              <w:t>2016.12.3</w:t>
            </w:r>
          </w:p>
        </w:tc>
        <w:tc>
          <w:tcPr>
            <w:tcW w:w="958" w:type="dxa"/>
            <w:vAlign w:val="center"/>
          </w:tcPr>
          <w:p>
            <w:pPr>
              <w:pStyle w:val="40"/>
              <w:spacing w:line="240" w:lineRule="auto"/>
            </w:pPr>
            <w:r>
              <w:rPr>
                <w:rFonts w:hint="eastAsia"/>
              </w:rPr>
              <w:t>315.3</w:t>
            </w:r>
          </w:p>
        </w:tc>
        <w:tc>
          <w:tcPr>
            <w:tcW w:w="1011" w:type="dxa"/>
            <w:vAlign w:val="center"/>
          </w:tcPr>
          <w:p>
            <w:pPr>
              <w:pStyle w:val="40"/>
              <w:spacing w:line="240" w:lineRule="auto"/>
            </w:pPr>
            <w:r>
              <w:rPr>
                <w:rFonts w:hint="eastAsia"/>
              </w:rPr>
              <w:t>278.6</w:t>
            </w:r>
          </w:p>
        </w:tc>
        <w:tc>
          <w:tcPr>
            <w:tcW w:w="1039" w:type="dxa"/>
            <w:vAlign w:val="center"/>
          </w:tcPr>
          <w:p>
            <w:pPr>
              <w:pStyle w:val="40"/>
              <w:spacing w:line="240" w:lineRule="auto"/>
            </w:pPr>
            <w:r>
              <w:rPr>
                <w:rFonts w:hint="eastAsia"/>
              </w:rPr>
              <w:t>302.7</w:t>
            </w:r>
          </w:p>
        </w:tc>
        <w:tc>
          <w:tcPr>
            <w:tcW w:w="1038" w:type="dxa"/>
            <w:vAlign w:val="center"/>
          </w:tcPr>
          <w:p>
            <w:pPr>
              <w:pStyle w:val="40"/>
              <w:spacing w:line="240" w:lineRule="auto"/>
            </w:pPr>
            <w:r>
              <w:t>298.8</w:t>
            </w:r>
          </w:p>
        </w:tc>
        <w:tc>
          <w:tcPr>
            <w:tcW w:w="1022" w:type="dxa"/>
            <w:vMerge w:val="restart"/>
            <w:vAlign w:val="center"/>
          </w:tcPr>
          <w:p>
            <w:pPr>
              <w:pStyle w:val="40"/>
              <w:spacing w:line="240" w:lineRule="auto"/>
            </w:pPr>
          </w:p>
          <w:p>
            <w:pPr>
              <w:pStyle w:val="40"/>
              <w:spacing w:line="240" w:lineRule="auto"/>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2016.12.4</w:t>
            </w:r>
          </w:p>
        </w:tc>
        <w:tc>
          <w:tcPr>
            <w:tcW w:w="958" w:type="dxa"/>
            <w:vAlign w:val="center"/>
          </w:tcPr>
          <w:p>
            <w:pPr>
              <w:pStyle w:val="40"/>
              <w:spacing w:line="240" w:lineRule="auto"/>
            </w:pPr>
            <w:r>
              <w:rPr>
                <w:rFonts w:hint="eastAsia"/>
              </w:rPr>
              <w:t>298.5</w:t>
            </w:r>
          </w:p>
        </w:tc>
        <w:tc>
          <w:tcPr>
            <w:tcW w:w="1011" w:type="dxa"/>
            <w:vAlign w:val="center"/>
          </w:tcPr>
          <w:p>
            <w:pPr>
              <w:pStyle w:val="40"/>
              <w:spacing w:line="240" w:lineRule="auto"/>
            </w:pPr>
            <w:r>
              <w:rPr>
                <w:rFonts w:hint="eastAsia"/>
              </w:rPr>
              <w:t>324.8</w:t>
            </w:r>
          </w:p>
        </w:tc>
        <w:tc>
          <w:tcPr>
            <w:tcW w:w="1039" w:type="dxa"/>
            <w:vAlign w:val="center"/>
          </w:tcPr>
          <w:p>
            <w:pPr>
              <w:pStyle w:val="40"/>
              <w:spacing w:line="240" w:lineRule="auto"/>
            </w:pPr>
            <w:r>
              <w:rPr>
                <w:rFonts w:hint="eastAsia"/>
              </w:rPr>
              <w:t>235.8</w:t>
            </w:r>
          </w:p>
        </w:tc>
        <w:tc>
          <w:tcPr>
            <w:tcW w:w="1038" w:type="dxa"/>
            <w:vAlign w:val="center"/>
          </w:tcPr>
          <w:p>
            <w:pPr>
              <w:pStyle w:val="40"/>
              <w:spacing w:line="240" w:lineRule="auto"/>
            </w:pPr>
            <w:r>
              <w:t>286.</w:t>
            </w:r>
            <w:r>
              <w:rPr>
                <w:rFonts w:hint="eastAsia"/>
              </w:rPr>
              <w:t>4</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2016.12.5</w:t>
            </w:r>
          </w:p>
        </w:tc>
        <w:tc>
          <w:tcPr>
            <w:tcW w:w="958" w:type="dxa"/>
            <w:vAlign w:val="center"/>
          </w:tcPr>
          <w:p>
            <w:pPr>
              <w:pStyle w:val="40"/>
              <w:spacing w:line="240" w:lineRule="auto"/>
            </w:pPr>
            <w:r>
              <w:rPr>
                <w:rFonts w:hint="eastAsia"/>
              </w:rPr>
              <w:t>265.7</w:t>
            </w:r>
          </w:p>
        </w:tc>
        <w:tc>
          <w:tcPr>
            <w:tcW w:w="1011" w:type="dxa"/>
            <w:vAlign w:val="center"/>
          </w:tcPr>
          <w:p>
            <w:pPr>
              <w:pStyle w:val="40"/>
              <w:spacing w:line="240" w:lineRule="auto"/>
            </w:pPr>
            <w:r>
              <w:rPr>
                <w:rFonts w:hint="eastAsia"/>
              </w:rPr>
              <w:t>305.6</w:t>
            </w:r>
          </w:p>
        </w:tc>
        <w:tc>
          <w:tcPr>
            <w:tcW w:w="1039" w:type="dxa"/>
            <w:vAlign w:val="center"/>
          </w:tcPr>
          <w:p>
            <w:pPr>
              <w:pStyle w:val="40"/>
              <w:spacing w:line="240" w:lineRule="auto"/>
            </w:pPr>
            <w:r>
              <w:rPr>
                <w:rFonts w:hint="eastAsia"/>
              </w:rPr>
              <w:t>334.2</w:t>
            </w:r>
          </w:p>
        </w:tc>
        <w:tc>
          <w:tcPr>
            <w:tcW w:w="1038" w:type="dxa"/>
            <w:vAlign w:val="center"/>
          </w:tcPr>
          <w:p>
            <w:pPr>
              <w:pStyle w:val="40"/>
              <w:spacing w:line="240" w:lineRule="auto"/>
            </w:pPr>
            <w:r>
              <w:t>301.8</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restart"/>
            <w:vAlign w:val="center"/>
          </w:tcPr>
          <w:p>
            <w:pPr>
              <w:pStyle w:val="40"/>
              <w:spacing w:line="240" w:lineRule="auto"/>
            </w:pPr>
            <w:r>
              <w:rPr>
                <w:rFonts w:hint="eastAsia"/>
              </w:rPr>
              <w:t>动植物油</w:t>
            </w:r>
          </w:p>
        </w:tc>
        <w:tc>
          <w:tcPr>
            <w:tcW w:w="1214" w:type="dxa"/>
            <w:vAlign w:val="center"/>
          </w:tcPr>
          <w:p>
            <w:pPr>
              <w:pStyle w:val="40"/>
              <w:spacing w:line="240" w:lineRule="auto"/>
              <w:ind w:firstLine="0" w:firstLineChars="0"/>
            </w:pPr>
            <w:r>
              <w:rPr>
                <w:rFonts w:hint="eastAsia"/>
                <w:lang w:val="en-US" w:eastAsia="zh-CN"/>
              </w:rPr>
              <w:t>2016.12.3</w:t>
            </w:r>
          </w:p>
        </w:tc>
        <w:tc>
          <w:tcPr>
            <w:tcW w:w="958" w:type="dxa"/>
            <w:vAlign w:val="center"/>
          </w:tcPr>
          <w:p>
            <w:pPr>
              <w:pStyle w:val="40"/>
              <w:spacing w:line="240" w:lineRule="auto"/>
            </w:pPr>
            <w:r>
              <w:rPr>
                <w:rFonts w:hint="eastAsia"/>
              </w:rPr>
              <w:t>11.86</w:t>
            </w:r>
          </w:p>
        </w:tc>
        <w:tc>
          <w:tcPr>
            <w:tcW w:w="1011" w:type="dxa"/>
            <w:vAlign w:val="center"/>
          </w:tcPr>
          <w:p>
            <w:pPr>
              <w:pStyle w:val="40"/>
              <w:spacing w:line="240" w:lineRule="auto"/>
            </w:pPr>
            <w:r>
              <w:rPr>
                <w:rFonts w:hint="eastAsia"/>
              </w:rPr>
              <w:t>12.45</w:t>
            </w:r>
          </w:p>
        </w:tc>
        <w:tc>
          <w:tcPr>
            <w:tcW w:w="1039" w:type="dxa"/>
            <w:vAlign w:val="center"/>
          </w:tcPr>
          <w:p>
            <w:pPr>
              <w:pStyle w:val="40"/>
              <w:spacing w:line="240" w:lineRule="auto"/>
            </w:pPr>
            <w:r>
              <w:rPr>
                <w:rFonts w:hint="eastAsia"/>
              </w:rPr>
              <w:t>10.32</w:t>
            </w:r>
          </w:p>
        </w:tc>
        <w:tc>
          <w:tcPr>
            <w:tcW w:w="1038" w:type="dxa"/>
            <w:vAlign w:val="center"/>
          </w:tcPr>
          <w:p>
            <w:pPr>
              <w:pStyle w:val="40"/>
              <w:spacing w:line="240" w:lineRule="auto"/>
            </w:pPr>
            <w:r>
              <w:t>11.54</w:t>
            </w:r>
          </w:p>
        </w:tc>
        <w:tc>
          <w:tcPr>
            <w:tcW w:w="1022" w:type="dxa"/>
            <w:vMerge w:val="restart"/>
            <w:vAlign w:val="center"/>
          </w:tcPr>
          <w:p>
            <w:pPr>
              <w:pStyle w:val="40"/>
              <w:spacing w:line="240" w:lineRule="auto"/>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2016.12.4</w:t>
            </w:r>
          </w:p>
        </w:tc>
        <w:tc>
          <w:tcPr>
            <w:tcW w:w="958" w:type="dxa"/>
            <w:vAlign w:val="center"/>
          </w:tcPr>
          <w:p>
            <w:pPr>
              <w:pStyle w:val="40"/>
              <w:spacing w:line="240" w:lineRule="auto"/>
            </w:pPr>
            <w:r>
              <w:rPr>
                <w:rFonts w:hint="eastAsia"/>
              </w:rPr>
              <w:t>12.76</w:t>
            </w:r>
          </w:p>
        </w:tc>
        <w:tc>
          <w:tcPr>
            <w:tcW w:w="1011" w:type="dxa"/>
            <w:vAlign w:val="center"/>
          </w:tcPr>
          <w:p>
            <w:pPr>
              <w:pStyle w:val="40"/>
              <w:spacing w:line="240" w:lineRule="auto"/>
            </w:pPr>
            <w:r>
              <w:rPr>
                <w:rFonts w:hint="eastAsia"/>
              </w:rPr>
              <w:t>10.23</w:t>
            </w:r>
          </w:p>
        </w:tc>
        <w:tc>
          <w:tcPr>
            <w:tcW w:w="1039" w:type="dxa"/>
            <w:vAlign w:val="center"/>
          </w:tcPr>
          <w:p>
            <w:pPr>
              <w:pStyle w:val="40"/>
              <w:spacing w:line="240" w:lineRule="auto"/>
            </w:pPr>
            <w:r>
              <w:rPr>
                <w:rFonts w:hint="eastAsia"/>
              </w:rPr>
              <w:t>14.41</w:t>
            </w:r>
          </w:p>
        </w:tc>
        <w:tc>
          <w:tcPr>
            <w:tcW w:w="1038" w:type="dxa"/>
            <w:vAlign w:val="center"/>
          </w:tcPr>
          <w:p>
            <w:pPr>
              <w:pStyle w:val="40"/>
              <w:spacing w:line="240" w:lineRule="auto"/>
            </w:pPr>
            <w:r>
              <w:t>12.46</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2016.12.5</w:t>
            </w:r>
          </w:p>
        </w:tc>
        <w:tc>
          <w:tcPr>
            <w:tcW w:w="958" w:type="dxa"/>
            <w:vAlign w:val="center"/>
          </w:tcPr>
          <w:p>
            <w:pPr>
              <w:pStyle w:val="40"/>
              <w:spacing w:line="240" w:lineRule="auto"/>
            </w:pPr>
            <w:r>
              <w:rPr>
                <w:rFonts w:hint="eastAsia"/>
              </w:rPr>
              <w:t>11.36</w:t>
            </w:r>
          </w:p>
        </w:tc>
        <w:tc>
          <w:tcPr>
            <w:tcW w:w="1011" w:type="dxa"/>
            <w:vAlign w:val="center"/>
          </w:tcPr>
          <w:p>
            <w:pPr>
              <w:pStyle w:val="40"/>
              <w:spacing w:line="240" w:lineRule="auto"/>
            </w:pPr>
            <w:r>
              <w:rPr>
                <w:rFonts w:hint="eastAsia"/>
              </w:rPr>
              <w:t>12.74</w:t>
            </w:r>
          </w:p>
        </w:tc>
        <w:tc>
          <w:tcPr>
            <w:tcW w:w="1039" w:type="dxa"/>
            <w:vAlign w:val="center"/>
          </w:tcPr>
          <w:p>
            <w:pPr>
              <w:pStyle w:val="40"/>
              <w:spacing w:line="240" w:lineRule="auto"/>
            </w:pPr>
            <w:r>
              <w:rPr>
                <w:rFonts w:hint="eastAsia"/>
              </w:rPr>
              <w:t>10.68</w:t>
            </w:r>
          </w:p>
        </w:tc>
        <w:tc>
          <w:tcPr>
            <w:tcW w:w="1038" w:type="dxa"/>
            <w:vAlign w:val="center"/>
          </w:tcPr>
          <w:p>
            <w:pPr>
              <w:pStyle w:val="40"/>
              <w:spacing w:line="240" w:lineRule="auto"/>
            </w:pPr>
            <w:r>
              <w:t>11.59</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restart"/>
            <w:vAlign w:val="center"/>
          </w:tcPr>
          <w:p>
            <w:pPr>
              <w:pStyle w:val="40"/>
              <w:spacing w:line="240" w:lineRule="auto"/>
            </w:pPr>
            <w:r>
              <w:rPr>
                <w:rFonts w:hint="eastAsia"/>
              </w:rPr>
              <w:t>SS</w:t>
            </w:r>
          </w:p>
        </w:tc>
        <w:tc>
          <w:tcPr>
            <w:tcW w:w="1214" w:type="dxa"/>
            <w:vAlign w:val="center"/>
          </w:tcPr>
          <w:p>
            <w:pPr>
              <w:pStyle w:val="40"/>
              <w:spacing w:line="240" w:lineRule="auto"/>
              <w:ind w:firstLine="0" w:firstLineChars="0"/>
            </w:pPr>
            <w:r>
              <w:rPr>
                <w:rFonts w:hint="eastAsia"/>
                <w:lang w:val="en-US" w:eastAsia="zh-CN"/>
              </w:rPr>
              <w:t>2016.12.3</w:t>
            </w:r>
          </w:p>
        </w:tc>
        <w:tc>
          <w:tcPr>
            <w:tcW w:w="958" w:type="dxa"/>
            <w:vAlign w:val="center"/>
          </w:tcPr>
          <w:p>
            <w:pPr>
              <w:pStyle w:val="40"/>
              <w:spacing w:line="240" w:lineRule="auto"/>
            </w:pPr>
            <w:r>
              <w:rPr>
                <w:rFonts w:hint="eastAsia"/>
              </w:rPr>
              <w:t>110.6</w:t>
            </w:r>
          </w:p>
        </w:tc>
        <w:tc>
          <w:tcPr>
            <w:tcW w:w="1011" w:type="dxa"/>
            <w:vAlign w:val="center"/>
          </w:tcPr>
          <w:p>
            <w:pPr>
              <w:pStyle w:val="40"/>
              <w:spacing w:line="240" w:lineRule="auto"/>
            </w:pPr>
            <w:r>
              <w:rPr>
                <w:rFonts w:hint="eastAsia"/>
              </w:rPr>
              <w:t>120.2</w:t>
            </w:r>
          </w:p>
        </w:tc>
        <w:tc>
          <w:tcPr>
            <w:tcW w:w="1039" w:type="dxa"/>
            <w:vAlign w:val="center"/>
          </w:tcPr>
          <w:p>
            <w:pPr>
              <w:pStyle w:val="40"/>
              <w:spacing w:line="240" w:lineRule="auto"/>
            </w:pPr>
            <w:r>
              <w:rPr>
                <w:rFonts w:hint="eastAsia"/>
              </w:rPr>
              <w:t>135.5</w:t>
            </w:r>
          </w:p>
        </w:tc>
        <w:tc>
          <w:tcPr>
            <w:tcW w:w="1038" w:type="dxa"/>
            <w:vAlign w:val="center"/>
          </w:tcPr>
          <w:p>
            <w:pPr>
              <w:pStyle w:val="40"/>
              <w:spacing w:line="240" w:lineRule="auto"/>
            </w:pPr>
            <w:r>
              <w:t>122.1</w:t>
            </w:r>
          </w:p>
        </w:tc>
        <w:tc>
          <w:tcPr>
            <w:tcW w:w="1022" w:type="dxa"/>
            <w:vMerge w:val="restart"/>
            <w:vAlign w:val="center"/>
          </w:tcPr>
          <w:p>
            <w:pPr>
              <w:pStyle w:val="40"/>
              <w:spacing w:line="240" w:lineRule="auto"/>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2016.12.4</w:t>
            </w:r>
          </w:p>
        </w:tc>
        <w:tc>
          <w:tcPr>
            <w:tcW w:w="958" w:type="dxa"/>
            <w:vAlign w:val="center"/>
          </w:tcPr>
          <w:p>
            <w:pPr>
              <w:pStyle w:val="40"/>
              <w:spacing w:line="240" w:lineRule="auto"/>
            </w:pPr>
            <w:r>
              <w:rPr>
                <w:rFonts w:hint="eastAsia"/>
              </w:rPr>
              <w:t>112.6</w:t>
            </w:r>
          </w:p>
        </w:tc>
        <w:tc>
          <w:tcPr>
            <w:tcW w:w="1011" w:type="dxa"/>
            <w:vAlign w:val="center"/>
          </w:tcPr>
          <w:p>
            <w:pPr>
              <w:pStyle w:val="40"/>
              <w:spacing w:line="240" w:lineRule="auto"/>
            </w:pPr>
            <w:r>
              <w:rPr>
                <w:rFonts w:hint="eastAsia"/>
              </w:rPr>
              <w:t>125.9</w:t>
            </w:r>
          </w:p>
        </w:tc>
        <w:tc>
          <w:tcPr>
            <w:tcW w:w="1039" w:type="dxa"/>
            <w:vAlign w:val="center"/>
          </w:tcPr>
          <w:p>
            <w:pPr>
              <w:pStyle w:val="40"/>
              <w:spacing w:line="240" w:lineRule="auto"/>
            </w:pPr>
            <w:r>
              <w:rPr>
                <w:rFonts w:hint="eastAsia"/>
              </w:rPr>
              <w:t>145.3</w:t>
            </w:r>
          </w:p>
        </w:tc>
        <w:tc>
          <w:tcPr>
            <w:tcW w:w="1038" w:type="dxa"/>
            <w:vAlign w:val="center"/>
          </w:tcPr>
          <w:p>
            <w:pPr>
              <w:pStyle w:val="40"/>
              <w:spacing w:line="240" w:lineRule="auto"/>
            </w:pPr>
            <w:r>
              <w:t>127.9</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2016.12.5</w:t>
            </w:r>
          </w:p>
        </w:tc>
        <w:tc>
          <w:tcPr>
            <w:tcW w:w="958" w:type="dxa"/>
            <w:vAlign w:val="center"/>
          </w:tcPr>
          <w:p>
            <w:pPr>
              <w:pStyle w:val="40"/>
              <w:spacing w:line="240" w:lineRule="auto"/>
            </w:pPr>
            <w:r>
              <w:rPr>
                <w:rFonts w:hint="eastAsia"/>
              </w:rPr>
              <w:t>105.1</w:t>
            </w:r>
          </w:p>
        </w:tc>
        <w:tc>
          <w:tcPr>
            <w:tcW w:w="1011" w:type="dxa"/>
            <w:vAlign w:val="center"/>
          </w:tcPr>
          <w:p>
            <w:pPr>
              <w:pStyle w:val="40"/>
              <w:spacing w:line="240" w:lineRule="auto"/>
            </w:pPr>
            <w:r>
              <w:rPr>
                <w:rFonts w:hint="eastAsia"/>
              </w:rPr>
              <w:t>114.3</w:t>
            </w:r>
          </w:p>
        </w:tc>
        <w:tc>
          <w:tcPr>
            <w:tcW w:w="1039" w:type="dxa"/>
            <w:vAlign w:val="center"/>
          </w:tcPr>
          <w:p>
            <w:pPr>
              <w:pStyle w:val="40"/>
              <w:spacing w:line="240" w:lineRule="auto"/>
            </w:pPr>
            <w:r>
              <w:rPr>
                <w:rFonts w:hint="eastAsia"/>
              </w:rPr>
              <w:t>125.8</w:t>
            </w:r>
          </w:p>
        </w:tc>
        <w:tc>
          <w:tcPr>
            <w:tcW w:w="1038" w:type="dxa"/>
            <w:vAlign w:val="center"/>
          </w:tcPr>
          <w:p>
            <w:pPr>
              <w:pStyle w:val="40"/>
              <w:spacing w:line="240" w:lineRule="auto"/>
            </w:pPr>
            <w:r>
              <w:t>115.</w:t>
            </w:r>
            <w:r>
              <w:rPr>
                <w:rFonts w:hint="eastAsia"/>
              </w:rPr>
              <w:t>1</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restart"/>
            <w:vAlign w:val="center"/>
          </w:tcPr>
          <w:p>
            <w:pPr>
              <w:pStyle w:val="40"/>
              <w:spacing w:line="240" w:lineRule="auto"/>
            </w:pPr>
            <w:r>
              <w:rPr>
                <w:rFonts w:hint="eastAsia"/>
              </w:rPr>
              <w:t>W2污水处理系统出口</w:t>
            </w:r>
          </w:p>
        </w:tc>
        <w:tc>
          <w:tcPr>
            <w:tcW w:w="890" w:type="dxa"/>
            <w:vMerge w:val="restart"/>
            <w:vAlign w:val="center"/>
          </w:tcPr>
          <w:p>
            <w:pPr>
              <w:pStyle w:val="40"/>
              <w:spacing w:line="240" w:lineRule="auto"/>
            </w:pPr>
            <w:r>
              <w:rPr>
                <w:rFonts w:hint="eastAsia"/>
              </w:rPr>
              <w:t>pH</w:t>
            </w:r>
          </w:p>
        </w:tc>
        <w:tc>
          <w:tcPr>
            <w:tcW w:w="1214" w:type="dxa"/>
            <w:vAlign w:val="center"/>
          </w:tcPr>
          <w:p>
            <w:pPr>
              <w:pStyle w:val="40"/>
              <w:spacing w:line="240" w:lineRule="auto"/>
              <w:ind w:firstLine="0" w:firstLineChars="0"/>
            </w:pPr>
            <w:r>
              <w:rPr>
                <w:rFonts w:hint="eastAsia"/>
                <w:lang w:val="en-US" w:eastAsia="zh-CN"/>
              </w:rPr>
              <w:t>2016.12.3</w:t>
            </w:r>
          </w:p>
        </w:tc>
        <w:tc>
          <w:tcPr>
            <w:tcW w:w="958" w:type="dxa"/>
            <w:vAlign w:val="center"/>
          </w:tcPr>
          <w:p>
            <w:pPr>
              <w:pStyle w:val="40"/>
              <w:spacing w:line="240" w:lineRule="auto"/>
            </w:pPr>
            <w:r>
              <w:rPr>
                <w:rFonts w:hint="eastAsia"/>
              </w:rPr>
              <w:t>7.23</w:t>
            </w:r>
          </w:p>
        </w:tc>
        <w:tc>
          <w:tcPr>
            <w:tcW w:w="1011" w:type="dxa"/>
            <w:vAlign w:val="center"/>
          </w:tcPr>
          <w:p>
            <w:pPr>
              <w:pStyle w:val="40"/>
              <w:spacing w:line="240" w:lineRule="auto"/>
            </w:pPr>
            <w:r>
              <w:rPr>
                <w:rFonts w:hint="eastAsia"/>
              </w:rPr>
              <w:t>7.32</w:t>
            </w:r>
          </w:p>
        </w:tc>
        <w:tc>
          <w:tcPr>
            <w:tcW w:w="1039" w:type="dxa"/>
            <w:vAlign w:val="center"/>
          </w:tcPr>
          <w:p>
            <w:pPr>
              <w:pStyle w:val="40"/>
              <w:spacing w:line="240" w:lineRule="auto"/>
            </w:pPr>
            <w:r>
              <w:rPr>
                <w:rFonts w:hint="eastAsia"/>
              </w:rPr>
              <w:t>7.45</w:t>
            </w:r>
          </w:p>
        </w:tc>
        <w:tc>
          <w:tcPr>
            <w:tcW w:w="1038" w:type="dxa"/>
            <w:vAlign w:val="center"/>
          </w:tcPr>
          <w:p>
            <w:pPr>
              <w:pStyle w:val="40"/>
              <w:spacing w:line="240" w:lineRule="auto"/>
            </w:pPr>
            <w:r>
              <w:t>7.33</w:t>
            </w:r>
          </w:p>
        </w:tc>
        <w:tc>
          <w:tcPr>
            <w:tcW w:w="1022" w:type="dxa"/>
            <w:vMerge w:val="restart"/>
            <w:vAlign w:val="center"/>
          </w:tcPr>
          <w:p>
            <w:pPr>
              <w:pStyle w:val="40"/>
              <w:spacing w:line="240" w:lineRule="auto"/>
            </w:pPr>
            <w:r>
              <w:rPr>
                <w:rFonts w:hint="eastAsia"/>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2016.12.4</w:t>
            </w:r>
          </w:p>
        </w:tc>
        <w:tc>
          <w:tcPr>
            <w:tcW w:w="958" w:type="dxa"/>
            <w:vAlign w:val="center"/>
          </w:tcPr>
          <w:p>
            <w:pPr>
              <w:pStyle w:val="40"/>
              <w:spacing w:line="240" w:lineRule="auto"/>
            </w:pPr>
            <w:r>
              <w:rPr>
                <w:rFonts w:hint="eastAsia"/>
              </w:rPr>
              <w:t>7.36</w:t>
            </w:r>
          </w:p>
        </w:tc>
        <w:tc>
          <w:tcPr>
            <w:tcW w:w="1011" w:type="dxa"/>
            <w:vAlign w:val="center"/>
          </w:tcPr>
          <w:p>
            <w:pPr>
              <w:pStyle w:val="40"/>
              <w:spacing w:line="240" w:lineRule="auto"/>
            </w:pPr>
            <w:r>
              <w:rPr>
                <w:rFonts w:hint="eastAsia"/>
              </w:rPr>
              <w:t>7.42</w:t>
            </w:r>
          </w:p>
        </w:tc>
        <w:tc>
          <w:tcPr>
            <w:tcW w:w="1039" w:type="dxa"/>
            <w:vAlign w:val="center"/>
          </w:tcPr>
          <w:p>
            <w:pPr>
              <w:pStyle w:val="40"/>
              <w:spacing w:line="240" w:lineRule="auto"/>
            </w:pPr>
            <w:r>
              <w:rPr>
                <w:rFonts w:hint="eastAsia"/>
              </w:rPr>
              <w:t>7.53</w:t>
            </w:r>
          </w:p>
        </w:tc>
        <w:tc>
          <w:tcPr>
            <w:tcW w:w="1038" w:type="dxa"/>
            <w:vAlign w:val="center"/>
          </w:tcPr>
          <w:p>
            <w:pPr>
              <w:pStyle w:val="40"/>
              <w:spacing w:line="240" w:lineRule="auto"/>
            </w:pPr>
            <w:r>
              <w:t>7.4</w:t>
            </w:r>
            <w:r>
              <w:rPr>
                <w:rFonts w:hint="eastAsia"/>
              </w:rPr>
              <w:t>4</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2016.12.5</w:t>
            </w:r>
          </w:p>
        </w:tc>
        <w:tc>
          <w:tcPr>
            <w:tcW w:w="958" w:type="dxa"/>
            <w:vAlign w:val="center"/>
          </w:tcPr>
          <w:p>
            <w:pPr>
              <w:pStyle w:val="40"/>
              <w:spacing w:line="240" w:lineRule="auto"/>
            </w:pPr>
            <w:r>
              <w:rPr>
                <w:rFonts w:hint="eastAsia"/>
              </w:rPr>
              <w:t>7.30</w:t>
            </w:r>
          </w:p>
        </w:tc>
        <w:tc>
          <w:tcPr>
            <w:tcW w:w="1011" w:type="dxa"/>
            <w:vAlign w:val="center"/>
          </w:tcPr>
          <w:p>
            <w:pPr>
              <w:pStyle w:val="40"/>
              <w:spacing w:line="240" w:lineRule="auto"/>
            </w:pPr>
            <w:r>
              <w:rPr>
                <w:rFonts w:hint="eastAsia"/>
              </w:rPr>
              <w:t>7.41</w:t>
            </w:r>
          </w:p>
        </w:tc>
        <w:tc>
          <w:tcPr>
            <w:tcW w:w="1039" w:type="dxa"/>
            <w:vAlign w:val="center"/>
          </w:tcPr>
          <w:p>
            <w:pPr>
              <w:pStyle w:val="40"/>
              <w:spacing w:line="240" w:lineRule="auto"/>
            </w:pPr>
            <w:r>
              <w:rPr>
                <w:rFonts w:hint="eastAsia"/>
              </w:rPr>
              <w:t>7.67</w:t>
            </w:r>
          </w:p>
        </w:tc>
        <w:tc>
          <w:tcPr>
            <w:tcW w:w="1038" w:type="dxa"/>
            <w:vAlign w:val="center"/>
          </w:tcPr>
          <w:p>
            <w:pPr>
              <w:pStyle w:val="40"/>
              <w:spacing w:line="240" w:lineRule="auto"/>
            </w:pPr>
            <w:r>
              <w:t>7.46</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723" w:type="dxa"/>
            <w:vMerge w:val="continue"/>
            <w:vAlign w:val="center"/>
          </w:tcPr>
          <w:p>
            <w:pPr>
              <w:pStyle w:val="40"/>
              <w:spacing w:line="240" w:lineRule="auto"/>
            </w:pPr>
          </w:p>
        </w:tc>
        <w:tc>
          <w:tcPr>
            <w:tcW w:w="890" w:type="dxa"/>
            <w:vMerge w:val="restart"/>
            <w:vAlign w:val="center"/>
          </w:tcPr>
          <w:p>
            <w:pPr>
              <w:pStyle w:val="40"/>
              <w:spacing w:line="240" w:lineRule="auto"/>
            </w:pPr>
            <w:r>
              <w:rPr>
                <w:rFonts w:hint="eastAsia"/>
              </w:rPr>
              <w:t>氨氮</w:t>
            </w:r>
          </w:p>
        </w:tc>
        <w:tc>
          <w:tcPr>
            <w:tcW w:w="1214" w:type="dxa"/>
            <w:vAlign w:val="center"/>
          </w:tcPr>
          <w:p>
            <w:pPr>
              <w:pStyle w:val="40"/>
              <w:spacing w:line="240" w:lineRule="auto"/>
              <w:ind w:firstLine="0" w:firstLineChars="0"/>
            </w:pPr>
            <w:r>
              <w:rPr>
                <w:rFonts w:hint="eastAsia"/>
                <w:lang w:val="en-US" w:eastAsia="zh-CN"/>
              </w:rPr>
              <w:t>2016.12.3</w:t>
            </w:r>
          </w:p>
        </w:tc>
        <w:tc>
          <w:tcPr>
            <w:tcW w:w="958" w:type="dxa"/>
            <w:vAlign w:val="center"/>
          </w:tcPr>
          <w:p>
            <w:pPr>
              <w:pStyle w:val="40"/>
              <w:spacing w:line="240" w:lineRule="auto"/>
            </w:pPr>
            <w:r>
              <w:rPr>
                <w:rFonts w:hint="eastAsia"/>
              </w:rPr>
              <w:t>12.69</w:t>
            </w:r>
          </w:p>
        </w:tc>
        <w:tc>
          <w:tcPr>
            <w:tcW w:w="1011" w:type="dxa"/>
            <w:vAlign w:val="center"/>
          </w:tcPr>
          <w:p>
            <w:pPr>
              <w:pStyle w:val="40"/>
              <w:spacing w:line="240" w:lineRule="auto"/>
            </w:pPr>
            <w:r>
              <w:rPr>
                <w:rFonts w:hint="eastAsia"/>
              </w:rPr>
              <w:t>13.23</w:t>
            </w:r>
          </w:p>
        </w:tc>
        <w:tc>
          <w:tcPr>
            <w:tcW w:w="1039" w:type="dxa"/>
            <w:vAlign w:val="center"/>
          </w:tcPr>
          <w:p>
            <w:pPr>
              <w:pStyle w:val="40"/>
              <w:spacing w:line="240" w:lineRule="auto"/>
            </w:pPr>
            <w:r>
              <w:rPr>
                <w:rFonts w:hint="eastAsia"/>
              </w:rPr>
              <w:t>11.56</w:t>
            </w:r>
          </w:p>
        </w:tc>
        <w:tc>
          <w:tcPr>
            <w:tcW w:w="1038" w:type="dxa"/>
            <w:vAlign w:val="center"/>
          </w:tcPr>
          <w:p>
            <w:pPr>
              <w:pStyle w:val="40"/>
              <w:spacing w:line="240" w:lineRule="auto"/>
            </w:pPr>
            <w:r>
              <w:t>1</w:t>
            </w:r>
            <w:r>
              <w:rPr>
                <w:rFonts w:hint="eastAsia"/>
              </w:rPr>
              <w:t>2</w:t>
            </w:r>
            <w:r>
              <w:t>.49</w:t>
            </w:r>
          </w:p>
        </w:tc>
        <w:tc>
          <w:tcPr>
            <w:tcW w:w="1022" w:type="dxa"/>
            <w:vMerge w:val="restart"/>
            <w:vAlign w:val="center"/>
          </w:tcPr>
          <w:p>
            <w:pPr>
              <w:pStyle w:val="40"/>
              <w:spacing w:line="240" w:lineRule="auto"/>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2016.12.4</w:t>
            </w:r>
          </w:p>
        </w:tc>
        <w:tc>
          <w:tcPr>
            <w:tcW w:w="958" w:type="dxa"/>
            <w:vAlign w:val="center"/>
          </w:tcPr>
          <w:p>
            <w:pPr>
              <w:pStyle w:val="40"/>
              <w:spacing w:line="240" w:lineRule="auto"/>
            </w:pPr>
            <w:r>
              <w:rPr>
                <w:rFonts w:hint="eastAsia"/>
              </w:rPr>
              <w:t>12.50</w:t>
            </w:r>
          </w:p>
        </w:tc>
        <w:tc>
          <w:tcPr>
            <w:tcW w:w="1011" w:type="dxa"/>
            <w:vAlign w:val="center"/>
          </w:tcPr>
          <w:p>
            <w:pPr>
              <w:pStyle w:val="40"/>
              <w:spacing w:line="240" w:lineRule="auto"/>
            </w:pPr>
            <w:r>
              <w:rPr>
                <w:rFonts w:hint="eastAsia"/>
              </w:rPr>
              <w:t>13.02</w:t>
            </w:r>
          </w:p>
        </w:tc>
        <w:tc>
          <w:tcPr>
            <w:tcW w:w="1039" w:type="dxa"/>
            <w:vAlign w:val="center"/>
          </w:tcPr>
          <w:p>
            <w:pPr>
              <w:pStyle w:val="40"/>
              <w:spacing w:line="240" w:lineRule="auto"/>
            </w:pPr>
            <w:r>
              <w:rPr>
                <w:rFonts w:hint="eastAsia"/>
              </w:rPr>
              <w:t>13.67</w:t>
            </w:r>
          </w:p>
        </w:tc>
        <w:tc>
          <w:tcPr>
            <w:tcW w:w="1038" w:type="dxa"/>
            <w:vAlign w:val="center"/>
          </w:tcPr>
          <w:p>
            <w:pPr>
              <w:pStyle w:val="40"/>
              <w:spacing w:line="240" w:lineRule="auto"/>
            </w:pPr>
            <w:r>
              <w:t>1</w:t>
            </w:r>
            <w:r>
              <w:rPr>
                <w:rFonts w:hint="eastAsia"/>
              </w:rPr>
              <w:t>3</w:t>
            </w:r>
            <w:r>
              <w:t>.06</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2016.12.5</w:t>
            </w:r>
          </w:p>
        </w:tc>
        <w:tc>
          <w:tcPr>
            <w:tcW w:w="958" w:type="dxa"/>
            <w:vAlign w:val="center"/>
          </w:tcPr>
          <w:p>
            <w:pPr>
              <w:pStyle w:val="40"/>
              <w:spacing w:line="240" w:lineRule="auto"/>
            </w:pPr>
            <w:r>
              <w:rPr>
                <w:rFonts w:hint="eastAsia"/>
              </w:rPr>
              <w:t>12.12</w:t>
            </w:r>
          </w:p>
        </w:tc>
        <w:tc>
          <w:tcPr>
            <w:tcW w:w="1011" w:type="dxa"/>
            <w:vAlign w:val="center"/>
          </w:tcPr>
          <w:p>
            <w:pPr>
              <w:pStyle w:val="40"/>
              <w:spacing w:line="240" w:lineRule="auto"/>
            </w:pPr>
            <w:r>
              <w:rPr>
                <w:rFonts w:hint="eastAsia"/>
              </w:rPr>
              <w:t>12.86</w:t>
            </w:r>
          </w:p>
        </w:tc>
        <w:tc>
          <w:tcPr>
            <w:tcW w:w="1039" w:type="dxa"/>
            <w:vAlign w:val="center"/>
          </w:tcPr>
          <w:p>
            <w:pPr>
              <w:pStyle w:val="40"/>
              <w:spacing w:line="240" w:lineRule="auto"/>
            </w:pPr>
            <w:r>
              <w:rPr>
                <w:rFonts w:hint="eastAsia"/>
              </w:rPr>
              <w:t>13.51</w:t>
            </w:r>
          </w:p>
        </w:tc>
        <w:tc>
          <w:tcPr>
            <w:tcW w:w="1038" w:type="dxa"/>
            <w:vAlign w:val="center"/>
          </w:tcPr>
          <w:p>
            <w:pPr>
              <w:pStyle w:val="40"/>
              <w:spacing w:line="240" w:lineRule="auto"/>
            </w:pPr>
            <w:r>
              <w:t>1</w:t>
            </w:r>
            <w:r>
              <w:rPr>
                <w:rFonts w:hint="eastAsia"/>
              </w:rPr>
              <w:t>2</w:t>
            </w:r>
            <w:r>
              <w:t>.8</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restart"/>
            <w:vAlign w:val="center"/>
          </w:tcPr>
          <w:p>
            <w:pPr>
              <w:pStyle w:val="40"/>
              <w:spacing w:line="240" w:lineRule="auto"/>
            </w:pPr>
            <w:r>
              <w:rPr>
                <w:rFonts w:hint="eastAsia"/>
              </w:rPr>
              <w:t>COD</w:t>
            </w:r>
            <w:r>
              <w:rPr>
                <w:rFonts w:hint="eastAsia"/>
                <w:vertAlign w:val="subscript"/>
              </w:rPr>
              <w:t>Cr</w:t>
            </w:r>
          </w:p>
        </w:tc>
        <w:tc>
          <w:tcPr>
            <w:tcW w:w="1214" w:type="dxa"/>
            <w:vAlign w:val="center"/>
          </w:tcPr>
          <w:p>
            <w:pPr>
              <w:pStyle w:val="40"/>
              <w:spacing w:line="240" w:lineRule="auto"/>
              <w:ind w:firstLine="0" w:firstLineChars="0"/>
            </w:pPr>
            <w:r>
              <w:rPr>
                <w:rFonts w:hint="eastAsia"/>
                <w:lang w:val="en-US" w:eastAsia="zh-CN"/>
              </w:rPr>
              <w:t>2016.12.3</w:t>
            </w:r>
          </w:p>
        </w:tc>
        <w:tc>
          <w:tcPr>
            <w:tcW w:w="958" w:type="dxa"/>
            <w:vAlign w:val="center"/>
          </w:tcPr>
          <w:p>
            <w:pPr>
              <w:pStyle w:val="40"/>
              <w:spacing w:line="240" w:lineRule="auto"/>
            </w:pPr>
            <w:r>
              <w:rPr>
                <w:rFonts w:hint="eastAsia"/>
              </w:rPr>
              <w:t>85.9</w:t>
            </w:r>
          </w:p>
        </w:tc>
        <w:tc>
          <w:tcPr>
            <w:tcW w:w="1011" w:type="dxa"/>
            <w:vAlign w:val="center"/>
          </w:tcPr>
          <w:p>
            <w:pPr>
              <w:pStyle w:val="40"/>
              <w:spacing w:line="240" w:lineRule="auto"/>
            </w:pPr>
            <w:r>
              <w:rPr>
                <w:rFonts w:hint="eastAsia"/>
              </w:rPr>
              <w:t>90.6</w:t>
            </w:r>
          </w:p>
        </w:tc>
        <w:tc>
          <w:tcPr>
            <w:tcW w:w="1039" w:type="dxa"/>
            <w:vAlign w:val="center"/>
          </w:tcPr>
          <w:p>
            <w:pPr>
              <w:pStyle w:val="40"/>
              <w:spacing w:line="240" w:lineRule="auto"/>
            </w:pPr>
            <w:r>
              <w:rPr>
                <w:rFonts w:hint="eastAsia"/>
              </w:rPr>
              <w:t>92.6</w:t>
            </w:r>
          </w:p>
        </w:tc>
        <w:tc>
          <w:tcPr>
            <w:tcW w:w="1038" w:type="dxa"/>
            <w:vAlign w:val="center"/>
          </w:tcPr>
          <w:p>
            <w:pPr>
              <w:pStyle w:val="40"/>
              <w:spacing w:line="240" w:lineRule="auto"/>
            </w:pPr>
            <w:r>
              <w:t>89.7</w:t>
            </w:r>
          </w:p>
        </w:tc>
        <w:tc>
          <w:tcPr>
            <w:tcW w:w="1022" w:type="dxa"/>
            <w:vMerge w:val="restart"/>
            <w:vAlign w:val="center"/>
          </w:tcPr>
          <w:p>
            <w:pPr>
              <w:pStyle w:val="40"/>
              <w:spacing w:line="240" w:lineRule="auto"/>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2016.12.4</w:t>
            </w:r>
          </w:p>
        </w:tc>
        <w:tc>
          <w:tcPr>
            <w:tcW w:w="958" w:type="dxa"/>
            <w:vAlign w:val="center"/>
          </w:tcPr>
          <w:p>
            <w:pPr>
              <w:pStyle w:val="40"/>
              <w:spacing w:line="240" w:lineRule="auto"/>
            </w:pPr>
            <w:r>
              <w:rPr>
                <w:rFonts w:hint="eastAsia"/>
              </w:rPr>
              <w:t>75.3</w:t>
            </w:r>
          </w:p>
        </w:tc>
        <w:tc>
          <w:tcPr>
            <w:tcW w:w="1011" w:type="dxa"/>
            <w:vAlign w:val="center"/>
          </w:tcPr>
          <w:p>
            <w:pPr>
              <w:pStyle w:val="40"/>
              <w:spacing w:line="240" w:lineRule="auto"/>
            </w:pPr>
            <w:r>
              <w:rPr>
                <w:rFonts w:hint="eastAsia"/>
              </w:rPr>
              <w:t>85.4</w:t>
            </w:r>
          </w:p>
        </w:tc>
        <w:tc>
          <w:tcPr>
            <w:tcW w:w="1039" w:type="dxa"/>
            <w:vAlign w:val="center"/>
          </w:tcPr>
          <w:p>
            <w:pPr>
              <w:pStyle w:val="40"/>
              <w:spacing w:line="240" w:lineRule="auto"/>
            </w:pPr>
            <w:r>
              <w:rPr>
                <w:rFonts w:hint="eastAsia"/>
              </w:rPr>
              <w:t>79.6</w:t>
            </w:r>
          </w:p>
        </w:tc>
        <w:tc>
          <w:tcPr>
            <w:tcW w:w="1038" w:type="dxa"/>
            <w:vAlign w:val="center"/>
          </w:tcPr>
          <w:p>
            <w:pPr>
              <w:pStyle w:val="40"/>
              <w:spacing w:line="240" w:lineRule="auto"/>
            </w:pPr>
            <w:r>
              <w:rPr>
                <w:rFonts w:hint="eastAsia"/>
              </w:rPr>
              <w:t>8</w:t>
            </w:r>
            <w:r>
              <w:t>0.1</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2016.12.5</w:t>
            </w:r>
          </w:p>
        </w:tc>
        <w:tc>
          <w:tcPr>
            <w:tcW w:w="958" w:type="dxa"/>
            <w:vAlign w:val="center"/>
          </w:tcPr>
          <w:p>
            <w:pPr>
              <w:pStyle w:val="40"/>
              <w:spacing w:line="240" w:lineRule="auto"/>
            </w:pPr>
            <w:r>
              <w:rPr>
                <w:rFonts w:hint="eastAsia"/>
              </w:rPr>
              <w:t>93.4</w:t>
            </w:r>
          </w:p>
        </w:tc>
        <w:tc>
          <w:tcPr>
            <w:tcW w:w="1011" w:type="dxa"/>
            <w:vAlign w:val="center"/>
          </w:tcPr>
          <w:p>
            <w:pPr>
              <w:pStyle w:val="40"/>
              <w:spacing w:line="240" w:lineRule="auto"/>
            </w:pPr>
            <w:r>
              <w:rPr>
                <w:rFonts w:hint="eastAsia"/>
              </w:rPr>
              <w:t>82.7</w:t>
            </w:r>
          </w:p>
        </w:tc>
        <w:tc>
          <w:tcPr>
            <w:tcW w:w="1039" w:type="dxa"/>
            <w:vAlign w:val="center"/>
          </w:tcPr>
          <w:p>
            <w:pPr>
              <w:pStyle w:val="40"/>
              <w:spacing w:line="240" w:lineRule="auto"/>
            </w:pPr>
            <w:r>
              <w:rPr>
                <w:rFonts w:hint="eastAsia"/>
              </w:rPr>
              <w:t>91.6</w:t>
            </w:r>
          </w:p>
        </w:tc>
        <w:tc>
          <w:tcPr>
            <w:tcW w:w="1038" w:type="dxa"/>
            <w:vAlign w:val="center"/>
          </w:tcPr>
          <w:p>
            <w:pPr>
              <w:pStyle w:val="40"/>
              <w:spacing w:line="240" w:lineRule="auto"/>
            </w:pPr>
            <w:r>
              <w:t>89.2</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restart"/>
            <w:vAlign w:val="center"/>
          </w:tcPr>
          <w:p>
            <w:pPr>
              <w:pStyle w:val="40"/>
              <w:spacing w:line="240" w:lineRule="auto"/>
            </w:pPr>
            <w:r>
              <w:rPr>
                <w:rFonts w:hint="eastAsia"/>
              </w:rPr>
              <w:t>BOD</w:t>
            </w:r>
            <w:r>
              <w:rPr>
                <w:rFonts w:hint="eastAsia"/>
                <w:vertAlign w:val="subscript"/>
              </w:rPr>
              <w:t>5</w:t>
            </w:r>
          </w:p>
        </w:tc>
        <w:tc>
          <w:tcPr>
            <w:tcW w:w="1214" w:type="dxa"/>
            <w:vAlign w:val="center"/>
          </w:tcPr>
          <w:p>
            <w:pPr>
              <w:pStyle w:val="40"/>
              <w:spacing w:line="240" w:lineRule="auto"/>
              <w:ind w:firstLine="0" w:firstLineChars="0"/>
            </w:pPr>
            <w:r>
              <w:rPr>
                <w:rFonts w:hint="eastAsia"/>
                <w:lang w:val="en-US" w:eastAsia="zh-CN"/>
              </w:rPr>
              <w:t>2016.12.3</w:t>
            </w:r>
          </w:p>
        </w:tc>
        <w:tc>
          <w:tcPr>
            <w:tcW w:w="958" w:type="dxa"/>
            <w:vAlign w:val="center"/>
          </w:tcPr>
          <w:p>
            <w:pPr>
              <w:pStyle w:val="40"/>
              <w:spacing w:line="240" w:lineRule="auto"/>
            </w:pPr>
            <w:r>
              <w:rPr>
                <w:rFonts w:hint="eastAsia"/>
              </w:rPr>
              <w:t>18.5</w:t>
            </w:r>
          </w:p>
        </w:tc>
        <w:tc>
          <w:tcPr>
            <w:tcW w:w="1011" w:type="dxa"/>
            <w:vAlign w:val="center"/>
          </w:tcPr>
          <w:p>
            <w:pPr>
              <w:pStyle w:val="40"/>
              <w:spacing w:line="240" w:lineRule="auto"/>
            </w:pPr>
            <w:r>
              <w:rPr>
                <w:rFonts w:hint="eastAsia"/>
              </w:rPr>
              <w:t>17.6</w:t>
            </w:r>
          </w:p>
        </w:tc>
        <w:tc>
          <w:tcPr>
            <w:tcW w:w="1039" w:type="dxa"/>
            <w:vAlign w:val="center"/>
          </w:tcPr>
          <w:p>
            <w:pPr>
              <w:pStyle w:val="40"/>
              <w:spacing w:line="240" w:lineRule="auto"/>
            </w:pPr>
            <w:r>
              <w:rPr>
                <w:rFonts w:hint="eastAsia"/>
              </w:rPr>
              <w:t>19.1</w:t>
            </w:r>
          </w:p>
        </w:tc>
        <w:tc>
          <w:tcPr>
            <w:tcW w:w="1038" w:type="dxa"/>
            <w:vAlign w:val="center"/>
          </w:tcPr>
          <w:p>
            <w:pPr>
              <w:pStyle w:val="40"/>
              <w:spacing w:line="240" w:lineRule="auto"/>
            </w:pPr>
            <w:r>
              <w:t>18.4</w:t>
            </w:r>
          </w:p>
        </w:tc>
        <w:tc>
          <w:tcPr>
            <w:tcW w:w="1022" w:type="dxa"/>
            <w:vMerge w:val="restart"/>
            <w:vAlign w:val="center"/>
          </w:tcPr>
          <w:p>
            <w:pPr>
              <w:pStyle w:val="40"/>
              <w:spacing w:line="240" w:lineRule="auto"/>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2016.12.4</w:t>
            </w:r>
          </w:p>
        </w:tc>
        <w:tc>
          <w:tcPr>
            <w:tcW w:w="958" w:type="dxa"/>
            <w:vAlign w:val="center"/>
          </w:tcPr>
          <w:p>
            <w:pPr>
              <w:pStyle w:val="40"/>
              <w:spacing w:line="240" w:lineRule="auto"/>
            </w:pPr>
            <w:r>
              <w:rPr>
                <w:rFonts w:hint="eastAsia"/>
              </w:rPr>
              <w:t>16.5</w:t>
            </w:r>
          </w:p>
        </w:tc>
        <w:tc>
          <w:tcPr>
            <w:tcW w:w="1011" w:type="dxa"/>
            <w:vAlign w:val="center"/>
          </w:tcPr>
          <w:p>
            <w:pPr>
              <w:pStyle w:val="40"/>
              <w:spacing w:line="240" w:lineRule="auto"/>
            </w:pPr>
            <w:r>
              <w:rPr>
                <w:rFonts w:hint="eastAsia"/>
              </w:rPr>
              <w:t>18.3</w:t>
            </w:r>
          </w:p>
        </w:tc>
        <w:tc>
          <w:tcPr>
            <w:tcW w:w="1039" w:type="dxa"/>
            <w:vAlign w:val="center"/>
          </w:tcPr>
          <w:p>
            <w:pPr>
              <w:pStyle w:val="40"/>
              <w:spacing w:line="240" w:lineRule="auto"/>
            </w:pPr>
            <w:r>
              <w:rPr>
                <w:rFonts w:hint="eastAsia"/>
              </w:rPr>
              <w:t>17.6</w:t>
            </w:r>
          </w:p>
        </w:tc>
        <w:tc>
          <w:tcPr>
            <w:tcW w:w="1038" w:type="dxa"/>
            <w:vAlign w:val="center"/>
          </w:tcPr>
          <w:p>
            <w:pPr>
              <w:pStyle w:val="40"/>
              <w:spacing w:line="240" w:lineRule="auto"/>
            </w:pPr>
            <w:r>
              <w:t>17.4</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2016.12.5</w:t>
            </w:r>
          </w:p>
        </w:tc>
        <w:tc>
          <w:tcPr>
            <w:tcW w:w="958" w:type="dxa"/>
            <w:vAlign w:val="center"/>
          </w:tcPr>
          <w:p>
            <w:pPr>
              <w:pStyle w:val="40"/>
              <w:spacing w:line="240" w:lineRule="auto"/>
            </w:pPr>
            <w:r>
              <w:rPr>
                <w:rFonts w:hint="eastAsia"/>
              </w:rPr>
              <w:t>15.6</w:t>
            </w:r>
          </w:p>
        </w:tc>
        <w:tc>
          <w:tcPr>
            <w:tcW w:w="1011" w:type="dxa"/>
            <w:vAlign w:val="center"/>
          </w:tcPr>
          <w:p>
            <w:pPr>
              <w:pStyle w:val="40"/>
              <w:spacing w:line="240" w:lineRule="auto"/>
            </w:pPr>
            <w:r>
              <w:rPr>
                <w:rFonts w:hint="eastAsia"/>
              </w:rPr>
              <w:t>17.3</w:t>
            </w:r>
          </w:p>
        </w:tc>
        <w:tc>
          <w:tcPr>
            <w:tcW w:w="1039" w:type="dxa"/>
            <w:vAlign w:val="center"/>
          </w:tcPr>
          <w:p>
            <w:pPr>
              <w:pStyle w:val="40"/>
              <w:spacing w:line="240" w:lineRule="auto"/>
            </w:pPr>
            <w:r>
              <w:rPr>
                <w:rFonts w:hint="eastAsia"/>
              </w:rPr>
              <w:t>19.2</w:t>
            </w:r>
          </w:p>
        </w:tc>
        <w:tc>
          <w:tcPr>
            <w:tcW w:w="1038" w:type="dxa"/>
            <w:vAlign w:val="center"/>
          </w:tcPr>
          <w:p>
            <w:pPr>
              <w:pStyle w:val="40"/>
              <w:spacing w:line="240" w:lineRule="auto"/>
            </w:pPr>
            <w:r>
              <w:t>17.3</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restart"/>
            <w:vAlign w:val="center"/>
          </w:tcPr>
          <w:p>
            <w:pPr>
              <w:pStyle w:val="40"/>
              <w:spacing w:line="240" w:lineRule="auto"/>
            </w:pPr>
            <w:r>
              <w:rPr>
                <w:rFonts w:hint="eastAsia"/>
              </w:rPr>
              <w:t>动植物油</w:t>
            </w:r>
          </w:p>
        </w:tc>
        <w:tc>
          <w:tcPr>
            <w:tcW w:w="1214" w:type="dxa"/>
            <w:vAlign w:val="center"/>
          </w:tcPr>
          <w:p>
            <w:pPr>
              <w:pStyle w:val="40"/>
              <w:spacing w:line="240" w:lineRule="auto"/>
              <w:ind w:firstLine="0" w:firstLineChars="0"/>
            </w:pPr>
            <w:r>
              <w:rPr>
                <w:rFonts w:hint="eastAsia"/>
                <w:lang w:val="en-US" w:eastAsia="zh-CN"/>
              </w:rPr>
              <w:t>2016.12.3</w:t>
            </w:r>
          </w:p>
        </w:tc>
        <w:tc>
          <w:tcPr>
            <w:tcW w:w="958" w:type="dxa"/>
            <w:vAlign w:val="center"/>
          </w:tcPr>
          <w:p>
            <w:pPr>
              <w:pStyle w:val="40"/>
              <w:spacing w:line="240" w:lineRule="auto"/>
            </w:pPr>
            <w:r>
              <w:rPr>
                <w:rFonts w:hint="eastAsia"/>
              </w:rPr>
              <w:t>6.22</w:t>
            </w:r>
          </w:p>
        </w:tc>
        <w:tc>
          <w:tcPr>
            <w:tcW w:w="1011" w:type="dxa"/>
            <w:vAlign w:val="center"/>
          </w:tcPr>
          <w:p>
            <w:pPr>
              <w:pStyle w:val="40"/>
              <w:spacing w:line="240" w:lineRule="auto"/>
            </w:pPr>
            <w:r>
              <w:rPr>
                <w:rFonts w:hint="eastAsia"/>
              </w:rPr>
              <w:t>7.89</w:t>
            </w:r>
          </w:p>
        </w:tc>
        <w:tc>
          <w:tcPr>
            <w:tcW w:w="1039" w:type="dxa"/>
            <w:vAlign w:val="center"/>
          </w:tcPr>
          <w:p>
            <w:pPr>
              <w:pStyle w:val="40"/>
              <w:spacing w:line="240" w:lineRule="auto"/>
            </w:pPr>
            <w:r>
              <w:rPr>
                <w:rFonts w:hint="eastAsia"/>
              </w:rPr>
              <w:t>8.05</w:t>
            </w:r>
          </w:p>
        </w:tc>
        <w:tc>
          <w:tcPr>
            <w:tcW w:w="1038" w:type="dxa"/>
            <w:vAlign w:val="center"/>
          </w:tcPr>
          <w:p>
            <w:pPr>
              <w:pStyle w:val="40"/>
              <w:spacing w:line="240" w:lineRule="auto"/>
            </w:pPr>
            <w:r>
              <w:t>7.38</w:t>
            </w:r>
          </w:p>
        </w:tc>
        <w:tc>
          <w:tcPr>
            <w:tcW w:w="1022" w:type="dxa"/>
            <w:vMerge w:val="restart"/>
            <w:vAlign w:val="center"/>
          </w:tcPr>
          <w:p>
            <w:pPr>
              <w:pStyle w:val="40"/>
              <w:spacing w:line="240" w:lineRule="auto"/>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2016.12.4</w:t>
            </w:r>
          </w:p>
        </w:tc>
        <w:tc>
          <w:tcPr>
            <w:tcW w:w="958" w:type="dxa"/>
            <w:vAlign w:val="center"/>
          </w:tcPr>
          <w:p>
            <w:pPr>
              <w:pStyle w:val="40"/>
              <w:spacing w:line="240" w:lineRule="auto"/>
            </w:pPr>
            <w:r>
              <w:rPr>
                <w:rFonts w:hint="eastAsia"/>
              </w:rPr>
              <w:t>7.12</w:t>
            </w:r>
          </w:p>
        </w:tc>
        <w:tc>
          <w:tcPr>
            <w:tcW w:w="1011" w:type="dxa"/>
            <w:vAlign w:val="center"/>
          </w:tcPr>
          <w:p>
            <w:pPr>
              <w:pStyle w:val="40"/>
              <w:spacing w:line="240" w:lineRule="auto"/>
            </w:pPr>
            <w:r>
              <w:rPr>
                <w:rFonts w:hint="eastAsia"/>
              </w:rPr>
              <w:t>8.13</w:t>
            </w:r>
          </w:p>
        </w:tc>
        <w:tc>
          <w:tcPr>
            <w:tcW w:w="1039" w:type="dxa"/>
            <w:vAlign w:val="center"/>
          </w:tcPr>
          <w:p>
            <w:pPr>
              <w:pStyle w:val="40"/>
              <w:spacing w:line="240" w:lineRule="auto"/>
            </w:pPr>
            <w:r>
              <w:rPr>
                <w:rFonts w:hint="eastAsia"/>
              </w:rPr>
              <w:t>9.25</w:t>
            </w:r>
          </w:p>
        </w:tc>
        <w:tc>
          <w:tcPr>
            <w:tcW w:w="1038" w:type="dxa"/>
            <w:vAlign w:val="center"/>
          </w:tcPr>
          <w:p>
            <w:pPr>
              <w:pStyle w:val="40"/>
              <w:spacing w:line="240" w:lineRule="auto"/>
            </w:pPr>
            <w:r>
              <w:t>8.16</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2016.12.5</w:t>
            </w:r>
          </w:p>
        </w:tc>
        <w:tc>
          <w:tcPr>
            <w:tcW w:w="958" w:type="dxa"/>
            <w:vAlign w:val="center"/>
          </w:tcPr>
          <w:p>
            <w:pPr>
              <w:pStyle w:val="40"/>
              <w:spacing w:line="240" w:lineRule="auto"/>
            </w:pPr>
            <w:r>
              <w:rPr>
                <w:rFonts w:hint="eastAsia"/>
              </w:rPr>
              <w:t>7.45</w:t>
            </w:r>
          </w:p>
        </w:tc>
        <w:tc>
          <w:tcPr>
            <w:tcW w:w="1011" w:type="dxa"/>
            <w:vAlign w:val="center"/>
          </w:tcPr>
          <w:p>
            <w:pPr>
              <w:pStyle w:val="40"/>
              <w:spacing w:line="240" w:lineRule="auto"/>
            </w:pPr>
            <w:r>
              <w:rPr>
                <w:rFonts w:hint="eastAsia"/>
              </w:rPr>
              <w:t>8.06</w:t>
            </w:r>
          </w:p>
        </w:tc>
        <w:tc>
          <w:tcPr>
            <w:tcW w:w="1039" w:type="dxa"/>
            <w:vAlign w:val="center"/>
          </w:tcPr>
          <w:p>
            <w:pPr>
              <w:pStyle w:val="40"/>
              <w:spacing w:line="240" w:lineRule="auto"/>
            </w:pPr>
            <w:r>
              <w:rPr>
                <w:rFonts w:hint="eastAsia"/>
              </w:rPr>
              <w:t>8.95</w:t>
            </w:r>
          </w:p>
        </w:tc>
        <w:tc>
          <w:tcPr>
            <w:tcW w:w="1038" w:type="dxa"/>
            <w:vAlign w:val="center"/>
          </w:tcPr>
          <w:p>
            <w:pPr>
              <w:pStyle w:val="40"/>
              <w:spacing w:line="240" w:lineRule="auto"/>
            </w:pPr>
            <w:r>
              <w:t>8.15</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restart"/>
            <w:vAlign w:val="center"/>
          </w:tcPr>
          <w:p>
            <w:pPr>
              <w:pStyle w:val="40"/>
              <w:spacing w:line="240" w:lineRule="auto"/>
            </w:pPr>
            <w:r>
              <w:rPr>
                <w:rFonts w:hint="eastAsia"/>
              </w:rPr>
              <w:t>SS</w:t>
            </w:r>
          </w:p>
        </w:tc>
        <w:tc>
          <w:tcPr>
            <w:tcW w:w="1214" w:type="dxa"/>
            <w:vAlign w:val="center"/>
          </w:tcPr>
          <w:p>
            <w:pPr>
              <w:pStyle w:val="40"/>
              <w:spacing w:line="240" w:lineRule="auto"/>
              <w:ind w:firstLine="0" w:firstLineChars="0"/>
            </w:pPr>
            <w:r>
              <w:rPr>
                <w:rFonts w:hint="eastAsia"/>
                <w:lang w:val="en-US" w:eastAsia="zh-CN"/>
              </w:rPr>
              <w:t>2016.12.3</w:t>
            </w:r>
          </w:p>
        </w:tc>
        <w:tc>
          <w:tcPr>
            <w:tcW w:w="958" w:type="dxa"/>
            <w:vAlign w:val="center"/>
          </w:tcPr>
          <w:p>
            <w:pPr>
              <w:pStyle w:val="40"/>
              <w:spacing w:line="240" w:lineRule="auto"/>
            </w:pPr>
            <w:r>
              <w:rPr>
                <w:rFonts w:hint="eastAsia"/>
              </w:rPr>
              <w:t>65.5</w:t>
            </w:r>
          </w:p>
        </w:tc>
        <w:tc>
          <w:tcPr>
            <w:tcW w:w="1011" w:type="dxa"/>
            <w:vAlign w:val="center"/>
          </w:tcPr>
          <w:p>
            <w:pPr>
              <w:pStyle w:val="40"/>
              <w:spacing w:line="240" w:lineRule="auto"/>
            </w:pPr>
            <w:r>
              <w:rPr>
                <w:rFonts w:hint="eastAsia"/>
              </w:rPr>
              <w:t>59.8</w:t>
            </w:r>
          </w:p>
        </w:tc>
        <w:tc>
          <w:tcPr>
            <w:tcW w:w="1039" w:type="dxa"/>
            <w:vAlign w:val="center"/>
          </w:tcPr>
          <w:p>
            <w:pPr>
              <w:pStyle w:val="40"/>
              <w:spacing w:line="240" w:lineRule="auto"/>
            </w:pPr>
            <w:r>
              <w:rPr>
                <w:rFonts w:hint="eastAsia"/>
              </w:rPr>
              <w:t>63.2</w:t>
            </w:r>
          </w:p>
        </w:tc>
        <w:tc>
          <w:tcPr>
            <w:tcW w:w="1038" w:type="dxa"/>
            <w:vAlign w:val="center"/>
          </w:tcPr>
          <w:p>
            <w:pPr>
              <w:pStyle w:val="40"/>
              <w:spacing w:line="240" w:lineRule="auto"/>
            </w:pPr>
            <w:r>
              <w:t>62.8</w:t>
            </w:r>
          </w:p>
        </w:tc>
        <w:tc>
          <w:tcPr>
            <w:tcW w:w="1022" w:type="dxa"/>
            <w:vMerge w:val="restart"/>
            <w:vAlign w:val="center"/>
          </w:tcPr>
          <w:p>
            <w:pPr>
              <w:pStyle w:val="40"/>
              <w:spacing w:line="240" w:lineRule="auto"/>
            </w:pPr>
            <w:r>
              <w:rPr>
                <w:rFonts w:hint="eastAsi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2016.12.4</w:t>
            </w:r>
          </w:p>
        </w:tc>
        <w:tc>
          <w:tcPr>
            <w:tcW w:w="958" w:type="dxa"/>
            <w:vAlign w:val="center"/>
          </w:tcPr>
          <w:p>
            <w:pPr>
              <w:pStyle w:val="40"/>
              <w:spacing w:line="240" w:lineRule="auto"/>
            </w:pPr>
            <w:r>
              <w:rPr>
                <w:rFonts w:hint="eastAsia"/>
              </w:rPr>
              <w:t>56.2</w:t>
            </w:r>
          </w:p>
        </w:tc>
        <w:tc>
          <w:tcPr>
            <w:tcW w:w="1011" w:type="dxa"/>
            <w:vAlign w:val="center"/>
          </w:tcPr>
          <w:p>
            <w:pPr>
              <w:pStyle w:val="40"/>
              <w:spacing w:line="240" w:lineRule="auto"/>
            </w:pPr>
            <w:r>
              <w:rPr>
                <w:rFonts w:hint="eastAsia"/>
              </w:rPr>
              <w:t>59.1</w:t>
            </w:r>
          </w:p>
        </w:tc>
        <w:tc>
          <w:tcPr>
            <w:tcW w:w="1039" w:type="dxa"/>
            <w:vAlign w:val="center"/>
          </w:tcPr>
          <w:p>
            <w:pPr>
              <w:pStyle w:val="40"/>
              <w:spacing w:line="240" w:lineRule="auto"/>
            </w:pPr>
            <w:r>
              <w:rPr>
                <w:rFonts w:hint="eastAsia"/>
              </w:rPr>
              <w:t>62.3</w:t>
            </w:r>
          </w:p>
        </w:tc>
        <w:tc>
          <w:tcPr>
            <w:tcW w:w="1038" w:type="dxa"/>
            <w:vAlign w:val="center"/>
          </w:tcPr>
          <w:p>
            <w:pPr>
              <w:pStyle w:val="40"/>
              <w:spacing w:line="240" w:lineRule="auto"/>
            </w:pPr>
            <w:r>
              <w:t>59.2</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Merge w:val="continue"/>
            <w:vAlign w:val="center"/>
          </w:tcPr>
          <w:p>
            <w:pPr>
              <w:pStyle w:val="40"/>
              <w:spacing w:line="240" w:lineRule="auto"/>
            </w:pPr>
          </w:p>
        </w:tc>
        <w:tc>
          <w:tcPr>
            <w:tcW w:w="890" w:type="dxa"/>
            <w:vMerge w:val="continue"/>
            <w:vAlign w:val="center"/>
          </w:tcPr>
          <w:p>
            <w:pPr>
              <w:pStyle w:val="40"/>
              <w:spacing w:line="240" w:lineRule="auto"/>
            </w:pPr>
          </w:p>
        </w:tc>
        <w:tc>
          <w:tcPr>
            <w:tcW w:w="1214" w:type="dxa"/>
            <w:vAlign w:val="center"/>
          </w:tcPr>
          <w:p>
            <w:pPr>
              <w:pStyle w:val="40"/>
              <w:spacing w:line="240" w:lineRule="auto"/>
              <w:ind w:firstLine="0" w:firstLineChars="0"/>
            </w:pPr>
            <w:r>
              <w:rPr>
                <w:rFonts w:hint="eastAsia"/>
                <w:lang w:val="en-US" w:eastAsia="zh-CN"/>
              </w:rPr>
              <w:t>2016.12.5</w:t>
            </w:r>
          </w:p>
        </w:tc>
        <w:tc>
          <w:tcPr>
            <w:tcW w:w="958" w:type="dxa"/>
            <w:vAlign w:val="center"/>
          </w:tcPr>
          <w:p>
            <w:pPr>
              <w:pStyle w:val="40"/>
              <w:spacing w:line="240" w:lineRule="auto"/>
            </w:pPr>
            <w:r>
              <w:rPr>
                <w:rFonts w:hint="eastAsia"/>
              </w:rPr>
              <w:t>57.3</w:t>
            </w:r>
          </w:p>
        </w:tc>
        <w:tc>
          <w:tcPr>
            <w:tcW w:w="1011" w:type="dxa"/>
            <w:vAlign w:val="center"/>
          </w:tcPr>
          <w:p>
            <w:pPr>
              <w:pStyle w:val="40"/>
              <w:spacing w:line="240" w:lineRule="auto"/>
            </w:pPr>
            <w:r>
              <w:rPr>
                <w:rFonts w:hint="eastAsia"/>
              </w:rPr>
              <w:t>59.9</w:t>
            </w:r>
          </w:p>
        </w:tc>
        <w:tc>
          <w:tcPr>
            <w:tcW w:w="1039" w:type="dxa"/>
            <w:vAlign w:val="center"/>
          </w:tcPr>
          <w:p>
            <w:pPr>
              <w:pStyle w:val="40"/>
              <w:spacing w:line="240" w:lineRule="auto"/>
            </w:pPr>
            <w:r>
              <w:rPr>
                <w:rFonts w:hint="eastAsia"/>
              </w:rPr>
              <w:t>63.2</w:t>
            </w:r>
          </w:p>
        </w:tc>
        <w:tc>
          <w:tcPr>
            <w:tcW w:w="1038" w:type="dxa"/>
            <w:vAlign w:val="center"/>
          </w:tcPr>
          <w:p>
            <w:pPr>
              <w:pStyle w:val="40"/>
              <w:spacing w:line="240" w:lineRule="auto"/>
            </w:pPr>
            <w:r>
              <w:t>60.1</w:t>
            </w:r>
          </w:p>
        </w:tc>
        <w:tc>
          <w:tcPr>
            <w:tcW w:w="1022" w:type="dxa"/>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vAlign w:val="center"/>
          </w:tcPr>
          <w:p>
            <w:pPr>
              <w:pStyle w:val="40"/>
              <w:spacing w:line="240" w:lineRule="auto"/>
            </w:pPr>
            <w:r>
              <w:rPr>
                <w:rFonts w:hint="eastAsia"/>
              </w:rPr>
              <w:t>备注</w:t>
            </w:r>
          </w:p>
        </w:tc>
        <w:tc>
          <w:tcPr>
            <w:tcW w:w="7172" w:type="dxa"/>
            <w:gridSpan w:val="7"/>
            <w:vAlign w:val="center"/>
          </w:tcPr>
          <w:p>
            <w:pPr>
              <w:pStyle w:val="40"/>
              <w:spacing w:line="240" w:lineRule="auto"/>
              <w:jc w:val="left"/>
            </w:pPr>
            <w:r>
              <w:t>验收监测执行标准：执行《</w:t>
            </w:r>
            <w:r>
              <w:rPr>
                <w:rFonts w:hint="eastAsia"/>
              </w:rPr>
              <w:t>污水</w:t>
            </w:r>
            <w:r>
              <w:t>综合排放标准》（GB</w:t>
            </w:r>
            <w:r>
              <w:rPr>
                <w:rFonts w:hint="eastAsia"/>
              </w:rPr>
              <w:t>8978</w:t>
            </w:r>
            <w:r>
              <w:t>-1996）</w:t>
            </w:r>
            <w:r>
              <w:rPr>
                <w:rFonts w:hint="eastAsia"/>
              </w:rPr>
              <w:t>表4</w:t>
            </w:r>
            <w:r>
              <w:t>中</w:t>
            </w:r>
            <w:r>
              <w:rPr>
                <w:rFonts w:hint="eastAsia"/>
              </w:rPr>
              <w:t>一</w:t>
            </w:r>
            <w:r>
              <w:t>级标准</w:t>
            </w:r>
            <w:r>
              <w:rPr>
                <w:rFonts w:hint="eastAsia"/>
              </w:rPr>
              <w:t>。</w:t>
            </w:r>
          </w:p>
        </w:tc>
      </w:tr>
      <w:bookmarkEnd w:id="76"/>
    </w:tbl>
    <w:p>
      <w:pPr>
        <w:ind w:firstLine="480"/>
      </w:pPr>
      <w:r>
        <w:rPr>
          <w:rFonts w:hint="eastAsia"/>
        </w:rPr>
        <w:t>由表6-6可知，本项目污水处理系统进口处污水中各因子监测数据如下：pH值范围为7.93-7.96；氨氮日均浓度值最高为54.18 mg/L；COD</w:t>
      </w:r>
      <w:r>
        <w:rPr>
          <w:rFonts w:hint="eastAsia"/>
          <w:vertAlign w:val="subscript"/>
        </w:rPr>
        <w:t xml:space="preserve">Cr </w:t>
      </w:r>
      <w:r>
        <w:rPr>
          <w:rFonts w:hint="eastAsia"/>
        </w:rPr>
        <w:t>日均浓度值最高为655.4mg/L；BOD</w:t>
      </w:r>
      <w:r>
        <w:rPr>
          <w:rFonts w:hint="eastAsia"/>
          <w:vertAlign w:val="subscript"/>
        </w:rPr>
        <w:t>5</w:t>
      </w:r>
      <w:r>
        <w:rPr>
          <w:rFonts w:hint="eastAsia"/>
        </w:rPr>
        <w:t>日均浓度值最高为298.8 mg/L；动植物油日均浓度值最高为12.46mg/L；SS日均浓度值最高为127.9 mg/L。</w:t>
      </w:r>
    </w:p>
    <w:p>
      <w:pPr>
        <w:ind w:firstLine="480"/>
      </w:pPr>
      <w:r>
        <w:rPr>
          <w:rFonts w:hint="eastAsia"/>
        </w:rPr>
        <w:t>本项目污水经污水处理系统处理后，各因子监测数据如下：pH值范围为7.23-7.67；氨氮日均浓度值最高为13.06 mg/L；COD</w:t>
      </w:r>
      <w:r>
        <w:rPr>
          <w:rFonts w:hint="eastAsia"/>
          <w:vertAlign w:val="subscript"/>
        </w:rPr>
        <w:t xml:space="preserve">Cr </w:t>
      </w:r>
      <w:r>
        <w:rPr>
          <w:rFonts w:hint="eastAsia"/>
        </w:rPr>
        <w:t>日均浓度值最高为89.7mg/L；BOD</w:t>
      </w:r>
      <w:r>
        <w:rPr>
          <w:rFonts w:hint="eastAsia"/>
          <w:vertAlign w:val="subscript"/>
        </w:rPr>
        <w:t>5</w:t>
      </w:r>
      <w:r>
        <w:rPr>
          <w:rFonts w:hint="eastAsia"/>
        </w:rPr>
        <w:t>日均浓度值最高为18.4 mg/L；动植物油日均浓度值最高为8.16mg/L；SS日均浓度值最高为62.8 mg/L。终上所述，生活污水处理系统出口污水中各监测因子浓度均能达到《污水综合排放标准》（GB8978-1996）中的一级标准。</w:t>
      </w:r>
    </w:p>
    <w:p>
      <w:pPr>
        <w:pStyle w:val="5"/>
        <w:rPr>
          <w:rFonts w:ascii="Times New Roman" w:hAnsi="Times New Roman" w:cs="Times New Roman" w:eastAsiaTheme="minorEastAsia"/>
          <w:szCs w:val="28"/>
        </w:rPr>
      </w:pPr>
      <w:bookmarkStart w:id="77" w:name="_Toc20992"/>
      <w:r>
        <w:rPr>
          <w:rFonts w:hint="eastAsia" w:ascii="Times New Roman" w:hAnsi="Times New Roman" w:cs="Times New Roman" w:eastAsiaTheme="minorEastAsia"/>
          <w:szCs w:val="28"/>
        </w:rPr>
        <w:t>6.4废气监测</w:t>
      </w:r>
      <w:bookmarkEnd w:id="73"/>
      <w:bookmarkEnd w:id="74"/>
      <w:bookmarkEnd w:id="75"/>
      <w:bookmarkEnd w:id="77"/>
    </w:p>
    <w:p>
      <w:pPr>
        <w:pStyle w:val="6"/>
      </w:pPr>
      <w:bookmarkStart w:id="78" w:name="_Toc5414"/>
      <w:r>
        <w:rPr>
          <w:rFonts w:hint="eastAsia"/>
        </w:rPr>
        <w:t>6</w:t>
      </w:r>
      <w:r>
        <w:t>.</w:t>
      </w:r>
      <w:r>
        <w:rPr>
          <w:rFonts w:hint="eastAsia"/>
        </w:rPr>
        <w:t>4</w:t>
      </w:r>
      <w:r>
        <w:t>.1监测项目、频次及监测断面</w:t>
      </w:r>
      <w:bookmarkEnd w:id="78"/>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561" w:firstLineChars="0"/>
        <w:jc w:val="left"/>
        <w:textAlignment w:val="auto"/>
        <w:outlineLvl w:val="9"/>
        <w:rPr>
          <w:rFonts w:ascii="宋体" w:hAnsi="宋体" w:cs="宋体"/>
          <w:kern w:val="0"/>
          <w:szCs w:val="24"/>
        </w:rPr>
      </w:pPr>
      <w:r>
        <w:rPr>
          <w:rFonts w:hint="eastAsia" w:ascii="宋体" w:hAnsi="宋体" w:cs="宋体"/>
          <w:kern w:val="0"/>
          <w:szCs w:val="24"/>
        </w:rPr>
        <w:t>本工程有组织排放废气监测方案参照《</w:t>
      </w:r>
      <w:r>
        <w:rPr>
          <w:rFonts w:hint="eastAsia"/>
        </w:rPr>
        <w:t>固定源废气监测技术规范》（</w:t>
      </w:r>
      <w:r>
        <w:t>HJ/T 397-2007</w:t>
      </w:r>
      <w:r>
        <w:rPr>
          <w:rFonts w:hint="eastAsia"/>
        </w:rPr>
        <w:t>）。无组织排放废气</w:t>
      </w:r>
      <w:r>
        <w:rPr>
          <w:rFonts w:hint="eastAsia" w:ascii="宋体" w:hAnsi="宋体" w:cs="宋体"/>
          <w:kern w:val="0"/>
          <w:szCs w:val="24"/>
        </w:rPr>
        <w:t>监测方案参照《</w:t>
      </w:r>
      <w:r>
        <w:fldChar w:fldCharType="begin"/>
      </w:r>
      <w:r>
        <w:instrText xml:space="preserve"> HYPERLINK "http://bz.mep.gov.cn/bzwb/dqhjbh/jcgfffbz/200904/P020090420565875325061.doc" \t "_blank" \o "环境空气质量监测规范（试行）（国家环保总局公告 2007年第4号）" </w:instrText>
      </w:r>
      <w:r>
        <w:fldChar w:fldCharType="separate"/>
      </w:r>
      <w:r>
        <w:rPr>
          <w:rFonts w:ascii="宋体" w:hAnsi="宋体" w:cs="宋体"/>
          <w:kern w:val="0"/>
          <w:szCs w:val="24"/>
        </w:rPr>
        <w:t>环境空气质量监测规范（试行）</w:t>
      </w:r>
      <w:r>
        <w:rPr>
          <w:rFonts w:hint="eastAsia" w:ascii="宋体" w:hAnsi="宋体" w:cs="宋体"/>
          <w:kern w:val="0"/>
          <w:szCs w:val="24"/>
        </w:rPr>
        <w:t>》</w:t>
      </w:r>
      <w:r>
        <w:rPr>
          <w:rFonts w:ascii="宋体" w:hAnsi="宋体" w:cs="宋体"/>
          <w:kern w:val="0"/>
          <w:szCs w:val="24"/>
        </w:rPr>
        <w:t>（国家环保总局公告 2007年第4号）</w:t>
      </w:r>
      <w:r>
        <w:rPr>
          <w:rFonts w:ascii="宋体" w:hAnsi="宋体" w:cs="宋体"/>
          <w:kern w:val="0"/>
          <w:szCs w:val="24"/>
        </w:rPr>
        <w:fldChar w:fldCharType="end"/>
      </w:r>
      <w:r>
        <w:rPr>
          <w:rFonts w:hint="eastAsia" w:ascii="宋体" w:hAnsi="宋体" w:cs="宋体"/>
          <w:kern w:val="0"/>
          <w:szCs w:val="24"/>
        </w:rPr>
        <w:t>和《环境空气质量监测点位布设技术规范（试行）》(HJ 664-2013)。</w:t>
      </w:r>
      <w:r>
        <w:rPr>
          <w:rFonts w:hint="eastAsia"/>
          <w:color w:val="000000" w:themeColor="text1"/>
          <w14:textFill>
            <w14:solidFill>
              <w14:schemeClr w14:val="tx1"/>
            </w14:solidFill>
          </w14:textFill>
        </w:rPr>
        <w:t>本工程废气共布设</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个监测点，其中有组织排放废气布设</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个监测点。无组织排放废气布设4个监测点</w:t>
      </w:r>
      <w:r>
        <w:rPr>
          <w:rFonts w:hint="eastAsia" w:ascii="宋体" w:hAnsi="宋体" w:cs="宋体"/>
          <w:color w:val="000000" w:themeColor="text1"/>
          <w:kern w:val="0"/>
          <w:szCs w:val="24"/>
          <w14:textFill>
            <w14:solidFill>
              <w14:schemeClr w14:val="tx1"/>
            </w14:solidFill>
          </w14:textFill>
        </w:rPr>
        <w:t>。</w:t>
      </w:r>
      <w:r>
        <w:rPr>
          <w:rFonts w:hint="eastAsia"/>
          <w:color w:val="000000" w:themeColor="text1"/>
          <w14:textFill>
            <w14:solidFill>
              <w14:schemeClr w14:val="tx1"/>
            </w14:solidFill>
          </w14:textFill>
        </w:rPr>
        <w:t>本</w:t>
      </w:r>
      <w:r>
        <w:rPr>
          <w:rFonts w:hint="eastAsia"/>
        </w:rPr>
        <w:t>工程监测点位和监测项目、监测频次详见表6-7，监测布点情况详见图6-2。</w:t>
      </w:r>
    </w:p>
    <w:p>
      <w:pPr>
        <w:ind w:firstLine="422"/>
        <w:jc w:val="center"/>
        <w:rPr>
          <w:b/>
          <w:bCs/>
          <w:sz w:val="21"/>
          <w:szCs w:val="21"/>
        </w:rPr>
      </w:pPr>
      <w:r>
        <w:rPr>
          <w:rFonts w:hint="eastAsia"/>
          <w:b/>
          <w:bCs/>
          <w:sz w:val="21"/>
          <w:szCs w:val="21"/>
        </w:rPr>
        <w:t>表6-7  废气监测工作内容一览表</w:t>
      </w:r>
    </w:p>
    <w:tbl>
      <w:tblPr>
        <w:tblStyle w:val="3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3052"/>
        <w:gridCol w:w="2348"/>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737" w:type="dxa"/>
            <w:shd w:val="clear" w:color="auto" w:fill="CCCCCC"/>
            <w:vAlign w:val="center"/>
          </w:tcPr>
          <w:p>
            <w:pPr>
              <w:pStyle w:val="40"/>
            </w:pPr>
            <w:r>
              <w:rPr>
                <w:rFonts w:hint="eastAsia"/>
              </w:rPr>
              <w:t>类别</w:t>
            </w:r>
          </w:p>
        </w:tc>
        <w:tc>
          <w:tcPr>
            <w:tcW w:w="3052" w:type="dxa"/>
            <w:shd w:val="clear" w:color="auto" w:fill="CCCCCC"/>
            <w:vAlign w:val="center"/>
          </w:tcPr>
          <w:p>
            <w:pPr>
              <w:pStyle w:val="40"/>
            </w:pPr>
            <w:r>
              <w:rPr>
                <w:rFonts w:hint="eastAsia"/>
              </w:rPr>
              <w:t>监测点位</w:t>
            </w:r>
          </w:p>
        </w:tc>
        <w:tc>
          <w:tcPr>
            <w:tcW w:w="2348" w:type="dxa"/>
            <w:shd w:val="clear" w:color="auto" w:fill="CCCCCC"/>
            <w:vAlign w:val="center"/>
          </w:tcPr>
          <w:p>
            <w:pPr>
              <w:pStyle w:val="40"/>
            </w:pPr>
            <w:r>
              <w:rPr>
                <w:rFonts w:hint="eastAsia"/>
              </w:rPr>
              <w:t>监测项目</w:t>
            </w:r>
          </w:p>
        </w:tc>
        <w:tc>
          <w:tcPr>
            <w:tcW w:w="1385" w:type="dxa"/>
            <w:shd w:val="clear" w:color="auto" w:fill="CCCCCC"/>
            <w:vAlign w:val="center"/>
          </w:tcPr>
          <w:p>
            <w:pPr>
              <w:pStyle w:val="40"/>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7" w:type="dxa"/>
            <w:vMerge w:val="restart"/>
            <w:vAlign w:val="center"/>
          </w:tcPr>
          <w:p>
            <w:pPr>
              <w:pStyle w:val="40"/>
            </w:pPr>
            <w:r>
              <w:rPr>
                <w:rFonts w:hint="eastAsia"/>
              </w:rPr>
              <w:t>有组织排放废气</w:t>
            </w:r>
          </w:p>
        </w:tc>
        <w:tc>
          <w:tcPr>
            <w:tcW w:w="3052" w:type="dxa"/>
            <w:vAlign w:val="center"/>
          </w:tcPr>
          <w:p>
            <w:pPr>
              <w:pStyle w:val="40"/>
            </w:pPr>
            <w:r>
              <w:rPr>
                <w:rFonts w:hint="eastAsia"/>
              </w:rPr>
              <w:t>锅炉烟囱出口F1</w:t>
            </w:r>
          </w:p>
        </w:tc>
        <w:tc>
          <w:tcPr>
            <w:tcW w:w="2348" w:type="dxa"/>
            <w:vAlign w:val="center"/>
          </w:tcPr>
          <w:p>
            <w:pPr>
              <w:pStyle w:val="40"/>
            </w:pPr>
            <w:r>
              <w:rPr>
                <w:rFonts w:hint="eastAsia"/>
              </w:rPr>
              <w:t>颗粒物、SO</w:t>
            </w:r>
            <w:r>
              <w:rPr>
                <w:rFonts w:hint="eastAsia"/>
                <w:vertAlign w:val="subscript"/>
              </w:rPr>
              <w:t>2</w:t>
            </w:r>
            <w:r>
              <w:rPr>
                <w:rFonts w:hint="eastAsia"/>
              </w:rPr>
              <w:t>、NO</w:t>
            </w:r>
            <w:r>
              <w:rPr>
                <w:rFonts w:hint="eastAsia"/>
                <w:vertAlign w:val="subscript"/>
              </w:rPr>
              <w:t>X,</w:t>
            </w:r>
          </w:p>
        </w:tc>
        <w:tc>
          <w:tcPr>
            <w:tcW w:w="1385" w:type="dxa"/>
            <w:vAlign w:val="center"/>
          </w:tcPr>
          <w:p>
            <w:pPr>
              <w:pStyle w:val="40"/>
            </w:pPr>
            <w:r>
              <w:rPr>
                <w:rFonts w:hint="eastAsia"/>
              </w:rPr>
              <w:t>3次/天*3天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7" w:type="dxa"/>
            <w:vMerge w:val="continue"/>
            <w:vAlign w:val="center"/>
          </w:tcPr>
          <w:p>
            <w:pPr>
              <w:pStyle w:val="40"/>
            </w:pPr>
          </w:p>
        </w:tc>
        <w:tc>
          <w:tcPr>
            <w:tcW w:w="3052" w:type="dxa"/>
            <w:vAlign w:val="center"/>
          </w:tcPr>
          <w:p>
            <w:pPr>
              <w:pStyle w:val="40"/>
            </w:pPr>
            <w:r>
              <w:rPr>
                <w:rFonts w:hint="eastAsia"/>
              </w:rPr>
              <w:t>卤制车间臭气吸附装置出口F</w:t>
            </w:r>
            <w:r>
              <w:rPr>
                <w:rFonts w:hint="eastAsia"/>
                <w:lang w:val="en-US" w:eastAsia="zh-CN"/>
              </w:rPr>
              <w:t>2</w:t>
            </w:r>
          </w:p>
        </w:tc>
        <w:tc>
          <w:tcPr>
            <w:tcW w:w="2348" w:type="dxa"/>
            <w:vAlign w:val="center"/>
          </w:tcPr>
          <w:p>
            <w:pPr>
              <w:pStyle w:val="40"/>
              <w:ind w:firstLine="735" w:firstLineChars="350"/>
              <w:jc w:val="both"/>
            </w:pPr>
            <w:r>
              <w:rPr>
                <w:rFonts w:hint="eastAsia"/>
              </w:rPr>
              <w:t>臭气浓度</w:t>
            </w:r>
          </w:p>
        </w:tc>
        <w:tc>
          <w:tcPr>
            <w:tcW w:w="1385" w:type="dxa"/>
            <w:vAlign w:val="center"/>
          </w:tcPr>
          <w:p>
            <w:pPr>
              <w:pStyle w:val="40"/>
            </w:pPr>
            <w:r>
              <w:rPr>
                <w:rFonts w:hint="eastAsia"/>
              </w:rPr>
              <w:t>3次/天*3天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7" w:type="dxa"/>
            <w:vMerge w:val="continue"/>
            <w:vAlign w:val="center"/>
          </w:tcPr>
          <w:p>
            <w:pPr>
              <w:pStyle w:val="40"/>
            </w:pPr>
          </w:p>
        </w:tc>
        <w:tc>
          <w:tcPr>
            <w:tcW w:w="3052" w:type="dxa"/>
            <w:vAlign w:val="center"/>
          </w:tcPr>
          <w:p>
            <w:pPr>
              <w:pStyle w:val="40"/>
            </w:pPr>
            <w:r>
              <w:rPr>
                <w:rFonts w:hint="eastAsia"/>
              </w:rPr>
              <w:t>油炸车间油烟净化器进口F</w:t>
            </w:r>
            <w:r>
              <w:rPr>
                <w:rFonts w:hint="eastAsia"/>
                <w:lang w:val="en-US" w:eastAsia="zh-CN"/>
              </w:rPr>
              <w:t>3</w:t>
            </w:r>
          </w:p>
        </w:tc>
        <w:tc>
          <w:tcPr>
            <w:tcW w:w="2348" w:type="dxa"/>
            <w:vAlign w:val="center"/>
          </w:tcPr>
          <w:p>
            <w:pPr>
              <w:pStyle w:val="40"/>
            </w:pPr>
            <w:r>
              <w:rPr>
                <w:rFonts w:hint="eastAsia"/>
              </w:rPr>
              <w:t>油烟</w:t>
            </w:r>
          </w:p>
        </w:tc>
        <w:tc>
          <w:tcPr>
            <w:tcW w:w="1385" w:type="dxa"/>
            <w:vAlign w:val="center"/>
          </w:tcPr>
          <w:p>
            <w:pPr>
              <w:pStyle w:val="40"/>
            </w:pPr>
            <w:r>
              <w:rPr>
                <w:rFonts w:hint="eastAsia"/>
              </w:rPr>
              <w:t>3次/天*3天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7" w:type="dxa"/>
            <w:vMerge w:val="continue"/>
            <w:vAlign w:val="center"/>
          </w:tcPr>
          <w:p>
            <w:pPr>
              <w:pStyle w:val="40"/>
            </w:pPr>
          </w:p>
        </w:tc>
        <w:tc>
          <w:tcPr>
            <w:tcW w:w="3052" w:type="dxa"/>
            <w:vAlign w:val="center"/>
          </w:tcPr>
          <w:p>
            <w:pPr>
              <w:pStyle w:val="40"/>
            </w:pPr>
            <w:r>
              <w:rPr>
                <w:rFonts w:hint="eastAsia"/>
              </w:rPr>
              <w:t>油炸车间油烟净化器出口F</w:t>
            </w:r>
            <w:r>
              <w:rPr>
                <w:rFonts w:hint="eastAsia"/>
                <w:lang w:val="en-US" w:eastAsia="zh-CN"/>
              </w:rPr>
              <w:t>4</w:t>
            </w:r>
          </w:p>
        </w:tc>
        <w:tc>
          <w:tcPr>
            <w:tcW w:w="2348" w:type="dxa"/>
            <w:vAlign w:val="center"/>
          </w:tcPr>
          <w:p>
            <w:pPr>
              <w:pStyle w:val="40"/>
            </w:pPr>
            <w:r>
              <w:rPr>
                <w:rFonts w:hint="eastAsia"/>
              </w:rPr>
              <w:t>油烟</w:t>
            </w:r>
          </w:p>
        </w:tc>
        <w:tc>
          <w:tcPr>
            <w:tcW w:w="1385" w:type="dxa"/>
            <w:vAlign w:val="center"/>
          </w:tcPr>
          <w:p>
            <w:pPr>
              <w:pStyle w:val="40"/>
            </w:pPr>
            <w:r>
              <w:rPr>
                <w:rFonts w:hint="eastAsia"/>
              </w:rPr>
              <w:t>3次/天*3天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jc w:val="center"/>
        </w:trPr>
        <w:tc>
          <w:tcPr>
            <w:tcW w:w="1737" w:type="dxa"/>
            <w:vMerge w:val="restart"/>
            <w:vAlign w:val="center"/>
          </w:tcPr>
          <w:p>
            <w:pPr>
              <w:pStyle w:val="40"/>
              <w:rPr>
                <w:rFonts w:hint="eastAsia"/>
                <w:lang w:val="en-US" w:eastAsia="zh-CN"/>
              </w:rPr>
            </w:pPr>
            <w:r>
              <w:rPr>
                <w:rFonts w:hint="eastAsia"/>
                <w:lang w:val="en-US" w:eastAsia="zh-CN"/>
              </w:rPr>
              <w:t>2017.5.25</w:t>
            </w:r>
          </w:p>
          <w:p>
            <w:pPr>
              <w:pStyle w:val="40"/>
              <w:rPr>
                <w:rFonts w:hint="eastAsia" w:eastAsia="宋体"/>
                <w:lang w:eastAsia="zh-CN"/>
              </w:rPr>
            </w:pPr>
            <w:r>
              <w:rPr>
                <w:rFonts w:hint="eastAsia"/>
                <w:lang w:eastAsia="zh-CN"/>
              </w:rPr>
              <w:t>补测数据</w:t>
            </w:r>
          </w:p>
        </w:tc>
        <w:tc>
          <w:tcPr>
            <w:tcW w:w="3052" w:type="dxa"/>
            <w:vAlign w:val="center"/>
          </w:tcPr>
          <w:p>
            <w:pPr>
              <w:pStyle w:val="40"/>
              <w:rPr>
                <w:rFonts w:hint="eastAsia"/>
              </w:rPr>
            </w:pPr>
            <w:r>
              <w:rPr>
                <w:rFonts w:hint="eastAsia"/>
              </w:rPr>
              <w:t>锅炉烟囱出口</w:t>
            </w:r>
          </w:p>
        </w:tc>
        <w:tc>
          <w:tcPr>
            <w:tcW w:w="2348" w:type="dxa"/>
            <w:vAlign w:val="center"/>
          </w:tcPr>
          <w:p>
            <w:pPr>
              <w:pStyle w:val="40"/>
              <w:rPr>
                <w:rFonts w:hint="eastAsia"/>
              </w:rPr>
            </w:pPr>
            <w:r>
              <w:rPr>
                <w:rFonts w:hint="eastAsia"/>
              </w:rPr>
              <w:t>物、SO</w:t>
            </w:r>
            <w:r>
              <w:rPr>
                <w:rFonts w:hint="eastAsia"/>
                <w:vertAlign w:val="subscript"/>
              </w:rPr>
              <w:t>2</w:t>
            </w:r>
            <w:r>
              <w:rPr>
                <w:rFonts w:hint="eastAsia"/>
              </w:rPr>
              <w:t>、NO</w:t>
            </w:r>
            <w:r>
              <w:rPr>
                <w:rFonts w:hint="eastAsia"/>
                <w:vertAlign w:val="subscript"/>
              </w:rPr>
              <w:t>X,</w:t>
            </w:r>
          </w:p>
        </w:tc>
        <w:tc>
          <w:tcPr>
            <w:tcW w:w="1385" w:type="dxa"/>
            <w:vAlign w:val="center"/>
          </w:tcPr>
          <w:p>
            <w:pPr>
              <w:pStyle w:val="40"/>
              <w:rPr>
                <w:rFonts w:hint="eastAsia"/>
              </w:rPr>
            </w:pPr>
            <w:r>
              <w:rPr>
                <w:rFonts w:hint="eastAsia"/>
                <w:lang w:val="en-US" w:eastAsia="zh-CN"/>
              </w:rPr>
              <w:t>1</w:t>
            </w:r>
            <w:r>
              <w:rPr>
                <w:rFonts w:hint="eastAsia"/>
              </w:rPr>
              <w:t>次/天*</w:t>
            </w:r>
            <w:r>
              <w:rPr>
                <w:rFonts w:hint="eastAsia"/>
                <w:lang w:val="en-US" w:eastAsia="zh-CN"/>
              </w:rPr>
              <w:t>1</w:t>
            </w: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jc w:val="center"/>
        </w:trPr>
        <w:tc>
          <w:tcPr>
            <w:tcW w:w="1737" w:type="dxa"/>
            <w:vMerge w:val="continue"/>
            <w:vAlign w:val="center"/>
          </w:tcPr>
          <w:p>
            <w:pPr>
              <w:pStyle w:val="40"/>
            </w:pPr>
          </w:p>
        </w:tc>
        <w:tc>
          <w:tcPr>
            <w:tcW w:w="3052" w:type="dxa"/>
            <w:vAlign w:val="center"/>
          </w:tcPr>
          <w:p>
            <w:pPr>
              <w:pStyle w:val="40"/>
              <w:rPr>
                <w:rFonts w:hint="eastAsia"/>
              </w:rPr>
            </w:pPr>
            <w:r>
              <w:rPr>
                <w:rFonts w:hint="eastAsia"/>
              </w:rPr>
              <w:t>锅炉烟囱出口</w:t>
            </w:r>
          </w:p>
        </w:tc>
        <w:tc>
          <w:tcPr>
            <w:tcW w:w="2348" w:type="dxa"/>
            <w:vAlign w:val="center"/>
          </w:tcPr>
          <w:p>
            <w:pPr>
              <w:pStyle w:val="40"/>
              <w:rPr>
                <w:rFonts w:hint="eastAsia"/>
              </w:rPr>
            </w:pPr>
            <w:r>
              <w:rPr>
                <w:rFonts w:hint="eastAsia"/>
              </w:rPr>
              <w:t>物、SO</w:t>
            </w:r>
            <w:r>
              <w:rPr>
                <w:rFonts w:hint="eastAsia"/>
                <w:vertAlign w:val="subscript"/>
              </w:rPr>
              <w:t>2</w:t>
            </w:r>
            <w:r>
              <w:rPr>
                <w:rFonts w:hint="eastAsia"/>
              </w:rPr>
              <w:t>、NO</w:t>
            </w:r>
            <w:r>
              <w:rPr>
                <w:rFonts w:hint="eastAsia"/>
                <w:vertAlign w:val="subscript"/>
              </w:rPr>
              <w:t>X,</w:t>
            </w:r>
          </w:p>
        </w:tc>
        <w:tc>
          <w:tcPr>
            <w:tcW w:w="1385" w:type="dxa"/>
            <w:vAlign w:val="center"/>
          </w:tcPr>
          <w:p>
            <w:pPr>
              <w:pStyle w:val="40"/>
              <w:rPr>
                <w:rFonts w:hint="eastAsia"/>
              </w:rPr>
            </w:pPr>
            <w:r>
              <w:rPr>
                <w:rFonts w:hint="eastAsia"/>
                <w:lang w:val="en-US" w:eastAsia="zh-CN"/>
              </w:rPr>
              <w:t>1</w:t>
            </w:r>
            <w:r>
              <w:rPr>
                <w:rFonts w:hint="eastAsia"/>
              </w:rPr>
              <w:t>次/天*</w:t>
            </w:r>
            <w:r>
              <w:rPr>
                <w:rFonts w:hint="eastAsia"/>
                <w:lang w:val="en-US" w:eastAsia="zh-CN"/>
              </w:rPr>
              <w:t>1</w:t>
            </w: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jc w:val="center"/>
        </w:trPr>
        <w:tc>
          <w:tcPr>
            <w:tcW w:w="1737" w:type="dxa"/>
            <w:vMerge w:val="continue"/>
            <w:vAlign w:val="center"/>
          </w:tcPr>
          <w:p>
            <w:pPr>
              <w:pStyle w:val="40"/>
              <w:rPr>
                <w:rFonts w:hint="eastAsia"/>
              </w:rPr>
            </w:pPr>
          </w:p>
        </w:tc>
        <w:tc>
          <w:tcPr>
            <w:tcW w:w="3052" w:type="dxa"/>
            <w:vAlign w:val="center"/>
          </w:tcPr>
          <w:p>
            <w:pPr>
              <w:pStyle w:val="40"/>
              <w:ind w:firstLine="0" w:firstLineChars="0"/>
              <w:rPr>
                <w:rFonts w:hint="eastAsia"/>
              </w:rPr>
            </w:pPr>
            <w:r>
              <w:rPr>
                <w:rFonts w:hint="eastAsia"/>
              </w:rPr>
              <w:t>油炸车间油烟净化器进口</w:t>
            </w:r>
          </w:p>
        </w:tc>
        <w:tc>
          <w:tcPr>
            <w:tcW w:w="2348" w:type="dxa"/>
            <w:vAlign w:val="center"/>
          </w:tcPr>
          <w:p>
            <w:pPr>
              <w:pStyle w:val="40"/>
              <w:ind w:firstLine="0" w:firstLineChars="0"/>
              <w:rPr>
                <w:rFonts w:hint="eastAsia"/>
              </w:rPr>
            </w:pPr>
            <w:r>
              <w:rPr>
                <w:rFonts w:hint="eastAsia"/>
              </w:rPr>
              <w:t>油烟</w:t>
            </w:r>
          </w:p>
        </w:tc>
        <w:tc>
          <w:tcPr>
            <w:tcW w:w="1385" w:type="dxa"/>
            <w:vAlign w:val="center"/>
          </w:tcPr>
          <w:p>
            <w:pPr>
              <w:pStyle w:val="40"/>
              <w:rPr>
                <w:rFonts w:hint="eastAsia"/>
              </w:rPr>
            </w:pPr>
            <w:r>
              <w:rPr>
                <w:rFonts w:hint="eastAsia"/>
                <w:lang w:val="en-US" w:eastAsia="zh-CN"/>
              </w:rPr>
              <w:t>1</w:t>
            </w:r>
            <w:r>
              <w:rPr>
                <w:rFonts w:hint="eastAsia"/>
              </w:rPr>
              <w:t>次/天*</w:t>
            </w:r>
            <w:r>
              <w:rPr>
                <w:rFonts w:hint="eastAsia"/>
                <w:lang w:val="en-US" w:eastAsia="zh-CN"/>
              </w:rPr>
              <w:t>1</w:t>
            </w: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jc w:val="center"/>
        </w:trPr>
        <w:tc>
          <w:tcPr>
            <w:tcW w:w="1737" w:type="dxa"/>
            <w:vMerge w:val="continue"/>
            <w:vAlign w:val="center"/>
          </w:tcPr>
          <w:p>
            <w:pPr>
              <w:pStyle w:val="40"/>
              <w:rPr>
                <w:rFonts w:hint="eastAsia"/>
              </w:rPr>
            </w:pPr>
          </w:p>
        </w:tc>
        <w:tc>
          <w:tcPr>
            <w:tcW w:w="3052" w:type="dxa"/>
            <w:vAlign w:val="center"/>
          </w:tcPr>
          <w:p>
            <w:pPr>
              <w:pStyle w:val="40"/>
              <w:ind w:firstLine="0" w:firstLineChars="0"/>
              <w:rPr>
                <w:rFonts w:hint="eastAsia"/>
              </w:rPr>
            </w:pPr>
            <w:r>
              <w:rPr>
                <w:rFonts w:hint="eastAsia"/>
              </w:rPr>
              <w:t>油炸车间油烟净化器出口</w:t>
            </w:r>
          </w:p>
        </w:tc>
        <w:tc>
          <w:tcPr>
            <w:tcW w:w="2348" w:type="dxa"/>
            <w:vAlign w:val="center"/>
          </w:tcPr>
          <w:p>
            <w:pPr>
              <w:pStyle w:val="40"/>
              <w:ind w:firstLine="0" w:firstLineChars="0"/>
              <w:rPr>
                <w:rFonts w:hint="eastAsia"/>
              </w:rPr>
            </w:pPr>
            <w:r>
              <w:rPr>
                <w:rFonts w:hint="eastAsia"/>
              </w:rPr>
              <w:t>油烟</w:t>
            </w:r>
          </w:p>
        </w:tc>
        <w:tc>
          <w:tcPr>
            <w:tcW w:w="1385" w:type="dxa"/>
            <w:vAlign w:val="center"/>
          </w:tcPr>
          <w:p>
            <w:pPr>
              <w:pStyle w:val="40"/>
              <w:rPr>
                <w:rFonts w:hint="eastAsia"/>
              </w:rPr>
            </w:pPr>
            <w:r>
              <w:rPr>
                <w:rFonts w:hint="eastAsia"/>
                <w:lang w:val="en-US" w:eastAsia="zh-CN"/>
              </w:rPr>
              <w:t>1</w:t>
            </w:r>
            <w:r>
              <w:rPr>
                <w:rFonts w:hint="eastAsia"/>
              </w:rPr>
              <w:t>次/天*</w:t>
            </w:r>
            <w:r>
              <w:rPr>
                <w:rFonts w:hint="eastAsia"/>
                <w:lang w:val="en-US" w:eastAsia="zh-CN"/>
              </w:rPr>
              <w:t>1</w:t>
            </w: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1737" w:type="dxa"/>
            <w:vAlign w:val="center"/>
          </w:tcPr>
          <w:p>
            <w:pPr>
              <w:pStyle w:val="40"/>
            </w:pPr>
            <w:r>
              <w:rPr>
                <w:rFonts w:hint="eastAsia"/>
              </w:rPr>
              <w:t>无组织排放废气</w:t>
            </w:r>
          </w:p>
        </w:tc>
        <w:tc>
          <w:tcPr>
            <w:tcW w:w="3052" w:type="dxa"/>
            <w:vAlign w:val="center"/>
          </w:tcPr>
          <w:p>
            <w:pPr>
              <w:pStyle w:val="40"/>
              <w:spacing w:line="240" w:lineRule="auto"/>
            </w:pPr>
            <w:r>
              <w:rPr>
                <w:rFonts w:hint="eastAsia"/>
              </w:rPr>
              <w:t>厂界东面、厂界南面、厂界北面、厂界西面</w:t>
            </w:r>
          </w:p>
        </w:tc>
        <w:tc>
          <w:tcPr>
            <w:tcW w:w="2348" w:type="dxa"/>
            <w:vAlign w:val="center"/>
          </w:tcPr>
          <w:p>
            <w:pPr>
              <w:pStyle w:val="40"/>
              <w:spacing w:line="240" w:lineRule="auto"/>
            </w:pPr>
            <w:r>
              <w:rPr>
                <w:rFonts w:hint="eastAsia"/>
              </w:rPr>
              <w:t>臭气浓度、颗粒物、SO</w:t>
            </w:r>
            <w:r>
              <w:rPr>
                <w:rFonts w:hint="eastAsia"/>
                <w:vertAlign w:val="subscript"/>
              </w:rPr>
              <w:t>2</w:t>
            </w:r>
            <w:r>
              <w:rPr>
                <w:rFonts w:hint="eastAsia"/>
              </w:rPr>
              <w:t>、NO</w:t>
            </w:r>
            <w:r>
              <w:rPr>
                <w:rFonts w:hint="eastAsia"/>
                <w:vertAlign w:val="subscript"/>
              </w:rPr>
              <w:t>X</w:t>
            </w:r>
          </w:p>
        </w:tc>
        <w:tc>
          <w:tcPr>
            <w:tcW w:w="1385" w:type="dxa"/>
            <w:vAlign w:val="center"/>
          </w:tcPr>
          <w:p>
            <w:pPr>
              <w:pStyle w:val="40"/>
            </w:pPr>
            <w:r>
              <w:rPr>
                <w:rFonts w:hint="eastAsia"/>
              </w:rPr>
              <w:t>3次/天*3天</w:t>
            </w:r>
          </w:p>
        </w:tc>
      </w:tr>
    </w:tbl>
    <w:p>
      <w:pPr>
        <w:pStyle w:val="7"/>
        <w:ind w:firstLine="0" w:firstLineChars="0"/>
        <w:rPr>
          <w:rFonts w:hint="eastAsia"/>
          <w:vertAlign w:val="superscript"/>
        </w:rPr>
      </w:pPr>
      <w:bookmarkStart w:id="79" w:name="_Toc21171"/>
    </w:p>
    <w:tbl>
      <w:tblPr>
        <w:tblStyle w:val="31"/>
        <w:tblW w:w="85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92"/>
        <w:gridCol w:w="41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392" w:type="dxa"/>
            <w:tcBorders>
              <w:tl2br w:val="nil"/>
              <w:tr2bl w:val="nil"/>
            </w:tcBorders>
            <w:vAlign w:val="top"/>
          </w:tcPr>
          <w:p>
            <w:pPr>
              <w:pStyle w:val="7"/>
              <w:ind w:firstLine="0" w:firstLineChars="0"/>
              <w:jc w:val="left"/>
              <w:rPr>
                <w:vertAlign w:val="superscript"/>
              </w:rPr>
            </w:pPr>
            <w:r>
              <w:rPr>
                <w:vertAlign w:val="superscript"/>
              </w:rPr>
              <w:drawing>
                <wp:inline distT="0" distB="0" distL="0" distR="0">
                  <wp:extent cx="2597150" cy="2413635"/>
                  <wp:effectExtent l="0" t="0" r="12700" b="5715"/>
                  <wp:docPr id="6" name="图片 5" descr="mmexport148098599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mmexport1480985992726.jpg"/>
                          <pic:cNvPicPr>
                            <a:picLocks noChangeAspect="1"/>
                          </pic:cNvPicPr>
                        </pic:nvPicPr>
                        <pic:blipFill>
                          <a:blip r:embed="rId47" cstate="print"/>
                          <a:stretch>
                            <a:fillRect/>
                          </a:stretch>
                        </pic:blipFill>
                        <pic:spPr>
                          <a:xfrm>
                            <a:off x="0" y="0"/>
                            <a:ext cx="2597150" cy="2413635"/>
                          </a:xfrm>
                          <a:prstGeom prst="rect">
                            <a:avLst/>
                          </a:prstGeom>
                        </pic:spPr>
                      </pic:pic>
                    </a:graphicData>
                  </a:graphic>
                </wp:inline>
              </w:drawing>
            </w:r>
          </w:p>
        </w:tc>
        <w:tc>
          <w:tcPr>
            <w:tcW w:w="4124" w:type="dxa"/>
            <w:tcBorders>
              <w:tl2br w:val="nil"/>
              <w:tr2bl w:val="nil"/>
            </w:tcBorders>
          </w:tcPr>
          <w:p>
            <w:pPr>
              <w:pStyle w:val="7"/>
              <w:ind w:firstLine="0" w:firstLineChars="0"/>
              <w:jc w:val="both"/>
              <w:rPr>
                <w:vertAlign w:val="superscript"/>
              </w:rPr>
            </w:pPr>
            <w:r>
              <w:rPr>
                <w:vertAlign w:val="superscript"/>
              </w:rPr>
              <w:drawing>
                <wp:inline distT="0" distB="0" distL="0" distR="0">
                  <wp:extent cx="2626360" cy="2476500"/>
                  <wp:effectExtent l="0" t="0" r="2540" b="0"/>
                  <wp:docPr id="12" name="图片 11" descr="mmexport148098602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mmexport1480986025213.jpg"/>
                          <pic:cNvPicPr>
                            <a:picLocks noChangeAspect="1"/>
                          </pic:cNvPicPr>
                        </pic:nvPicPr>
                        <pic:blipFill>
                          <a:blip r:embed="rId48"/>
                          <a:stretch>
                            <a:fillRect/>
                          </a:stretch>
                        </pic:blipFill>
                        <pic:spPr>
                          <a:xfrm>
                            <a:off x="0" y="0"/>
                            <a:ext cx="2629912" cy="2479568"/>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392" w:type="dxa"/>
            <w:tcBorders>
              <w:tl2br w:val="nil"/>
              <w:tr2bl w:val="nil"/>
            </w:tcBorders>
          </w:tcPr>
          <w:p>
            <w:pPr>
              <w:pStyle w:val="7"/>
              <w:ind w:firstLine="0" w:firstLineChars="0"/>
              <w:jc w:val="center"/>
              <w:rPr>
                <w:vertAlign w:val="superscript"/>
              </w:rPr>
            </w:pPr>
            <w:r>
              <w:rPr>
                <w:rFonts w:hint="eastAsia"/>
                <w:sz w:val="21"/>
                <w:szCs w:val="21"/>
              </w:rPr>
              <w:t>卤制车间臭气吸附装置出口监测点</w:t>
            </w:r>
          </w:p>
        </w:tc>
        <w:tc>
          <w:tcPr>
            <w:tcW w:w="4124" w:type="dxa"/>
            <w:tcBorders>
              <w:tl2br w:val="nil"/>
              <w:tr2bl w:val="nil"/>
            </w:tcBorders>
          </w:tcPr>
          <w:p>
            <w:pPr>
              <w:pStyle w:val="7"/>
              <w:ind w:firstLine="0" w:firstLineChars="0"/>
              <w:jc w:val="center"/>
              <w:rPr>
                <w:sz w:val="21"/>
                <w:szCs w:val="21"/>
                <w:vertAlign w:val="superscript"/>
              </w:rPr>
            </w:pPr>
            <w:r>
              <w:rPr>
                <w:rFonts w:hint="eastAsia"/>
                <w:sz w:val="21"/>
                <w:szCs w:val="21"/>
              </w:rPr>
              <w:t>锅炉烟囱出口监测点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392" w:type="dxa"/>
            <w:tcBorders>
              <w:tl2br w:val="nil"/>
              <w:tr2bl w:val="nil"/>
            </w:tcBorders>
          </w:tcPr>
          <w:p>
            <w:pPr>
              <w:pStyle w:val="7"/>
              <w:ind w:firstLine="0" w:firstLineChars="0"/>
              <w:jc w:val="both"/>
              <w:rPr>
                <w:vertAlign w:val="superscript"/>
              </w:rPr>
            </w:pPr>
            <w:r>
              <w:rPr>
                <w:vertAlign w:val="superscript"/>
              </w:rPr>
              <w:drawing>
                <wp:inline distT="0" distB="0" distL="0" distR="0">
                  <wp:extent cx="2708275" cy="2438400"/>
                  <wp:effectExtent l="19050" t="0" r="0" b="0"/>
                  <wp:docPr id="10" name="图片 9" descr="mmexport148098601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mmexport1480986014703.jpg"/>
                          <pic:cNvPicPr>
                            <a:picLocks noChangeAspect="1"/>
                          </pic:cNvPicPr>
                        </pic:nvPicPr>
                        <pic:blipFill>
                          <a:blip r:embed="rId49" cstate="print"/>
                          <a:stretch>
                            <a:fillRect/>
                          </a:stretch>
                        </pic:blipFill>
                        <pic:spPr>
                          <a:xfrm>
                            <a:off x="0" y="0"/>
                            <a:ext cx="2711450" cy="2440736"/>
                          </a:xfrm>
                          <a:prstGeom prst="rect">
                            <a:avLst/>
                          </a:prstGeom>
                        </pic:spPr>
                      </pic:pic>
                    </a:graphicData>
                  </a:graphic>
                </wp:inline>
              </w:drawing>
            </w:r>
          </w:p>
        </w:tc>
        <w:tc>
          <w:tcPr>
            <w:tcW w:w="4124" w:type="dxa"/>
            <w:tcBorders>
              <w:tl2br w:val="nil"/>
              <w:tr2bl w:val="nil"/>
            </w:tcBorders>
          </w:tcPr>
          <w:p>
            <w:pPr>
              <w:pStyle w:val="7"/>
              <w:ind w:firstLine="0" w:firstLineChars="0"/>
              <w:jc w:val="both"/>
              <w:rPr>
                <w:vertAlign w:val="superscript"/>
              </w:rPr>
            </w:pPr>
            <w:r>
              <w:rPr>
                <w:vertAlign w:val="superscript"/>
              </w:rPr>
              <w:drawing>
                <wp:inline distT="0" distB="0" distL="0" distR="0">
                  <wp:extent cx="2569210" cy="2438400"/>
                  <wp:effectExtent l="19050" t="0" r="2461" b="0"/>
                  <wp:docPr id="11" name="图片 10" descr="mmexport14809860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mmexport1480986020014.jpg"/>
                          <pic:cNvPicPr>
                            <a:picLocks noChangeAspect="1"/>
                          </pic:cNvPicPr>
                        </pic:nvPicPr>
                        <pic:blipFill>
                          <a:blip r:embed="rId50" cstate="print"/>
                          <a:stretch>
                            <a:fillRect/>
                          </a:stretch>
                        </pic:blipFill>
                        <pic:spPr>
                          <a:xfrm>
                            <a:off x="0" y="0"/>
                            <a:ext cx="2571750" cy="2440736"/>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392" w:type="dxa"/>
            <w:tcBorders>
              <w:tl2br w:val="nil"/>
              <w:tr2bl w:val="nil"/>
            </w:tcBorders>
          </w:tcPr>
          <w:p>
            <w:pPr>
              <w:pStyle w:val="7"/>
              <w:ind w:firstLine="0" w:firstLineChars="0"/>
              <w:jc w:val="center"/>
              <w:rPr>
                <w:sz w:val="21"/>
                <w:szCs w:val="21"/>
                <w:vertAlign w:val="superscript"/>
              </w:rPr>
            </w:pPr>
            <w:r>
              <w:rPr>
                <w:rFonts w:hint="eastAsia"/>
                <w:sz w:val="21"/>
                <w:szCs w:val="21"/>
              </w:rPr>
              <w:t>油炸车间油烟净化器进口监测点</w:t>
            </w:r>
          </w:p>
        </w:tc>
        <w:tc>
          <w:tcPr>
            <w:tcW w:w="4124" w:type="dxa"/>
            <w:tcBorders>
              <w:tl2br w:val="nil"/>
              <w:tr2bl w:val="nil"/>
            </w:tcBorders>
          </w:tcPr>
          <w:p>
            <w:pPr>
              <w:pStyle w:val="7"/>
              <w:ind w:firstLine="0" w:firstLineChars="0"/>
              <w:jc w:val="center"/>
              <w:rPr>
                <w:vertAlign w:val="superscript"/>
              </w:rPr>
            </w:pPr>
            <w:r>
              <w:rPr>
                <w:rFonts w:hint="eastAsia"/>
                <w:sz w:val="21"/>
                <w:szCs w:val="21"/>
              </w:rPr>
              <w:t>油炸车间油烟净化器出口监测点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55" w:hRule="atLeast"/>
        </w:trPr>
        <w:tc>
          <w:tcPr>
            <w:tcW w:w="4392" w:type="dxa"/>
            <w:tcBorders>
              <w:tl2br w:val="nil"/>
              <w:tr2bl w:val="nil"/>
            </w:tcBorders>
          </w:tcPr>
          <w:p>
            <w:pPr>
              <w:pStyle w:val="7"/>
              <w:ind w:firstLine="0" w:firstLineChars="0"/>
              <w:jc w:val="both"/>
              <w:rPr>
                <w:vertAlign w:val="superscript"/>
              </w:rPr>
            </w:pPr>
            <w:r>
              <w:rPr>
                <w:vertAlign w:val="superscript"/>
              </w:rPr>
              <w:drawing>
                <wp:inline distT="0" distB="0" distL="0" distR="0">
                  <wp:extent cx="2625090" cy="2440940"/>
                  <wp:effectExtent l="0" t="0" r="3810" b="16510"/>
                  <wp:docPr id="20" name="图片 19" descr="mmexport147918030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mmexport1479180300161.jpg"/>
                          <pic:cNvPicPr>
                            <a:picLocks noChangeAspect="1"/>
                          </pic:cNvPicPr>
                        </pic:nvPicPr>
                        <pic:blipFill>
                          <a:blip r:embed="rId51" cstate="print"/>
                          <a:stretch>
                            <a:fillRect/>
                          </a:stretch>
                        </pic:blipFill>
                        <pic:spPr>
                          <a:xfrm>
                            <a:off x="0" y="0"/>
                            <a:ext cx="2625850" cy="2440940"/>
                          </a:xfrm>
                          <a:prstGeom prst="rect">
                            <a:avLst/>
                          </a:prstGeom>
                        </pic:spPr>
                      </pic:pic>
                    </a:graphicData>
                  </a:graphic>
                </wp:inline>
              </w:drawing>
            </w:r>
          </w:p>
        </w:tc>
        <w:tc>
          <w:tcPr>
            <w:tcW w:w="4124" w:type="dxa"/>
            <w:tcBorders>
              <w:tl2br w:val="nil"/>
              <w:tr2bl w:val="nil"/>
            </w:tcBorders>
          </w:tcPr>
          <w:p>
            <w:pPr>
              <w:pStyle w:val="7"/>
              <w:ind w:firstLine="0" w:firstLineChars="0"/>
              <w:jc w:val="both"/>
            </w:pPr>
            <w:r>
              <w:drawing>
                <wp:inline distT="0" distB="0" distL="0" distR="0">
                  <wp:extent cx="2569845" cy="2476500"/>
                  <wp:effectExtent l="19050" t="0" r="1905" b="0"/>
                  <wp:docPr id="15" name="图片 14" descr="IMG_20161114_11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0161114_110943.jpg"/>
                          <pic:cNvPicPr>
                            <a:picLocks noChangeAspect="1"/>
                          </pic:cNvPicPr>
                        </pic:nvPicPr>
                        <pic:blipFill>
                          <a:blip r:embed="rId52" cstate="print"/>
                          <a:stretch>
                            <a:fillRect/>
                          </a:stretch>
                        </pic:blipFill>
                        <pic:spPr>
                          <a:xfrm>
                            <a:off x="0" y="0"/>
                            <a:ext cx="2574938" cy="2481408"/>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trPr>
        <w:tc>
          <w:tcPr>
            <w:tcW w:w="4392" w:type="dxa"/>
            <w:tcBorders>
              <w:tl2br w:val="nil"/>
              <w:tr2bl w:val="nil"/>
            </w:tcBorders>
          </w:tcPr>
          <w:p>
            <w:pPr>
              <w:pStyle w:val="7"/>
              <w:ind w:firstLine="0" w:firstLineChars="0"/>
              <w:jc w:val="center"/>
              <w:rPr>
                <w:sz w:val="21"/>
                <w:szCs w:val="21"/>
              </w:rPr>
            </w:pPr>
            <w:r>
              <w:rPr>
                <w:rFonts w:hint="eastAsia"/>
                <w:sz w:val="21"/>
                <w:szCs w:val="21"/>
              </w:rPr>
              <w:t>无组织废气监测点</w:t>
            </w:r>
          </w:p>
        </w:tc>
        <w:tc>
          <w:tcPr>
            <w:tcW w:w="4124" w:type="dxa"/>
            <w:tcBorders>
              <w:tl2br w:val="nil"/>
              <w:tr2bl w:val="nil"/>
            </w:tcBorders>
          </w:tcPr>
          <w:p>
            <w:pPr>
              <w:pStyle w:val="7"/>
              <w:ind w:firstLine="0" w:firstLineChars="0"/>
              <w:jc w:val="center"/>
              <w:rPr>
                <w:sz w:val="21"/>
                <w:szCs w:val="21"/>
                <w:vertAlign w:val="superscript"/>
              </w:rPr>
            </w:pPr>
            <w:r>
              <w:rPr>
                <w:rFonts w:hint="eastAsia"/>
                <w:sz w:val="21"/>
                <w:szCs w:val="21"/>
              </w:rPr>
              <w:t>无组织废气监测点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392" w:type="dxa"/>
            <w:tcBorders>
              <w:tl2br w:val="nil"/>
              <w:tr2bl w:val="nil"/>
            </w:tcBorders>
          </w:tcPr>
          <w:p>
            <w:pPr>
              <w:pStyle w:val="7"/>
              <w:ind w:firstLine="0" w:firstLineChars="0"/>
              <w:jc w:val="both"/>
            </w:pPr>
            <w:r>
              <w:drawing>
                <wp:inline distT="0" distB="0" distL="0" distR="0">
                  <wp:extent cx="2809240" cy="2471420"/>
                  <wp:effectExtent l="0" t="0" r="10160" b="5080"/>
                  <wp:docPr id="19" name="图片 18" descr="mmexport1479180313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mmexport1479180313782.jpg"/>
                          <pic:cNvPicPr>
                            <a:picLocks noChangeAspect="1"/>
                          </pic:cNvPicPr>
                        </pic:nvPicPr>
                        <pic:blipFill>
                          <a:blip r:embed="rId53" cstate="print"/>
                          <a:stretch>
                            <a:fillRect/>
                          </a:stretch>
                        </pic:blipFill>
                        <pic:spPr>
                          <a:xfrm>
                            <a:off x="0" y="0"/>
                            <a:ext cx="2811831" cy="2471420"/>
                          </a:xfrm>
                          <a:prstGeom prst="rect">
                            <a:avLst/>
                          </a:prstGeom>
                        </pic:spPr>
                      </pic:pic>
                    </a:graphicData>
                  </a:graphic>
                </wp:inline>
              </w:drawing>
            </w:r>
          </w:p>
        </w:tc>
        <w:tc>
          <w:tcPr>
            <w:tcW w:w="4124" w:type="dxa"/>
            <w:tcBorders>
              <w:tl2br w:val="nil"/>
              <w:tr2bl w:val="nil"/>
            </w:tcBorders>
          </w:tcPr>
          <w:p>
            <w:pPr>
              <w:pStyle w:val="7"/>
              <w:ind w:firstLine="0" w:firstLineChars="0"/>
              <w:jc w:val="both"/>
              <w:rPr>
                <w:vertAlign w:val="superscript"/>
              </w:rPr>
            </w:pPr>
            <w:r>
              <w:rPr>
                <w:vertAlign w:val="superscript"/>
              </w:rPr>
              <w:drawing>
                <wp:inline distT="0" distB="0" distL="0" distR="0">
                  <wp:extent cx="2569845" cy="2463165"/>
                  <wp:effectExtent l="0" t="0" r="1905" b="13335"/>
                  <wp:docPr id="17" name="图片 16" descr="mmexport1479180316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mmexport1479180316353.jpg"/>
                          <pic:cNvPicPr>
                            <a:picLocks noChangeAspect="1"/>
                          </pic:cNvPicPr>
                        </pic:nvPicPr>
                        <pic:blipFill>
                          <a:blip r:embed="rId54" cstate="print"/>
                          <a:stretch>
                            <a:fillRect/>
                          </a:stretch>
                        </pic:blipFill>
                        <pic:spPr>
                          <a:xfrm>
                            <a:off x="0" y="0"/>
                            <a:ext cx="2573678" cy="24631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392" w:type="dxa"/>
            <w:tcBorders>
              <w:tl2br w:val="nil"/>
              <w:tr2bl w:val="nil"/>
            </w:tcBorders>
          </w:tcPr>
          <w:p>
            <w:pPr>
              <w:pStyle w:val="7"/>
              <w:ind w:firstLine="0" w:firstLineChars="0"/>
              <w:jc w:val="center"/>
              <w:rPr>
                <w:vertAlign w:val="superscript"/>
              </w:rPr>
            </w:pPr>
            <w:r>
              <w:rPr>
                <w:rFonts w:hint="eastAsia"/>
                <w:sz w:val="21"/>
                <w:szCs w:val="21"/>
              </w:rPr>
              <w:t>无组织废气监测点</w:t>
            </w:r>
          </w:p>
        </w:tc>
        <w:tc>
          <w:tcPr>
            <w:tcW w:w="4124" w:type="dxa"/>
            <w:tcBorders>
              <w:tl2br w:val="nil"/>
              <w:tr2bl w:val="nil"/>
            </w:tcBorders>
          </w:tcPr>
          <w:p>
            <w:pPr>
              <w:pStyle w:val="7"/>
              <w:ind w:firstLine="0" w:firstLineChars="0"/>
              <w:jc w:val="center"/>
              <w:rPr>
                <w:vertAlign w:val="superscript"/>
              </w:rPr>
            </w:pPr>
            <w:r>
              <w:rPr>
                <w:rFonts w:hint="eastAsia"/>
                <w:sz w:val="21"/>
                <w:szCs w:val="21"/>
              </w:rPr>
              <w:t>无组织废气监测点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392" w:type="dxa"/>
            <w:tcBorders>
              <w:tl2br w:val="nil"/>
              <w:tr2bl w:val="nil"/>
            </w:tcBorders>
          </w:tcPr>
          <w:p>
            <w:pPr>
              <w:pStyle w:val="7"/>
              <w:ind w:firstLine="0" w:firstLineChars="0"/>
              <w:jc w:val="both"/>
              <w:rPr>
                <w:vertAlign w:val="superscript"/>
              </w:rPr>
            </w:pPr>
            <w:r>
              <w:drawing>
                <wp:inline distT="0" distB="0" distL="0" distR="0">
                  <wp:extent cx="2624455" cy="2587625"/>
                  <wp:effectExtent l="0" t="0" r="4445" b="3175"/>
                  <wp:docPr id="18" name="图片 15" descr="mmexport147918029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mmexport1479180297151.jpg"/>
                          <pic:cNvPicPr>
                            <a:picLocks noChangeAspect="1"/>
                          </pic:cNvPicPr>
                        </pic:nvPicPr>
                        <pic:blipFill>
                          <a:blip r:embed="rId55" cstate="print"/>
                          <a:stretch>
                            <a:fillRect/>
                          </a:stretch>
                        </pic:blipFill>
                        <pic:spPr>
                          <a:xfrm>
                            <a:off x="0" y="0"/>
                            <a:ext cx="2624455" cy="2587625"/>
                          </a:xfrm>
                          <a:prstGeom prst="rect">
                            <a:avLst/>
                          </a:prstGeom>
                        </pic:spPr>
                      </pic:pic>
                    </a:graphicData>
                  </a:graphic>
                </wp:inline>
              </w:drawing>
            </w:r>
          </w:p>
        </w:tc>
        <w:tc>
          <w:tcPr>
            <w:tcW w:w="4124" w:type="dxa"/>
            <w:tcBorders>
              <w:tl2br w:val="nil"/>
              <w:tr2bl w:val="nil"/>
            </w:tcBorders>
          </w:tcPr>
          <w:p>
            <w:pPr>
              <w:pStyle w:val="7"/>
              <w:ind w:firstLine="0" w:firstLineChars="0"/>
              <w:jc w:val="both"/>
              <w:rPr>
                <w:rFonts w:hint="eastAsia" w:eastAsia="宋体"/>
                <w:vertAlign w:val="superscript"/>
                <w:lang w:eastAsia="zh-CN"/>
              </w:rPr>
            </w:pPr>
            <w:r>
              <w:rPr>
                <w:rFonts w:hint="eastAsia" w:eastAsia="宋体"/>
                <w:vertAlign w:val="superscript"/>
                <w:lang w:eastAsia="zh-CN"/>
              </w:rPr>
              <w:drawing>
                <wp:inline distT="0" distB="0" distL="114300" distR="114300">
                  <wp:extent cx="2233295" cy="2543175"/>
                  <wp:effectExtent l="0" t="0" r="14605" b="9525"/>
                  <wp:docPr id="8" name="图片 8" descr="1497929091742_fl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497929091742_flyme"/>
                          <pic:cNvPicPr>
                            <a:picLocks noChangeAspect="1"/>
                          </pic:cNvPicPr>
                        </pic:nvPicPr>
                        <pic:blipFill>
                          <a:blip r:embed="rId56"/>
                          <a:stretch>
                            <a:fillRect/>
                          </a:stretch>
                        </pic:blipFill>
                        <pic:spPr>
                          <a:xfrm>
                            <a:off x="0" y="0"/>
                            <a:ext cx="2233295" cy="25431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392" w:type="dxa"/>
            <w:tcBorders>
              <w:tl2br w:val="nil"/>
              <w:tr2bl w:val="nil"/>
            </w:tcBorders>
          </w:tcPr>
          <w:p>
            <w:pPr>
              <w:pStyle w:val="7"/>
              <w:ind w:firstLine="0" w:firstLineChars="0"/>
              <w:jc w:val="center"/>
              <w:rPr>
                <w:vertAlign w:val="superscript"/>
              </w:rPr>
            </w:pPr>
            <w:r>
              <w:rPr>
                <w:rFonts w:hint="eastAsia"/>
                <w:sz w:val="21"/>
                <w:szCs w:val="21"/>
              </w:rPr>
              <w:t>无组织废气监测点</w:t>
            </w:r>
          </w:p>
        </w:tc>
        <w:tc>
          <w:tcPr>
            <w:tcW w:w="4124" w:type="dxa"/>
            <w:tcBorders>
              <w:tl2br w:val="nil"/>
              <w:tr2bl w:val="nil"/>
            </w:tcBorders>
          </w:tcPr>
          <w:p>
            <w:pPr>
              <w:pStyle w:val="7"/>
              <w:ind w:firstLine="0" w:firstLineChars="0"/>
              <w:jc w:val="center"/>
              <w:rPr>
                <w:rFonts w:hint="eastAsia" w:eastAsia="宋体"/>
                <w:vertAlign w:val="superscript"/>
                <w:lang w:eastAsia="zh-CN"/>
              </w:rPr>
            </w:pPr>
            <w:r>
              <w:rPr>
                <w:rFonts w:hint="eastAsia"/>
                <w:color w:val="auto"/>
                <w:sz w:val="21"/>
                <w:szCs w:val="21"/>
                <w:vertAlign w:val="baseline"/>
                <w:lang w:val="en-US" w:eastAsia="zh-CN"/>
              </w:rPr>
              <w:t>锅炉排气筒</w:t>
            </w:r>
          </w:p>
        </w:tc>
      </w:tr>
    </w:tbl>
    <w:p>
      <w:pPr>
        <w:pStyle w:val="7"/>
        <w:ind w:firstLine="0" w:firstLineChars="0"/>
        <w:jc w:val="center"/>
        <w:rPr>
          <w:b/>
          <w:bCs/>
          <w:sz w:val="21"/>
          <w:szCs w:val="21"/>
          <w:vertAlign w:val="superscript"/>
        </w:rPr>
      </w:pPr>
      <w:r>
        <w:rPr>
          <w:rFonts w:hint="eastAsia"/>
          <w:b/>
          <w:bCs/>
          <w:sz w:val="21"/>
          <w:szCs w:val="21"/>
        </w:rPr>
        <w:t>图6-2</w:t>
      </w:r>
      <w:r>
        <w:rPr>
          <w:rFonts w:hint="eastAsia"/>
          <w:b/>
          <w:bCs/>
          <w:sz w:val="21"/>
          <w:szCs w:val="21"/>
          <w:lang w:val="en-US" w:eastAsia="zh-CN"/>
        </w:rPr>
        <w:t xml:space="preserve">  </w:t>
      </w:r>
      <w:r>
        <w:rPr>
          <w:rFonts w:hint="eastAsia"/>
          <w:b/>
          <w:bCs/>
          <w:sz w:val="21"/>
          <w:szCs w:val="21"/>
        </w:rPr>
        <w:t>本项目废气监测布点情况</w:t>
      </w:r>
    </w:p>
    <w:p>
      <w:pPr>
        <w:pStyle w:val="6"/>
      </w:pPr>
      <w:r>
        <w:rPr>
          <w:rFonts w:hint="eastAsia"/>
        </w:rPr>
        <w:t>6</w:t>
      </w:r>
      <w:r>
        <w:t>.</w:t>
      </w:r>
      <w:r>
        <w:rPr>
          <w:rFonts w:hint="eastAsia"/>
        </w:rPr>
        <w:t>4</w:t>
      </w:r>
      <w:r>
        <w:t>.2监测结果及评价</w:t>
      </w:r>
      <w:bookmarkEnd w:id="79"/>
    </w:p>
    <w:p>
      <w:pPr>
        <w:ind w:firstLine="360" w:firstLineChars="150"/>
      </w:pPr>
      <w:r>
        <w:rPr>
          <w:rFonts w:hint="eastAsia"/>
        </w:rPr>
        <w:t>本次有组织废气污染物排放监测结果详见表6-8。</w:t>
      </w:r>
    </w:p>
    <w:p>
      <w:pPr>
        <w:ind w:firstLine="422"/>
        <w:jc w:val="center"/>
        <w:rPr>
          <w:b/>
          <w:bCs/>
          <w:sz w:val="21"/>
          <w:szCs w:val="21"/>
        </w:rPr>
      </w:pPr>
      <w:r>
        <w:rPr>
          <w:rFonts w:hint="eastAsia"/>
          <w:b/>
          <w:bCs/>
          <w:sz w:val="21"/>
          <w:szCs w:val="21"/>
        </w:rPr>
        <w:t>表6-8  本项目废气监测结果一览表</w:t>
      </w:r>
    </w:p>
    <w:tbl>
      <w:tblPr>
        <w:tblStyle w:val="30"/>
        <w:tblW w:w="91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594"/>
        <w:gridCol w:w="752"/>
        <w:gridCol w:w="520"/>
        <w:gridCol w:w="1164"/>
        <w:gridCol w:w="900"/>
        <w:gridCol w:w="900"/>
        <w:gridCol w:w="909"/>
        <w:gridCol w:w="864"/>
        <w:gridCol w:w="881"/>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blHeader/>
        </w:trPr>
        <w:tc>
          <w:tcPr>
            <w:tcW w:w="747" w:type="dxa"/>
            <w:vMerge w:val="restart"/>
            <w:shd w:val="clear" w:color="auto" w:fill="CCCCCC"/>
            <w:vAlign w:val="center"/>
          </w:tcPr>
          <w:p>
            <w:pPr>
              <w:pStyle w:val="40"/>
              <w:spacing w:line="240" w:lineRule="auto"/>
              <w:jc w:val="center"/>
              <w:rPr>
                <w:sz w:val="21"/>
                <w:szCs w:val="21"/>
              </w:rPr>
            </w:pPr>
            <w:bookmarkStart w:id="80" w:name="OLE_LINK39" w:colFirst="2" w:colLast="3"/>
            <w:bookmarkStart w:id="81" w:name="OLE_LINK9"/>
            <w:r>
              <w:rPr>
                <w:rFonts w:hint="eastAsia"/>
                <w:sz w:val="21"/>
                <w:szCs w:val="21"/>
              </w:rPr>
              <w:t>监测</w:t>
            </w:r>
          </w:p>
          <w:p>
            <w:pPr>
              <w:pStyle w:val="40"/>
              <w:spacing w:line="240" w:lineRule="auto"/>
              <w:jc w:val="center"/>
              <w:rPr>
                <w:sz w:val="21"/>
                <w:szCs w:val="21"/>
              </w:rPr>
            </w:pPr>
            <w:r>
              <w:rPr>
                <w:rFonts w:hint="eastAsia"/>
                <w:sz w:val="21"/>
                <w:szCs w:val="21"/>
              </w:rPr>
              <w:t>地点</w:t>
            </w:r>
          </w:p>
        </w:tc>
        <w:tc>
          <w:tcPr>
            <w:tcW w:w="1866" w:type="dxa"/>
            <w:gridSpan w:val="3"/>
            <w:vMerge w:val="restart"/>
            <w:shd w:val="clear" w:color="auto" w:fill="CCCCCC"/>
            <w:vAlign w:val="center"/>
          </w:tcPr>
          <w:p>
            <w:pPr>
              <w:pStyle w:val="40"/>
              <w:spacing w:line="240" w:lineRule="auto"/>
              <w:jc w:val="center"/>
              <w:rPr>
                <w:sz w:val="21"/>
                <w:szCs w:val="21"/>
              </w:rPr>
            </w:pPr>
            <w:r>
              <w:rPr>
                <w:rFonts w:hint="eastAsia"/>
                <w:sz w:val="21"/>
                <w:szCs w:val="21"/>
              </w:rPr>
              <w:t>监测项目</w:t>
            </w:r>
          </w:p>
        </w:tc>
        <w:tc>
          <w:tcPr>
            <w:tcW w:w="1164" w:type="dxa"/>
            <w:vMerge w:val="restart"/>
            <w:shd w:val="clear" w:color="auto" w:fill="CCCCCC"/>
            <w:vAlign w:val="center"/>
          </w:tcPr>
          <w:p>
            <w:pPr>
              <w:pStyle w:val="40"/>
              <w:spacing w:line="240" w:lineRule="auto"/>
              <w:jc w:val="center"/>
              <w:rPr>
                <w:sz w:val="21"/>
                <w:szCs w:val="21"/>
              </w:rPr>
            </w:pPr>
            <w:r>
              <w:rPr>
                <w:rFonts w:hint="eastAsia"/>
                <w:sz w:val="21"/>
                <w:szCs w:val="21"/>
              </w:rPr>
              <w:t>三日平均排放速率Kg/h</w:t>
            </w:r>
          </w:p>
        </w:tc>
        <w:tc>
          <w:tcPr>
            <w:tcW w:w="2709" w:type="dxa"/>
            <w:gridSpan w:val="3"/>
            <w:shd w:val="clear" w:color="auto" w:fill="CCCCCC"/>
            <w:vAlign w:val="center"/>
          </w:tcPr>
          <w:p>
            <w:pPr>
              <w:pStyle w:val="40"/>
              <w:spacing w:line="240" w:lineRule="auto"/>
              <w:jc w:val="center"/>
              <w:rPr>
                <w:sz w:val="21"/>
                <w:szCs w:val="21"/>
              </w:rPr>
            </w:pPr>
            <w:r>
              <w:rPr>
                <w:rFonts w:hint="eastAsia"/>
                <w:sz w:val="21"/>
                <w:szCs w:val="21"/>
              </w:rPr>
              <w:t>排放浓度mg/m</w:t>
            </w:r>
            <w:r>
              <w:rPr>
                <w:rFonts w:hint="eastAsia"/>
                <w:sz w:val="21"/>
                <w:szCs w:val="21"/>
                <w:vertAlign w:val="superscript"/>
              </w:rPr>
              <w:t>3</w:t>
            </w:r>
          </w:p>
        </w:tc>
        <w:tc>
          <w:tcPr>
            <w:tcW w:w="864" w:type="dxa"/>
            <w:vMerge w:val="restart"/>
            <w:shd w:val="clear" w:color="auto" w:fill="CCCCCC"/>
            <w:vAlign w:val="center"/>
          </w:tcPr>
          <w:p>
            <w:pPr>
              <w:pStyle w:val="40"/>
              <w:spacing w:line="240" w:lineRule="auto"/>
              <w:jc w:val="center"/>
              <w:rPr>
                <w:sz w:val="21"/>
                <w:szCs w:val="21"/>
              </w:rPr>
            </w:pPr>
            <w:r>
              <w:rPr>
                <w:rFonts w:hint="eastAsia"/>
                <w:sz w:val="21"/>
                <w:szCs w:val="21"/>
              </w:rPr>
              <w:t>三次平均值</w:t>
            </w:r>
          </w:p>
        </w:tc>
        <w:tc>
          <w:tcPr>
            <w:tcW w:w="881" w:type="dxa"/>
            <w:vMerge w:val="restart"/>
            <w:shd w:val="clear" w:color="auto" w:fill="CCCCCC"/>
            <w:vAlign w:val="center"/>
          </w:tcPr>
          <w:p>
            <w:pPr>
              <w:pStyle w:val="40"/>
              <w:spacing w:line="240" w:lineRule="auto"/>
              <w:jc w:val="center"/>
              <w:rPr>
                <w:sz w:val="21"/>
                <w:szCs w:val="21"/>
              </w:rPr>
            </w:pPr>
            <w:r>
              <w:rPr>
                <w:rFonts w:hint="eastAsia"/>
                <w:sz w:val="21"/>
                <w:szCs w:val="21"/>
              </w:rPr>
              <w:t>处理效率%</w:t>
            </w:r>
          </w:p>
        </w:tc>
        <w:tc>
          <w:tcPr>
            <w:tcW w:w="891" w:type="dxa"/>
            <w:vMerge w:val="restart"/>
            <w:shd w:val="clear" w:color="auto" w:fill="CCCCCC"/>
            <w:vAlign w:val="center"/>
          </w:tcPr>
          <w:p>
            <w:pPr>
              <w:pStyle w:val="40"/>
              <w:spacing w:line="240" w:lineRule="auto"/>
              <w:jc w:val="center"/>
              <w:rPr>
                <w:sz w:val="21"/>
                <w:szCs w:val="21"/>
              </w:rPr>
            </w:pPr>
            <w:r>
              <w:rPr>
                <w:rFonts w:hint="eastAsia"/>
                <w:sz w:val="21"/>
                <w:szCs w:val="21"/>
              </w:rPr>
              <w:t>标准值mg/m</w:t>
            </w:r>
            <w:r>
              <w:rPr>
                <w:rFonts w:hint="eastAsia"/>
                <w:sz w:val="21"/>
                <w:szCs w:val="21"/>
                <w:vertAlign w:val="superscript"/>
              </w:rPr>
              <w:t>3</w:t>
            </w:r>
          </w:p>
        </w:tc>
      </w:tr>
      <w:bookmarkEnd w:id="8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blHeader/>
        </w:trPr>
        <w:tc>
          <w:tcPr>
            <w:tcW w:w="747" w:type="dxa"/>
            <w:vMerge w:val="continue"/>
            <w:shd w:val="clear" w:color="auto" w:fill="CCCCCC"/>
            <w:vAlign w:val="center"/>
          </w:tcPr>
          <w:p>
            <w:pPr>
              <w:pStyle w:val="40"/>
              <w:spacing w:line="240" w:lineRule="auto"/>
              <w:jc w:val="center"/>
              <w:rPr>
                <w:sz w:val="21"/>
                <w:szCs w:val="21"/>
              </w:rPr>
            </w:pPr>
            <w:bookmarkStart w:id="82" w:name="OLE_LINK10" w:colFirst="2" w:colLast="3"/>
          </w:p>
        </w:tc>
        <w:tc>
          <w:tcPr>
            <w:tcW w:w="1866" w:type="dxa"/>
            <w:gridSpan w:val="3"/>
            <w:vMerge w:val="continue"/>
            <w:shd w:val="clear" w:color="auto" w:fill="CCCCCC"/>
            <w:vAlign w:val="center"/>
          </w:tcPr>
          <w:p>
            <w:pPr>
              <w:pStyle w:val="40"/>
              <w:spacing w:line="240" w:lineRule="auto"/>
              <w:jc w:val="center"/>
              <w:rPr>
                <w:sz w:val="21"/>
                <w:szCs w:val="21"/>
              </w:rPr>
            </w:pPr>
          </w:p>
        </w:tc>
        <w:tc>
          <w:tcPr>
            <w:tcW w:w="1164" w:type="dxa"/>
            <w:vMerge w:val="continue"/>
            <w:shd w:val="clear" w:color="auto" w:fill="CCCCCC"/>
            <w:vAlign w:val="center"/>
          </w:tcPr>
          <w:p>
            <w:pPr>
              <w:pStyle w:val="40"/>
              <w:spacing w:line="240" w:lineRule="auto"/>
              <w:jc w:val="center"/>
              <w:rPr>
                <w:sz w:val="21"/>
                <w:szCs w:val="21"/>
              </w:rPr>
            </w:pPr>
          </w:p>
        </w:tc>
        <w:tc>
          <w:tcPr>
            <w:tcW w:w="900" w:type="dxa"/>
            <w:shd w:val="clear" w:color="auto" w:fill="CCCCCC"/>
            <w:vAlign w:val="center"/>
          </w:tcPr>
          <w:p>
            <w:pPr>
              <w:pStyle w:val="40"/>
              <w:spacing w:line="240" w:lineRule="auto"/>
              <w:jc w:val="center"/>
              <w:rPr>
                <w:sz w:val="21"/>
                <w:szCs w:val="21"/>
              </w:rPr>
            </w:pPr>
            <w:r>
              <w:rPr>
                <w:rFonts w:hint="eastAsia"/>
                <w:sz w:val="21"/>
                <w:szCs w:val="21"/>
              </w:rPr>
              <w:t>第一次</w:t>
            </w:r>
          </w:p>
        </w:tc>
        <w:tc>
          <w:tcPr>
            <w:tcW w:w="900" w:type="dxa"/>
            <w:shd w:val="clear" w:color="auto" w:fill="CCCCCC"/>
            <w:vAlign w:val="center"/>
          </w:tcPr>
          <w:p>
            <w:pPr>
              <w:pStyle w:val="40"/>
              <w:spacing w:line="240" w:lineRule="auto"/>
              <w:jc w:val="center"/>
              <w:rPr>
                <w:sz w:val="21"/>
                <w:szCs w:val="21"/>
              </w:rPr>
            </w:pPr>
            <w:r>
              <w:rPr>
                <w:rFonts w:hint="eastAsia"/>
                <w:sz w:val="21"/>
                <w:szCs w:val="21"/>
              </w:rPr>
              <w:t>第二次</w:t>
            </w:r>
          </w:p>
        </w:tc>
        <w:tc>
          <w:tcPr>
            <w:tcW w:w="909" w:type="dxa"/>
            <w:shd w:val="clear" w:color="auto" w:fill="CCCCCC"/>
            <w:vAlign w:val="center"/>
          </w:tcPr>
          <w:p>
            <w:pPr>
              <w:pStyle w:val="40"/>
              <w:spacing w:line="240" w:lineRule="auto"/>
              <w:jc w:val="center"/>
              <w:rPr>
                <w:sz w:val="21"/>
                <w:szCs w:val="21"/>
              </w:rPr>
            </w:pPr>
            <w:r>
              <w:rPr>
                <w:rFonts w:hint="eastAsia"/>
                <w:sz w:val="21"/>
                <w:szCs w:val="21"/>
              </w:rPr>
              <w:t>第三次</w:t>
            </w:r>
          </w:p>
        </w:tc>
        <w:tc>
          <w:tcPr>
            <w:tcW w:w="864" w:type="dxa"/>
            <w:vMerge w:val="continue"/>
            <w:shd w:val="clear" w:color="auto" w:fill="CCCCCC"/>
            <w:vAlign w:val="center"/>
          </w:tcPr>
          <w:p>
            <w:pPr>
              <w:pStyle w:val="40"/>
              <w:spacing w:line="240" w:lineRule="auto"/>
              <w:jc w:val="center"/>
              <w:rPr>
                <w:sz w:val="21"/>
                <w:szCs w:val="21"/>
              </w:rPr>
            </w:pPr>
          </w:p>
        </w:tc>
        <w:tc>
          <w:tcPr>
            <w:tcW w:w="881" w:type="dxa"/>
            <w:vMerge w:val="continue"/>
            <w:shd w:val="clear" w:color="auto" w:fill="CCCCCC"/>
            <w:vAlign w:val="center"/>
          </w:tcPr>
          <w:p>
            <w:pPr>
              <w:pStyle w:val="40"/>
              <w:spacing w:line="240" w:lineRule="auto"/>
              <w:jc w:val="center"/>
              <w:rPr>
                <w:sz w:val="21"/>
                <w:szCs w:val="21"/>
              </w:rPr>
            </w:pPr>
          </w:p>
        </w:tc>
        <w:tc>
          <w:tcPr>
            <w:tcW w:w="891" w:type="dxa"/>
            <w:vMerge w:val="continue"/>
            <w:shd w:val="clear" w:color="auto" w:fill="CCCCCC"/>
            <w:vAlign w:val="center"/>
          </w:tcPr>
          <w:p>
            <w:pPr>
              <w:pStyle w:val="40"/>
              <w:spacing w:line="240" w:lineRule="auto"/>
              <w:jc w:val="center"/>
              <w:rPr>
                <w:sz w:val="21"/>
                <w:szCs w:val="21"/>
              </w:rPr>
            </w:pPr>
          </w:p>
        </w:tc>
      </w:tr>
      <w:bookmarkEnd w:id="8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747" w:type="dxa"/>
            <w:vMerge w:val="restart"/>
            <w:vAlign w:val="center"/>
          </w:tcPr>
          <w:p>
            <w:pPr>
              <w:pStyle w:val="40"/>
              <w:spacing w:line="240" w:lineRule="auto"/>
              <w:jc w:val="center"/>
              <w:rPr>
                <w:sz w:val="21"/>
                <w:szCs w:val="21"/>
              </w:rPr>
            </w:pPr>
            <w:bookmarkStart w:id="83" w:name="OLE_LINK15" w:colFirst="7" w:colLast="7"/>
            <w:bookmarkStart w:id="84" w:name="OLE_LINK11" w:colFirst="6" w:colLast="6"/>
            <w:bookmarkStart w:id="85" w:name="OLE_LINK34" w:colFirst="4" w:colLast="4"/>
            <w:bookmarkStart w:id="86" w:name="OLE_LINK35" w:colFirst="4" w:colLast="4"/>
            <w:bookmarkStart w:id="87" w:name="OLE_LINK38" w:colFirst="6" w:colLast="6"/>
            <w:bookmarkStart w:id="88" w:name="OLE_LINK12" w:colFirst="6" w:colLast="6"/>
            <w:r>
              <w:rPr>
                <w:rFonts w:hint="eastAsia"/>
                <w:sz w:val="21"/>
                <w:szCs w:val="21"/>
              </w:rPr>
              <w:t>锅炉烟囱出口F1</w:t>
            </w:r>
          </w:p>
        </w:tc>
        <w:tc>
          <w:tcPr>
            <w:tcW w:w="594" w:type="dxa"/>
            <w:vMerge w:val="restart"/>
            <w:vAlign w:val="center"/>
          </w:tcPr>
          <w:p>
            <w:pPr>
              <w:pStyle w:val="40"/>
              <w:spacing w:line="240" w:lineRule="auto"/>
              <w:jc w:val="center"/>
              <w:rPr>
                <w:sz w:val="21"/>
                <w:szCs w:val="21"/>
              </w:rPr>
            </w:pPr>
            <w:r>
              <w:rPr>
                <w:rFonts w:hint="eastAsia"/>
                <w:sz w:val="21"/>
                <w:szCs w:val="21"/>
              </w:rPr>
              <w:t>颗粒物</w:t>
            </w:r>
          </w:p>
        </w:tc>
        <w:tc>
          <w:tcPr>
            <w:tcW w:w="1272" w:type="dxa"/>
            <w:gridSpan w:val="2"/>
            <w:vAlign w:val="center"/>
          </w:tcPr>
          <w:p>
            <w:pPr>
              <w:pStyle w:val="40"/>
              <w:spacing w:line="240" w:lineRule="auto"/>
              <w:ind w:firstLine="0" w:firstLineChars="0"/>
              <w:jc w:val="center"/>
              <w:rPr>
                <w:sz w:val="21"/>
                <w:szCs w:val="21"/>
              </w:rPr>
            </w:pPr>
            <w:r>
              <w:rPr>
                <w:rFonts w:hint="eastAsia"/>
                <w:sz w:val="21"/>
                <w:szCs w:val="21"/>
                <w:lang w:val="en-US" w:eastAsia="zh-CN"/>
              </w:rPr>
              <w:t>2016.12.3</w:t>
            </w:r>
          </w:p>
        </w:tc>
        <w:tc>
          <w:tcPr>
            <w:tcW w:w="1164" w:type="dxa"/>
            <w:vMerge w:val="restart"/>
            <w:vAlign w:val="center"/>
          </w:tcPr>
          <w:p>
            <w:pPr>
              <w:pStyle w:val="40"/>
              <w:spacing w:line="240" w:lineRule="auto"/>
              <w:jc w:val="center"/>
              <w:rPr>
                <w:sz w:val="21"/>
                <w:szCs w:val="21"/>
              </w:rPr>
            </w:pPr>
            <w:r>
              <w:rPr>
                <w:rFonts w:hint="eastAsia"/>
                <w:sz w:val="21"/>
                <w:szCs w:val="21"/>
              </w:rPr>
              <w:t>0.07</w:t>
            </w:r>
          </w:p>
        </w:tc>
        <w:tc>
          <w:tcPr>
            <w:tcW w:w="900" w:type="dxa"/>
            <w:vAlign w:val="center"/>
          </w:tcPr>
          <w:p>
            <w:pPr>
              <w:pStyle w:val="40"/>
              <w:spacing w:line="240" w:lineRule="auto"/>
              <w:jc w:val="center"/>
              <w:rPr>
                <w:sz w:val="21"/>
                <w:szCs w:val="21"/>
              </w:rPr>
            </w:pPr>
            <w:r>
              <w:rPr>
                <w:rFonts w:hint="eastAsia"/>
                <w:sz w:val="21"/>
                <w:szCs w:val="21"/>
              </w:rPr>
              <w:t>32.6</w:t>
            </w:r>
          </w:p>
        </w:tc>
        <w:tc>
          <w:tcPr>
            <w:tcW w:w="900" w:type="dxa"/>
            <w:vAlign w:val="center"/>
          </w:tcPr>
          <w:p>
            <w:pPr>
              <w:pStyle w:val="40"/>
              <w:spacing w:line="240" w:lineRule="auto"/>
              <w:jc w:val="center"/>
              <w:rPr>
                <w:sz w:val="21"/>
                <w:szCs w:val="21"/>
              </w:rPr>
            </w:pPr>
            <w:r>
              <w:rPr>
                <w:rFonts w:hint="eastAsia"/>
                <w:sz w:val="21"/>
                <w:szCs w:val="21"/>
              </w:rPr>
              <w:t>40.1</w:t>
            </w:r>
          </w:p>
        </w:tc>
        <w:tc>
          <w:tcPr>
            <w:tcW w:w="909" w:type="dxa"/>
            <w:vAlign w:val="center"/>
          </w:tcPr>
          <w:p>
            <w:pPr>
              <w:pStyle w:val="40"/>
              <w:spacing w:line="240" w:lineRule="auto"/>
              <w:jc w:val="center"/>
              <w:rPr>
                <w:sz w:val="21"/>
                <w:szCs w:val="21"/>
              </w:rPr>
            </w:pPr>
            <w:r>
              <w:rPr>
                <w:rFonts w:hint="eastAsia"/>
                <w:sz w:val="21"/>
                <w:szCs w:val="21"/>
              </w:rPr>
              <w:t>45.3</w:t>
            </w:r>
          </w:p>
        </w:tc>
        <w:tc>
          <w:tcPr>
            <w:tcW w:w="864" w:type="dxa"/>
            <w:vAlign w:val="center"/>
          </w:tcPr>
          <w:p>
            <w:pPr>
              <w:pStyle w:val="40"/>
              <w:spacing w:line="240" w:lineRule="auto"/>
              <w:jc w:val="center"/>
              <w:rPr>
                <w:sz w:val="21"/>
                <w:szCs w:val="21"/>
              </w:rPr>
            </w:pPr>
            <w:r>
              <w:rPr>
                <w:rFonts w:hint="eastAsia"/>
                <w:sz w:val="21"/>
                <w:szCs w:val="21"/>
              </w:rPr>
              <w:t>39.3</w:t>
            </w:r>
          </w:p>
        </w:tc>
        <w:tc>
          <w:tcPr>
            <w:tcW w:w="881" w:type="dxa"/>
            <w:vMerge w:val="restart"/>
            <w:vAlign w:val="center"/>
          </w:tcPr>
          <w:p>
            <w:pPr>
              <w:pStyle w:val="40"/>
              <w:spacing w:line="240" w:lineRule="auto"/>
              <w:jc w:val="center"/>
              <w:rPr>
                <w:sz w:val="21"/>
                <w:szCs w:val="21"/>
              </w:rPr>
            </w:pPr>
            <w:r>
              <w:rPr>
                <w:rFonts w:hint="eastAsia"/>
                <w:sz w:val="21"/>
                <w:szCs w:val="21"/>
              </w:rPr>
              <w:t>/</w:t>
            </w:r>
          </w:p>
        </w:tc>
        <w:tc>
          <w:tcPr>
            <w:tcW w:w="891" w:type="dxa"/>
            <w:vMerge w:val="restart"/>
            <w:vAlign w:val="center"/>
          </w:tcPr>
          <w:p>
            <w:pPr>
              <w:pStyle w:val="40"/>
              <w:spacing w:line="240" w:lineRule="auto"/>
              <w:jc w:val="center"/>
              <w:rPr>
                <w:sz w:val="21"/>
                <w:szCs w:val="21"/>
              </w:rPr>
            </w:pPr>
          </w:p>
          <w:p>
            <w:pPr>
              <w:pStyle w:val="40"/>
              <w:spacing w:line="240" w:lineRule="auto"/>
              <w:jc w:val="center"/>
              <w:rPr>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7" w:type="dxa"/>
            <w:vMerge w:val="continue"/>
            <w:vAlign w:val="center"/>
          </w:tcPr>
          <w:p>
            <w:pPr>
              <w:pStyle w:val="40"/>
              <w:spacing w:line="240" w:lineRule="auto"/>
              <w:jc w:val="center"/>
              <w:rPr>
                <w:sz w:val="21"/>
                <w:szCs w:val="21"/>
              </w:rPr>
            </w:pPr>
          </w:p>
        </w:tc>
        <w:tc>
          <w:tcPr>
            <w:tcW w:w="594" w:type="dxa"/>
            <w:vMerge w:val="continue"/>
            <w:vAlign w:val="center"/>
          </w:tcPr>
          <w:p>
            <w:pPr>
              <w:pStyle w:val="40"/>
              <w:spacing w:line="240" w:lineRule="auto"/>
              <w:jc w:val="center"/>
              <w:rPr>
                <w:sz w:val="21"/>
                <w:szCs w:val="21"/>
              </w:rPr>
            </w:pPr>
          </w:p>
        </w:tc>
        <w:tc>
          <w:tcPr>
            <w:tcW w:w="1272" w:type="dxa"/>
            <w:gridSpan w:val="2"/>
            <w:vAlign w:val="center"/>
          </w:tcPr>
          <w:p>
            <w:pPr>
              <w:pStyle w:val="40"/>
              <w:spacing w:line="240" w:lineRule="auto"/>
              <w:ind w:firstLine="0" w:firstLineChars="0"/>
              <w:jc w:val="center"/>
              <w:rPr>
                <w:sz w:val="21"/>
                <w:szCs w:val="21"/>
              </w:rPr>
            </w:pPr>
            <w:r>
              <w:rPr>
                <w:rFonts w:hint="eastAsia"/>
                <w:sz w:val="21"/>
                <w:szCs w:val="21"/>
                <w:lang w:val="en-US" w:eastAsia="zh-CN"/>
              </w:rPr>
              <w:t>2016.12.4</w:t>
            </w:r>
          </w:p>
        </w:tc>
        <w:tc>
          <w:tcPr>
            <w:tcW w:w="1164" w:type="dxa"/>
            <w:vMerge w:val="continue"/>
            <w:vAlign w:val="center"/>
          </w:tcPr>
          <w:p>
            <w:pPr>
              <w:pStyle w:val="40"/>
              <w:spacing w:line="240" w:lineRule="auto"/>
              <w:jc w:val="center"/>
              <w:rPr>
                <w:sz w:val="21"/>
                <w:szCs w:val="21"/>
              </w:rPr>
            </w:pPr>
          </w:p>
        </w:tc>
        <w:tc>
          <w:tcPr>
            <w:tcW w:w="900" w:type="dxa"/>
            <w:vAlign w:val="center"/>
          </w:tcPr>
          <w:p>
            <w:pPr>
              <w:pStyle w:val="40"/>
              <w:spacing w:line="240" w:lineRule="auto"/>
              <w:jc w:val="center"/>
              <w:rPr>
                <w:sz w:val="21"/>
                <w:szCs w:val="21"/>
              </w:rPr>
            </w:pPr>
            <w:r>
              <w:rPr>
                <w:rFonts w:hint="eastAsia"/>
                <w:sz w:val="21"/>
                <w:szCs w:val="21"/>
              </w:rPr>
              <w:t>35.1</w:t>
            </w:r>
          </w:p>
        </w:tc>
        <w:tc>
          <w:tcPr>
            <w:tcW w:w="900" w:type="dxa"/>
            <w:vAlign w:val="center"/>
          </w:tcPr>
          <w:p>
            <w:pPr>
              <w:pStyle w:val="40"/>
              <w:spacing w:line="240" w:lineRule="auto"/>
              <w:jc w:val="center"/>
              <w:rPr>
                <w:sz w:val="21"/>
                <w:szCs w:val="21"/>
              </w:rPr>
            </w:pPr>
            <w:r>
              <w:rPr>
                <w:rFonts w:hint="eastAsia"/>
                <w:sz w:val="21"/>
                <w:szCs w:val="21"/>
              </w:rPr>
              <w:t>38.2</w:t>
            </w:r>
          </w:p>
        </w:tc>
        <w:tc>
          <w:tcPr>
            <w:tcW w:w="909" w:type="dxa"/>
            <w:vAlign w:val="center"/>
          </w:tcPr>
          <w:p>
            <w:pPr>
              <w:pStyle w:val="40"/>
              <w:spacing w:line="240" w:lineRule="auto"/>
              <w:jc w:val="center"/>
              <w:rPr>
                <w:sz w:val="21"/>
                <w:szCs w:val="21"/>
              </w:rPr>
            </w:pPr>
            <w:r>
              <w:rPr>
                <w:rFonts w:hint="eastAsia"/>
                <w:sz w:val="21"/>
                <w:szCs w:val="21"/>
              </w:rPr>
              <w:t>45.1</w:t>
            </w:r>
          </w:p>
        </w:tc>
        <w:tc>
          <w:tcPr>
            <w:tcW w:w="864" w:type="dxa"/>
            <w:vAlign w:val="center"/>
          </w:tcPr>
          <w:p>
            <w:pPr>
              <w:pStyle w:val="40"/>
              <w:spacing w:line="240" w:lineRule="auto"/>
              <w:jc w:val="center"/>
              <w:rPr>
                <w:sz w:val="21"/>
                <w:szCs w:val="21"/>
              </w:rPr>
            </w:pPr>
            <w:r>
              <w:rPr>
                <w:rFonts w:hint="eastAsia"/>
                <w:sz w:val="21"/>
                <w:szCs w:val="21"/>
              </w:rPr>
              <w:t>39.5</w:t>
            </w:r>
          </w:p>
        </w:tc>
        <w:tc>
          <w:tcPr>
            <w:tcW w:w="881" w:type="dxa"/>
            <w:vMerge w:val="continue"/>
            <w:vAlign w:val="center"/>
          </w:tcPr>
          <w:p>
            <w:pPr>
              <w:pStyle w:val="40"/>
              <w:spacing w:line="240" w:lineRule="auto"/>
              <w:jc w:val="center"/>
              <w:rPr>
                <w:sz w:val="21"/>
                <w:szCs w:val="21"/>
              </w:rPr>
            </w:pPr>
          </w:p>
        </w:tc>
        <w:tc>
          <w:tcPr>
            <w:tcW w:w="891" w:type="dxa"/>
            <w:vMerge w:val="continue"/>
            <w:vAlign w:val="center"/>
          </w:tcPr>
          <w:p>
            <w:pPr>
              <w:pStyle w:val="40"/>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747" w:type="dxa"/>
            <w:vMerge w:val="continue"/>
            <w:vAlign w:val="center"/>
          </w:tcPr>
          <w:p>
            <w:pPr>
              <w:pStyle w:val="40"/>
              <w:spacing w:line="240" w:lineRule="auto"/>
              <w:jc w:val="center"/>
              <w:rPr>
                <w:sz w:val="21"/>
                <w:szCs w:val="21"/>
              </w:rPr>
            </w:pPr>
          </w:p>
        </w:tc>
        <w:tc>
          <w:tcPr>
            <w:tcW w:w="594" w:type="dxa"/>
            <w:vMerge w:val="continue"/>
            <w:vAlign w:val="center"/>
          </w:tcPr>
          <w:p>
            <w:pPr>
              <w:pStyle w:val="40"/>
              <w:spacing w:line="240" w:lineRule="auto"/>
              <w:jc w:val="center"/>
              <w:rPr>
                <w:sz w:val="21"/>
                <w:szCs w:val="21"/>
              </w:rPr>
            </w:pPr>
          </w:p>
        </w:tc>
        <w:tc>
          <w:tcPr>
            <w:tcW w:w="1272" w:type="dxa"/>
            <w:gridSpan w:val="2"/>
            <w:vAlign w:val="center"/>
          </w:tcPr>
          <w:p>
            <w:pPr>
              <w:pStyle w:val="40"/>
              <w:spacing w:line="240" w:lineRule="auto"/>
              <w:ind w:firstLine="0" w:firstLineChars="0"/>
              <w:jc w:val="center"/>
              <w:rPr>
                <w:sz w:val="21"/>
                <w:szCs w:val="21"/>
              </w:rPr>
            </w:pPr>
            <w:r>
              <w:rPr>
                <w:rFonts w:hint="eastAsia"/>
                <w:sz w:val="21"/>
                <w:szCs w:val="21"/>
                <w:lang w:val="en-US" w:eastAsia="zh-CN"/>
              </w:rPr>
              <w:t>2016.12.5</w:t>
            </w:r>
          </w:p>
        </w:tc>
        <w:tc>
          <w:tcPr>
            <w:tcW w:w="1164" w:type="dxa"/>
            <w:vMerge w:val="continue"/>
            <w:vAlign w:val="center"/>
          </w:tcPr>
          <w:p>
            <w:pPr>
              <w:pStyle w:val="40"/>
              <w:spacing w:line="240" w:lineRule="auto"/>
              <w:jc w:val="center"/>
              <w:rPr>
                <w:sz w:val="21"/>
                <w:szCs w:val="21"/>
              </w:rPr>
            </w:pPr>
          </w:p>
        </w:tc>
        <w:tc>
          <w:tcPr>
            <w:tcW w:w="900" w:type="dxa"/>
            <w:vAlign w:val="center"/>
          </w:tcPr>
          <w:p>
            <w:pPr>
              <w:pStyle w:val="40"/>
              <w:spacing w:line="240" w:lineRule="auto"/>
              <w:jc w:val="center"/>
              <w:rPr>
                <w:sz w:val="21"/>
                <w:szCs w:val="21"/>
              </w:rPr>
            </w:pPr>
            <w:r>
              <w:rPr>
                <w:rFonts w:hint="eastAsia"/>
                <w:sz w:val="21"/>
                <w:szCs w:val="21"/>
              </w:rPr>
              <w:t>48.1</w:t>
            </w:r>
          </w:p>
        </w:tc>
        <w:tc>
          <w:tcPr>
            <w:tcW w:w="900" w:type="dxa"/>
            <w:vAlign w:val="center"/>
          </w:tcPr>
          <w:p>
            <w:pPr>
              <w:pStyle w:val="40"/>
              <w:spacing w:line="240" w:lineRule="auto"/>
              <w:jc w:val="center"/>
              <w:rPr>
                <w:sz w:val="21"/>
                <w:szCs w:val="21"/>
              </w:rPr>
            </w:pPr>
            <w:r>
              <w:rPr>
                <w:rFonts w:hint="eastAsia"/>
                <w:sz w:val="21"/>
                <w:szCs w:val="21"/>
              </w:rPr>
              <w:t>45.1</w:t>
            </w:r>
          </w:p>
        </w:tc>
        <w:tc>
          <w:tcPr>
            <w:tcW w:w="909" w:type="dxa"/>
            <w:vAlign w:val="center"/>
          </w:tcPr>
          <w:p>
            <w:pPr>
              <w:pStyle w:val="40"/>
              <w:spacing w:line="240" w:lineRule="auto"/>
              <w:jc w:val="center"/>
              <w:rPr>
                <w:sz w:val="21"/>
                <w:szCs w:val="21"/>
              </w:rPr>
            </w:pPr>
            <w:r>
              <w:rPr>
                <w:rFonts w:hint="eastAsia"/>
                <w:sz w:val="21"/>
                <w:szCs w:val="21"/>
              </w:rPr>
              <w:t>48.2</w:t>
            </w:r>
          </w:p>
        </w:tc>
        <w:tc>
          <w:tcPr>
            <w:tcW w:w="864" w:type="dxa"/>
            <w:vAlign w:val="center"/>
          </w:tcPr>
          <w:p>
            <w:pPr>
              <w:pStyle w:val="40"/>
              <w:spacing w:line="240" w:lineRule="auto"/>
              <w:jc w:val="center"/>
              <w:rPr>
                <w:sz w:val="21"/>
                <w:szCs w:val="21"/>
              </w:rPr>
            </w:pPr>
            <w:r>
              <w:rPr>
                <w:rFonts w:hint="eastAsia"/>
                <w:sz w:val="21"/>
                <w:szCs w:val="21"/>
              </w:rPr>
              <w:t>43.8</w:t>
            </w:r>
          </w:p>
        </w:tc>
        <w:tc>
          <w:tcPr>
            <w:tcW w:w="881" w:type="dxa"/>
            <w:vMerge w:val="continue"/>
            <w:vAlign w:val="center"/>
          </w:tcPr>
          <w:p>
            <w:pPr>
              <w:pStyle w:val="40"/>
              <w:spacing w:line="240" w:lineRule="auto"/>
              <w:jc w:val="center"/>
              <w:rPr>
                <w:sz w:val="21"/>
                <w:szCs w:val="21"/>
              </w:rPr>
            </w:pPr>
          </w:p>
        </w:tc>
        <w:tc>
          <w:tcPr>
            <w:tcW w:w="891" w:type="dxa"/>
            <w:vMerge w:val="continue"/>
            <w:vAlign w:val="center"/>
          </w:tcPr>
          <w:p>
            <w:pPr>
              <w:pStyle w:val="40"/>
              <w:spacing w:line="240" w:lineRule="auto"/>
              <w:jc w:val="center"/>
              <w:rPr>
                <w:sz w:val="21"/>
                <w:szCs w:val="21"/>
              </w:rPr>
            </w:pPr>
          </w:p>
        </w:tc>
      </w:tr>
      <w:bookmarkEnd w:id="83"/>
      <w:bookmarkEnd w:id="84"/>
      <w:bookmarkEnd w:id="85"/>
      <w:bookmarkEnd w:id="86"/>
      <w:bookmarkEnd w:id="87"/>
      <w:bookmarkEnd w:id="8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47" w:type="dxa"/>
            <w:vMerge w:val="continue"/>
            <w:vAlign w:val="center"/>
          </w:tcPr>
          <w:p>
            <w:pPr>
              <w:pStyle w:val="40"/>
              <w:spacing w:line="240" w:lineRule="auto"/>
              <w:jc w:val="center"/>
              <w:rPr>
                <w:sz w:val="21"/>
                <w:szCs w:val="21"/>
              </w:rPr>
            </w:pPr>
            <w:bookmarkStart w:id="89" w:name="OLE_LINK13" w:colFirst="7" w:colLast="7"/>
          </w:p>
        </w:tc>
        <w:tc>
          <w:tcPr>
            <w:tcW w:w="594" w:type="dxa"/>
            <w:vMerge w:val="restart"/>
            <w:vAlign w:val="center"/>
          </w:tcPr>
          <w:p>
            <w:pPr>
              <w:pStyle w:val="40"/>
              <w:spacing w:line="240" w:lineRule="auto"/>
              <w:jc w:val="center"/>
              <w:rPr>
                <w:sz w:val="21"/>
                <w:szCs w:val="21"/>
              </w:rPr>
            </w:pPr>
            <w:r>
              <w:rPr>
                <w:rFonts w:hint="eastAsia"/>
                <w:sz w:val="21"/>
                <w:szCs w:val="21"/>
              </w:rPr>
              <w:t>SO</w:t>
            </w:r>
            <w:r>
              <w:rPr>
                <w:rFonts w:hint="eastAsia"/>
                <w:sz w:val="21"/>
                <w:szCs w:val="21"/>
                <w:vertAlign w:val="subscript"/>
              </w:rPr>
              <w:t>2</w:t>
            </w:r>
          </w:p>
        </w:tc>
        <w:tc>
          <w:tcPr>
            <w:tcW w:w="1272" w:type="dxa"/>
            <w:gridSpan w:val="2"/>
            <w:vAlign w:val="center"/>
          </w:tcPr>
          <w:p>
            <w:pPr>
              <w:pStyle w:val="40"/>
              <w:spacing w:line="240" w:lineRule="auto"/>
              <w:ind w:firstLine="0" w:firstLineChars="0"/>
              <w:jc w:val="center"/>
              <w:rPr>
                <w:sz w:val="21"/>
                <w:szCs w:val="21"/>
              </w:rPr>
            </w:pPr>
            <w:r>
              <w:rPr>
                <w:rFonts w:hint="eastAsia"/>
                <w:lang w:val="en-US" w:eastAsia="zh-CN"/>
              </w:rPr>
              <w:t>2016.12.3</w:t>
            </w:r>
          </w:p>
        </w:tc>
        <w:tc>
          <w:tcPr>
            <w:tcW w:w="1164" w:type="dxa"/>
            <w:vMerge w:val="restart"/>
            <w:vAlign w:val="center"/>
          </w:tcPr>
          <w:p>
            <w:pPr>
              <w:pStyle w:val="40"/>
              <w:spacing w:line="240" w:lineRule="auto"/>
              <w:jc w:val="center"/>
              <w:rPr>
                <w:sz w:val="21"/>
                <w:szCs w:val="21"/>
              </w:rPr>
            </w:pPr>
            <w:r>
              <w:rPr>
                <w:rFonts w:hint="eastAsia"/>
                <w:sz w:val="21"/>
                <w:szCs w:val="21"/>
              </w:rPr>
              <w:t>0.43</w:t>
            </w:r>
          </w:p>
        </w:tc>
        <w:tc>
          <w:tcPr>
            <w:tcW w:w="900" w:type="dxa"/>
            <w:vAlign w:val="center"/>
          </w:tcPr>
          <w:p>
            <w:pPr>
              <w:pStyle w:val="40"/>
              <w:spacing w:line="240" w:lineRule="auto"/>
              <w:jc w:val="center"/>
              <w:rPr>
                <w:sz w:val="21"/>
                <w:szCs w:val="21"/>
              </w:rPr>
            </w:pPr>
            <w:r>
              <w:rPr>
                <w:rFonts w:hint="eastAsia"/>
                <w:sz w:val="21"/>
                <w:szCs w:val="21"/>
              </w:rPr>
              <w:t>258.6</w:t>
            </w:r>
          </w:p>
        </w:tc>
        <w:tc>
          <w:tcPr>
            <w:tcW w:w="900" w:type="dxa"/>
            <w:vAlign w:val="center"/>
          </w:tcPr>
          <w:p>
            <w:pPr>
              <w:pStyle w:val="40"/>
              <w:spacing w:line="240" w:lineRule="auto"/>
              <w:jc w:val="center"/>
              <w:rPr>
                <w:sz w:val="21"/>
                <w:szCs w:val="21"/>
              </w:rPr>
            </w:pPr>
            <w:r>
              <w:rPr>
                <w:rFonts w:hint="eastAsia"/>
                <w:sz w:val="21"/>
                <w:szCs w:val="21"/>
              </w:rPr>
              <w:t>260.3</w:t>
            </w:r>
          </w:p>
        </w:tc>
        <w:tc>
          <w:tcPr>
            <w:tcW w:w="909" w:type="dxa"/>
            <w:vAlign w:val="center"/>
          </w:tcPr>
          <w:p>
            <w:pPr>
              <w:pStyle w:val="40"/>
              <w:spacing w:line="240" w:lineRule="auto"/>
              <w:jc w:val="center"/>
              <w:rPr>
                <w:sz w:val="21"/>
                <w:szCs w:val="21"/>
              </w:rPr>
            </w:pPr>
            <w:r>
              <w:rPr>
                <w:rFonts w:hint="eastAsia"/>
                <w:sz w:val="21"/>
                <w:szCs w:val="21"/>
              </w:rPr>
              <w:t>250.6</w:t>
            </w:r>
          </w:p>
        </w:tc>
        <w:tc>
          <w:tcPr>
            <w:tcW w:w="864" w:type="dxa"/>
            <w:vAlign w:val="center"/>
          </w:tcPr>
          <w:p>
            <w:pPr>
              <w:pStyle w:val="40"/>
              <w:spacing w:line="240" w:lineRule="auto"/>
              <w:jc w:val="center"/>
              <w:rPr>
                <w:sz w:val="21"/>
                <w:szCs w:val="21"/>
              </w:rPr>
            </w:pPr>
            <w:r>
              <w:rPr>
                <w:rFonts w:hint="eastAsia"/>
                <w:sz w:val="21"/>
                <w:szCs w:val="21"/>
              </w:rPr>
              <w:t>249.8</w:t>
            </w:r>
          </w:p>
        </w:tc>
        <w:tc>
          <w:tcPr>
            <w:tcW w:w="881" w:type="dxa"/>
            <w:vMerge w:val="restart"/>
            <w:vAlign w:val="center"/>
          </w:tcPr>
          <w:p>
            <w:pPr>
              <w:pStyle w:val="40"/>
              <w:spacing w:line="240" w:lineRule="auto"/>
              <w:jc w:val="center"/>
              <w:rPr>
                <w:sz w:val="21"/>
                <w:szCs w:val="21"/>
              </w:rPr>
            </w:pPr>
            <w:r>
              <w:rPr>
                <w:rFonts w:hint="eastAsia"/>
                <w:sz w:val="21"/>
                <w:szCs w:val="21"/>
              </w:rPr>
              <w:t>/</w:t>
            </w:r>
          </w:p>
        </w:tc>
        <w:tc>
          <w:tcPr>
            <w:tcW w:w="891" w:type="dxa"/>
            <w:vMerge w:val="restart"/>
            <w:vAlign w:val="center"/>
          </w:tcPr>
          <w:p>
            <w:pPr>
              <w:pStyle w:val="40"/>
              <w:spacing w:line="240" w:lineRule="auto"/>
              <w:jc w:val="center"/>
              <w:rPr>
                <w:sz w:val="21"/>
                <w:szCs w:val="21"/>
              </w:rPr>
            </w:pPr>
          </w:p>
          <w:p>
            <w:pPr>
              <w:pStyle w:val="40"/>
              <w:spacing w:line="240" w:lineRule="auto"/>
              <w:jc w:val="center"/>
              <w:rPr>
                <w:sz w:val="21"/>
                <w:szCs w:val="21"/>
              </w:rPr>
            </w:pPr>
            <w:r>
              <w:rPr>
                <w:rFonts w:hint="eastAsia"/>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7" w:type="dxa"/>
            <w:vMerge w:val="continue"/>
            <w:vAlign w:val="center"/>
          </w:tcPr>
          <w:p>
            <w:pPr>
              <w:pStyle w:val="40"/>
              <w:spacing w:line="240" w:lineRule="auto"/>
              <w:jc w:val="center"/>
              <w:rPr>
                <w:sz w:val="21"/>
                <w:szCs w:val="21"/>
              </w:rPr>
            </w:pPr>
          </w:p>
        </w:tc>
        <w:tc>
          <w:tcPr>
            <w:tcW w:w="594" w:type="dxa"/>
            <w:vMerge w:val="continue"/>
            <w:vAlign w:val="center"/>
          </w:tcPr>
          <w:p>
            <w:pPr>
              <w:pStyle w:val="40"/>
              <w:spacing w:line="240" w:lineRule="auto"/>
              <w:jc w:val="center"/>
              <w:rPr>
                <w:sz w:val="21"/>
                <w:szCs w:val="21"/>
              </w:rPr>
            </w:pPr>
          </w:p>
        </w:tc>
        <w:tc>
          <w:tcPr>
            <w:tcW w:w="1272" w:type="dxa"/>
            <w:gridSpan w:val="2"/>
            <w:vAlign w:val="center"/>
          </w:tcPr>
          <w:p>
            <w:pPr>
              <w:pStyle w:val="40"/>
              <w:spacing w:line="240" w:lineRule="auto"/>
              <w:ind w:firstLine="0" w:firstLineChars="0"/>
              <w:jc w:val="center"/>
              <w:rPr>
                <w:sz w:val="21"/>
                <w:szCs w:val="21"/>
              </w:rPr>
            </w:pPr>
            <w:r>
              <w:rPr>
                <w:rFonts w:hint="eastAsia"/>
                <w:lang w:val="en-US" w:eastAsia="zh-CN"/>
              </w:rPr>
              <w:t>2016.12.4</w:t>
            </w:r>
          </w:p>
        </w:tc>
        <w:tc>
          <w:tcPr>
            <w:tcW w:w="1164" w:type="dxa"/>
            <w:vMerge w:val="continue"/>
            <w:vAlign w:val="center"/>
          </w:tcPr>
          <w:p>
            <w:pPr>
              <w:pStyle w:val="40"/>
              <w:spacing w:line="240" w:lineRule="auto"/>
              <w:jc w:val="center"/>
              <w:rPr>
                <w:sz w:val="21"/>
                <w:szCs w:val="21"/>
              </w:rPr>
            </w:pPr>
          </w:p>
        </w:tc>
        <w:tc>
          <w:tcPr>
            <w:tcW w:w="900" w:type="dxa"/>
            <w:vAlign w:val="center"/>
          </w:tcPr>
          <w:p>
            <w:pPr>
              <w:pStyle w:val="40"/>
              <w:spacing w:line="240" w:lineRule="auto"/>
              <w:jc w:val="center"/>
              <w:rPr>
                <w:sz w:val="21"/>
                <w:szCs w:val="21"/>
              </w:rPr>
            </w:pPr>
            <w:r>
              <w:rPr>
                <w:rFonts w:hint="eastAsia"/>
                <w:sz w:val="21"/>
                <w:szCs w:val="21"/>
              </w:rPr>
              <w:t>248.3</w:t>
            </w:r>
          </w:p>
        </w:tc>
        <w:tc>
          <w:tcPr>
            <w:tcW w:w="900" w:type="dxa"/>
            <w:vAlign w:val="center"/>
          </w:tcPr>
          <w:p>
            <w:pPr>
              <w:pStyle w:val="40"/>
              <w:spacing w:line="240" w:lineRule="auto"/>
              <w:jc w:val="center"/>
              <w:rPr>
                <w:sz w:val="21"/>
                <w:szCs w:val="21"/>
              </w:rPr>
            </w:pPr>
            <w:r>
              <w:rPr>
                <w:rFonts w:hint="eastAsia"/>
                <w:sz w:val="21"/>
                <w:szCs w:val="21"/>
              </w:rPr>
              <w:t>262.5</w:t>
            </w:r>
          </w:p>
        </w:tc>
        <w:tc>
          <w:tcPr>
            <w:tcW w:w="909" w:type="dxa"/>
            <w:vAlign w:val="center"/>
          </w:tcPr>
          <w:p>
            <w:pPr>
              <w:pStyle w:val="40"/>
              <w:spacing w:line="240" w:lineRule="auto"/>
              <w:jc w:val="center"/>
              <w:rPr>
                <w:sz w:val="21"/>
                <w:szCs w:val="21"/>
              </w:rPr>
            </w:pPr>
            <w:r>
              <w:rPr>
                <w:rFonts w:hint="eastAsia"/>
                <w:sz w:val="21"/>
                <w:szCs w:val="21"/>
              </w:rPr>
              <w:t>258.6</w:t>
            </w:r>
          </w:p>
        </w:tc>
        <w:tc>
          <w:tcPr>
            <w:tcW w:w="864" w:type="dxa"/>
            <w:vAlign w:val="center"/>
          </w:tcPr>
          <w:p>
            <w:pPr>
              <w:pStyle w:val="40"/>
              <w:spacing w:line="240" w:lineRule="auto"/>
              <w:jc w:val="center"/>
              <w:rPr>
                <w:sz w:val="21"/>
                <w:szCs w:val="21"/>
              </w:rPr>
            </w:pPr>
            <w:r>
              <w:rPr>
                <w:rFonts w:hint="eastAsia"/>
                <w:sz w:val="21"/>
                <w:szCs w:val="21"/>
              </w:rPr>
              <w:t>256.5</w:t>
            </w:r>
          </w:p>
        </w:tc>
        <w:tc>
          <w:tcPr>
            <w:tcW w:w="881" w:type="dxa"/>
            <w:vMerge w:val="continue"/>
            <w:vAlign w:val="center"/>
          </w:tcPr>
          <w:p>
            <w:pPr>
              <w:pStyle w:val="40"/>
              <w:spacing w:line="240" w:lineRule="auto"/>
              <w:jc w:val="center"/>
              <w:rPr>
                <w:sz w:val="21"/>
                <w:szCs w:val="21"/>
              </w:rPr>
            </w:pPr>
          </w:p>
        </w:tc>
        <w:tc>
          <w:tcPr>
            <w:tcW w:w="891" w:type="dxa"/>
            <w:vMerge w:val="continue"/>
            <w:vAlign w:val="center"/>
          </w:tcPr>
          <w:p>
            <w:pPr>
              <w:pStyle w:val="40"/>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7" w:type="dxa"/>
            <w:vMerge w:val="continue"/>
            <w:vAlign w:val="center"/>
          </w:tcPr>
          <w:p>
            <w:pPr>
              <w:pStyle w:val="40"/>
              <w:spacing w:line="240" w:lineRule="auto"/>
              <w:jc w:val="center"/>
              <w:rPr>
                <w:sz w:val="21"/>
                <w:szCs w:val="21"/>
              </w:rPr>
            </w:pPr>
          </w:p>
        </w:tc>
        <w:tc>
          <w:tcPr>
            <w:tcW w:w="594" w:type="dxa"/>
            <w:vMerge w:val="continue"/>
            <w:vAlign w:val="center"/>
          </w:tcPr>
          <w:p>
            <w:pPr>
              <w:pStyle w:val="40"/>
              <w:spacing w:line="240" w:lineRule="auto"/>
              <w:jc w:val="center"/>
              <w:rPr>
                <w:sz w:val="21"/>
                <w:szCs w:val="21"/>
              </w:rPr>
            </w:pPr>
          </w:p>
        </w:tc>
        <w:tc>
          <w:tcPr>
            <w:tcW w:w="1272" w:type="dxa"/>
            <w:gridSpan w:val="2"/>
            <w:vAlign w:val="center"/>
          </w:tcPr>
          <w:p>
            <w:pPr>
              <w:pStyle w:val="40"/>
              <w:spacing w:line="240" w:lineRule="auto"/>
              <w:ind w:firstLine="0" w:firstLineChars="0"/>
              <w:jc w:val="center"/>
              <w:rPr>
                <w:sz w:val="21"/>
                <w:szCs w:val="21"/>
              </w:rPr>
            </w:pPr>
            <w:r>
              <w:rPr>
                <w:rFonts w:hint="eastAsia"/>
                <w:lang w:val="en-US" w:eastAsia="zh-CN"/>
              </w:rPr>
              <w:t>2016.12.5</w:t>
            </w:r>
          </w:p>
        </w:tc>
        <w:tc>
          <w:tcPr>
            <w:tcW w:w="1164" w:type="dxa"/>
            <w:vMerge w:val="continue"/>
            <w:vAlign w:val="center"/>
          </w:tcPr>
          <w:p>
            <w:pPr>
              <w:pStyle w:val="40"/>
              <w:spacing w:line="240" w:lineRule="auto"/>
              <w:jc w:val="center"/>
              <w:rPr>
                <w:sz w:val="21"/>
                <w:szCs w:val="21"/>
              </w:rPr>
            </w:pPr>
          </w:p>
        </w:tc>
        <w:tc>
          <w:tcPr>
            <w:tcW w:w="900" w:type="dxa"/>
            <w:vAlign w:val="center"/>
          </w:tcPr>
          <w:p>
            <w:pPr>
              <w:pStyle w:val="40"/>
              <w:spacing w:line="240" w:lineRule="auto"/>
              <w:jc w:val="center"/>
              <w:rPr>
                <w:sz w:val="21"/>
                <w:szCs w:val="21"/>
              </w:rPr>
            </w:pPr>
            <w:r>
              <w:rPr>
                <w:rFonts w:hint="eastAsia"/>
                <w:sz w:val="21"/>
                <w:szCs w:val="21"/>
              </w:rPr>
              <w:t>255.9</w:t>
            </w:r>
          </w:p>
        </w:tc>
        <w:tc>
          <w:tcPr>
            <w:tcW w:w="900" w:type="dxa"/>
            <w:vAlign w:val="center"/>
          </w:tcPr>
          <w:p>
            <w:pPr>
              <w:pStyle w:val="40"/>
              <w:spacing w:line="240" w:lineRule="auto"/>
              <w:jc w:val="center"/>
              <w:rPr>
                <w:sz w:val="21"/>
                <w:szCs w:val="21"/>
              </w:rPr>
            </w:pPr>
            <w:r>
              <w:rPr>
                <w:rFonts w:hint="eastAsia"/>
                <w:sz w:val="21"/>
                <w:szCs w:val="21"/>
              </w:rPr>
              <w:t>242.6</w:t>
            </w:r>
          </w:p>
        </w:tc>
        <w:tc>
          <w:tcPr>
            <w:tcW w:w="909" w:type="dxa"/>
            <w:vAlign w:val="center"/>
          </w:tcPr>
          <w:p>
            <w:pPr>
              <w:pStyle w:val="40"/>
              <w:spacing w:line="240" w:lineRule="auto"/>
              <w:jc w:val="center"/>
              <w:rPr>
                <w:sz w:val="21"/>
                <w:szCs w:val="21"/>
              </w:rPr>
            </w:pPr>
            <w:r>
              <w:rPr>
                <w:rFonts w:hint="eastAsia"/>
                <w:sz w:val="21"/>
                <w:szCs w:val="21"/>
              </w:rPr>
              <w:t>245.7</w:t>
            </w:r>
          </w:p>
        </w:tc>
        <w:tc>
          <w:tcPr>
            <w:tcW w:w="864" w:type="dxa"/>
            <w:vAlign w:val="center"/>
          </w:tcPr>
          <w:p>
            <w:pPr>
              <w:pStyle w:val="40"/>
              <w:spacing w:line="240" w:lineRule="auto"/>
              <w:jc w:val="center"/>
              <w:rPr>
                <w:sz w:val="21"/>
                <w:szCs w:val="21"/>
              </w:rPr>
            </w:pPr>
            <w:r>
              <w:rPr>
                <w:rFonts w:hint="eastAsia"/>
                <w:sz w:val="21"/>
                <w:szCs w:val="21"/>
              </w:rPr>
              <w:t>248.1</w:t>
            </w:r>
          </w:p>
        </w:tc>
        <w:tc>
          <w:tcPr>
            <w:tcW w:w="881" w:type="dxa"/>
            <w:vMerge w:val="continue"/>
            <w:vAlign w:val="center"/>
          </w:tcPr>
          <w:p>
            <w:pPr>
              <w:pStyle w:val="40"/>
              <w:spacing w:line="240" w:lineRule="auto"/>
              <w:jc w:val="center"/>
              <w:rPr>
                <w:sz w:val="21"/>
                <w:szCs w:val="21"/>
              </w:rPr>
            </w:pPr>
          </w:p>
        </w:tc>
        <w:tc>
          <w:tcPr>
            <w:tcW w:w="891" w:type="dxa"/>
            <w:vMerge w:val="continue"/>
            <w:vAlign w:val="center"/>
          </w:tcPr>
          <w:p>
            <w:pPr>
              <w:pStyle w:val="40"/>
              <w:spacing w:line="240" w:lineRule="auto"/>
              <w:jc w:val="center"/>
              <w:rPr>
                <w:sz w:val="21"/>
                <w:szCs w:val="21"/>
              </w:rPr>
            </w:pPr>
          </w:p>
        </w:tc>
      </w:tr>
      <w:bookmarkEnd w:id="8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7" w:type="dxa"/>
            <w:vMerge w:val="continue"/>
            <w:vAlign w:val="center"/>
          </w:tcPr>
          <w:p>
            <w:pPr>
              <w:pStyle w:val="40"/>
              <w:spacing w:line="240" w:lineRule="auto"/>
              <w:jc w:val="center"/>
              <w:rPr>
                <w:sz w:val="21"/>
                <w:szCs w:val="21"/>
              </w:rPr>
            </w:pPr>
          </w:p>
        </w:tc>
        <w:tc>
          <w:tcPr>
            <w:tcW w:w="594" w:type="dxa"/>
            <w:vMerge w:val="restart"/>
            <w:vAlign w:val="center"/>
          </w:tcPr>
          <w:p>
            <w:pPr>
              <w:pStyle w:val="40"/>
              <w:spacing w:line="240" w:lineRule="auto"/>
              <w:jc w:val="center"/>
              <w:rPr>
                <w:sz w:val="21"/>
                <w:szCs w:val="21"/>
              </w:rPr>
            </w:pPr>
            <w:r>
              <w:rPr>
                <w:rFonts w:hint="eastAsia"/>
                <w:sz w:val="21"/>
                <w:szCs w:val="21"/>
              </w:rPr>
              <w:t>NO</w:t>
            </w:r>
            <w:r>
              <w:rPr>
                <w:rFonts w:hint="eastAsia"/>
                <w:sz w:val="21"/>
                <w:szCs w:val="21"/>
                <w:vertAlign w:val="subscript"/>
              </w:rPr>
              <w:t>x</w:t>
            </w:r>
          </w:p>
        </w:tc>
        <w:tc>
          <w:tcPr>
            <w:tcW w:w="1272" w:type="dxa"/>
            <w:gridSpan w:val="2"/>
            <w:vAlign w:val="center"/>
          </w:tcPr>
          <w:p>
            <w:pPr>
              <w:pStyle w:val="40"/>
              <w:spacing w:line="240" w:lineRule="auto"/>
              <w:ind w:firstLine="0" w:firstLineChars="0"/>
              <w:jc w:val="center"/>
              <w:rPr>
                <w:sz w:val="21"/>
                <w:szCs w:val="21"/>
              </w:rPr>
            </w:pPr>
            <w:r>
              <w:rPr>
                <w:rFonts w:hint="eastAsia"/>
                <w:lang w:val="en-US" w:eastAsia="zh-CN"/>
              </w:rPr>
              <w:t>2016.12.3</w:t>
            </w:r>
          </w:p>
        </w:tc>
        <w:tc>
          <w:tcPr>
            <w:tcW w:w="1164" w:type="dxa"/>
            <w:vMerge w:val="restart"/>
            <w:vAlign w:val="center"/>
          </w:tcPr>
          <w:p>
            <w:pPr>
              <w:pStyle w:val="40"/>
              <w:spacing w:line="240" w:lineRule="auto"/>
              <w:jc w:val="center"/>
              <w:rPr>
                <w:sz w:val="21"/>
                <w:szCs w:val="21"/>
              </w:rPr>
            </w:pPr>
            <w:r>
              <w:rPr>
                <w:rFonts w:hint="eastAsia"/>
                <w:sz w:val="21"/>
                <w:szCs w:val="21"/>
              </w:rPr>
              <w:t>0.25</w:t>
            </w:r>
          </w:p>
        </w:tc>
        <w:tc>
          <w:tcPr>
            <w:tcW w:w="900" w:type="dxa"/>
            <w:vAlign w:val="center"/>
          </w:tcPr>
          <w:p>
            <w:pPr>
              <w:pStyle w:val="40"/>
              <w:spacing w:line="240" w:lineRule="auto"/>
              <w:jc w:val="center"/>
              <w:rPr>
                <w:sz w:val="21"/>
                <w:szCs w:val="21"/>
              </w:rPr>
            </w:pPr>
            <w:r>
              <w:rPr>
                <w:rFonts w:hint="eastAsia"/>
                <w:sz w:val="21"/>
                <w:szCs w:val="21"/>
              </w:rPr>
              <w:t>126.2</w:t>
            </w:r>
          </w:p>
        </w:tc>
        <w:tc>
          <w:tcPr>
            <w:tcW w:w="900" w:type="dxa"/>
            <w:vAlign w:val="center"/>
          </w:tcPr>
          <w:p>
            <w:pPr>
              <w:pStyle w:val="40"/>
              <w:spacing w:line="240" w:lineRule="auto"/>
              <w:jc w:val="center"/>
              <w:rPr>
                <w:sz w:val="21"/>
                <w:szCs w:val="21"/>
              </w:rPr>
            </w:pPr>
            <w:r>
              <w:rPr>
                <w:rFonts w:hint="eastAsia"/>
                <w:sz w:val="21"/>
                <w:szCs w:val="21"/>
              </w:rPr>
              <w:t>135.8</w:t>
            </w:r>
          </w:p>
        </w:tc>
        <w:tc>
          <w:tcPr>
            <w:tcW w:w="909" w:type="dxa"/>
            <w:vAlign w:val="center"/>
          </w:tcPr>
          <w:p>
            <w:pPr>
              <w:pStyle w:val="40"/>
              <w:spacing w:line="240" w:lineRule="auto"/>
              <w:jc w:val="center"/>
              <w:rPr>
                <w:sz w:val="21"/>
                <w:szCs w:val="21"/>
              </w:rPr>
            </w:pPr>
            <w:r>
              <w:rPr>
                <w:rFonts w:hint="eastAsia"/>
                <w:sz w:val="21"/>
                <w:szCs w:val="21"/>
              </w:rPr>
              <w:t>155.9</w:t>
            </w:r>
          </w:p>
        </w:tc>
        <w:tc>
          <w:tcPr>
            <w:tcW w:w="864" w:type="dxa"/>
            <w:vAlign w:val="center"/>
          </w:tcPr>
          <w:p>
            <w:pPr>
              <w:pStyle w:val="40"/>
              <w:spacing w:line="240" w:lineRule="auto"/>
              <w:jc w:val="center"/>
              <w:rPr>
                <w:sz w:val="21"/>
                <w:szCs w:val="21"/>
              </w:rPr>
            </w:pPr>
            <w:r>
              <w:rPr>
                <w:rFonts w:hint="eastAsia"/>
                <w:sz w:val="21"/>
                <w:szCs w:val="21"/>
              </w:rPr>
              <w:t>139.3</w:t>
            </w:r>
          </w:p>
        </w:tc>
        <w:tc>
          <w:tcPr>
            <w:tcW w:w="881" w:type="dxa"/>
            <w:vMerge w:val="restart"/>
            <w:vAlign w:val="center"/>
          </w:tcPr>
          <w:p>
            <w:pPr>
              <w:pStyle w:val="40"/>
              <w:spacing w:line="240" w:lineRule="auto"/>
              <w:jc w:val="center"/>
              <w:rPr>
                <w:sz w:val="21"/>
                <w:szCs w:val="21"/>
              </w:rPr>
            </w:pPr>
            <w:r>
              <w:rPr>
                <w:rFonts w:hint="eastAsia"/>
                <w:sz w:val="21"/>
                <w:szCs w:val="21"/>
              </w:rPr>
              <w:t>/</w:t>
            </w:r>
          </w:p>
        </w:tc>
        <w:tc>
          <w:tcPr>
            <w:tcW w:w="891" w:type="dxa"/>
            <w:vMerge w:val="restart"/>
            <w:vAlign w:val="center"/>
          </w:tcPr>
          <w:p>
            <w:pPr>
              <w:pStyle w:val="40"/>
              <w:spacing w:line="240" w:lineRule="auto"/>
              <w:jc w:val="center"/>
              <w:rPr>
                <w:sz w:val="21"/>
                <w:szCs w:val="21"/>
              </w:rPr>
            </w:pPr>
          </w:p>
          <w:p>
            <w:pPr>
              <w:pStyle w:val="40"/>
              <w:spacing w:line="240" w:lineRule="auto"/>
              <w:jc w:val="center"/>
              <w:rPr>
                <w:sz w:val="21"/>
                <w:szCs w:val="21"/>
              </w:rPr>
            </w:pPr>
            <w:r>
              <w:rPr>
                <w:rFonts w:hint="eastAsia"/>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7" w:type="dxa"/>
            <w:vMerge w:val="continue"/>
            <w:vAlign w:val="center"/>
          </w:tcPr>
          <w:p>
            <w:pPr>
              <w:pStyle w:val="40"/>
              <w:spacing w:line="240" w:lineRule="auto"/>
              <w:jc w:val="center"/>
              <w:rPr>
                <w:sz w:val="21"/>
                <w:szCs w:val="21"/>
              </w:rPr>
            </w:pPr>
          </w:p>
        </w:tc>
        <w:tc>
          <w:tcPr>
            <w:tcW w:w="594" w:type="dxa"/>
            <w:vMerge w:val="continue"/>
            <w:vAlign w:val="center"/>
          </w:tcPr>
          <w:p>
            <w:pPr>
              <w:pStyle w:val="40"/>
              <w:spacing w:line="240" w:lineRule="auto"/>
              <w:jc w:val="center"/>
              <w:rPr>
                <w:sz w:val="21"/>
                <w:szCs w:val="21"/>
              </w:rPr>
            </w:pPr>
          </w:p>
        </w:tc>
        <w:tc>
          <w:tcPr>
            <w:tcW w:w="1272" w:type="dxa"/>
            <w:gridSpan w:val="2"/>
            <w:vAlign w:val="center"/>
          </w:tcPr>
          <w:p>
            <w:pPr>
              <w:pStyle w:val="40"/>
              <w:spacing w:line="240" w:lineRule="auto"/>
              <w:ind w:firstLine="0" w:firstLineChars="0"/>
              <w:jc w:val="center"/>
              <w:rPr>
                <w:sz w:val="21"/>
                <w:szCs w:val="21"/>
              </w:rPr>
            </w:pPr>
            <w:r>
              <w:rPr>
                <w:rFonts w:hint="eastAsia"/>
                <w:lang w:val="en-US" w:eastAsia="zh-CN"/>
              </w:rPr>
              <w:t>2016.12.4</w:t>
            </w:r>
          </w:p>
        </w:tc>
        <w:tc>
          <w:tcPr>
            <w:tcW w:w="1164" w:type="dxa"/>
            <w:vMerge w:val="continue"/>
            <w:vAlign w:val="center"/>
          </w:tcPr>
          <w:p>
            <w:pPr>
              <w:pStyle w:val="40"/>
              <w:spacing w:line="240" w:lineRule="auto"/>
              <w:jc w:val="center"/>
              <w:rPr>
                <w:sz w:val="21"/>
                <w:szCs w:val="21"/>
              </w:rPr>
            </w:pPr>
          </w:p>
        </w:tc>
        <w:tc>
          <w:tcPr>
            <w:tcW w:w="900" w:type="dxa"/>
            <w:vAlign w:val="center"/>
          </w:tcPr>
          <w:p>
            <w:pPr>
              <w:pStyle w:val="40"/>
              <w:spacing w:line="240" w:lineRule="auto"/>
              <w:jc w:val="center"/>
              <w:rPr>
                <w:sz w:val="21"/>
                <w:szCs w:val="21"/>
              </w:rPr>
            </w:pPr>
            <w:r>
              <w:rPr>
                <w:rFonts w:hint="eastAsia"/>
                <w:sz w:val="21"/>
                <w:szCs w:val="21"/>
              </w:rPr>
              <w:t>130.2</w:t>
            </w:r>
          </w:p>
        </w:tc>
        <w:tc>
          <w:tcPr>
            <w:tcW w:w="900" w:type="dxa"/>
            <w:vAlign w:val="center"/>
          </w:tcPr>
          <w:p>
            <w:pPr>
              <w:pStyle w:val="40"/>
              <w:spacing w:line="240" w:lineRule="auto"/>
              <w:jc w:val="center"/>
              <w:rPr>
                <w:sz w:val="21"/>
                <w:szCs w:val="21"/>
              </w:rPr>
            </w:pPr>
            <w:r>
              <w:rPr>
                <w:rFonts w:hint="eastAsia"/>
                <w:sz w:val="21"/>
                <w:szCs w:val="21"/>
              </w:rPr>
              <w:t>140.8</w:t>
            </w:r>
          </w:p>
        </w:tc>
        <w:tc>
          <w:tcPr>
            <w:tcW w:w="909" w:type="dxa"/>
            <w:vAlign w:val="center"/>
          </w:tcPr>
          <w:p>
            <w:pPr>
              <w:pStyle w:val="40"/>
              <w:spacing w:line="240" w:lineRule="auto"/>
              <w:jc w:val="center"/>
              <w:rPr>
                <w:sz w:val="21"/>
                <w:szCs w:val="21"/>
              </w:rPr>
            </w:pPr>
            <w:r>
              <w:rPr>
                <w:rFonts w:hint="eastAsia"/>
                <w:sz w:val="21"/>
                <w:szCs w:val="21"/>
              </w:rPr>
              <w:t>155.3</w:t>
            </w:r>
          </w:p>
        </w:tc>
        <w:tc>
          <w:tcPr>
            <w:tcW w:w="864" w:type="dxa"/>
            <w:vAlign w:val="center"/>
          </w:tcPr>
          <w:p>
            <w:pPr>
              <w:pStyle w:val="40"/>
              <w:spacing w:line="240" w:lineRule="auto"/>
              <w:jc w:val="center"/>
              <w:rPr>
                <w:sz w:val="21"/>
                <w:szCs w:val="21"/>
              </w:rPr>
            </w:pPr>
            <w:r>
              <w:rPr>
                <w:rFonts w:hint="eastAsia"/>
                <w:sz w:val="21"/>
                <w:szCs w:val="21"/>
              </w:rPr>
              <w:t>142.1</w:t>
            </w:r>
          </w:p>
        </w:tc>
        <w:tc>
          <w:tcPr>
            <w:tcW w:w="881" w:type="dxa"/>
            <w:vMerge w:val="continue"/>
            <w:vAlign w:val="center"/>
          </w:tcPr>
          <w:p>
            <w:pPr>
              <w:pStyle w:val="40"/>
              <w:spacing w:line="240" w:lineRule="auto"/>
              <w:jc w:val="center"/>
              <w:rPr>
                <w:sz w:val="21"/>
                <w:szCs w:val="21"/>
              </w:rPr>
            </w:pPr>
          </w:p>
        </w:tc>
        <w:tc>
          <w:tcPr>
            <w:tcW w:w="891" w:type="dxa"/>
            <w:vMerge w:val="continue"/>
            <w:vAlign w:val="center"/>
          </w:tcPr>
          <w:p>
            <w:pPr>
              <w:pStyle w:val="40"/>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747" w:type="dxa"/>
            <w:vMerge w:val="continue"/>
            <w:vAlign w:val="center"/>
          </w:tcPr>
          <w:p>
            <w:pPr>
              <w:pStyle w:val="40"/>
              <w:spacing w:line="240" w:lineRule="auto"/>
              <w:jc w:val="center"/>
              <w:rPr>
                <w:sz w:val="21"/>
                <w:szCs w:val="21"/>
              </w:rPr>
            </w:pPr>
          </w:p>
        </w:tc>
        <w:tc>
          <w:tcPr>
            <w:tcW w:w="594" w:type="dxa"/>
            <w:vMerge w:val="continue"/>
            <w:vAlign w:val="center"/>
          </w:tcPr>
          <w:p>
            <w:pPr>
              <w:pStyle w:val="40"/>
              <w:spacing w:line="240" w:lineRule="auto"/>
              <w:jc w:val="center"/>
              <w:rPr>
                <w:sz w:val="21"/>
                <w:szCs w:val="21"/>
              </w:rPr>
            </w:pPr>
          </w:p>
        </w:tc>
        <w:tc>
          <w:tcPr>
            <w:tcW w:w="1272" w:type="dxa"/>
            <w:gridSpan w:val="2"/>
            <w:vAlign w:val="center"/>
          </w:tcPr>
          <w:p>
            <w:pPr>
              <w:pStyle w:val="40"/>
              <w:spacing w:line="240" w:lineRule="auto"/>
              <w:ind w:firstLine="0" w:firstLineChars="0"/>
              <w:jc w:val="center"/>
              <w:rPr>
                <w:sz w:val="21"/>
                <w:szCs w:val="21"/>
              </w:rPr>
            </w:pPr>
            <w:r>
              <w:rPr>
                <w:rFonts w:hint="eastAsia"/>
                <w:lang w:val="en-US" w:eastAsia="zh-CN"/>
              </w:rPr>
              <w:t>2016.12.5</w:t>
            </w:r>
          </w:p>
        </w:tc>
        <w:tc>
          <w:tcPr>
            <w:tcW w:w="1164" w:type="dxa"/>
            <w:vMerge w:val="continue"/>
            <w:vAlign w:val="center"/>
          </w:tcPr>
          <w:p>
            <w:pPr>
              <w:pStyle w:val="40"/>
              <w:spacing w:line="240" w:lineRule="auto"/>
              <w:jc w:val="center"/>
              <w:rPr>
                <w:sz w:val="21"/>
                <w:szCs w:val="21"/>
              </w:rPr>
            </w:pPr>
          </w:p>
        </w:tc>
        <w:tc>
          <w:tcPr>
            <w:tcW w:w="900" w:type="dxa"/>
            <w:vAlign w:val="center"/>
          </w:tcPr>
          <w:p>
            <w:pPr>
              <w:pStyle w:val="40"/>
              <w:spacing w:line="240" w:lineRule="auto"/>
              <w:jc w:val="center"/>
              <w:rPr>
                <w:sz w:val="21"/>
                <w:szCs w:val="21"/>
              </w:rPr>
            </w:pPr>
            <w:r>
              <w:rPr>
                <w:rFonts w:hint="eastAsia"/>
                <w:sz w:val="21"/>
                <w:szCs w:val="21"/>
              </w:rPr>
              <w:t>134.3</w:t>
            </w:r>
          </w:p>
        </w:tc>
        <w:tc>
          <w:tcPr>
            <w:tcW w:w="900" w:type="dxa"/>
            <w:vAlign w:val="center"/>
          </w:tcPr>
          <w:p>
            <w:pPr>
              <w:pStyle w:val="40"/>
              <w:spacing w:line="240" w:lineRule="auto"/>
              <w:jc w:val="center"/>
              <w:rPr>
                <w:sz w:val="21"/>
                <w:szCs w:val="21"/>
              </w:rPr>
            </w:pPr>
            <w:r>
              <w:rPr>
                <w:rFonts w:hint="eastAsia"/>
                <w:sz w:val="21"/>
                <w:szCs w:val="21"/>
              </w:rPr>
              <w:t>145.8</w:t>
            </w:r>
          </w:p>
        </w:tc>
        <w:tc>
          <w:tcPr>
            <w:tcW w:w="909" w:type="dxa"/>
            <w:vAlign w:val="center"/>
          </w:tcPr>
          <w:p>
            <w:pPr>
              <w:pStyle w:val="40"/>
              <w:spacing w:line="240" w:lineRule="auto"/>
              <w:jc w:val="center"/>
              <w:rPr>
                <w:sz w:val="21"/>
                <w:szCs w:val="21"/>
              </w:rPr>
            </w:pPr>
            <w:r>
              <w:rPr>
                <w:rFonts w:hint="eastAsia"/>
                <w:sz w:val="21"/>
                <w:szCs w:val="21"/>
              </w:rPr>
              <w:t>160.3</w:t>
            </w:r>
          </w:p>
        </w:tc>
        <w:tc>
          <w:tcPr>
            <w:tcW w:w="864" w:type="dxa"/>
            <w:vAlign w:val="center"/>
          </w:tcPr>
          <w:p>
            <w:pPr>
              <w:pStyle w:val="40"/>
              <w:spacing w:line="240" w:lineRule="auto"/>
              <w:jc w:val="center"/>
              <w:rPr>
                <w:sz w:val="21"/>
                <w:szCs w:val="21"/>
              </w:rPr>
            </w:pPr>
            <w:r>
              <w:rPr>
                <w:rFonts w:hint="eastAsia"/>
                <w:sz w:val="21"/>
                <w:szCs w:val="21"/>
              </w:rPr>
              <w:t>146.8</w:t>
            </w:r>
          </w:p>
        </w:tc>
        <w:tc>
          <w:tcPr>
            <w:tcW w:w="881" w:type="dxa"/>
            <w:vMerge w:val="continue"/>
            <w:vAlign w:val="center"/>
          </w:tcPr>
          <w:p>
            <w:pPr>
              <w:pStyle w:val="40"/>
              <w:spacing w:line="240" w:lineRule="auto"/>
              <w:jc w:val="center"/>
              <w:rPr>
                <w:sz w:val="21"/>
                <w:szCs w:val="21"/>
              </w:rPr>
            </w:pPr>
          </w:p>
        </w:tc>
        <w:tc>
          <w:tcPr>
            <w:tcW w:w="891" w:type="dxa"/>
            <w:vMerge w:val="continue"/>
            <w:vAlign w:val="center"/>
          </w:tcPr>
          <w:p>
            <w:pPr>
              <w:pStyle w:val="40"/>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747" w:type="dxa"/>
            <w:vMerge w:val="restart"/>
            <w:vAlign w:val="center"/>
          </w:tcPr>
          <w:p>
            <w:pPr>
              <w:pStyle w:val="40"/>
              <w:spacing w:line="240" w:lineRule="auto"/>
              <w:jc w:val="center"/>
              <w:rPr>
                <w:sz w:val="21"/>
                <w:szCs w:val="21"/>
              </w:rPr>
            </w:pPr>
            <w:bookmarkStart w:id="90" w:name="OLE_LINK14" w:colFirst="7" w:colLast="7"/>
            <w:r>
              <w:rPr>
                <w:rFonts w:hint="eastAsia"/>
                <w:sz w:val="21"/>
                <w:szCs w:val="21"/>
              </w:rPr>
              <w:t>卤制车间</w:t>
            </w:r>
            <w:r>
              <w:rPr>
                <w:rFonts w:hint="eastAsia"/>
                <w:sz w:val="21"/>
                <w:szCs w:val="21"/>
                <w:lang w:eastAsia="zh-CN"/>
              </w:rPr>
              <w:t>排气筒出</w:t>
            </w:r>
            <w:r>
              <w:rPr>
                <w:rFonts w:hint="eastAsia"/>
                <w:sz w:val="21"/>
                <w:szCs w:val="21"/>
              </w:rPr>
              <w:t>口</w:t>
            </w:r>
          </w:p>
        </w:tc>
        <w:tc>
          <w:tcPr>
            <w:tcW w:w="594" w:type="dxa"/>
            <w:vMerge w:val="restart"/>
            <w:vAlign w:val="center"/>
          </w:tcPr>
          <w:p>
            <w:pPr>
              <w:pStyle w:val="40"/>
              <w:spacing w:line="240" w:lineRule="auto"/>
              <w:jc w:val="center"/>
              <w:rPr>
                <w:sz w:val="21"/>
                <w:szCs w:val="21"/>
              </w:rPr>
            </w:pPr>
            <w:r>
              <w:rPr>
                <w:rFonts w:hint="eastAsia"/>
                <w:sz w:val="21"/>
                <w:szCs w:val="21"/>
              </w:rPr>
              <w:t>臭气浓度</w:t>
            </w:r>
          </w:p>
        </w:tc>
        <w:tc>
          <w:tcPr>
            <w:tcW w:w="1272" w:type="dxa"/>
            <w:gridSpan w:val="2"/>
            <w:vAlign w:val="center"/>
          </w:tcPr>
          <w:p>
            <w:pPr>
              <w:pStyle w:val="40"/>
              <w:spacing w:line="240" w:lineRule="auto"/>
              <w:ind w:firstLine="0" w:firstLineChars="0"/>
              <w:jc w:val="center"/>
              <w:rPr>
                <w:sz w:val="21"/>
                <w:szCs w:val="21"/>
              </w:rPr>
            </w:pPr>
            <w:r>
              <w:rPr>
                <w:rFonts w:hint="eastAsia"/>
                <w:lang w:val="en-US" w:eastAsia="zh-CN"/>
              </w:rPr>
              <w:t>2016.12.3</w:t>
            </w:r>
          </w:p>
        </w:tc>
        <w:tc>
          <w:tcPr>
            <w:tcW w:w="1164" w:type="dxa"/>
            <w:vAlign w:val="center"/>
          </w:tcPr>
          <w:p>
            <w:pPr>
              <w:pStyle w:val="40"/>
              <w:spacing w:line="240" w:lineRule="auto"/>
              <w:jc w:val="center"/>
              <w:rPr>
                <w:sz w:val="21"/>
                <w:szCs w:val="21"/>
              </w:rPr>
            </w:pPr>
            <w:r>
              <w:rPr>
                <w:rFonts w:hint="eastAsia"/>
                <w:sz w:val="21"/>
                <w:szCs w:val="21"/>
              </w:rPr>
              <w:t>/</w:t>
            </w:r>
          </w:p>
        </w:tc>
        <w:tc>
          <w:tcPr>
            <w:tcW w:w="900" w:type="dxa"/>
            <w:vAlign w:val="center"/>
          </w:tcPr>
          <w:p>
            <w:pPr>
              <w:pStyle w:val="40"/>
              <w:spacing w:line="240" w:lineRule="auto"/>
              <w:jc w:val="center"/>
              <w:rPr>
                <w:sz w:val="21"/>
                <w:szCs w:val="21"/>
              </w:rPr>
            </w:pPr>
            <w:r>
              <w:rPr>
                <w:rFonts w:hint="eastAsia"/>
                <w:sz w:val="21"/>
                <w:szCs w:val="21"/>
              </w:rPr>
              <w:t>15</w:t>
            </w:r>
          </w:p>
        </w:tc>
        <w:tc>
          <w:tcPr>
            <w:tcW w:w="900" w:type="dxa"/>
            <w:vAlign w:val="center"/>
          </w:tcPr>
          <w:p>
            <w:pPr>
              <w:pStyle w:val="40"/>
              <w:spacing w:line="240" w:lineRule="auto"/>
              <w:jc w:val="center"/>
              <w:rPr>
                <w:sz w:val="21"/>
                <w:szCs w:val="21"/>
              </w:rPr>
            </w:pPr>
            <w:r>
              <w:rPr>
                <w:rFonts w:hint="eastAsia"/>
                <w:sz w:val="21"/>
                <w:szCs w:val="21"/>
              </w:rPr>
              <w:t>16</w:t>
            </w:r>
          </w:p>
        </w:tc>
        <w:tc>
          <w:tcPr>
            <w:tcW w:w="909" w:type="dxa"/>
            <w:vAlign w:val="center"/>
          </w:tcPr>
          <w:p>
            <w:pPr>
              <w:pStyle w:val="40"/>
              <w:spacing w:line="240" w:lineRule="auto"/>
              <w:jc w:val="center"/>
              <w:rPr>
                <w:sz w:val="21"/>
                <w:szCs w:val="21"/>
              </w:rPr>
            </w:pPr>
            <w:r>
              <w:rPr>
                <w:rFonts w:hint="eastAsia"/>
                <w:sz w:val="21"/>
                <w:szCs w:val="21"/>
              </w:rPr>
              <w:t>17</w:t>
            </w:r>
          </w:p>
        </w:tc>
        <w:tc>
          <w:tcPr>
            <w:tcW w:w="864" w:type="dxa"/>
            <w:vAlign w:val="center"/>
          </w:tcPr>
          <w:p>
            <w:pPr>
              <w:pStyle w:val="40"/>
              <w:spacing w:line="240" w:lineRule="auto"/>
              <w:jc w:val="center"/>
              <w:rPr>
                <w:sz w:val="21"/>
                <w:szCs w:val="21"/>
              </w:rPr>
            </w:pPr>
            <w:r>
              <w:rPr>
                <w:rFonts w:hint="eastAsia"/>
                <w:sz w:val="21"/>
                <w:szCs w:val="21"/>
              </w:rPr>
              <w:t>16</w:t>
            </w:r>
          </w:p>
        </w:tc>
        <w:tc>
          <w:tcPr>
            <w:tcW w:w="881" w:type="dxa"/>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w:t>
            </w:r>
          </w:p>
        </w:tc>
        <w:tc>
          <w:tcPr>
            <w:tcW w:w="891" w:type="dxa"/>
            <w:vMerge w:val="restart"/>
            <w:vAlign w:val="center"/>
          </w:tcPr>
          <w:p>
            <w:pPr>
              <w:pStyle w:val="40"/>
              <w:spacing w:line="240" w:lineRule="auto"/>
              <w:jc w:val="center"/>
              <w:rPr>
                <w:rFonts w:hint="eastAsia"/>
                <w:sz w:val="21"/>
                <w:szCs w:val="21"/>
              </w:rPr>
            </w:pPr>
          </w:p>
          <w:p>
            <w:pPr>
              <w:pStyle w:val="40"/>
              <w:spacing w:line="240" w:lineRule="auto"/>
              <w:jc w:val="center"/>
              <w:rPr>
                <w:rFonts w:hint="eastAsia"/>
                <w:sz w:val="21"/>
                <w:szCs w:val="21"/>
              </w:rPr>
            </w:pPr>
          </w:p>
          <w:p>
            <w:pPr>
              <w:pStyle w:val="40"/>
              <w:spacing w:line="240" w:lineRule="auto"/>
              <w:jc w:val="center"/>
              <w:rPr>
                <w:rFonts w:hint="eastAsia" w:eastAsia="宋体"/>
                <w:sz w:val="21"/>
                <w:szCs w:val="21"/>
                <w:lang w:eastAsia="zh-CN"/>
              </w:rPr>
            </w:pPr>
            <w:r>
              <w:rPr>
                <w:rFonts w:hint="eastAsia"/>
                <w:sz w:val="21"/>
                <w:szCs w:val="21"/>
                <w:lang w:val="en-US" w:eastAsia="zh-CN"/>
              </w:rPr>
              <w:t>20</w:t>
            </w:r>
          </w:p>
          <w:p>
            <w:pPr>
              <w:pStyle w:val="40"/>
              <w:spacing w:line="240" w:lineRule="auto"/>
              <w:jc w:val="center"/>
              <w:rPr>
                <w:sz w:val="21"/>
                <w:szCs w:val="21"/>
              </w:rPr>
            </w:pPr>
          </w:p>
        </w:tc>
      </w:tr>
      <w:bookmarkEnd w:id="9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747" w:type="dxa"/>
            <w:vMerge w:val="continue"/>
            <w:vAlign w:val="center"/>
          </w:tcPr>
          <w:p>
            <w:pPr>
              <w:pStyle w:val="40"/>
              <w:spacing w:line="240" w:lineRule="auto"/>
              <w:jc w:val="center"/>
              <w:rPr>
                <w:sz w:val="21"/>
                <w:szCs w:val="21"/>
              </w:rPr>
            </w:pPr>
          </w:p>
        </w:tc>
        <w:tc>
          <w:tcPr>
            <w:tcW w:w="594" w:type="dxa"/>
            <w:vMerge w:val="continue"/>
            <w:vAlign w:val="center"/>
          </w:tcPr>
          <w:p>
            <w:pPr>
              <w:pStyle w:val="40"/>
              <w:spacing w:line="240" w:lineRule="auto"/>
              <w:jc w:val="center"/>
              <w:rPr>
                <w:sz w:val="21"/>
                <w:szCs w:val="21"/>
              </w:rPr>
            </w:pPr>
          </w:p>
        </w:tc>
        <w:tc>
          <w:tcPr>
            <w:tcW w:w="1272" w:type="dxa"/>
            <w:gridSpan w:val="2"/>
            <w:vAlign w:val="center"/>
          </w:tcPr>
          <w:p>
            <w:pPr>
              <w:pStyle w:val="40"/>
              <w:spacing w:line="240" w:lineRule="auto"/>
              <w:ind w:firstLine="0" w:firstLineChars="0"/>
              <w:jc w:val="center"/>
              <w:rPr>
                <w:sz w:val="21"/>
                <w:szCs w:val="21"/>
              </w:rPr>
            </w:pPr>
            <w:r>
              <w:rPr>
                <w:rFonts w:hint="eastAsia"/>
                <w:lang w:val="en-US" w:eastAsia="zh-CN"/>
              </w:rPr>
              <w:t>2016.12.4</w:t>
            </w:r>
          </w:p>
        </w:tc>
        <w:tc>
          <w:tcPr>
            <w:tcW w:w="1164" w:type="dxa"/>
            <w:vAlign w:val="center"/>
          </w:tcPr>
          <w:p>
            <w:pPr>
              <w:pStyle w:val="40"/>
              <w:spacing w:line="240" w:lineRule="auto"/>
              <w:jc w:val="center"/>
              <w:rPr>
                <w:sz w:val="21"/>
                <w:szCs w:val="21"/>
              </w:rPr>
            </w:pPr>
            <w:r>
              <w:rPr>
                <w:rFonts w:hint="eastAsia"/>
                <w:sz w:val="21"/>
                <w:szCs w:val="21"/>
              </w:rPr>
              <w:t>/</w:t>
            </w:r>
          </w:p>
        </w:tc>
        <w:tc>
          <w:tcPr>
            <w:tcW w:w="900" w:type="dxa"/>
            <w:vAlign w:val="center"/>
          </w:tcPr>
          <w:p>
            <w:pPr>
              <w:pStyle w:val="40"/>
              <w:spacing w:line="240" w:lineRule="auto"/>
              <w:jc w:val="center"/>
              <w:rPr>
                <w:sz w:val="21"/>
                <w:szCs w:val="21"/>
              </w:rPr>
            </w:pPr>
            <w:r>
              <w:rPr>
                <w:rFonts w:hint="eastAsia"/>
                <w:sz w:val="21"/>
                <w:szCs w:val="21"/>
              </w:rPr>
              <w:t>18</w:t>
            </w:r>
          </w:p>
        </w:tc>
        <w:tc>
          <w:tcPr>
            <w:tcW w:w="900" w:type="dxa"/>
            <w:vAlign w:val="center"/>
          </w:tcPr>
          <w:p>
            <w:pPr>
              <w:pStyle w:val="40"/>
              <w:spacing w:line="240" w:lineRule="auto"/>
              <w:jc w:val="center"/>
              <w:rPr>
                <w:sz w:val="21"/>
                <w:szCs w:val="21"/>
              </w:rPr>
            </w:pPr>
            <w:r>
              <w:rPr>
                <w:rFonts w:hint="eastAsia"/>
                <w:sz w:val="21"/>
                <w:szCs w:val="21"/>
              </w:rPr>
              <w:t>16</w:t>
            </w:r>
          </w:p>
        </w:tc>
        <w:tc>
          <w:tcPr>
            <w:tcW w:w="909" w:type="dxa"/>
            <w:vAlign w:val="center"/>
          </w:tcPr>
          <w:p>
            <w:pPr>
              <w:pStyle w:val="40"/>
              <w:spacing w:line="240" w:lineRule="auto"/>
              <w:jc w:val="center"/>
              <w:rPr>
                <w:sz w:val="21"/>
                <w:szCs w:val="21"/>
              </w:rPr>
            </w:pPr>
            <w:r>
              <w:rPr>
                <w:rFonts w:hint="eastAsia"/>
                <w:sz w:val="21"/>
                <w:szCs w:val="21"/>
              </w:rPr>
              <w:t>17</w:t>
            </w:r>
          </w:p>
        </w:tc>
        <w:tc>
          <w:tcPr>
            <w:tcW w:w="864" w:type="dxa"/>
            <w:vAlign w:val="center"/>
          </w:tcPr>
          <w:p>
            <w:pPr>
              <w:pStyle w:val="40"/>
              <w:spacing w:line="240" w:lineRule="auto"/>
              <w:jc w:val="center"/>
              <w:rPr>
                <w:sz w:val="21"/>
                <w:szCs w:val="21"/>
              </w:rPr>
            </w:pPr>
            <w:r>
              <w:rPr>
                <w:rFonts w:hint="eastAsia"/>
                <w:sz w:val="21"/>
                <w:szCs w:val="21"/>
              </w:rPr>
              <w:t>1</w:t>
            </w:r>
            <w:r>
              <w:rPr>
                <w:rFonts w:hint="eastAsia"/>
                <w:sz w:val="21"/>
                <w:szCs w:val="21"/>
                <w:lang w:val="en-US" w:eastAsia="zh-CN"/>
              </w:rPr>
              <w:t>7</w:t>
            </w:r>
          </w:p>
        </w:tc>
        <w:tc>
          <w:tcPr>
            <w:tcW w:w="881" w:type="dxa"/>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w:t>
            </w:r>
          </w:p>
        </w:tc>
        <w:tc>
          <w:tcPr>
            <w:tcW w:w="891" w:type="dxa"/>
            <w:vMerge w:val="continue"/>
            <w:vAlign w:val="center"/>
          </w:tcPr>
          <w:p>
            <w:pPr>
              <w:pStyle w:val="40"/>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747" w:type="dxa"/>
            <w:vMerge w:val="continue"/>
            <w:vAlign w:val="center"/>
          </w:tcPr>
          <w:p>
            <w:pPr>
              <w:pStyle w:val="40"/>
              <w:spacing w:line="240" w:lineRule="auto"/>
              <w:jc w:val="center"/>
              <w:rPr>
                <w:sz w:val="21"/>
                <w:szCs w:val="21"/>
              </w:rPr>
            </w:pPr>
          </w:p>
        </w:tc>
        <w:tc>
          <w:tcPr>
            <w:tcW w:w="594" w:type="dxa"/>
            <w:vMerge w:val="continue"/>
            <w:vAlign w:val="center"/>
          </w:tcPr>
          <w:p>
            <w:pPr>
              <w:pStyle w:val="40"/>
              <w:spacing w:line="240" w:lineRule="auto"/>
              <w:jc w:val="center"/>
              <w:rPr>
                <w:sz w:val="21"/>
                <w:szCs w:val="21"/>
              </w:rPr>
            </w:pPr>
          </w:p>
        </w:tc>
        <w:tc>
          <w:tcPr>
            <w:tcW w:w="1272" w:type="dxa"/>
            <w:gridSpan w:val="2"/>
            <w:vAlign w:val="center"/>
          </w:tcPr>
          <w:p>
            <w:pPr>
              <w:pStyle w:val="40"/>
              <w:spacing w:line="240" w:lineRule="auto"/>
              <w:ind w:firstLine="0" w:firstLineChars="0"/>
              <w:jc w:val="center"/>
              <w:rPr>
                <w:rFonts w:hint="eastAsia"/>
                <w:sz w:val="21"/>
                <w:szCs w:val="21"/>
              </w:rPr>
            </w:pPr>
            <w:r>
              <w:rPr>
                <w:rFonts w:hint="eastAsia"/>
                <w:lang w:val="en-US" w:eastAsia="zh-CN"/>
              </w:rPr>
              <w:t>2016.12.5</w:t>
            </w:r>
          </w:p>
        </w:tc>
        <w:tc>
          <w:tcPr>
            <w:tcW w:w="1164" w:type="dxa"/>
            <w:vAlign w:val="center"/>
          </w:tcPr>
          <w:p>
            <w:pPr>
              <w:pStyle w:val="40"/>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w:t>
            </w:r>
          </w:p>
        </w:tc>
        <w:tc>
          <w:tcPr>
            <w:tcW w:w="900" w:type="dxa"/>
            <w:vAlign w:val="center"/>
          </w:tcPr>
          <w:p>
            <w:pPr>
              <w:pStyle w:val="40"/>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1</w:t>
            </w:r>
            <w:r>
              <w:rPr>
                <w:rFonts w:hint="eastAsia"/>
                <w:sz w:val="21"/>
                <w:szCs w:val="21"/>
                <w:lang w:val="en-US" w:eastAsia="zh-CN"/>
              </w:rPr>
              <w:t>8</w:t>
            </w:r>
          </w:p>
        </w:tc>
        <w:tc>
          <w:tcPr>
            <w:tcW w:w="900" w:type="dxa"/>
            <w:vAlign w:val="center"/>
          </w:tcPr>
          <w:p>
            <w:pPr>
              <w:pStyle w:val="40"/>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17</w:t>
            </w:r>
          </w:p>
        </w:tc>
        <w:tc>
          <w:tcPr>
            <w:tcW w:w="909" w:type="dxa"/>
            <w:vAlign w:val="center"/>
          </w:tcPr>
          <w:p>
            <w:pPr>
              <w:pStyle w:val="40"/>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16</w:t>
            </w:r>
          </w:p>
        </w:tc>
        <w:tc>
          <w:tcPr>
            <w:tcW w:w="864" w:type="dxa"/>
            <w:vAlign w:val="center"/>
          </w:tcPr>
          <w:p>
            <w:pPr>
              <w:pStyle w:val="40"/>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1</w:t>
            </w:r>
            <w:r>
              <w:rPr>
                <w:rFonts w:hint="eastAsia"/>
                <w:sz w:val="21"/>
                <w:szCs w:val="21"/>
                <w:lang w:val="en-US" w:eastAsia="zh-CN"/>
              </w:rPr>
              <w:t>7</w:t>
            </w:r>
          </w:p>
        </w:tc>
        <w:tc>
          <w:tcPr>
            <w:tcW w:w="881" w:type="dxa"/>
            <w:vAlign w:val="center"/>
          </w:tcPr>
          <w:p>
            <w:pPr>
              <w:pStyle w:val="40"/>
              <w:keepNext w:val="0"/>
              <w:keepLines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21"/>
                <w:szCs w:val="21"/>
                <w:lang w:eastAsia="zh-CN"/>
              </w:rPr>
            </w:pPr>
            <w:r>
              <w:rPr>
                <w:rFonts w:hint="eastAsia"/>
                <w:sz w:val="21"/>
                <w:szCs w:val="21"/>
                <w:lang w:val="en-US" w:eastAsia="zh-CN"/>
              </w:rPr>
              <w:t>/</w:t>
            </w:r>
          </w:p>
        </w:tc>
        <w:tc>
          <w:tcPr>
            <w:tcW w:w="891" w:type="dxa"/>
            <w:vMerge w:val="continue"/>
            <w:vAlign w:val="center"/>
          </w:tcPr>
          <w:p>
            <w:pPr>
              <w:pStyle w:val="40"/>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747" w:type="dxa"/>
            <w:vMerge w:val="restart"/>
            <w:vAlign w:val="center"/>
          </w:tcPr>
          <w:p>
            <w:pPr>
              <w:pStyle w:val="40"/>
              <w:spacing w:line="240" w:lineRule="auto"/>
              <w:jc w:val="center"/>
              <w:rPr>
                <w:sz w:val="21"/>
                <w:szCs w:val="21"/>
              </w:rPr>
            </w:pPr>
            <w:r>
              <w:rPr>
                <w:rFonts w:hint="eastAsia"/>
                <w:sz w:val="21"/>
                <w:szCs w:val="21"/>
              </w:rPr>
              <w:t>油炸车间油烟净化器进</w:t>
            </w:r>
            <w:r>
              <w:rPr>
                <w:rFonts w:hint="eastAsia"/>
                <w:sz w:val="21"/>
                <w:szCs w:val="21"/>
                <w:lang w:eastAsia="zh-CN"/>
              </w:rPr>
              <w:t>出</w:t>
            </w:r>
            <w:r>
              <w:rPr>
                <w:rFonts w:hint="eastAsia"/>
                <w:sz w:val="21"/>
                <w:szCs w:val="21"/>
              </w:rPr>
              <w:t>口</w:t>
            </w:r>
          </w:p>
        </w:tc>
        <w:tc>
          <w:tcPr>
            <w:tcW w:w="594" w:type="dxa"/>
            <w:vMerge w:val="restart"/>
            <w:vAlign w:val="center"/>
          </w:tcPr>
          <w:p>
            <w:pPr>
              <w:pStyle w:val="40"/>
              <w:spacing w:line="240" w:lineRule="auto"/>
              <w:jc w:val="center"/>
              <w:rPr>
                <w:sz w:val="21"/>
                <w:szCs w:val="21"/>
              </w:rPr>
            </w:pPr>
            <w:r>
              <w:rPr>
                <w:rFonts w:hint="eastAsia"/>
                <w:sz w:val="21"/>
                <w:szCs w:val="21"/>
              </w:rPr>
              <w:t>油烟</w:t>
            </w:r>
          </w:p>
        </w:tc>
        <w:tc>
          <w:tcPr>
            <w:tcW w:w="752" w:type="dxa"/>
            <w:vMerge w:val="restart"/>
            <w:vAlign w:val="center"/>
          </w:tcPr>
          <w:p>
            <w:pPr>
              <w:pStyle w:val="40"/>
              <w:spacing w:line="240" w:lineRule="auto"/>
              <w:jc w:val="center"/>
              <w:rPr>
                <w:sz w:val="21"/>
                <w:szCs w:val="21"/>
              </w:rPr>
            </w:pPr>
            <w:r>
              <w:rPr>
                <w:rFonts w:hint="eastAsia"/>
                <w:lang w:val="en-US" w:eastAsia="zh-CN"/>
              </w:rPr>
              <w:t>2016.12.3</w:t>
            </w:r>
          </w:p>
        </w:tc>
        <w:tc>
          <w:tcPr>
            <w:tcW w:w="520" w:type="dxa"/>
            <w:vAlign w:val="center"/>
          </w:tcPr>
          <w:p>
            <w:pPr>
              <w:pStyle w:val="40"/>
              <w:spacing w:line="240" w:lineRule="auto"/>
              <w:jc w:val="center"/>
              <w:rPr>
                <w:sz w:val="21"/>
                <w:szCs w:val="21"/>
              </w:rPr>
            </w:pPr>
            <w:r>
              <w:rPr>
                <w:rFonts w:hint="eastAsia"/>
                <w:sz w:val="21"/>
                <w:szCs w:val="21"/>
              </w:rPr>
              <w:t>进口</w:t>
            </w:r>
          </w:p>
        </w:tc>
        <w:tc>
          <w:tcPr>
            <w:tcW w:w="1164" w:type="dxa"/>
            <w:vAlign w:val="center"/>
          </w:tcPr>
          <w:p>
            <w:pPr>
              <w:pStyle w:val="40"/>
              <w:spacing w:line="240" w:lineRule="auto"/>
              <w:jc w:val="center"/>
              <w:rPr>
                <w:sz w:val="21"/>
                <w:szCs w:val="21"/>
              </w:rPr>
            </w:pPr>
            <w:r>
              <w:rPr>
                <w:rFonts w:hint="eastAsia"/>
                <w:sz w:val="21"/>
                <w:szCs w:val="21"/>
              </w:rPr>
              <w:t>0.08</w:t>
            </w:r>
          </w:p>
        </w:tc>
        <w:tc>
          <w:tcPr>
            <w:tcW w:w="900" w:type="dxa"/>
            <w:vAlign w:val="center"/>
          </w:tcPr>
          <w:p>
            <w:pPr>
              <w:pStyle w:val="40"/>
              <w:spacing w:line="240" w:lineRule="auto"/>
              <w:jc w:val="center"/>
              <w:rPr>
                <w:sz w:val="21"/>
                <w:szCs w:val="21"/>
              </w:rPr>
            </w:pPr>
            <w:r>
              <w:rPr>
                <w:rFonts w:hint="eastAsia"/>
                <w:sz w:val="21"/>
                <w:szCs w:val="21"/>
                <w:lang w:val="en-US" w:eastAsia="zh-CN"/>
              </w:rPr>
              <w:t>6</w:t>
            </w:r>
            <w:r>
              <w:rPr>
                <w:rFonts w:hint="eastAsia"/>
                <w:sz w:val="21"/>
                <w:szCs w:val="21"/>
              </w:rPr>
              <w:t>.7</w:t>
            </w:r>
          </w:p>
        </w:tc>
        <w:tc>
          <w:tcPr>
            <w:tcW w:w="900" w:type="dxa"/>
            <w:vAlign w:val="center"/>
          </w:tcPr>
          <w:p>
            <w:pPr>
              <w:pStyle w:val="40"/>
              <w:spacing w:line="240" w:lineRule="auto"/>
              <w:jc w:val="center"/>
              <w:rPr>
                <w:sz w:val="21"/>
                <w:szCs w:val="21"/>
              </w:rPr>
            </w:pPr>
            <w:r>
              <w:rPr>
                <w:rFonts w:hint="eastAsia"/>
                <w:sz w:val="21"/>
                <w:szCs w:val="21"/>
                <w:lang w:val="en-US" w:eastAsia="zh-CN"/>
              </w:rPr>
              <w:t>7</w:t>
            </w:r>
            <w:r>
              <w:rPr>
                <w:rFonts w:hint="eastAsia"/>
                <w:sz w:val="21"/>
                <w:szCs w:val="21"/>
              </w:rPr>
              <w:t>.8</w:t>
            </w:r>
          </w:p>
        </w:tc>
        <w:tc>
          <w:tcPr>
            <w:tcW w:w="909" w:type="dxa"/>
            <w:vAlign w:val="center"/>
          </w:tcPr>
          <w:p>
            <w:pPr>
              <w:pStyle w:val="40"/>
              <w:spacing w:line="240" w:lineRule="auto"/>
              <w:jc w:val="center"/>
              <w:rPr>
                <w:sz w:val="21"/>
                <w:szCs w:val="21"/>
              </w:rPr>
            </w:pPr>
            <w:r>
              <w:rPr>
                <w:rFonts w:hint="eastAsia"/>
                <w:sz w:val="21"/>
                <w:szCs w:val="21"/>
                <w:lang w:val="en-US" w:eastAsia="zh-CN"/>
              </w:rPr>
              <w:t>6</w:t>
            </w:r>
            <w:r>
              <w:rPr>
                <w:rFonts w:hint="eastAsia"/>
                <w:sz w:val="21"/>
                <w:szCs w:val="21"/>
              </w:rPr>
              <w:t>.9</w:t>
            </w:r>
          </w:p>
        </w:tc>
        <w:tc>
          <w:tcPr>
            <w:tcW w:w="864" w:type="dxa"/>
            <w:vAlign w:val="center"/>
          </w:tcPr>
          <w:p>
            <w:pPr>
              <w:pStyle w:val="40"/>
              <w:spacing w:line="240" w:lineRule="auto"/>
              <w:jc w:val="center"/>
              <w:rPr>
                <w:sz w:val="21"/>
                <w:szCs w:val="21"/>
              </w:rPr>
            </w:pPr>
            <w:r>
              <w:rPr>
                <w:sz w:val="21"/>
                <w:szCs w:val="21"/>
              </w:rPr>
              <w:fldChar w:fldCharType="begin"/>
            </w:r>
            <w:r>
              <w:rPr>
                <w:sz w:val="21"/>
                <w:szCs w:val="21"/>
              </w:rPr>
              <w:instrText xml:space="preserve"> = average(F15:H15) \* MERGEFORMAT </w:instrText>
            </w:r>
            <w:r>
              <w:rPr>
                <w:sz w:val="21"/>
                <w:szCs w:val="21"/>
              </w:rPr>
              <w:fldChar w:fldCharType="separate"/>
            </w:r>
            <w:r>
              <w:rPr>
                <w:sz w:val="21"/>
                <w:szCs w:val="21"/>
              </w:rPr>
              <w:t>7.1</w:t>
            </w:r>
            <w:r>
              <w:rPr>
                <w:sz w:val="21"/>
                <w:szCs w:val="21"/>
              </w:rPr>
              <w:fldChar w:fldCharType="end"/>
            </w:r>
          </w:p>
        </w:tc>
        <w:tc>
          <w:tcPr>
            <w:tcW w:w="881" w:type="dxa"/>
            <w:vMerge w:val="restart"/>
            <w:vAlign w:val="center"/>
          </w:tcPr>
          <w:p>
            <w:pPr>
              <w:pStyle w:val="40"/>
              <w:spacing w:line="240" w:lineRule="auto"/>
              <w:jc w:val="center"/>
              <w:rPr>
                <w:sz w:val="21"/>
                <w:szCs w:val="21"/>
              </w:rPr>
            </w:pPr>
            <w:r>
              <w:rPr>
                <w:rFonts w:hint="eastAsia"/>
                <w:sz w:val="21"/>
                <w:szCs w:val="21"/>
                <w:lang w:val="en-US" w:eastAsia="zh-CN"/>
              </w:rPr>
              <w:t>75</w:t>
            </w:r>
            <w:r>
              <w:rPr>
                <w:rFonts w:hint="eastAsia"/>
                <w:sz w:val="21"/>
                <w:szCs w:val="21"/>
              </w:rPr>
              <w:t>%</w:t>
            </w:r>
          </w:p>
        </w:tc>
        <w:tc>
          <w:tcPr>
            <w:tcW w:w="891" w:type="dxa"/>
            <w:vAlign w:val="center"/>
          </w:tcPr>
          <w:p>
            <w:pPr>
              <w:pStyle w:val="40"/>
              <w:spacing w:line="240" w:lineRule="auto"/>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747" w:type="dxa"/>
            <w:vMerge w:val="continue"/>
            <w:vAlign w:val="center"/>
          </w:tcPr>
          <w:p>
            <w:pPr>
              <w:pStyle w:val="40"/>
              <w:spacing w:line="240" w:lineRule="auto"/>
              <w:jc w:val="center"/>
              <w:rPr>
                <w:sz w:val="21"/>
                <w:szCs w:val="21"/>
              </w:rPr>
            </w:pPr>
          </w:p>
        </w:tc>
        <w:tc>
          <w:tcPr>
            <w:tcW w:w="594" w:type="dxa"/>
            <w:vMerge w:val="continue"/>
            <w:vAlign w:val="center"/>
          </w:tcPr>
          <w:p>
            <w:pPr>
              <w:pStyle w:val="40"/>
              <w:spacing w:line="240" w:lineRule="auto"/>
              <w:jc w:val="center"/>
              <w:rPr>
                <w:sz w:val="21"/>
                <w:szCs w:val="21"/>
              </w:rPr>
            </w:pPr>
          </w:p>
        </w:tc>
        <w:tc>
          <w:tcPr>
            <w:tcW w:w="752" w:type="dxa"/>
            <w:vMerge w:val="continue"/>
            <w:vAlign w:val="center"/>
          </w:tcPr>
          <w:p>
            <w:pPr>
              <w:pStyle w:val="40"/>
              <w:spacing w:line="240" w:lineRule="auto"/>
              <w:jc w:val="center"/>
              <w:rPr>
                <w:sz w:val="21"/>
                <w:szCs w:val="21"/>
              </w:rPr>
            </w:pPr>
          </w:p>
        </w:tc>
        <w:tc>
          <w:tcPr>
            <w:tcW w:w="520" w:type="dxa"/>
            <w:vAlign w:val="center"/>
          </w:tcPr>
          <w:p>
            <w:pPr>
              <w:pStyle w:val="40"/>
              <w:spacing w:line="240" w:lineRule="auto"/>
              <w:jc w:val="center"/>
              <w:rPr>
                <w:sz w:val="21"/>
                <w:szCs w:val="21"/>
              </w:rPr>
            </w:pPr>
            <w:r>
              <w:rPr>
                <w:rFonts w:hint="eastAsia"/>
                <w:sz w:val="21"/>
                <w:szCs w:val="21"/>
              </w:rPr>
              <w:t>出口</w:t>
            </w:r>
          </w:p>
        </w:tc>
        <w:tc>
          <w:tcPr>
            <w:tcW w:w="1164" w:type="dxa"/>
            <w:vAlign w:val="center"/>
          </w:tcPr>
          <w:p>
            <w:pPr>
              <w:pStyle w:val="40"/>
              <w:spacing w:line="240" w:lineRule="auto"/>
              <w:jc w:val="center"/>
              <w:rPr>
                <w:sz w:val="21"/>
                <w:szCs w:val="21"/>
              </w:rPr>
            </w:pPr>
            <w:r>
              <w:rPr>
                <w:rFonts w:hint="eastAsia"/>
                <w:sz w:val="21"/>
                <w:szCs w:val="21"/>
              </w:rPr>
              <w:t>0.05</w:t>
            </w:r>
          </w:p>
        </w:tc>
        <w:tc>
          <w:tcPr>
            <w:tcW w:w="900" w:type="dxa"/>
            <w:vAlign w:val="center"/>
          </w:tcPr>
          <w:p>
            <w:pPr>
              <w:pStyle w:val="40"/>
              <w:spacing w:line="240" w:lineRule="auto"/>
              <w:jc w:val="center"/>
              <w:rPr>
                <w:sz w:val="21"/>
                <w:szCs w:val="21"/>
              </w:rPr>
            </w:pPr>
            <w:r>
              <w:rPr>
                <w:rFonts w:hint="eastAsia"/>
                <w:sz w:val="21"/>
                <w:szCs w:val="21"/>
              </w:rPr>
              <w:t>1.</w:t>
            </w:r>
            <w:r>
              <w:rPr>
                <w:rFonts w:hint="eastAsia"/>
                <w:sz w:val="21"/>
                <w:szCs w:val="21"/>
                <w:lang w:val="en-US" w:eastAsia="zh-CN"/>
              </w:rPr>
              <w:t>7</w:t>
            </w:r>
          </w:p>
        </w:tc>
        <w:tc>
          <w:tcPr>
            <w:tcW w:w="900" w:type="dxa"/>
            <w:vAlign w:val="center"/>
          </w:tcPr>
          <w:p>
            <w:pPr>
              <w:pStyle w:val="40"/>
              <w:spacing w:line="240" w:lineRule="auto"/>
              <w:jc w:val="center"/>
              <w:rPr>
                <w:sz w:val="21"/>
                <w:szCs w:val="21"/>
              </w:rPr>
            </w:pPr>
            <w:r>
              <w:rPr>
                <w:rFonts w:hint="eastAsia"/>
                <w:sz w:val="21"/>
                <w:szCs w:val="21"/>
              </w:rPr>
              <w:t>1.8</w:t>
            </w:r>
          </w:p>
        </w:tc>
        <w:tc>
          <w:tcPr>
            <w:tcW w:w="909" w:type="dxa"/>
            <w:vAlign w:val="center"/>
          </w:tcPr>
          <w:p>
            <w:pPr>
              <w:pStyle w:val="40"/>
              <w:spacing w:line="240" w:lineRule="auto"/>
              <w:jc w:val="center"/>
              <w:rPr>
                <w:sz w:val="21"/>
                <w:szCs w:val="21"/>
              </w:rPr>
            </w:pPr>
            <w:r>
              <w:rPr>
                <w:rFonts w:hint="eastAsia"/>
                <w:sz w:val="21"/>
                <w:szCs w:val="21"/>
              </w:rPr>
              <w:t>1.9</w:t>
            </w:r>
          </w:p>
        </w:tc>
        <w:tc>
          <w:tcPr>
            <w:tcW w:w="864" w:type="dxa"/>
            <w:vAlign w:val="center"/>
          </w:tcPr>
          <w:p>
            <w:pPr>
              <w:pStyle w:val="40"/>
              <w:spacing w:line="240" w:lineRule="auto"/>
              <w:jc w:val="center"/>
              <w:rPr>
                <w:sz w:val="21"/>
                <w:szCs w:val="21"/>
              </w:rPr>
            </w:pPr>
            <w:r>
              <w:rPr>
                <w:rFonts w:hint="eastAsia"/>
                <w:sz w:val="21"/>
                <w:szCs w:val="21"/>
              </w:rPr>
              <w:t>1.8</w:t>
            </w:r>
          </w:p>
        </w:tc>
        <w:tc>
          <w:tcPr>
            <w:tcW w:w="881" w:type="dxa"/>
            <w:vMerge w:val="continue"/>
            <w:vAlign w:val="center"/>
          </w:tcPr>
          <w:p>
            <w:pPr>
              <w:pStyle w:val="40"/>
              <w:spacing w:line="240" w:lineRule="auto"/>
              <w:jc w:val="center"/>
              <w:rPr>
                <w:sz w:val="21"/>
                <w:szCs w:val="21"/>
              </w:rPr>
            </w:pPr>
          </w:p>
        </w:tc>
        <w:tc>
          <w:tcPr>
            <w:tcW w:w="891" w:type="dxa"/>
            <w:vAlign w:val="center"/>
          </w:tcPr>
          <w:p>
            <w:pPr>
              <w:pStyle w:val="40"/>
              <w:spacing w:line="240" w:lineRule="auto"/>
              <w:jc w:val="center"/>
              <w:rPr>
                <w:sz w:val="21"/>
                <w:szCs w:val="21"/>
              </w:rPr>
            </w:pPr>
            <w:r>
              <w:rPr>
                <w:rFonts w:hint="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747" w:type="dxa"/>
            <w:vMerge w:val="continue"/>
            <w:vAlign w:val="center"/>
          </w:tcPr>
          <w:p>
            <w:pPr>
              <w:pStyle w:val="40"/>
              <w:spacing w:line="240" w:lineRule="auto"/>
              <w:jc w:val="center"/>
              <w:rPr>
                <w:sz w:val="21"/>
                <w:szCs w:val="21"/>
              </w:rPr>
            </w:pPr>
          </w:p>
        </w:tc>
        <w:tc>
          <w:tcPr>
            <w:tcW w:w="594" w:type="dxa"/>
            <w:vMerge w:val="continue"/>
            <w:vAlign w:val="center"/>
          </w:tcPr>
          <w:p>
            <w:pPr>
              <w:pStyle w:val="40"/>
              <w:spacing w:line="240" w:lineRule="auto"/>
              <w:jc w:val="center"/>
              <w:rPr>
                <w:sz w:val="21"/>
                <w:szCs w:val="21"/>
              </w:rPr>
            </w:pPr>
          </w:p>
        </w:tc>
        <w:tc>
          <w:tcPr>
            <w:tcW w:w="752" w:type="dxa"/>
            <w:vMerge w:val="restart"/>
            <w:vAlign w:val="center"/>
          </w:tcPr>
          <w:p>
            <w:pPr>
              <w:pStyle w:val="40"/>
              <w:spacing w:line="240" w:lineRule="auto"/>
              <w:jc w:val="center"/>
              <w:rPr>
                <w:sz w:val="21"/>
                <w:szCs w:val="21"/>
              </w:rPr>
            </w:pPr>
            <w:r>
              <w:rPr>
                <w:rFonts w:hint="eastAsia"/>
                <w:lang w:val="en-US" w:eastAsia="zh-CN"/>
              </w:rPr>
              <w:t>2016.12.4</w:t>
            </w:r>
          </w:p>
        </w:tc>
        <w:tc>
          <w:tcPr>
            <w:tcW w:w="520" w:type="dxa"/>
            <w:vAlign w:val="center"/>
          </w:tcPr>
          <w:p>
            <w:pPr>
              <w:pStyle w:val="40"/>
              <w:spacing w:line="240" w:lineRule="auto"/>
              <w:jc w:val="center"/>
              <w:rPr>
                <w:sz w:val="21"/>
                <w:szCs w:val="21"/>
              </w:rPr>
            </w:pPr>
            <w:r>
              <w:rPr>
                <w:rFonts w:hint="eastAsia"/>
                <w:sz w:val="21"/>
                <w:szCs w:val="21"/>
              </w:rPr>
              <w:t>进口</w:t>
            </w:r>
          </w:p>
        </w:tc>
        <w:tc>
          <w:tcPr>
            <w:tcW w:w="1164" w:type="dxa"/>
            <w:vAlign w:val="center"/>
          </w:tcPr>
          <w:p>
            <w:pPr>
              <w:pStyle w:val="40"/>
              <w:spacing w:line="240" w:lineRule="auto"/>
              <w:jc w:val="center"/>
              <w:rPr>
                <w:sz w:val="21"/>
                <w:szCs w:val="21"/>
              </w:rPr>
            </w:pPr>
            <w:r>
              <w:rPr>
                <w:rFonts w:hint="eastAsia"/>
                <w:sz w:val="21"/>
                <w:szCs w:val="21"/>
              </w:rPr>
              <w:t>0.07</w:t>
            </w:r>
          </w:p>
        </w:tc>
        <w:tc>
          <w:tcPr>
            <w:tcW w:w="900" w:type="dxa"/>
            <w:vAlign w:val="center"/>
          </w:tcPr>
          <w:p>
            <w:pPr>
              <w:pStyle w:val="40"/>
              <w:spacing w:line="240" w:lineRule="auto"/>
              <w:jc w:val="center"/>
              <w:rPr>
                <w:sz w:val="21"/>
                <w:szCs w:val="21"/>
              </w:rPr>
            </w:pPr>
            <w:r>
              <w:rPr>
                <w:rFonts w:hint="eastAsia"/>
                <w:sz w:val="21"/>
                <w:szCs w:val="21"/>
                <w:lang w:val="en-US" w:eastAsia="zh-CN"/>
              </w:rPr>
              <w:t>5</w:t>
            </w:r>
            <w:r>
              <w:rPr>
                <w:rFonts w:hint="eastAsia"/>
                <w:sz w:val="21"/>
                <w:szCs w:val="21"/>
              </w:rPr>
              <w:t>.8</w:t>
            </w:r>
          </w:p>
        </w:tc>
        <w:tc>
          <w:tcPr>
            <w:tcW w:w="900" w:type="dxa"/>
            <w:vAlign w:val="center"/>
          </w:tcPr>
          <w:p>
            <w:pPr>
              <w:pStyle w:val="40"/>
              <w:spacing w:line="240" w:lineRule="auto"/>
              <w:jc w:val="center"/>
              <w:rPr>
                <w:sz w:val="21"/>
                <w:szCs w:val="21"/>
              </w:rPr>
            </w:pPr>
            <w:r>
              <w:rPr>
                <w:rFonts w:hint="eastAsia"/>
                <w:sz w:val="21"/>
                <w:szCs w:val="21"/>
                <w:lang w:val="en-US" w:eastAsia="zh-CN"/>
              </w:rPr>
              <w:t>5</w:t>
            </w:r>
            <w:r>
              <w:rPr>
                <w:rFonts w:hint="eastAsia"/>
                <w:sz w:val="21"/>
                <w:szCs w:val="21"/>
              </w:rPr>
              <w:t>.5</w:t>
            </w:r>
          </w:p>
        </w:tc>
        <w:tc>
          <w:tcPr>
            <w:tcW w:w="909" w:type="dxa"/>
            <w:vAlign w:val="center"/>
          </w:tcPr>
          <w:p>
            <w:pPr>
              <w:pStyle w:val="40"/>
              <w:spacing w:line="240" w:lineRule="auto"/>
              <w:jc w:val="center"/>
              <w:rPr>
                <w:sz w:val="21"/>
                <w:szCs w:val="21"/>
              </w:rPr>
            </w:pPr>
            <w:r>
              <w:rPr>
                <w:rFonts w:hint="eastAsia"/>
                <w:sz w:val="21"/>
                <w:szCs w:val="21"/>
                <w:lang w:val="en-US" w:eastAsia="zh-CN"/>
              </w:rPr>
              <w:t>7</w:t>
            </w:r>
            <w:r>
              <w:rPr>
                <w:rFonts w:hint="eastAsia"/>
                <w:sz w:val="21"/>
                <w:szCs w:val="21"/>
              </w:rPr>
              <w:t>.1</w:t>
            </w:r>
          </w:p>
        </w:tc>
        <w:tc>
          <w:tcPr>
            <w:tcW w:w="864" w:type="dxa"/>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6.1</w:t>
            </w:r>
          </w:p>
        </w:tc>
        <w:tc>
          <w:tcPr>
            <w:tcW w:w="881" w:type="dxa"/>
            <w:vMerge w:val="restart"/>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72%</w:t>
            </w:r>
          </w:p>
        </w:tc>
        <w:tc>
          <w:tcPr>
            <w:tcW w:w="891" w:type="dxa"/>
            <w:vAlign w:val="center"/>
          </w:tcPr>
          <w:p>
            <w:pPr>
              <w:pStyle w:val="40"/>
              <w:spacing w:line="240" w:lineRule="auto"/>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47" w:type="dxa"/>
            <w:vMerge w:val="continue"/>
            <w:vAlign w:val="center"/>
          </w:tcPr>
          <w:p>
            <w:pPr>
              <w:pStyle w:val="40"/>
              <w:spacing w:line="240" w:lineRule="auto"/>
              <w:jc w:val="center"/>
              <w:rPr>
                <w:sz w:val="21"/>
                <w:szCs w:val="21"/>
              </w:rPr>
            </w:pPr>
          </w:p>
        </w:tc>
        <w:tc>
          <w:tcPr>
            <w:tcW w:w="594" w:type="dxa"/>
            <w:vMerge w:val="continue"/>
            <w:vAlign w:val="center"/>
          </w:tcPr>
          <w:p>
            <w:pPr>
              <w:pStyle w:val="40"/>
              <w:spacing w:line="240" w:lineRule="auto"/>
              <w:jc w:val="center"/>
              <w:rPr>
                <w:sz w:val="21"/>
                <w:szCs w:val="21"/>
              </w:rPr>
            </w:pPr>
          </w:p>
        </w:tc>
        <w:tc>
          <w:tcPr>
            <w:tcW w:w="752" w:type="dxa"/>
            <w:vMerge w:val="continue"/>
            <w:vAlign w:val="center"/>
          </w:tcPr>
          <w:p>
            <w:pPr>
              <w:pStyle w:val="40"/>
              <w:spacing w:line="240" w:lineRule="auto"/>
              <w:jc w:val="center"/>
              <w:rPr>
                <w:sz w:val="21"/>
                <w:szCs w:val="21"/>
              </w:rPr>
            </w:pPr>
          </w:p>
        </w:tc>
        <w:tc>
          <w:tcPr>
            <w:tcW w:w="520" w:type="dxa"/>
            <w:vAlign w:val="center"/>
          </w:tcPr>
          <w:p>
            <w:pPr>
              <w:pStyle w:val="40"/>
              <w:spacing w:line="240" w:lineRule="auto"/>
              <w:jc w:val="center"/>
              <w:rPr>
                <w:sz w:val="21"/>
                <w:szCs w:val="21"/>
              </w:rPr>
            </w:pPr>
            <w:r>
              <w:rPr>
                <w:rFonts w:hint="eastAsia"/>
                <w:sz w:val="21"/>
                <w:szCs w:val="21"/>
              </w:rPr>
              <w:t>出口</w:t>
            </w:r>
          </w:p>
        </w:tc>
        <w:tc>
          <w:tcPr>
            <w:tcW w:w="1164" w:type="dxa"/>
            <w:vAlign w:val="center"/>
          </w:tcPr>
          <w:p>
            <w:pPr>
              <w:pStyle w:val="40"/>
              <w:spacing w:line="240" w:lineRule="auto"/>
              <w:jc w:val="center"/>
              <w:rPr>
                <w:sz w:val="21"/>
                <w:szCs w:val="21"/>
              </w:rPr>
            </w:pPr>
            <w:r>
              <w:rPr>
                <w:rFonts w:hint="eastAsia"/>
                <w:sz w:val="21"/>
                <w:szCs w:val="21"/>
              </w:rPr>
              <w:t>0.04</w:t>
            </w:r>
          </w:p>
        </w:tc>
        <w:tc>
          <w:tcPr>
            <w:tcW w:w="900" w:type="dxa"/>
            <w:vAlign w:val="center"/>
          </w:tcPr>
          <w:p>
            <w:pPr>
              <w:pStyle w:val="40"/>
              <w:spacing w:line="240" w:lineRule="auto"/>
              <w:jc w:val="center"/>
              <w:rPr>
                <w:sz w:val="21"/>
                <w:szCs w:val="21"/>
              </w:rPr>
            </w:pPr>
            <w:r>
              <w:rPr>
                <w:rFonts w:hint="eastAsia"/>
                <w:sz w:val="21"/>
                <w:szCs w:val="21"/>
              </w:rPr>
              <w:t>1.5</w:t>
            </w:r>
          </w:p>
        </w:tc>
        <w:tc>
          <w:tcPr>
            <w:tcW w:w="900" w:type="dxa"/>
            <w:vAlign w:val="center"/>
          </w:tcPr>
          <w:p>
            <w:pPr>
              <w:pStyle w:val="40"/>
              <w:spacing w:line="240" w:lineRule="auto"/>
              <w:jc w:val="center"/>
              <w:rPr>
                <w:sz w:val="21"/>
                <w:szCs w:val="21"/>
              </w:rPr>
            </w:pPr>
            <w:r>
              <w:rPr>
                <w:rFonts w:hint="eastAsia"/>
                <w:sz w:val="21"/>
                <w:szCs w:val="21"/>
              </w:rPr>
              <w:t>1.7</w:t>
            </w:r>
          </w:p>
        </w:tc>
        <w:tc>
          <w:tcPr>
            <w:tcW w:w="909" w:type="dxa"/>
            <w:vAlign w:val="center"/>
          </w:tcPr>
          <w:p>
            <w:pPr>
              <w:pStyle w:val="40"/>
              <w:spacing w:line="240" w:lineRule="auto"/>
              <w:jc w:val="center"/>
              <w:rPr>
                <w:sz w:val="21"/>
                <w:szCs w:val="21"/>
              </w:rPr>
            </w:pPr>
            <w:r>
              <w:rPr>
                <w:rFonts w:hint="eastAsia"/>
                <w:sz w:val="21"/>
                <w:szCs w:val="21"/>
              </w:rPr>
              <w:t>1.8</w:t>
            </w:r>
          </w:p>
        </w:tc>
        <w:tc>
          <w:tcPr>
            <w:tcW w:w="864" w:type="dxa"/>
            <w:vAlign w:val="center"/>
          </w:tcPr>
          <w:p>
            <w:pPr>
              <w:pStyle w:val="40"/>
              <w:spacing w:line="240" w:lineRule="auto"/>
              <w:jc w:val="center"/>
              <w:rPr>
                <w:sz w:val="21"/>
                <w:szCs w:val="21"/>
              </w:rPr>
            </w:pPr>
            <w:r>
              <w:rPr>
                <w:rFonts w:hint="eastAsia"/>
                <w:sz w:val="21"/>
                <w:szCs w:val="21"/>
              </w:rPr>
              <w:t>1.7</w:t>
            </w:r>
          </w:p>
        </w:tc>
        <w:tc>
          <w:tcPr>
            <w:tcW w:w="881" w:type="dxa"/>
            <w:vMerge w:val="continue"/>
            <w:vAlign w:val="center"/>
          </w:tcPr>
          <w:p>
            <w:pPr>
              <w:pStyle w:val="40"/>
              <w:spacing w:line="240" w:lineRule="auto"/>
              <w:jc w:val="center"/>
              <w:rPr>
                <w:sz w:val="21"/>
                <w:szCs w:val="21"/>
              </w:rPr>
            </w:pPr>
          </w:p>
        </w:tc>
        <w:tc>
          <w:tcPr>
            <w:tcW w:w="891" w:type="dxa"/>
            <w:vAlign w:val="center"/>
          </w:tcPr>
          <w:p>
            <w:pPr>
              <w:pStyle w:val="40"/>
              <w:spacing w:line="240" w:lineRule="auto"/>
              <w:jc w:val="center"/>
              <w:rPr>
                <w:sz w:val="21"/>
                <w:szCs w:val="21"/>
              </w:rPr>
            </w:pPr>
            <w:r>
              <w:rPr>
                <w:rFonts w:hint="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747" w:type="dxa"/>
            <w:vMerge w:val="continue"/>
            <w:vAlign w:val="center"/>
          </w:tcPr>
          <w:p>
            <w:pPr>
              <w:pStyle w:val="40"/>
              <w:spacing w:line="240" w:lineRule="auto"/>
              <w:jc w:val="center"/>
              <w:rPr>
                <w:sz w:val="21"/>
                <w:szCs w:val="21"/>
              </w:rPr>
            </w:pPr>
          </w:p>
        </w:tc>
        <w:tc>
          <w:tcPr>
            <w:tcW w:w="594" w:type="dxa"/>
            <w:vMerge w:val="continue"/>
            <w:vAlign w:val="center"/>
          </w:tcPr>
          <w:p>
            <w:pPr>
              <w:pStyle w:val="40"/>
              <w:spacing w:line="240" w:lineRule="auto"/>
              <w:jc w:val="center"/>
              <w:rPr>
                <w:sz w:val="21"/>
                <w:szCs w:val="21"/>
              </w:rPr>
            </w:pPr>
          </w:p>
        </w:tc>
        <w:tc>
          <w:tcPr>
            <w:tcW w:w="752" w:type="dxa"/>
            <w:vMerge w:val="restart"/>
            <w:vAlign w:val="center"/>
          </w:tcPr>
          <w:p>
            <w:pPr>
              <w:pStyle w:val="40"/>
              <w:spacing w:line="240" w:lineRule="auto"/>
              <w:jc w:val="center"/>
              <w:rPr>
                <w:sz w:val="21"/>
                <w:szCs w:val="21"/>
              </w:rPr>
            </w:pPr>
            <w:r>
              <w:rPr>
                <w:rFonts w:hint="eastAsia"/>
                <w:lang w:val="en-US" w:eastAsia="zh-CN"/>
              </w:rPr>
              <w:t>2016.12.5</w:t>
            </w:r>
          </w:p>
        </w:tc>
        <w:tc>
          <w:tcPr>
            <w:tcW w:w="520" w:type="dxa"/>
            <w:vAlign w:val="center"/>
          </w:tcPr>
          <w:p>
            <w:pPr>
              <w:pStyle w:val="40"/>
              <w:spacing w:line="240" w:lineRule="auto"/>
              <w:jc w:val="center"/>
              <w:rPr>
                <w:sz w:val="21"/>
                <w:szCs w:val="21"/>
              </w:rPr>
            </w:pPr>
            <w:r>
              <w:rPr>
                <w:rFonts w:hint="eastAsia"/>
                <w:sz w:val="21"/>
                <w:szCs w:val="21"/>
              </w:rPr>
              <w:t>进口</w:t>
            </w:r>
          </w:p>
        </w:tc>
        <w:tc>
          <w:tcPr>
            <w:tcW w:w="1164" w:type="dxa"/>
            <w:vAlign w:val="center"/>
          </w:tcPr>
          <w:p>
            <w:pPr>
              <w:pStyle w:val="40"/>
              <w:spacing w:line="240" w:lineRule="auto"/>
              <w:jc w:val="center"/>
              <w:rPr>
                <w:sz w:val="21"/>
                <w:szCs w:val="21"/>
              </w:rPr>
            </w:pPr>
            <w:r>
              <w:rPr>
                <w:rFonts w:hint="eastAsia"/>
                <w:sz w:val="21"/>
                <w:szCs w:val="21"/>
              </w:rPr>
              <w:t>0.08</w:t>
            </w:r>
          </w:p>
        </w:tc>
        <w:tc>
          <w:tcPr>
            <w:tcW w:w="900" w:type="dxa"/>
            <w:vAlign w:val="center"/>
          </w:tcPr>
          <w:p>
            <w:pPr>
              <w:pStyle w:val="40"/>
              <w:spacing w:line="240" w:lineRule="auto"/>
              <w:jc w:val="center"/>
              <w:rPr>
                <w:sz w:val="21"/>
                <w:szCs w:val="21"/>
              </w:rPr>
            </w:pPr>
            <w:r>
              <w:rPr>
                <w:rFonts w:hint="eastAsia"/>
                <w:sz w:val="21"/>
                <w:szCs w:val="21"/>
                <w:lang w:val="en-US" w:eastAsia="zh-CN"/>
              </w:rPr>
              <w:t>5</w:t>
            </w:r>
            <w:r>
              <w:rPr>
                <w:rFonts w:hint="eastAsia"/>
                <w:sz w:val="21"/>
                <w:szCs w:val="21"/>
              </w:rPr>
              <w:t>.5</w:t>
            </w:r>
          </w:p>
        </w:tc>
        <w:tc>
          <w:tcPr>
            <w:tcW w:w="900" w:type="dxa"/>
            <w:vAlign w:val="center"/>
          </w:tcPr>
          <w:p>
            <w:pPr>
              <w:pStyle w:val="40"/>
              <w:spacing w:line="240" w:lineRule="auto"/>
              <w:jc w:val="center"/>
              <w:rPr>
                <w:sz w:val="21"/>
                <w:szCs w:val="21"/>
              </w:rPr>
            </w:pPr>
            <w:r>
              <w:rPr>
                <w:rFonts w:hint="eastAsia"/>
                <w:sz w:val="21"/>
                <w:szCs w:val="21"/>
                <w:lang w:val="en-US" w:eastAsia="zh-CN"/>
              </w:rPr>
              <w:t>6</w:t>
            </w:r>
            <w:r>
              <w:rPr>
                <w:rFonts w:hint="eastAsia"/>
                <w:sz w:val="21"/>
                <w:szCs w:val="21"/>
              </w:rPr>
              <w:t>.9</w:t>
            </w:r>
          </w:p>
        </w:tc>
        <w:tc>
          <w:tcPr>
            <w:tcW w:w="909" w:type="dxa"/>
            <w:vAlign w:val="center"/>
          </w:tcPr>
          <w:p>
            <w:pPr>
              <w:pStyle w:val="40"/>
              <w:spacing w:line="240" w:lineRule="auto"/>
              <w:jc w:val="center"/>
              <w:rPr>
                <w:sz w:val="21"/>
                <w:szCs w:val="21"/>
              </w:rPr>
            </w:pPr>
            <w:r>
              <w:rPr>
                <w:rFonts w:hint="eastAsia"/>
                <w:sz w:val="21"/>
                <w:szCs w:val="21"/>
                <w:lang w:val="en-US" w:eastAsia="zh-CN"/>
              </w:rPr>
              <w:t>5</w:t>
            </w:r>
            <w:r>
              <w:rPr>
                <w:rFonts w:hint="eastAsia"/>
                <w:sz w:val="21"/>
                <w:szCs w:val="21"/>
              </w:rPr>
              <w:t>.5</w:t>
            </w:r>
          </w:p>
        </w:tc>
        <w:tc>
          <w:tcPr>
            <w:tcW w:w="864" w:type="dxa"/>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6.0</w:t>
            </w:r>
          </w:p>
        </w:tc>
        <w:tc>
          <w:tcPr>
            <w:tcW w:w="881" w:type="dxa"/>
            <w:vMerge w:val="restart"/>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72%</w:t>
            </w:r>
          </w:p>
        </w:tc>
        <w:tc>
          <w:tcPr>
            <w:tcW w:w="891" w:type="dxa"/>
            <w:vAlign w:val="center"/>
          </w:tcPr>
          <w:p>
            <w:pPr>
              <w:pStyle w:val="40"/>
              <w:spacing w:line="240" w:lineRule="auto"/>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747" w:type="dxa"/>
            <w:vMerge w:val="continue"/>
            <w:vAlign w:val="center"/>
          </w:tcPr>
          <w:p>
            <w:pPr>
              <w:pStyle w:val="40"/>
              <w:spacing w:line="240" w:lineRule="auto"/>
              <w:jc w:val="center"/>
              <w:rPr>
                <w:sz w:val="21"/>
                <w:szCs w:val="21"/>
              </w:rPr>
            </w:pPr>
          </w:p>
        </w:tc>
        <w:tc>
          <w:tcPr>
            <w:tcW w:w="594" w:type="dxa"/>
            <w:vMerge w:val="continue"/>
            <w:vAlign w:val="center"/>
          </w:tcPr>
          <w:p>
            <w:pPr>
              <w:pStyle w:val="40"/>
              <w:spacing w:line="240" w:lineRule="auto"/>
              <w:jc w:val="center"/>
              <w:rPr>
                <w:sz w:val="21"/>
                <w:szCs w:val="21"/>
              </w:rPr>
            </w:pPr>
          </w:p>
        </w:tc>
        <w:tc>
          <w:tcPr>
            <w:tcW w:w="752" w:type="dxa"/>
            <w:vMerge w:val="continue"/>
            <w:vAlign w:val="center"/>
          </w:tcPr>
          <w:p>
            <w:pPr>
              <w:pStyle w:val="40"/>
              <w:spacing w:line="240" w:lineRule="auto"/>
              <w:jc w:val="center"/>
              <w:rPr>
                <w:sz w:val="21"/>
                <w:szCs w:val="21"/>
              </w:rPr>
            </w:pPr>
          </w:p>
        </w:tc>
        <w:tc>
          <w:tcPr>
            <w:tcW w:w="520" w:type="dxa"/>
            <w:vAlign w:val="center"/>
          </w:tcPr>
          <w:p>
            <w:pPr>
              <w:pStyle w:val="40"/>
              <w:spacing w:line="240" w:lineRule="auto"/>
              <w:jc w:val="center"/>
              <w:rPr>
                <w:sz w:val="21"/>
                <w:szCs w:val="21"/>
              </w:rPr>
            </w:pPr>
            <w:r>
              <w:rPr>
                <w:rFonts w:hint="eastAsia"/>
                <w:sz w:val="21"/>
                <w:szCs w:val="21"/>
              </w:rPr>
              <w:t>出口</w:t>
            </w:r>
          </w:p>
        </w:tc>
        <w:tc>
          <w:tcPr>
            <w:tcW w:w="1164" w:type="dxa"/>
            <w:vAlign w:val="center"/>
          </w:tcPr>
          <w:p>
            <w:pPr>
              <w:pStyle w:val="40"/>
              <w:spacing w:line="240" w:lineRule="auto"/>
              <w:jc w:val="center"/>
              <w:rPr>
                <w:sz w:val="21"/>
                <w:szCs w:val="21"/>
              </w:rPr>
            </w:pPr>
            <w:r>
              <w:rPr>
                <w:rFonts w:hint="eastAsia"/>
                <w:sz w:val="21"/>
                <w:szCs w:val="21"/>
              </w:rPr>
              <w:t>0.06</w:t>
            </w:r>
          </w:p>
        </w:tc>
        <w:tc>
          <w:tcPr>
            <w:tcW w:w="900" w:type="dxa"/>
            <w:vAlign w:val="center"/>
          </w:tcPr>
          <w:p>
            <w:pPr>
              <w:pStyle w:val="40"/>
              <w:spacing w:line="240" w:lineRule="auto"/>
              <w:jc w:val="center"/>
              <w:rPr>
                <w:sz w:val="21"/>
                <w:szCs w:val="21"/>
              </w:rPr>
            </w:pPr>
            <w:r>
              <w:rPr>
                <w:rFonts w:hint="eastAsia"/>
                <w:sz w:val="21"/>
                <w:szCs w:val="21"/>
              </w:rPr>
              <w:t>1.</w:t>
            </w:r>
            <w:r>
              <w:rPr>
                <w:rFonts w:hint="eastAsia"/>
                <w:sz w:val="21"/>
                <w:szCs w:val="21"/>
                <w:lang w:val="en-US" w:eastAsia="zh-CN"/>
              </w:rPr>
              <w:t>9</w:t>
            </w:r>
          </w:p>
        </w:tc>
        <w:tc>
          <w:tcPr>
            <w:tcW w:w="900" w:type="dxa"/>
            <w:vAlign w:val="center"/>
          </w:tcPr>
          <w:p>
            <w:pPr>
              <w:pStyle w:val="40"/>
              <w:spacing w:line="240" w:lineRule="auto"/>
              <w:jc w:val="center"/>
              <w:rPr>
                <w:sz w:val="21"/>
                <w:szCs w:val="21"/>
              </w:rPr>
            </w:pPr>
            <w:r>
              <w:rPr>
                <w:rFonts w:hint="eastAsia"/>
                <w:sz w:val="21"/>
                <w:szCs w:val="21"/>
              </w:rPr>
              <w:t>1.8</w:t>
            </w:r>
          </w:p>
        </w:tc>
        <w:tc>
          <w:tcPr>
            <w:tcW w:w="909" w:type="dxa"/>
            <w:vAlign w:val="center"/>
          </w:tcPr>
          <w:p>
            <w:pPr>
              <w:pStyle w:val="40"/>
              <w:spacing w:line="240" w:lineRule="auto"/>
              <w:jc w:val="center"/>
              <w:rPr>
                <w:sz w:val="21"/>
                <w:szCs w:val="21"/>
              </w:rPr>
            </w:pPr>
            <w:r>
              <w:rPr>
                <w:rFonts w:hint="eastAsia"/>
                <w:sz w:val="21"/>
                <w:szCs w:val="21"/>
              </w:rPr>
              <w:t>1.7</w:t>
            </w:r>
          </w:p>
        </w:tc>
        <w:tc>
          <w:tcPr>
            <w:tcW w:w="864" w:type="dxa"/>
            <w:vAlign w:val="center"/>
          </w:tcPr>
          <w:p>
            <w:pPr>
              <w:pStyle w:val="40"/>
              <w:spacing w:line="240" w:lineRule="auto"/>
              <w:jc w:val="center"/>
              <w:rPr>
                <w:sz w:val="21"/>
                <w:szCs w:val="21"/>
              </w:rPr>
            </w:pPr>
            <w:r>
              <w:rPr>
                <w:rFonts w:hint="eastAsia"/>
                <w:sz w:val="21"/>
                <w:szCs w:val="21"/>
              </w:rPr>
              <w:t>1.7</w:t>
            </w:r>
          </w:p>
        </w:tc>
        <w:tc>
          <w:tcPr>
            <w:tcW w:w="881" w:type="dxa"/>
            <w:vMerge w:val="continue"/>
            <w:vAlign w:val="center"/>
          </w:tcPr>
          <w:p>
            <w:pPr>
              <w:pStyle w:val="40"/>
              <w:spacing w:line="240" w:lineRule="auto"/>
              <w:jc w:val="center"/>
              <w:rPr>
                <w:sz w:val="21"/>
                <w:szCs w:val="21"/>
              </w:rPr>
            </w:pPr>
          </w:p>
        </w:tc>
        <w:tc>
          <w:tcPr>
            <w:tcW w:w="891" w:type="dxa"/>
            <w:vAlign w:val="center"/>
          </w:tcPr>
          <w:p>
            <w:pPr>
              <w:pStyle w:val="40"/>
              <w:spacing w:line="240" w:lineRule="auto"/>
              <w:jc w:val="center"/>
              <w:rPr>
                <w:sz w:val="21"/>
                <w:szCs w:val="21"/>
              </w:rPr>
            </w:pPr>
            <w:r>
              <w:rPr>
                <w:rFonts w:hint="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trPr>
        <w:tc>
          <w:tcPr>
            <w:tcW w:w="747" w:type="dxa"/>
            <w:vMerge w:val="continue"/>
            <w:vAlign w:val="center"/>
          </w:tcPr>
          <w:p>
            <w:pPr>
              <w:pStyle w:val="40"/>
              <w:spacing w:line="240" w:lineRule="auto"/>
              <w:jc w:val="center"/>
              <w:rPr>
                <w:sz w:val="21"/>
                <w:szCs w:val="21"/>
              </w:rPr>
            </w:pPr>
          </w:p>
        </w:tc>
        <w:tc>
          <w:tcPr>
            <w:tcW w:w="594" w:type="dxa"/>
            <w:vMerge w:val="continue"/>
            <w:vAlign w:val="center"/>
          </w:tcPr>
          <w:p>
            <w:pPr>
              <w:pStyle w:val="40"/>
              <w:spacing w:line="240" w:lineRule="auto"/>
              <w:jc w:val="center"/>
              <w:rPr>
                <w:sz w:val="21"/>
                <w:szCs w:val="21"/>
              </w:rPr>
            </w:pPr>
          </w:p>
        </w:tc>
        <w:tc>
          <w:tcPr>
            <w:tcW w:w="752" w:type="dxa"/>
            <w:vMerge w:val="restart"/>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2017.5.25</w:t>
            </w:r>
          </w:p>
        </w:tc>
        <w:tc>
          <w:tcPr>
            <w:tcW w:w="520" w:type="dxa"/>
            <w:vAlign w:val="center"/>
          </w:tcPr>
          <w:p>
            <w:pPr>
              <w:pStyle w:val="40"/>
              <w:spacing w:line="240" w:lineRule="auto"/>
              <w:ind w:firstLine="0" w:firstLineChars="0"/>
              <w:jc w:val="center"/>
              <w:rPr>
                <w:rFonts w:hint="eastAsia"/>
                <w:sz w:val="21"/>
                <w:szCs w:val="21"/>
              </w:rPr>
            </w:pPr>
            <w:r>
              <w:rPr>
                <w:rFonts w:hint="eastAsia"/>
                <w:sz w:val="21"/>
                <w:szCs w:val="21"/>
              </w:rPr>
              <w:t>进口</w:t>
            </w:r>
          </w:p>
        </w:tc>
        <w:tc>
          <w:tcPr>
            <w:tcW w:w="1164" w:type="dxa"/>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w:t>
            </w:r>
          </w:p>
        </w:tc>
        <w:tc>
          <w:tcPr>
            <w:tcW w:w="900" w:type="dxa"/>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7.6</w:t>
            </w:r>
          </w:p>
        </w:tc>
        <w:tc>
          <w:tcPr>
            <w:tcW w:w="900" w:type="dxa"/>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w:t>
            </w:r>
          </w:p>
        </w:tc>
        <w:tc>
          <w:tcPr>
            <w:tcW w:w="909" w:type="dxa"/>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w:t>
            </w:r>
          </w:p>
        </w:tc>
        <w:tc>
          <w:tcPr>
            <w:tcW w:w="864" w:type="dxa"/>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w:t>
            </w:r>
          </w:p>
        </w:tc>
        <w:tc>
          <w:tcPr>
            <w:tcW w:w="881" w:type="dxa"/>
            <w:vMerge w:val="restart"/>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86%</w:t>
            </w:r>
          </w:p>
        </w:tc>
        <w:tc>
          <w:tcPr>
            <w:tcW w:w="891" w:type="dxa"/>
            <w:vAlign w:val="center"/>
          </w:tcPr>
          <w:p>
            <w:pPr>
              <w:pStyle w:val="40"/>
              <w:spacing w:line="240" w:lineRule="auto"/>
              <w:ind w:firstLine="0" w:firstLineChars="0"/>
              <w:jc w:val="center"/>
              <w:rPr>
                <w:rFonts w:hint="eastAsia"/>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trPr>
        <w:tc>
          <w:tcPr>
            <w:tcW w:w="747" w:type="dxa"/>
            <w:vMerge w:val="continue"/>
            <w:vAlign w:val="center"/>
          </w:tcPr>
          <w:p>
            <w:pPr>
              <w:pStyle w:val="40"/>
              <w:spacing w:line="240" w:lineRule="auto"/>
              <w:jc w:val="center"/>
            </w:pPr>
          </w:p>
        </w:tc>
        <w:tc>
          <w:tcPr>
            <w:tcW w:w="594" w:type="dxa"/>
            <w:vMerge w:val="continue"/>
            <w:vAlign w:val="center"/>
          </w:tcPr>
          <w:p>
            <w:pPr>
              <w:pStyle w:val="40"/>
              <w:spacing w:line="240" w:lineRule="auto"/>
              <w:jc w:val="center"/>
            </w:pPr>
          </w:p>
        </w:tc>
        <w:tc>
          <w:tcPr>
            <w:tcW w:w="752" w:type="dxa"/>
            <w:vMerge w:val="continue"/>
            <w:vAlign w:val="center"/>
          </w:tcPr>
          <w:p>
            <w:pPr>
              <w:pStyle w:val="40"/>
              <w:spacing w:line="240" w:lineRule="auto"/>
              <w:jc w:val="center"/>
            </w:pPr>
          </w:p>
        </w:tc>
        <w:tc>
          <w:tcPr>
            <w:tcW w:w="520" w:type="dxa"/>
            <w:vAlign w:val="center"/>
          </w:tcPr>
          <w:p>
            <w:pPr>
              <w:pStyle w:val="40"/>
              <w:spacing w:line="240" w:lineRule="auto"/>
              <w:ind w:firstLine="0" w:firstLineChars="0"/>
              <w:jc w:val="center"/>
              <w:rPr>
                <w:rFonts w:hint="eastAsia"/>
                <w:sz w:val="21"/>
                <w:szCs w:val="21"/>
              </w:rPr>
            </w:pPr>
            <w:r>
              <w:rPr>
                <w:rFonts w:hint="eastAsia"/>
                <w:sz w:val="21"/>
                <w:szCs w:val="21"/>
              </w:rPr>
              <w:t>出口</w:t>
            </w:r>
          </w:p>
        </w:tc>
        <w:tc>
          <w:tcPr>
            <w:tcW w:w="1164" w:type="dxa"/>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w:t>
            </w:r>
          </w:p>
        </w:tc>
        <w:tc>
          <w:tcPr>
            <w:tcW w:w="900" w:type="dxa"/>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1.1</w:t>
            </w:r>
          </w:p>
        </w:tc>
        <w:tc>
          <w:tcPr>
            <w:tcW w:w="900" w:type="dxa"/>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w:t>
            </w:r>
          </w:p>
        </w:tc>
        <w:tc>
          <w:tcPr>
            <w:tcW w:w="909" w:type="dxa"/>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w:t>
            </w:r>
          </w:p>
        </w:tc>
        <w:tc>
          <w:tcPr>
            <w:tcW w:w="864" w:type="dxa"/>
            <w:vAlign w:val="center"/>
          </w:tcPr>
          <w:p>
            <w:pPr>
              <w:pStyle w:val="40"/>
              <w:spacing w:line="240" w:lineRule="auto"/>
              <w:jc w:val="center"/>
              <w:rPr>
                <w:rFonts w:hint="eastAsia" w:eastAsia="宋体"/>
                <w:sz w:val="21"/>
                <w:szCs w:val="21"/>
                <w:lang w:val="en-US" w:eastAsia="zh-CN"/>
              </w:rPr>
            </w:pPr>
            <w:r>
              <w:rPr>
                <w:rFonts w:hint="eastAsia"/>
                <w:sz w:val="21"/>
                <w:szCs w:val="21"/>
                <w:lang w:val="en-US" w:eastAsia="zh-CN"/>
              </w:rPr>
              <w:t>/</w:t>
            </w:r>
          </w:p>
        </w:tc>
        <w:tc>
          <w:tcPr>
            <w:tcW w:w="881" w:type="dxa"/>
            <w:vMerge w:val="continue"/>
            <w:vAlign w:val="center"/>
          </w:tcPr>
          <w:p>
            <w:pPr>
              <w:pStyle w:val="40"/>
              <w:spacing w:line="240" w:lineRule="auto"/>
              <w:jc w:val="center"/>
              <w:rPr>
                <w:rFonts w:hint="eastAsia"/>
                <w:sz w:val="21"/>
                <w:szCs w:val="21"/>
              </w:rPr>
            </w:pPr>
          </w:p>
        </w:tc>
        <w:tc>
          <w:tcPr>
            <w:tcW w:w="891" w:type="dxa"/>
            <w:vAlign w:val="center"/>
          </w:tcPr>
          <w:p>
            <w:pPr>
              <w:pStyle w:val="40"/>
              <w:spacing w:line="240" w:lineRule="auto"/>
              <w:ind w:firstLine="0" w:firstLineChars="0"/>
              <w:jc w:val="center"/>
              <w:rPr>
                <w:rFonts w:hint="eastAsia"/>
                <w:sz w:val="21"/>
                <w:szCs w:val="21"/>
              </w:rPr>
            </w:pPr>
            <w:r>
              <w:rPr>
                <w:rFonts w:hint="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47" w:type="dxa"/>
            <w:vAlign w:val="center"/>
          </w:tcPr>
          <w:p>
            <w:pPr>
              <w:pStyle w:val="40"/>
              <w:spacing w:line="240" w:lineRule="auto"/>
              <w:jc w:val="center"/>
              <w:rPr>
                <w:sz w:val="21"/>
                <w:szCs w:val="21"/>
              </w:rPr>
            </w:pPr>
            <w:r>
              <w:rPr>
                <w:sz w:val="21"/>
                <w:szCs w:val="21"/>
              </w:rPr>
              <w:t>备注</w:t>
            </w:r>
          </w:p>
        </w:tc>
        <w:tc>
          <w:tcPr>
            <w:tcW w:w="7484" w:type="dxa"/>
            <w:gridSpan w:val="9"/>
            <w:vAlign w:val="center"/>
          </w:tcPr>
          <w:p>
            <w:pPr>
              <w:pStyle w:val="40"/>
              <w:spacing w:line="240" w:lineRule="auto"/>
              <w:jc w:val="left"/>
              <w:rPr>
                <w:sz w:val="21"/>
                <w:szCs w:val="21"/>
              </w:rPr>
            </w:pPr>
            <w:r>
              <w:rPr>
                <w:sz w:val="21"/>
                <w:szCs w:val="21"/>
              </w:rPr>
              <w:t>验收监测执行标准：</w:t>
            </w:r>
            <w:r>
              <w:rPr>
                <w:rFonts w:hint="eastAsia"/>
                <w:sz w:val="21"/>
                <w:szCs w:val="21"/>
              </w:rPr>
              <w:t>锅炉大气执行《锅炉大气污染物排放标准》（GB13271-2014）表2；油炸车间油烟执行《饮食业油烟排放标准》（GB18483-2001)，臭气浓度（无量纲）执行《恶臭污染物排放标准》（GB14554-1997)；ND--未检出</w:t>
            </w:r>
            <w:r>
              <w:rPr>
                <w:rFonts w:hint="eastAsia"/>
                <w:sz w:val="21"/>
                <w:szCs w:val="21"/>
                <w:lang w:eastAsia="zh-CN"/>
              </w:rPr>
              <w:t>。</w:t>
            </w:r>
          </w:p>
        </w:tc>
        <w:tc>
          <w:tcPr>
            <w:tcW w:w="891" w:type="dxa"/>
            <w:vAlign w:val="center"/>
          </w:tcPr>
          <w:p>
            <w:pPr>
              <w:pStyle w:val="40"/>
              <w:spacing w:line="240" w:lineRule="auto"/>
              <w:jc w:val="center"/>
              <w:rPr>
                <w:sz w:val="21"/>
                <w:szCs w:val="21"/>
              </w:rPr>
            </w:pPr>
          </w:p>
        </w:tc>
      </w:tr>
      <w:bookmarkEnd w:id="81"/>
    </w:tbl>
    <w:p>
      <w:pPr>
        <w:ind w:firstLine="480"/>
      </w:pPr>
      <w:r>
        <w:rPr>
          <w:rFonts w:hint="eastAsia"/>
        </w:rPr>
        <w:t xml:space="preserve"> 由表6-8可知，本项目有组织废气各污染因子监测数据如下：</w:t>
      </w:r>
    </w:p>
    <w:p>
      <w:pPr>
        <w:ind w:firstLine="480"/>
        <w:jc w:val="both"/>
      </w:pPr>
      <w:r>
        <w:rPr>
          <w:rFonts w:hint="eastAsia"/>
        </w:rPr>
        <w:t xml:space="preserve"> 锅炉烟囱出口颗粒物日均浓度值最大为43.8 mg/m</w:t>
      </w:r>
      <w:r>
        <w:rPr>
          <w:rFonts w:hint="eastAsia"/>
          <w:vertAlign w:val="superscript"/>
        </w:rPr>
        <w:t>3</w:t>
      </w:r>
      <w:r>
        <w:rPr>
          <w:rFonts w:hint="eastAsia"/>
        </w:rPr>
        <w:t>；SO</w:t>
      </w:r>
      <w:r>
        <w:rPr>
          <w:rFonts w:hint="eastAsia"/>
          <w:vertAlign w:val="subscript"/>
        </w:rPr>
        <w:t>2</w:t>
      </w:r>
      <w:r>
        <w:rPr>
          <w:rFonts w:hint="eastAsia"/>
        </w:rPr>
        <w:t>日均浓度值最大为279.8mg/m</w:t>
      </w:r>
      <w:r>
        <w:rPr>
          <w:rFonts w:hint="eastAsia"/>
          <w:vertAlign w:val="superscript"/>
        </w:rPr>
        <w:t>3</w:t>
      </w:r>
      <w:r>
        <w:rPr>
          <w:rFonts w:hint="eastAsia"/>
        </w:rPr>
        <w:t>；NO</w:t>
      </w:r>
      <w:r>
        <w:rPr>
          <w:rFonts w:hint="eastAsia"/>
          <w:vertAlign w:val="subscript"/>
        </w:rPr>
        <w:t>x</w:t>
      </w:r>
      <w:r>
        <w:rPr>
          <w:rFonts w:hint="eastAsia"/>
        </w:rPr>
        <w:t>日均浓度值最大为176.8mg/m</w:t>
      </w:r>
      <w:r>
        <w:rPr>
          <w:rFonts w:hint="eastAsia"/>
          <w:vertAlign w:val="superscript"/>
        </w:rPr>
        <w:t>3</w:t>
      </w:r>
      <w:r>
        <w:rPr>
          <w:rFonts w:hint="eastAsia"/>
        </w:rPr>
        <w:t>；锅炉烟囱出口废气中颗粒物、SO</w:t>
      </w:r>
      <w:r>
        <w:rPr>
          <w:rFonts w:hint="eastAsia"/>
          <w:vertAlign w:val="subscript"/>
        </w:rPr>
        <w:t>2</w:t>
      </w:r>
      <w:r>
        <w:rPr>
          <w:rFonts w:hint="eastAsia"/>
        </w:rPr>
        <w:t>、NO</w:t>
      </w:r>
      <w:r>
        <w:rPr>
          <w:rFonts w:hint="eastAsia"/>
          <w:vertAlign w:val="subscript"/>
        </w:rPr>
        <w:t>x</w:t>
      </w:r>
      <w:r>
        <w:rPr>
          <w:rFonts w:hint="eastAsia"/>
        </w:rPr>
        <w:t>能达到《锅炉大气污染物排放标准》（GB 13271-2014）标准。</w:t>
      </w:r>
    </w:p>
    <w:p>
      <w:pPr>
        <w:ind w:firstLine="480"/>
        <w:jc w:val="both"/>
      </w:pPr>
      <w:r>
        <w:rPr>
          <w:rFonts w:hint="eastAsia"/>
        </w:rPr>
        <w:t>卤制车间</w:t>
      </w:r>
      <w:r>
        <w:rPr>
          <w:rFonts w:hint="eastAsia"/>
          <w:lang w:eastAsia="zh-CN"/>
        </w:rPr>
        <w:t>排气筒</w:t>
      </w:r>
      <w:r>
        <w:rPr>
          <w:rFonts w:hint="eastAsia"/>
        </w:rPr>
        <w:t>出口臭气浓度日均值最大</w:t>
      </w:r>
      <w:r>
        <w:rPr>
          <w:rFonts w:hint="eastAsia"/>
          <w:sz w:val="24"/>
          <w:szCs w:val="24"/>
        </w:rPr>
        <w:t>为1</w:t>
      </w:r>
      <w:r>
        <w:rPr>
          <w:rFonts w:hint="eastAsia"/>
          <w:sz w:val="24"/>
          <w:szCs w:val="24"/>
          <w:lang w:val="en-US" w:eastAsia="zh-CN"/>
        </w:rPr>
        <w:t>8</w:t>
      </w:r>
      <w:r>
        <w:rPr>
          <w:rFonts w:hint="eastAsia"/>
          <w:sz w:val="24"/>
          <w:szCs w:val="24"/>
        </w:rPr>
        <w:t>，</w:t>
      </w:r>
      <w:r>
        <w:rPr>
          <w:rFonts w:hint="eastAsia"/>
        </w:rPr>
        <w:t>恶臭浓度</w:t>
      </w:r>
      <w:r>
        <w:rPr>
          <w:rFonts w:hint="eastAsia"/>
          <w:lang w:eastAsia="zh-CN"/>
        </w:rPr>
        <w:t>满足</w:t>
      </w:r>
      <w:r>
        <w:rPr>
          <w:rFonts w:hint="eastAsia"/>
        </w:rPr>
        <w:t>《恶臭污染物排放标准》（GB14554-1997)表</w:t>
      </w:r>
      <w:r>
        <w:rPr>
          <w:rFonts w:hint="eastAsia"/>
          <w:lang w:val="en-US" w:eastAsia="zh-CN"/>
        </w:rPr>
        <w:t>1</w:t>
      </w:r>
      <w:r>
        <w:rPr>
          <w:rFonts w:hint="eastAsia"/>
        </w:rPr>
        <w:t>中</w:t>
      </w:r>
      <w:r>
        <w:rPr>
          <w:rFonts w:hint="eastAsia"/>
          <w:lang w:eastAsia="zh-CN"/>
        </w:rPr>
        <w:t>二级标准</w:t>
      </w:r>
      <w:r>
        <w:rPr>
          <w:rFonts w:hint="eastAsia"/>
        </w:rPr>
        <w:t>。</w:t>
      </w:r>
    </w:p>
    <w:p>
      <w:pPr>
        <w:ind w:firstLine="480"/>
        <w:jc w:val="both"/>
        <w:rPr>
          <w:rFonts w:hint="eastAsia"/>
          <w:sz w:val="24"/>
          <w:szCs w:val="24"/>
        </w:rPr>
      </w:pPr>
      <w:r>
        <w:rPr>
          <w:rFonts w:hint="eastAsia"/>
          <w:sz w:val="24"/>
          <w:szCs w:val="24"/>
        </w:rPr>
        <w:t>油炸车间油烟净化器出口油烟日均值最大为1.</w:t>
      </w:r>
      <w:r>
        <w:rPr>
          <w:rFonts w:hint="eastAsia"/>
          <w:sz w:val="24"/>
          <w:szCs w:val="24"/>
          <w:lang w:val="en-US" w:eastAsia="zh-CN"/>
        </w:rPr>
        <w:t>9</w:t>
      </w:r>
      <w:r>
        <w:rPr>
          <w:rFonts w:hint="eastAsia"/>
          <w:sz w:val="24"/>
          <w:szCs w:val="24"/>
        </w:rPr>
        <w:t xml:space="preserve"> mg/m</w:t>
      </w:r>
      <w:r>
        <w:rPr>
          <w:rFonts w:hint="eastAsia"/>
          <w:sz w:val="24"/>
          <w:szCs w:val="24"/>
          <w:vertAlign w:val="superscript"/>
        </w:rPr>
        <w:t>3</w:t>
      </w:r>
      <w:r>
        <w:rPr>
          <w:rFonts w:hint="eastAsia"/>
          <w:sz w:val="24"/>
          <w:szCs w:val="24"/>
        </w:rPr>
        <w:t>。油烟能达到《饮食业油烟排放标准》（GB18483-2001)，油炸车间油烟净化器的处理效率为</w:t>
      </w:r>
      <w:r>
        <w:rPr>
          <w:rFonts w:hint="eastAsia"/>
          <w:sz w:val="24"/>
          <w:szCs w:val="24"/>
          <w:lang w:val="en-US" w:eastAsia="zh-CN"/>
        </w:rPr>
        <w:t>72</w:t>
      </w:r>
      <w:r>
        <w:rPr>
          <w:rFonts w:hint="eastAsia"/>
          <w:sz w:val="24"/>
          <w:szCs w:val="24"/>
        </w:rPr>
        <w:t>%-</w:t>
      </w:r>
      <w:r>
        <w:rPr>
          <w:rFonts w:hint="eastAsia"/>
          <w:sz w:val="24"/>
          <w:szCs w:val="24"/>
          <w:lang w:val="en-US" w:eastAsia="zh-CN"/>
        </w:rPr>
        <w:t>75</w:t>
      </w:r>
      <w:r>
        <w:rPr>
          <w:rFonts w:hint="eastAsia"/>
          <w:sz w:val="24"/>
          <w:szCs w:val="24"/>
        </w:rPr>
        <w:t>%，满足《饮食业油烟排放标准》</w:t>
      </w:r>
      <w:r>
        <w:rPr>
          <w:rFonts w:hint="eastAsia"/>
          <w:sz w:val="24"/>
          <w:szCs w:val="24"/>
          <w:lang w:eastAsia="zh-CN"/>
        </w:rPr>
        <w:t>大型</w:t>
      </w:r>
      <w:r>
        <w:rPr>
          <w:rFonts w:hint="eastAsia"/>
          <w:sz w:val="24"/>
          <w:szCs w:val="24"/>
        </w:rPr>
        <w:t>油烟净化设施最低去除率。</w:t>
      </w:r>
    </w:p>
    <w:p>
      <w:pPr>
        <w:ind w:firstLine="480"/>
        <w:jc w:val="both"/>
        <w:rPr>
          <w:rFonts w:hint="eastAsia" w:eastAsia="宋体"/>
          <w:sz w:val="24"/>
          <w:szCs w:val="24"/>
          <w:lang w:val="en-US" w:eastAsia="zh-CN"/>
        </w:rPr>
      </w:pPr>
      <w:r>
        <w:rPr>
          <w:rFonts w:hint="eastAsia"/>
          <w:sz w:val="24"/>
          <w:szCs w:val="24"/>
          <w:lang w:val="en-US" w:eastAsia="zh-CN"/>
        </w:rPr>
        <w:t>2017年5月25日，岳阳市衡润检测有限公司受岳阳洞庭传奇食品有限公司委托对油炸车间油烟净化器出口油烟进行检测，检测数据如上表6-8所示，去除率达到86%，进口浓度为7.6</w:t>
      </w:r>
      <w:r>
        <w:rPr>
          <w:rFonts w:hint="eastAsia"/>
          <w:sz w:val="24"/>
          <w:szCs w:val="24"/>
        </w:rPr>
        <w:t>mg/m</w:t>
      </w:r>
      <w:r>
        <w:rPr>
          <w:rFonts w:hint="eastAsia"/>
          <w:sz w:val="24"/>
          <w:szCs w:val="24"/>
          <w:vertAlign w:val="superscript"/>
        </w:rPr>
        <w:t>3</w:t>
      </w:r>
      <w:r>
        <w:rPr>
          <w:rFonts w:hint="eastAsia"/>
          <w:sz w:val="24"/>
          <w:szCs w:val="24"/>
          <w:lang w:val="en-US" w:eastAsia="zh-CN"/>
        </w:rPr>
        <w:t>，出口浓度为1.5</w:t>
      </w:r>
      <w:r>
        <w:rPr>
          <w:rFonts w:hint="eastAsia"/>
          <w:sz w:val="24"/>
          <w:szCs w:val="24"/>
        </w:rPr>
        <w:t>mg/m</w:t>
      </w:r>
      <w:r>
        <w:rPr>
          <w:rFonts w:hint="eastAsia"/>
          <w:sz w:val="24"/>
          <w:szCs w:val="24"/>
          <w:vertAlign w:val="superscript"/>
        </w:rPr>
        <w:t>3</w:t>
      </w:r>
      <w:r>
        <w:rPr>
          <w:rFonts w:hint="eastAsia"/>
          <w:sz w:val="24"/>
          <w:szCs w:val="24"/>
          <w:vertAlign w:val="baseline"/>
          <w:lang w:eastAsia="zh-CN"/>
        </w:rPr>
        <w:t>。</w:t>
      </w:r>
      <w:r>
        <w:rPr>
          <w:rFonts w:hint="eastAsia"/>
          <w:sz w:val="24"/>
          <w:szCs w:val="24"/>
        </w:rPr>
        <w:t>达到《饮食业油烟排放标准》（GB18483-2001)</w:t>
      </w:r>
      <w:r>
        <w:rPr>
          <w:rFonts w:hint="eastAsia"/>
          <w:sz w:val="24"/>
          <w:szCs w:val="24"/>
          <w:lang w:eastAsia="zh-CN"/>
        </w:rPr>
        <w:t>标准限值。</w:t>
      </w:r>
    </w:p>
    <w:p>
      <w:pPr>
        <w:ind w:firstLine="480"/>
        <w:jc w:val="both"/>
        <w:rPr>
          <w:rFonts w:hint="eastAsia" w:eastAsia="宋体"/>
          <w:szCs w:val="24"/>
          <w:lang w:val="en-US" w:eastAsia="zh-CN"/>
        </w:rPr>
      </w:pPr>
      <w:r>
        <w:rPr>
          <w:rFonts w:hint="eastAsia"/>
          <w:szCs w:val="24"/>
          <w:lang w:val="en-US" w:eastAsia="zh-CN"/>
        </w:rPr>
        <w:t>因锅炉排气筒高度未达到环评批复要求，岳阳洞庭传奇食品有限公司进行整改，由于现场施工环境，排气筒材质等各方面因素制约，将排气筒高度加到25米十分困难，2017年5月25日，岳阳市衡润检测有限公司受</w:t>
      </w:r>
      <w:r>
        <w:rPr>
          <w:rFonts w:hint="eastAsia"/>
          <w:szCs w:val="21"/>
        </w:rPr>
        <w:t>岳阳洞庭传奇食品有限公司</w:t>
      </w:r>
      <w:r>
        <w:rPr>
          <w:rFonts w:hint="eastAsia"/>
          <w:szCs w:val="21"/>
          <w:lang w:eastAsia="zh-CN"/>
        </w:rPr>
        <w:t>委托对加高后锅炉排气筒进行检测，检测数据见表</w:t>
      </w:r>
      <w:r>
        <w:rPr>
          <w:rFonts w:hint="eastAsia"/>
          <w:szCs w:val="21"/>
          <w:lang w:val="en-US" w:eastAsia="zh-CN"/>
        </w:rPr>
        <w:t>6-9。</w:t>
      </w:r>
    </w:p>
    <w:p>
      <w:pPr>
        <w:ind w:firstLine="480"/>
        <w:jc w:val="center"/>
        <w:rPr>
          <w:rFonts w:hint="eastAsia" w:eastAsia="宋体"/>
          <w:sz w:val="21"/>
          <w:szCs w:val="21"/>
          <w:lang w:eastAsia="zh-CN"/>
        </w:rPr>
      </w:pPr>
      <w:r>
        <w:rPr>
          <w:rFonts w:hint="eastAsia"/>
          <w:sz w:val="21"/>
          <w:szCs w:val="21"/>
          <w:lang w:eastAsia="zh-CN"/>
        </w:rPr>
        <w:t>表</w:t>
      </w:r>
      <w:r>
        <w:rPr>
          <w:rFonts w:hint="eastAsia"/>
          <w:sz w:val="21"/>
          <w:szCs w:val="21"/>
          <w:lang w:val="en-US" w:eastAsia="zh-CN"/>
        </w:rPr>
        <w:t>6-9 5月25日洞庭传奇锅炉排气筒加高后检测数据</w:t>
      </w:r>
    </w:p>
    <w:tbl>
      <w:tblPr>
        <w:tblStyle w:val="30"/>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315"/>
        <w:gridCol w:w="1503"/>
        <w:gridCol w:w="1391"/>
        <w:gridCol w:w="1370"/>
        <w:gridCol w:w="1093"/>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tblHeader/>
        </w:trPr>
        <w:tc>
          <w:tcPr>
            <w:tcW w:w="1058" w:type="dxa"/>
            <w:shd w:val="clear" w:color="auto" w:fill="CCCCCC"/>
            <w:vAlign w:val="center"/>
          </w:tcPr>
          <w:p>
            <w:pPr>
              <w:pStyle w:val="40"/>
              <w:spacing w:line="240" w:lineRule="auto"/>
              <w:jc w:val="center"/>
            </w:pPr>
            <w:r>
              <w:rPr>
                <w:rFonts w:hint="eastAsia"/>
              </w:rPr>
              <w:t>监测</w:t>
            </w:r>
          </w:p>
          <w:p>
            <w:pPr>
              <w:pStyle w:val="40"/>
              <w:spacing w:line="240" w:lineRule="auto"/>
              <w:jc w:val="center"/>
            </w:pPr>
            <w:r>
              <w:rPr>
                <w:rFonts w:hint="eastAsia"/>
              </w:rPr>
              <w:t>地点</w:t>
            </w:r>
          </w:p>
        </w:tc>
        <w:tc>
          <w:tcPr>
            <w:tcW w:w="1315" w:type="dxa"/>
            <w:shd w:val="clear" w:color="auto" w:fill="CCCCCC"/>
            <w:vAlign w:val="center"/>
          </w:tcPr>
          <w:p>
            <w:pPr>
              <w:pStyle w:val="40"/>
              <w:spacing w:line="240" w:lineRule="auto"/>
              <w:jc w:val="center"/>
              <w:rPr>
                <w:rFonts w:hint="eastAsia" w:eastAsia="宋体"/>
                <w:lang w:eastAsia="zh-CN"/>
              </w:rPr>
            </w:pPr>
            <w:r>
              <w:rPr>
                <w:rFonts w:hint="eastAsia"/>
                <w:lang w:eastAsia="zh-CN"/>
              </w:rPr>
              <w:t>监测日期</w:t>
            </w:r>
          </w:p>
        </w:tc>
        <w:tc>
          <w:tcPr>
            <w:tcW w:w="1503" w:type="dxa"/>
            <w:shd w:val="clear" w:color="auto" w:fill="CCCCCC"/>
            <w:vAlign w:val="center"/>
          </w:tcPr>
          <w:p>
            <w:pPr>
              <w:pStyle w:val="40"/>
              <w:spacing w:line="240" w:lineRule="auto"/>
              <w:jc w:val="center"/>
            </w:pPr>
            <w:r>
              <w:rPr>
                <w:rFonts w:hint="eastAsia"/>
              </w:rPr>
              <w:t>监测项目</w:t>
            </w:r>
          </w:p>
        </w:tc>
        <w:tc>
          <w:tcPr>
            <w:tcW w:w="1391" w:type="dxa"/>
            <w:shd w:val="clear" w:color="auto" w:fill="CCCCCC"/>
            <w:vAlign w:val="center"/>
          </w:tcPr>
          <w:p>
            <w:pPr>
              <w:pStyle w:val="40"/>
              <w:spacing w:line="240" w:lineRule="auto"/>
              <w:jc w:val="center"/>
            </w:pPr>
            <w:r>
              <w:rPr>
                <w:rFonts w:hint="eastAsia"/>
              </w:rPr>
              <w:t>排放浓度mg/m</w:t>
            </w:r>
            <w:r>
              <w:rPr>
                <w:rFonts w:hint="eastAsia"/>
                <w:vertAlign w:val="superscript"/>
              </w:rPr>
              <w:t>3</w:t>
            </w:r>
          </w:p>
        </w:tc>
        <w:tc>
          <w:tcPr>
            <w:tcW w:w="1370" w:type="dxa"/>
            <w:shd w:val="clear" w:color="auto" w:fill="CCCCCC"/>
            <w:vAlign w:val="center"/>
          </w:tcPr>
          <w:p>
            <w:pPr>
              <w:pStyle w:val="40"/>
              <w:spacing w:line="240" w:lineRule="auto"/>
              <w:jc w:val="center"/>
              <w:rPr>
                <w:rFonts w:hint="eastAsia" w:eastAsia="宋体"/>
                <w:lang w:val="en-US" w:eastAsia="zh-CN"/>
              </w:rPr>
            </w:pPr>
            <w:r>
              <w:rPr>
                <w:rFonts w:hint="eastAsia"/>
                <w:lang w:val="en-US" w:eastAsia="zh-CN"/>
              </w:rPr>
              <w:t>标干流量（Ndm</w:t>
            </w:r>
            <w:r>
              <w:rPr>
                <w:rFonts w:hint="eastAsia"/>
                <w:vertAlign w:val="superscript"/>
                <w:lang w:val="en-US" w:eastAsia="zh-CN"/>
              </w:rPr>
              <w:t>3</w:t>
            </w:r>
            <w:r>
              <w:rPr>
                <w:rFonts w:hint="eastAsia"/>
                <w:lang w:val="en-US" w:eastAsia="zh-CN"/>
              </w:rPr>
              <w:t>/h）</w:t>
            </w:r>
          </w:p>
        </w:tc>
        <w:tc>
          <w:tcPr>
            <w:tcW w:w="1093" w:type="dxa"/>
            <w:shd w:val="clear" w:color="auto" w:fill="CCCCCC"/>
            <w:vAlign w:val="center"/>
          </w:tcPr>
          <w:p>
            <w:pPr>
              <w:pStyle w:val="40"/>
              <w:spacing w:line="240" w:lineRule="auto"/>
              <w:ind w:firstLine="0" w:firstLineChars="0"/>
              <w:jc w:val="both"/>
              <w:rPr>
                <w:rFonts w:hint="eastAsia" w:eastAsia="宋体"/>
                <w:lang w:val="en-US" w:eastAsia="zh-CN"/>
              </w:rPr>
            </w:pPr>
            <w:r>
              <w:rPr>
                <w:rFonts w:hint="eastAsia"/>
                <w:lang w:val="en-US" w:eastAsia="zh-CN"/>
              </w:rPr>
              <w:t>排放速率</w:t>
            </w:r>
          </w:p>
        </w:tc>
        <w:tc>
          <w:tcPr>
            <w:tcW w:w="905" w:type="dxa"/>
            <w:shd w:val="clear" w:color="auto" w:fill="CCCCCC"/>
            <w:vAlign w:val="center"/>
          </w:tcPr>
          <w:p>
            <w:pPr>
              <w:pStyle w:val="40"/>
              <w:spacing w:line="240" w:lineRule="auto"/>
              <w:jc w:val="center"/>
              <w:rPr>
                <w:rFonts w:hint="eastAsia"/>
              </w:rPr>
            </w:pPr>
            <w:r>
              <w:rPr>
                <w:rFonts w:hint="eastAsia"/>
              </w:rPr>
              <w:t>标准值mg/m</w:t>
            </w:r>
            <w:r>
              <w:rPr>
                <w:rFonts w:hint="eastAsia"/>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058" w:type="dxa"/>
            <w:vMerge w:val="restart"/>
            <w:vAlign w:val="center"/>
          </w:tcPr>
          <w:p>
            <w:pPr>
              <w:pStyle w:val="40"/>
              <w:spacing w:line="240" w:lineRule="auto"/>
              <w:jc w:val="center"/>
            </w:pPr>
            <w:r>
              <w:rPr>
                <w:rFonts w:hint="eastAsia"/>
              </w:rPr>
              <w:t>锅炉烟囱</w:t>
            </w:r>
            <w:r>
              <w:rPr>
                <w:rFonts w:hint="eastAsia"/>
                <w:lang w:eastAsia="zh-CN"/>
              </w:rPr>
              <w:t>进</w:t>
            </w:r>
            <w:r>
              <w:rPr>
                <w:rFonts w:hint="eastAsia"/>
              </w:rPr>
              <w:t>口</w:t>
            </w:r>
          </w:p>
        </w:tc>
        <w:tc>
          <w:tcPr>
            <w:tcW w:w="1315" w:type="dxa"/>
            <w:vMerge w:val="restart"/>
            <w:vAlign w:val="center"/>
          </w:tcPr>
          <w:p>
            <w:pPr>
              <w:pStyle w:val="40"/>
              <w:spacing w:line="240" w:lineRule="auto"/>
              <w:jc w:val="center"/>
              <w:rPr>
                <w:rFonts w:hint="eastAsia" w:eastAsia="宋体"/>
                <w:lang w:val="en-US" w:eastAsia="zh-CN"/>
              </w:rPr>
            </w:pPr>
            <w:r>
              <w:rPr>
                <w:rFonts w:hint="eastAsia"/>
                <w:lang w:val="en-US" w:eastAsia="zh-CN"/>
              </w:rPr>
              <w:t>2017.05.25</w:t>
            </w:r>
          </w:p>
        </w:tc>
        <w:tc>
          <w:tcPr>
            <w:tcW w:w="1503" w:type="dxa"/>
            <w:vAlign w:val="center"/>
          </w:tcPr>
          <w:p>
            <w:pPr>
              <w:pStyle w:val="40"/>
              <w:spacing w:line="240" w:lineRule="auto"/>
              <w:jc w:val="center"/>
            </w:pPr>
            <w:r>
              <w:rPr>
                <w:rFonts w:hint="eastAsia"/>
              </w:rPr>
              <w:t>颗粒物</w:t>
            </w:r>
          </w:p>
        </w:tc>
        <w:tc>
          <w:tcPr>
            <w:tcW w:w="1391" w:type="dxa"/>
            <w:vAlign w:val="center"/>
          </w:tcPr>
          <w:p>
            <w:pPr>
              <w:pStyle w:val="40"/>
              <w:spacing w:line="240" w:lineRule="auto"/>
              <w:ind w:firstLine="0" w:firstLineChars="0"/>
              <w:jc w:val="center"/>
              <w:rPr>
                <w:rFonts w:hint="eastAsia" w:eastAsia="宋体"/>
                <w:lang w:val="en-US" w:eastAsia="zh-CN"/>
              </w:rPr>
            </w:pPr>
            <w:r>
              <w:rPr>
                <w:rFonts w:hint="eastAsia"/>
                <w:lang w:val="en-US" w:eastAsia="zh-CN"/>
              </w:rPr>
              <w:t>723.9</w:t>
            </w:r>
          </w:p>
        </w:tc>
        <w:tc>
          <w:tcPr>
            <w:tcW w:w="1370" w:type="dxa"/>
            <w:vAlign w:val="center"/>
          </w:tcPr>
          <w:p>
            <w:pPr>
              <w:pStyle w:val="40"/>
              <w:spacing w:line="240" w:lineRule="auto"/>
              <w:jc w:val="center"/>
              <w:rPr>
                <w:rFonts w:hint="eastAsia" w:eastAsia="宋体"/>
                <w:lang w:val="en-US" w:eastAsia="zh-CN"/>
              </w:rPr>
            </w:pPr>
            <w:r>
              <w:rPr>
                <w:rFonts w:hint="eastAsia"/>
                <w:lang w:val="en-US" w:eastAsia="zh-CN"/>
              </w:rPr>
              <w:t>331</w:t>
            </w:r>
          </w:p>
        </w:tc>
        <w:tc>
          <w:tcPr>
            <w:tcW w:w="1093" w:type="dxa"/>
            <w:vAlign w:val="center"/>
          </w:tcPr>
          <w:p>
            <w:pPr>
              <w:pStyle w:val="40"/>
              <w:spacing w:line="240" w:lineRule="auto"/>
              <w:ind w:firstLine="0" w:firstLineChars="0"/>
              <w:jc w:val="center"/>
              <w:rPr>
                <w:rFonts w:hint="eastAsia" w:eastAsia="宋体"/>
                <w:lang w:val="en-US" w:eastAsia="zh-CN"/>
              </w:rPr>
            </w:pPr>
            <w:r>
              <w:rPr>
                <w:rFonts w:hint="eastAsia"/>
                <w:lang w:val="en-US" w:eastAsia="zh-CN"/>
              </w:rPr>
              <w:t>0.35</w:t>
            </w:r>
          </w:p>
        </w:tc>
        <w:tc>
          <w:tcPr>
            <w:tcW w:w="905" w:type="dxa"/>
            <w:vAlign w:val="center"/>
          </w:tcPr>
          <w:p>
            <w:pPr>
              <w:pStyle w:val="40"/>
              <w:spacing w:line="240" w:lineRule="auto"/>
              <w:jc w:val="center"/>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058" w:type="dxa"/>
            <w:vMerge w:val="continue"/>
            <w:vAlign w:val="center"/>
          </w:tcPr>
          <w:p>
            <w:pPr>
              <w:pStyle w:val="40"/>
              <w:spacing w:line="240" w:lineRule="auto"/>
              <w:jc w:val="center"/>
            </w:pPr>
          </w:p>
        </w:tc>
        <w:tc>
          <w:tcPr>
            <w:tcW w:w="1315" w:type="dxa"/>
            <w:vMerge w:val="continue"/>
            <w:vAlign w:val="center"/>
          </w:tcPr>
          <w:p>
            <w:pPr>
              <w:pStyle w:val="40"/>
              <w:spacing w:line="240" w:lineRule="auto"/>
              <w:jc w:val="center"/>
              <w:rPr>
                <w:rFonts w:hint="eastAsia"/>
              </w:rPr>
            </w:pPr>
          </w:p>
        </w:tc>
        <w:tc>
          <w:tcPr>
            <w:tcW w:w="1503" w:type="dxa"/>
            <w:vAlign w:val="center"/>
          </w:tcPr>
          <w:p>
            <w:pPr>
              <w:pStyle w:val="40"/>
              <w:spacing w:line="240" w:lineRule="auto"/>
              <w:jc w:val="center"/>
            </w:pPr>
            <w:r>
              <w:rPr>
                <w:rFonts w:hint="eastAsia"/>
              </w:rPr>
              <w:t>SO</w:t>
            </w:r>
            <w:r>
              <w:rPr>
                <w:rFonts w:hint="eastAsia"/>
                <w:vertAlign w:val="subscript"/>
              </w:rPr>
              <w:t>2</w:t>
            </w:r>
          </w:p>
        </w:tc>
        <w:tc>
          <w:tcPr>
            <w:tcW w:w="1391" w:type="dxa"/>
            <w:vAlign w:val="center"/>
          </w:tcPr>
          <w:p>
            <w:pPr>
              <w:pStyle w:val="40"/>
              <w:spacing w:line="240" w:lineRule="auto"/>
              <w:ind w:firstLine="0" w:firstLineChars="0"/>
              <w:jc w:val="center"/>
              <w:rPr>
                <w:rFonts w:hint="eastAsia" w:eastAsia="宋体"/>
                <w:lang w:val="en-US" w:eastAsia="zh-CN"/>
              </w:rPr>
            </w:pPr>
            <w:r>
              <w:rPr>
                <w:rFonts w:hint="eastAsia"/>
                <w:lang w:val="en-US" w:eastAsia="zh-CN"/>
              </w:rPr>
              <w:t>1410</w:t>
            </w:r>
          </w:p>
        </w:tc>
        <w:tc>
          <w:tcPr>
            <w:tcW w:w="1370" w:type="dxa"/>
            <w:vAlign w:val="center"/>
          </w:tcPr>
          <w:p>
            <w:pPr>
              <w:pStyle w:val="40"/>
              <w:spacing w:line="240" w:lineRule="auto"/>
              <w:jc w:val="center"/>
              <w:rPr>
                <w:rFonts w:hint="eastAsia" w:eastAsia="宋体"/>
                <w:lang w:val="en-US" w:eastAsia="zh-CN"/>
              </w:rPr>
            </w:pPr>
            <w:r>
              <w:rPr>
                <w:rFonts w:hint="eastAsia"/>
                <w:lang w:val="en-US" w:eastAsia="zh-CN"/>
              </w:rPr>
              <w:t>331</w:t>
            </w:r>
          </w:p>
        </w:tc>
        <w:tc>
          <w:tcPr>
            <w:tcW w:w="1093" w:type="dxa"/>
            <w:vAlign w:val="center"/>
          </w:tcPr>
          <w:p>
            <w:pPr>
              <w:pStyle w:val="40"/>
              <w:spacing w:line="240" w:lineRule="auto"/>
              <w:ind w:firstLine="0" w:firstLineChars="0"/>
              <w:jc w:val="center"/>
              <w:rPr>
                <w:rFonts w:hint="eastAsia" w:eastAsia="宋体"/>
                <w:lang w:val="en-US" w:eastAsia="zh-CN"/>
              </w:rPr>
            </w:pPr>
            <w:r>
              <w:rPr>
                <w:rFonts w:hint="eastAsia"/>
                <w:lang w:val="en-US" w:eastAsia="zh-CN"/>
              </w:rPr>
              <w:t>0.68</w:t>
            </w:r>
          </w:p>
        </w:tc>
        <w:tc>
          <w:tcPr>
            <w:tcW w:w="905" w:type="dxa"/>
            <w:vAlign w:val="center"/>
          </w:tcPr>
          <w:p>
            <w:pPr>
              <w:pStyle w:val="40"/>
              <w:spacing w:line="240" w:lineRule="auto"/>
              <w:jc w:val="center"/>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058" w:type="dxa"/>
            <w:vMerge w:val="continue"/>
            <w:vAlign w:val="center"/>
          </w:tcPr>
          <w:p>
            <w:pPr>
              <w:pStyle w:val="40"/>
              <w:spacing w:line="240" w:lineRule="auto"/>
              <w:jc w:val="center"/>
            </w:pPr>
          </w:p>
        </w:tc>
        <w:tc>
          <w:tcPr>
            <w:tcW w:w="1315" w:type="dxa"/>
            <w:vMerge w:val="continue"/>
            <w:vAlign w:val="center"/>
          </w:tcPr>
          <w:p>
            <w:pPr>
              <w:pStyle w:val="40"/>
              <w:spacing w:line="240" w:lineRule="auto"/>
              <w:jc w:val="center"/>
              <w:rPr>
                <w:rFonts w:hint="eastAsia"/>
              </w:rPr>
            </w:pPr>
          </w:p>
        </w:tc>
        <w:tc>
          <w:tcPr>
            <w:tcW w:w="1503" w:type="dxa"/>
            <w:vAlign w:val="center"/>
          </w:tcPr>
          <w:p>
            <w:pPr>
              <w:pStyle w:val="40"/>
              <w:spacing w:line="240" w:lineRule="auto"/>
              <w:jc w:val="center"/>
            </w:pPr>
            <w:r>
              <w:rPr>
                <w:rFonts w:hint="eastAsia"/>
              </w:rPr>
              <w:t>NO</w:t>
            </w:r>
            <w:r>
              <w:rPr>
                <w:rFonts w:hint="eastAsia"/>
                <w:vertAlign w:val="subscript"/>
              </w:rPr>
              <w:t>x</w:t>
            </w:r>
          </w:p>
        </w:tc>
        <w:tc>
          <w:tcPr>
            <w:tcW w:w="1391" w:type="dxa"/>
            <w:vAlign w:val="center"/>
          </w:tcPr>
          <w:p>
            <w:pPr>
              <w:pStyle w:val="40"/>
              <w:spacing w:line="240" w:lineRule="auto"/>
              <w:ind w:firstLine="0" w:firstLineChars="0"/>
              <w:jc w:val="center"/>
              <w:rPr>
                <w:rFonts w:hint="eastAsia" w:eastAsia="宋体"/>
                <w:lang w:val="en-US" w:eastAsia="zh-CN"/>
              </w:rPr>
            </w:pPr>
            <w:r>
              <w:rPr>
                <w:rFonts w:hint="eastAsia"/>
                <w:lang w:val="en-US" w:eastAsia="zh-CN"/>
              </w:rPr>
              <w:t>586</w:t>
            </w:r>
          </w:p>
        </w:tc>
        <w:tc>
          <w:tcPr>
            <w:tcW w:w="1370" w:type="dxa"/>
            <w:vAlign w:val="center"/>
          </w:tcPr>
          <w:p>
            <w:pPr>
              <w:pStyle w:val="40"/>
              <w:spacing w:line="240" w:lineRule="auto"/>
              <w:jc w:val="center"/>
              <w:rPr>
                <w:rFonts w:hint="eastAsia" w:eastAsia="宋体"/>
                <w:lang w:val="en-US" w:eastAsia="zh-CN"/>
              </w:rPr>
            </w:pPr>
            <w:r>
              <w:rPr>
                <w:rFonts w:hint="eastAsia"/>
                <w:lang w:val="en-US" w:eastAsia="zh-CN"/>
              </w:rPr>
              <w:t>331</w:t>
            </w:r>
          </w:p>
        </w:tc>
        <w:tc>
          <w:tcPr>
            <w:tcW w:w="1093" w:type="dxa"/>
            <w:vAlign w:val="center"/>
          </w:tcPr>
          <w:p>
            <w:pPr>
              <w:pStyle w:val="40"/>
              <w:spacing w:line="240" w:lineRule="auto"/>
              <w:ind w:firstLine="0" w:firstLineChars="0"/>
              <w:jc w:val="center"/>
              <w:rPr>
                <w:rFonts w:hint="eastAsia" w:eastAsia="宋体"/>
                <w:lang w:val="en-US" w:eastAsia="zh-CN"/>
              </w:rPr>
            </w:pPr>
            <w:r>
              <w:rPr>
                <w:rFonts w:hint="eastAsia"/>
                <w:lang w:val="en-US" w:eastAsia="zh-CN"/>
              </w:rPr>
              <w:t>0.19</w:t>
            </w:r>
          </w:p>
        </w:tc>
        <w:tc>
          <w:tcPr>
            <w:tcW w:w="905" w:type="dxa"/>
            <w:vAlign w:val="center"/>
          </w:tcPr>
          <w:p>
            <w:pPr>
              <w:pStyle w:val="40"/>
              <w:spacing w:line="240" w:lineRule="auto"/>
              <w:jc w:val="center"/>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1058" w:type="dxa"/>
            <w:vMerge w:val="restart"/>
            <w:vAlign w:val="center"/>
          </w:tcPr>
          <w:p>
            <w:pPr>
              <w:pStyle w:val="40"/>
              <w:spacing w:line="240" w:lineRule="auto"/>
              <w:ind w:firstLine="0" w:firstLineChars="0"/>
              <w:jc w:val="center"/>
            </w:pPr>
            <w:r>
              <w:rPr>
                <w:rFonts w:hint="eastAsia"/>
              </w:rPr>
              <w:t>锅炉烟囱</w:t>
            </w:r>
            <w:r>
              <w:rPr>
                <w:rFonts w:hint="eastAsia"/>
                <w:lang w:eastAsia="zh-CN"/>
              </w:rPr>
              <w:t>进</w:t>
            </w:r>
            <w:r>
              <w:rPr>
                <w:rFonts w:hint="eastAsia"/>
              </w:rPr>
              <w:t>口</w:t>
            </w:r>
          </w:p>
        </w:tc>
        <w:tc>
          <w:tcPr>
            <w:tcW w:w="1315" w:type="dxa"/>
            <w:vMerge w:val="continue"/>
            <w:vAlign w:val="center"/>
          </w:tcPr>
          <w:p>
            <w:pPr>
              <w:pStyle w:val="40"/>
              <w:spacing w:line="240" w:lineRule="auto"/>
              <w:jc w:val="center"/>
              <w:rPr>
                <w:rFonts w:hint="eastAsia"/>
              </w:rPr>
            </w:pPr>
          </w:p>
        </w:tc>
        <w:tc>
          <w:tcPr>
            <w:tcW w:w="1503" w:type="dxa"/>
            <w:vAlign w:val="center"/>
          </w:tcPr>
          <w:p>
            <w:pPr>
              <w:pStyle w:val="40"/>
              <w:spacing w:line="240" w:lineRule="auto"/>
              <w:ind w:firstLine="0" w:firstLineChars="0"/>
              <w:jc w:val="center"/>
              <w:rPr>
                <w:rFonts w:hint="eastAsia"/>
              </w:rPr>
            </w:pPr>
            <w:r>
              <w:rPr>
                <w:rFonts w:hint="eastAsia"/>
              </w:rPr>
              <w:t>颗粒物</w:t>
            </w:r>
          </w:p>
        </w:tc>
        <w:tc>
          <w:tcPr>
            <w:tcW w:w="1391" w:type="dxa"/>
            <w:vAlign w:val="center"/>
          </w:tcPr>
          <w:p>
            <w:pPr>
              <w:pStyle w:val="40"/>
              <w:spacing w:line="240" w:lineRule="auto"/>
              <w:ind w:firstLine="0" w:firstLineChars="0"/>
              <w:jc w:val="center"/>
              <w:rPr>
                <w:rFonts w:hint="eastAsia"/>
                <w:lang w:val="en-US" w:eastAsia="zh-CN"/>
              </w:rPr>
            </w:pPr>
            <w:r>
              <w:rPr>
                <w:rFonts w:hint="eastAsia"/>
                <w:lang w:val="en-US" w:eastAsia="zh-CN"/>
              </w:rPr>
              <w:t>46.4</w:t>
            </w:r>
          </w:p>
        </w:tc>
        <w:tc>
          <w:tcPr>
            <w:tcW w:w="1370" w:type="dxa"/>
            <w:vAlign w:val="center"/>
          </w:tcPr>
          <w:p>
            <w:pPr>
              <w:pStyle w:val="40"/>
              <w:spacing w:line="240" w:lineRule="auto"/>
              <w:jc w:val="center"/>
              <w:rPr>
                <w:rFonts w:hint="eastAsia" w:eastAsia="宋体"/>
                <w:lang w:val="en-US" w:eastAsia="zh-CN"/>
              </w:rPr>
            </w:pPr>
            <w:r>
              <w:rPr>
                <w:rFonts w:hint="eastAsia"/>
                <w:lang w:val="en-US" w:eastAsia="zh-CN"/>
              </w:rPr>
              <w:t>290</w:t>
            </w:r>
          </w:p>
        </w:tc>
        <w:tc>
          <w:tcPr>
            <w:tcW w:w="1093" w:type="dxa"/>
            <w:vAlign w:val="center"/>
          </w:tcPr>
          <w:p>
            <w:pPr>
              <w:pStyle w:val="40"/>
              <w:spacing w:line="240" w:lineRule="auto"/>
              <w:ind w:firstLine="0" w:firstLineChars="0"/>
              <w:jc w:val="center"/>
              <w:rPr>
                <w:rFonts w:hint="eastAsia" w:eastAsia="宋体"/>
                <w:lang w:val="en-US" w:eastAsia="zh-CN"/>
              </w:rPr>
            </w:pPr>
            <w:r>
              <w:rPr>
                <w:rFonts w:hint="eastAsia"/>
                <w:lang w:val="en-US" w:eastAsia="zh-CN"/>
              </w:rPr>
              <w:t>0.01</w:t>
            </w:r>
          </w:p>
        </w:tc>
        <w:tc>
          <w:tcPr>
            <w:tcW w:w="905" w:type="dxa"/>
            <w:vAlign w:val="center"/>
          </w:tcPr>
          <w:p>
            <w:pPr>
              <w:pStyle w:val="40"/>
              <w:spacing w:line="240" w:lineRule="auto"/>
              <w:ind w:firstLine="0" w:firstLineChars="0"/>
              <w:jc w:val="center"/>
              <w:rPr>
                <w:rFonts w:hint="eastAsia"/>
              </w:rPr>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trPr>
        <w:tc>
          <w:tcPr>
            <w:tcW w:w="1058" w:type="dxa"/>
            <w:vMerge w:val="continue"/>
            <w:vAlign w:val="center"/>
          </w:tcPr>
          <w:p>
            <w:pPr>
              <w:pStyle w:val="40"/>
              <w:spacing w:line="240" w:lineRule="auto"/>
              <w:jc w:val="center"/>
            </w:pPr>
          </w:p>
        </w:tc>
        <w:tc>
          <w:tcPr>
            <w:tcW w:w="1315" w:type="dxa"/>
            <w:vMerge w:val="continue"/>
            <w:vAlign w:val="center"/>
          </w:tcPr>
          <w:p>
            <w:pPr>
              <w:pStyle w:val="40"/>
              <w:spacing w:line="240" w:lineRule="auto"/>
              <w:jc w:val="center"/>
            </w:pPr>
          </w:p>
        </w:tc>
        <w:tc>
          <w:tcPr>
            <w:tcW w:w="1503" w:type="dxa"/>
            <w:vAlign w:val="center"/>
          </w:tcPr>
          <w:p>
            <w:pPr>
              <w:pStyle w:val="40"/>
              <w:spacing w:line="240" w:lineRule="auto"/>
              <w:ind w:firstLine="0" w:firstLineChars="0"/>
              <w:jc w:val="center"/>
              <w:rPr>
                <w:rFonts w:hint="eastAsia"/>
              </w:rPr>
            </w:pPr>
            <w:r>
              <w:rPr>
                <w:rFonts w:hint="eastAsia"/>
              </w:rPr>
              <w:t>SO</w:t>
            </w:r>
            <w:r>
              <w:rPr>
                <w:rFonts w:hint="eastAsia"/>
                <w:vertAlign w:val="subscript"/>
              </w:rPr>
              <w:t>2</w:t>
            </w:r>
          </w:p>
        </w:tc>
        <w:tc>
          <w:tcPr>
            <w:tcW w:w="1391" w:type="dxa"/>
            <w:vAlign w:val="center"/>
          </w:tcPr>
          <w:p>
            <w:pPr>
              <w:pStyle w:val="40"/>
              <w:spacing w:line="240" w:lineRule="auto"/>
              <w:ind w:firstLine="0" w:firstLineChars="0"/>
              <w:jc w:val="center"/>
              <w:rPr>
                <w:rFonts w:hint="eastAsia"/>
              </w:rPr>
            </w:pPr>
            <w:r>
              <w:rPr>
                <w:rFonts w:hint="eastAsia"/>
                <w:lang w:val="en-US" w:eastAsia="zh-CN"/>
              </w:rPr>
              <w:t>122</w:t>
            </w:r>
          </w:p>
        </w:tc>
        <w:tc>
          <w:tcPr>
            <w:tcW w:w="1370" w:type="dxa"/>
            <w:vAlign w:val="center"/>
          </w:tcPr>
          <w:p>
            <w:pPr>
              <w:pStyle w:val="40"/>
              <w:spacing w:line="240" w:lineRule="auto"/>
              <w:jc w:val="center"/>
              <w:rPr>
                <w:rFonts w:hint="eastAsia" w:eastAsia="宋体"/>
                <w:lang w:val="en-US" w:eastAsia="zh-CN"/>
              </w:rPr>
            </w:pPr>
            <w:r>
              <w:rPr>
                <w:rFonts w:hint="eastAsia"/>
                <w:lang w:val="en-US" w:eastAsia="zh-CN"/>
              </w:rPr>
              <w:t>290</w:t>
            </w:r>
          </w:p>
        </w:tc>
        <w:tc>
          <w:tcPr>
            <w:tcW w:w="1093" w:type="dxa"/>
            <w:vAlign w:val="center"/>
          </w:tcPr>
          <w:p>
            <w:pPr>
              <w:pStyle w:val="40"/>
              <w:spacing w:line="240" w:lineRule="auto"/>
              <w:jc w:val="center"/>
              <w:rPr>
                <w:rFonts w:hint="eastAsia" w:eastAsia="宋体"/>
                <w:lang w:val="en-US" w:eastAsia="zh-CN"/>
              </w:rPr>
            </w:pPr>
            <w:r>
              <w:rPr>
                <w:rFonts w:hint="eastAsia"/>
                <w:lang w:val="en-US" w:eastAsia="zh-CN"/>
              </w:rPr>
              <w:t>0.03</w:t>
            </w:r>
          </w:p>
        </w:tc>
        <w:tc>
          <w:tcPr>
            <w:tcW w:w="905" w:type="dxa"/>
            <w:vAlign w:val="center"/>
          </w:tcPr>
          <w:p>
            <w:pPr>
              <w:pStyle w:val="40"/>
              <w:spacing w:line="240" w:lineRule="auto"/>
              <w:ind w:firstLine="0" w:firstLineChars="0"/>
              <w:jc w:val="center"/>
              <w:rPr>
                <w:rFonts w:hint="eastAsia"/>
              </w:rPr>
            </w:pPr>
            <w:r>
              <w:rPr>
                <w:rFonts w:hint="eastAsia"/>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1058" w:type="dxa"/>
            <w:vMerge w:val="continue"/>
            <w:vAlign w:val="center"/>
          </w:tcPr>
          <w:p>
            <w:pPr>
              <w:pStyle w:val="40"/>
              <w:spacing w:line="240" w:lineRule="auto"/>
              <w:jc w:val="center"/>
              <w:rPr>
                <w:rFonts w:hint="eastAsia"/>
              </w:rPr>
            </w:pPr>
          </w:p>
        </w:tc>
        <w:tc>
          <w:tcPr>
            <w:tcW w:w="1315" w:type="dxa"/>
            <w:vMerge w:val="continue"/>
            <w:vAlign w:val="center"/>
          </w:tcPr>
          <w:p>
            <w:pPr>
              <w:pStyle w:val="40"/>
              <w:spacing w:line="240" w:lineRule="auto"/>
              <w:jc w:val="center"/>
              <w:rPr>
                <w:rFonts w:hint="eastAsia"/>
              </w:rPr>
            </w:pPr>
          </w:p>
        </w:tc>
        <w:tc>
          <w:tcPr>
            <w:tcW w:w="1503" w:type="dxa"/>
            <w:vAlign w:val="center"/>
          </w:tcPr>
          <w:p>
            <w:pPr>
              <w:pStyle w:val="40"/>
              <w:spacing w:line="240" w:lineRule="auto"/>
              <w:ind w:firstLine="0" w:firstLineChars="0"/>
              <w:jc w:val="center"/>
              <w:rPr>
                <w:rFonts w:hint="eastAsia"/>
              </w:rPr>
            </w:pPr>
            <w:r>
              <w:rPr>
                <w:rFonts w:hint="eastAsia"/>
              </w:rPr>
              <w:t>NO</w:t>
            </w:r>
            <w:r>
              <w:rPr>
                <w:rFonts w:hint="eastAsia"/>
                <w:vertAlign w:val="subscript"/>
              </w:rPr>
              <w:t>x</w:t>
            </w:r>
          </w:p>
        </w:tc>
        <w:tc>
          <w:tcPr>
            <w:tcW w:w="1391" w:type="dxa"/>
            <w:vAlign w:val="center"/>
          </w:tcPr>
          <w:p>
            <w:pPr>
              <w:pStyle w:val="40"/>
              <w:spacing w:line="240" w:lineRule="auto"/>
              <w:ind w:firstLine="0" w:firstLineChars="0"/>
              <w:jc w:val="center"/>
              <w:rPr>
                <w:rFonts w:hint="eastAsia"/>
              </w:rPr>
            </w:pPr>
            <w:r>
              <w:rPr>
                <w:rFonts w:hint="eastAsia"/>
                <w:lang w:val="en-US" w:eastAsia="zh-CN"/>
              </w:rPr>
              <w:t>86</w:t>
            </w:r>
          </w:p>
        </w:tc>
        <w:tc>
          <w:tcPr>
            <w:tcW w:w="1370" w:type="dxa"/>
            <w:vAlign w:val="center"/>
          </w:tcPr>
          <w:p>
            <w:pPr>
              <w:pStyle w:val="40"/>
              <w:spacing w:line="240" w:lineRule="auto"/>
              <w:ind w:firstLine="0" w:firstLineChars="0"/>
              <w:jc w:val="center"/>
              <w:rPr>
                <w:rFonts w:hint="eastAsia" w:eastAsia="宋体"/>
                <w:lang w:val="en-US" w:eastAsia="zh-CN"/>
              </w:rPr>
            </w:pPr>
            <w:r>
              <w:rPr>
                <w:rFonts w:hint="eastAsia"/>
                <w:lang w:val="en-US" w:eastAsia="zh-CN"/>
              </w:rPr>
              <w:t>290</w:t>
            </w:r>
          </w:p>
        </w:tc>
        <w:tc>
          <w:tcPr>
            <w:tcW w:w="1093" w:type="dxa"/>
            <w:vAlign w:val="center"/>
          </w:tcPr>
          <w:p>
            <w:pPr>
              <w:pStyle w:val="40"/>
              <w:spacing w:line="240" w:lineRule="auto"/>
              <w:ind w:firstLine="0" w:firstLineChars="0"/>
              <w:jc w:val="center"/>
              <w:rPr>
                <w:rFonts w:hint="eastAsia" w:eastAsia="宋体"/>
                <w:lang w:val="en-US" w:eastAsia="zh-CN"/>
              </w:rPr>
            </w:pPr>
            <w:r>
              <w:rPr>
                <w:rFonts w:hint="eastAsia"/>
                <w:lang w:val="en-US" w:eastAsia="zh-CN"/>
              </w:rPr>
              <w:t>0.02</w:t>
            </w:r>
          </w:p>
        </w:tc>
        <w:tc>
          <w:tcPr>
            <w:tcW w:w="905" w:type="dxa"/>
            <w:vAlign w:val="center"/>
          </w:tcPr>
          <w:p>
            <w:pPr>
              <w:pStyle w:val="40"/>
              <w:spacing w:line="240" w:lineRule="auto"/>
              <w:ind w:firstLine="0" w:firstLineChars="0"/>
              <w:jc w:val="center"/>
              <w:rPr>
                <w:rFonts w:hint="eastAsia"/>
              </w:rPr>
            </w:pPr>
            <w:r>
              <w:rPr>
                <w:rFonts w:hint="eastAsia"/>
              </w:rPr>
              <w:t>300</w:t>
            </w:r>
          </w:p>
        </w:tc>
      </w:tr>
    </w:tbl>
    <w:p>
      <w:pPr>
        <w:ind w:firstLine="480"/>
        <w:rPr>
          <w:rFonts w:hint="eastAsia" w:eastAsia="宋体"/>
          <w:lang w:eastAsia="zh-CN"/>
        </w:rPr>
      </w:pPr>
      <w:r>
        <w:rPr>
          <w:rFonts w:hint="eastAsia"/>
          <w:lang w:eastAsia="zh-CN"/>
        </w:rPr>
        <w:t>由上表数据可知，锅炉排气筒</w:t>
      </w:r>
      <w:r>
        <w:rPr>
          <w:rFonts w:hint="eastAsia"/>
          <w:color w:val="auto"/>
          <w:lang w:eastAsia="zh-CN"/>
        </w:rPr>
        <w:t>为</w:t>
      </w:r>
      <w:r>
        <w:rPr>
          <w:rFonts w:hint="eastAsia"/>
          <w:color w:val="auto"/>
          <w:lang w:val="en-US" w:eastAsia="zh-CN"/>
        </w:rPr>
        <w:t>16.6米时各</w:t>
      </w:r>
      <w:r>
        <w:rPr>
          <w:rFonts w:hint="eastAsia"/>
          <w:lang w:val="en-US" w:eastAsia="zh-CN"/>
        </w:rPr>
        <w:t>项污染物均已达到</w:t>
      </w:r>
      <w:r>
        <w:rPr>
          <w:rFonts w:hint="eastAsia"/>
        </w:rPr>
        <w:t>《锅炉大气污染物排放标准》（GB 13271-2014）标准</w:t>
      </w:r>
      <w:r>
        <w:rPr>
          <w:rFonts w:hint="eastAsia"/>
          <w:lang w:eastAsia="zh-CN"/>
        </w:rPr>
        <w:t>要求。</w:t>
      </w:r>
    </w:p>
    <w:p>
      <w:pPr>
        <w:ind w:firstLine="480"/>
      </w:pPr>
      <w:r>
        <w:rPr>
          <w:rFonts w:hint="eastAsia"/>
        </w:rPr>
        <w:t>（2）无组织排放废气</w:t>
      </w:r>
    </w:p>
    <w:p>
      <w:pPr>
        <w:ind w:firstLine="480"/>
      </w:pPr>
      <w:r>
        <w:rPr>
          <w:rFonts w:hint="eastAsia"/>
        </w:rPr>
        <w:t>本次无组织废气污染物排放监测结果详见表6-</w:t>
      </w:r>
      <w:r>
        <w:rPr>
          <w:rFonts w:hint="eastAsia"/>
          <w:lang w:val="en-US" w:eastAsia="zh-CN"/>
        </w:rPr>
        <w:t>9</w:t>
      </w:r>
      <w:r>
        <w:rPr>
          <w:rFonts w:hint="eastAsia"/>
        </w:rPr>
        <w:t>。</w:t>
      </w:r>
    </w:p>
    <w:p>
      <w:pPr>
        <w:ind w:firstLine="422"/>
        <w:jc w:val="center"/>
        <w:rPr>
          <w:rFonts w:hint="eastAsia"/>
          <w:b/>
          <w:bCs/>
          <w:sz w:val="21"/>
          <w:szCs w:val="21"/>
        </w:rPr>
      </w:pPr>
    </w:p>
    <w:p>
      <w:pPr>
        <w:ind w:firstLine="422"/>
        <w:jc w:val="center"/>
        <w:rPr>
          <w:b/>
          <w:bCs/>
          <w:sz w:val="21"/>
          <w:szCs w:val="21"/>
        </w:rPr>
      </w:pPr>
      <w:r>
        <w:rPr>
          <w:rFonts w:hint="eastAsia"/>
          <w:b/>
          <w:bCs/>
          <w:sz w:val="21"/>
          <w:szCs w:val="21"/>
        </w:rPr>
        <w:t>表6-</w:t>
      </w:r>
      <w:r>
        <w:rPr>
          <w:rFonts w:hint="eastAsia"/>
          <w:b/>
          <w:bCs/>
          <w:sz w:val="21"/>
          <w:szCs w:val="21"/>
          <w:lang w:val="en-US" w:eastAsia="zh-CN"/>
        </w:rPr>
        <w:t>9</w:t>
      </w:r>
      <w:r>
        <w:rPr>
          <w:rFonts w:hint="eastAsia"/>
          <w:b/>
          <w:bCs/>
          <w:sz w:val="21"/>
          <w:szCs w:val="21"/>
        </w:rPr>
        <w:t xml:space="preserve"> 无组织废气排放监测结果一览表</w:t>
      </w:r>
    </w:p>
    <w:tbl>
      <w:tblPr>
        <w:tblStyle w:val="30"/>
        <w:tblW w:w="8529" w:type="dxa"/>
        <w:jc w:val="center"/>
        <w:tblInd w:w="-13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146"/>
        <w:gridCol w:w="1236"/>
        <w:gridCol w:w="1046"/>
        <w:gridCol w:w="1000"/>
        <w:gridCol w:w="1027"/>
        <w:gridCol w:w="1054"/>
        <w:gridCol w:w="1150"/>
        <w:gridCol w:w="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blHeader/>
          <w:jc w:val="center"/>
        </w:trPr>
        <w:tc>
          <w:tcPr>
            <w:tcW w:w="820" w:type="dxa"/>
            <w:vMerge w:val="restart"/>
            <w:shd w:val="clear" w:color="auto" w:fill="CCCCCC"/>
            <w:vAlign w:val="center"/>
          </w:tcPr>
          <w:p>
            <w:pPr>
              <w:pStyle w:val="40"/>
              <w:spacing w:line="240" w:lineRule="auto"/>
            </w:pPr>
            <w:r>
              <w:rPr>
                <w:rFonts w:hint="eastAsia"/>
              </w:rPr>
              <w:t>监测地点</w:t>
            </w:r>
          </w:p>
        </w:tc>
        <w:tc>
          <w:tcPr>
            <w:tcW w:w="1146" w:type="dxa"/>
            <w:vMerge w:val="restart"/>
            <w:shd w:val="clear" w:color="auto" w:fill="CCCCCC"/>
            <w:vAlign w:val="center"/>
          </w:tcPr>
          <w:p>
            <w:pPr>
              <w:pStyle w:val="40"/>
              <w:spacing w:line="240" w:lineRule="auto"/>
            </w:pPr>
            <w:r>
              <w:rPr>
                <w:rFonts w:hint="eastAsia"/>
              </w:rPr>
              <w:t>监测项目</w:t>
            </w:r>
          </w:p>
        </w:tc>
        <w:tc>
          <w:tcPr>
            <w:tcW w:w="1236" w:type="dxa"/>
            <w:vMerge w:val="restart"/>
            <w:shd w:val="clear" w:color="auto" w:fill="CCCCCC"/>
            <w:vAlign w:val="center"/>
          </w:tcPr>
          <w:p>
            <w:pPr>
              <w:pStyle w:val="40"/>
              <w:spacing w:line="240" w:lineRule="auto"/>
            </w:pPr>
            <w:r>
              <w:rPr>
                <w:rFonts w:hint="eastAsia"/>
              </w:rPr>
              <w:t>监测时间</w:t>
            </w:r>
          </w:p>
        </w:tc>
        <w:tc>
          <w:tcPr>
            <w:tcW w:w="4127" w:type="dxa"/>
            <w:gridSpan w:val="4"/>
            <w:shd w:val="clear" w:color="auto" w:fill="CCCCCC"/>
            <w:vAlign w:val="center"/>
          </w:tcPr>
          <w:p>
            <w:pPr>
              <w:pStyle w:val="40"/>
              <w:spacing w:line="240" w:lineRule="auto"/>
            </w:pPr>
            <w:r>
              <w:rPr>
                <w:rFonts w:hint="eastAsia"/>
              </w:rPr>
              <w:t>监测结果（mg/m</w:t>
            </w:r>
            <w:r>
              <w:rPr>
                <w:rFonts w:hint="eastAsia"/>
                <w:vertAlign w:val="superscript"/>
              </w:rPr>
              <w:t>3</w:t>
            </w:r>
            <w:r>
              <w:rPr>
                <w:rFonts w:hint="eastAsia"/>
              </w:rPr>
              <w:t>）</w:t>
            </w:r>
          </w:p>
        </w:tc>
        <w:tc>
          <w:tcPr>
            <w:tcW w:w="1200" w:type="dxa"/>
            <w:gridSpan w:val="2"/>
            <w:vMerge w:val="restart"/>
            <w:shd w:val="clear" w:color="auto" w:fill="CCCCCC"/>
          </w:tcPr>
          <w:p>
            <w:pPr>
              <w:pStyle w:val="40"/>
              <w:spacing w:line="240" w:lineRule="auto"/>
            </w:pPr>
            <w:r>
              <w:rPr>
                <w:rFonts w:hint="eastAsia"/>
              </w:rPr>
              <w:t>标准值（mg/m</w:t>
            </w:r>
            <w:r>
              <w:rPr>
                <w:rFonts w:hint="eastAsia"/>
                <w:vertAlign w:val="superscript"/>
              </w:rPr>
              <w:t>3</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blHeader/>
          <w:jc w:val="center"/>
        </w:trPr>
        <w:tc>
          <w:tcPr>
            <w:tcW w:w="820" w:type="dxa"/>
            <w:vMerge w:val="continue"/>
            <w:shd w:val="clear" w:color="auto" w:fill="CCCCCC"/>
            <w:vAlign w:val="center"/>
          </w:tcPr>
          <w:p>
            <w:pPr>
              <w:pStyle w:val="40"/>
              <w:spacing w:line="240" w:lineRule="auto"/>
            </w:pPr>
          </w:p>
        </w:tc>
        <w:tc>
          <w:tcPr>
            <w:tcW w:w="1146" w:type="dxa"/>
            <w:vMerge w:val="continue"/>
            <w:shd w:val="clear" w:color="auto" w:fill="CCCCCC"/>
            <w:vAlign w:val="center"/>
          </w:tcPr>
          <w:p>
            <w:pPr>
              <w:pStyle w:val="40"/>
              <w:spacing w:line="240" w:lineRule="auto"/>
            </w:pPr>
          </w:p>
        </w:tc>
        <w:tc>
          <w:tcPr>
            <w:tcW w:w="1236" w:type="dxa"/>
            <w:vMerge w:val="continue"/>
            <w:shd w:val="clear" w:color="auto" w:fill="CCCCCC"/>
            <w:vAlign w:val="center"/>
          </w:tcPr>
          <w:p>
            <w:pPr>
              <w:pStyle w:val="40"/>
              <w:spacing w:line="240" w:lineRule="auto"/>
            </w:pPr>
          </w:p>
        </w:tc>
        <w:tc>
          <w:tcPr>
            <w:tcW w:w="1046" w:type="dxa"/>
            <w:shd w:val="clear" w:color="auto" w:fill="CCCCCC"/>
            <w:vAlign w:val="center"/>
          </w:tcPr>
          <w:p>
            <w:pPr>
              <w:pStyle w:val="40"/>
              <w:spacing w:line="240" w:lineRule="auto"/>
            </w:pPr>
            <w:r>
              <w:rPr>
                <w:rFonts w:hint="eastAsia"/>
              </w:rPr>
              <w:t>第一次</w:t>
            </w:r>
          </w:p>
        </w:tc>
        <w:tc>
          <w:tcPr>
            <w:tcW w:w="1000" w:type="dxa"/>
            <w:shd w:val="clear" w:color="auto" w:fill="CCCCCC"/>
            <w:vAlign w:val="center"/>
          </w:tcPr>
          <w:p>
            <w:pPr>
              <w:pStyle w:val="40"/>
              <w:spacing w:line="240" w:lineRule="auto"/>
            </w:pPr>
            <w:r>
              <w:rPr>
                <w:rFonts w:hint="eastAsia"/>
              </w:rPr>
              <w:t>第二次</w:t>
            </w:r>
          </w:p>
        </w:tc>
        <w:tc>
          <w:tcPr>
            <w:tcW w:w="1027" w:type="dxa"/>
            <w:shd w:val="clear" w:color="auto" w:fill="CCCCCC"/>
            <w:vAlign w:val="center"/>
          </w:tcPr>
          <w:p>
            <w:pPr>
              <w:pStyle w:val="40"/>
              <w:spacing w:line="240" w:lineRule="auto"/>
            </w:pPr>
            <w:r>
              <w:rPr>
                <w:rFonts w:hint="eastAsia"/>
              </w:rPr>
              <w:t>第三次</w:t>
            </w:r>
          </w:p>
        </w:tc>
        <w:tc>
          <w:tcPr>
            <w:tcW w:w="1054" w:type="dxa"/>
            <w:shd w:val="clear" w:color="auto" w:fill="CCCCCC"/>
            <w:vAlign w:val="center"/>
          </w:tcPr>
          <w:p>
            <w:pPr>
              <w:pStyle w:val="40"/>
              <w:spacing w:line="240" w:lineRule="auto"/>
            </w:pPr>
            <w:r>
              <w:rPr>
                <w:rFonts w:hint="eastAsia"/>
              </w:rPr>
              <w:t>日均值</w:t>
            </w:r>
          </w:p>
        </w:tc>
        <w:tc>
          <w:tcPr>
            <w:tcW w:w="1200" w:type="dxa"/>
            <w:gridSpan w:val="2"/>
            <w:vMerge w:val="continue"/>
            <w:shd w:val="clear" w:color="auto" w:fill="CCCCCC"/>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restart"/>
            <w:vAlign w:val="center"/>
          </w:tcPr>
          <w:p>
            <w:pPr>
              <w:pStyle w:val="40"/>
              <w:spacing w:line="240" w:lineRule="auto"/>
            </w:pPr>
            <w:r>
              <w:rPr>
                <w:rFonts w:hint="eastAsia"/>
              </w:rPr>
              <w:t>厂界东</w:t>
            </w:r>
          </w:p>
        </w:tc>
        <w:tc>
          <w:tcPr>
            <w:tcW w:w="1146" w:type="dxa"/>
            <w:vMerge w:val="restart"/>
            <w:vAlign w:val="center"/>
          </w:tcPr>
          <w:p>
            <w:pPr>
              <w:pStyle w:val="40"/>
              <w:spacing w:line="240" w:lineRule="auto"/>
            </w:pPr>
            <w:r>
              <w:rPr>
                <w:rFonts w:hint="eastAsia"/>
              </w:rPr>
              <w:t>颗粒物</w:t>
            </w:r>
          </w:p>
        </w:tc>
        <w:tc>
          <w:tcPr>
            <w:tcW w:w="1236" w:type="dxa"/>
            <w:vAlign w:val="center"/>
          </w:tcPr>
          <w:p>
            <w:pPr>
              <w:pStyle w:val="40"/>
              <w:spacing w:line="240" w:lineRule="auto"/>
            </w:pPr>
            <w:r>
              <w:rPr>
                <w:rFonts w:hint="eastAsia"/>
                <w:lang w:val="en-US" w:eastAsia="zh-CN"/>
              </w:rPr>
              <w:t>2016.12.3</w:t>
            </w:r>
          </w:p>
        </w:tc>
        <w:tc>
          <w:tcPr>
            <w:tcW w:w="1046" w:type="dxa"/>
            <w:vAlign w:val="center"/>
          </w:tcPr>
          <w:p>
            <w:pPr>
              <w:pStyle w:val="40"/>
              <w:spacing w:line="240" w:lineRule="auto"/>
            </w:pPr>
            <w:r>
              <w:rPr>
                <w:rFonts w:hint="eastAsia"/>
              </w:rPr>
              <w:t>0.41</w:t>
            </w:r>
          </w:p>
        </w:tc>
        <w:tc>
          <w:tcPr>
            <w:tcW w:w="1000" w:type="dxa"/>
            <w:vAlign w:val="center"/>
          </w:tcPr>
          <w:p>
            <w:pPr>
              <w:pStyle w:val="40"/>
              <w:spacing w:line="240" w:lineRule="auto"/>
            </w:pPr>
            <w:r>
              <w:rPr>
                <w:rFonts w:hint="eastAsia"/>
              </w:rPr>
              <w:t>/</w:t>
            </w:r>
          </w:p>
        </w:tc>
        <w:tc>
          <w:tcPr>
            <w:tcW w:w="1027" w:type="dxa"/>
            <w:vAlign w:val="center"/>
          </w:tcPr>
          <w:p>
            <w:pPr>
              <w:pStyle w:val="40"/>
              <w:spacing w:line="240" w:lineRule="auto"/>
            </w:pPr>
            <w:r>
              <w:rPr>
                <w:rFonts w:hint="eastAsia"/>
              </w:rPr>
              <w:t>/</w:t>
            </w:r>
          </w:p>
        </w:tc>
        <w:tc>
          <w:tcPr>
            <w:tcW w:w="1054" w:type="dxa"/>
            <w:vAlign w:val="center"/>
          </w:tcPr>
          <w:p>
            <w:pPr>
              <w:pStyle w:val="40"/>
              <w:spacing w:line="240" w:lineRule="auto"/>
            </w:pPr>
            <w:r>
              <w:rPr>
                <w:rFonts w:hint="eastAsia"/>
              </w:rPr>
              <w:t>0.41</w:t>
            </w:r>
          </w:p>
        </w:tc>
        <w:tc>
          <w:tcPr>
            <w:tcW w:w="1200" w:type="dxa"/>
            <w:gridSpan w:val="2"/>
            <w:vMerge w:val="restart"/>
          </w:tcPr>
          <w:p>
            <w:pPr>
              <w:pStyle w:val="40"/>
              <w:spacing w:line="240" w:lineRule="auto"/>
            </w:pPr>
          </w:p>
          <w:p>
            <w:pPr>
              <w:pStyle w:val="40"/>
              <w:spacing w:line="240" w:lineRule="auto"/>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pPr>
            <w:r>
              <w:rPr>
                <w:rFonts w:hint="eastAsia"/>
                <w:lang w:val="en-US" w:eastAsia="zh-CN"/>
              </w:rPr>
              <w:t>2016.12.4</w:t>
            </w:r>
          </w:p>
        </w:tc>
        <w:tc>
          <w:tcPr>
            <w:tcW w:w="1046" w:type="dxa"/>
            <w:vAlign w:val="center"/>
          </w:tcPr>
          <w:p>
            <w:pPr>
              <w:pStyle w:val="40"/>
              <w:spacing w:line="240" w:lineRule="auto"/>
            </w:pPr>
            <w:r>
              <w:rPr>
                <w:rFonts w:hint="eastAsia"/>
              </w:rPr>
              <w:t>0.48</w:t>
            </w:r>
          </w:p>
        </w:tc>
        <w:tc>
          <w:tcPr>
            <w:tcW w:w="1000" w:type="dxa"/>
            <w:vAlign w:val="center"/>
          </w:tcPr>
          <w:p>
            <w:pPr>
              <w:pStyle w:val="40"/>
              <w:spacing w:line="240" w:lineRule="auto"/>
            </w:pPr>
            <w:r>
              <w:rPr>
                <w:rFonts w:hint="eastAsia"/>
              </w:rPr>
              <w:t>/</w:t>
            </w:r>
          </w:p>
        </w:tc>
        <w:tc>
          <w:tcPr>
            <w:tcW w:w="1027" w:type="dxa"/>
            <w:vAlign w:val="center"/>
          </w:tcPr>
          <w:p>
            <w:pPr>
              <w:pStyle w:val="40"/>
              <w:spacing w:line="240" w:lineRule="auto"/>
            </w:pPr>
            <w:r>
              <w:rPr>
                <w:rFonts w:hint="eastAsia"/>
              </w:rPr>
              <w:t>/</w:t>
            </w:r>
          </w:p>
        </w:tc>
        <w:tc>
          <w:tcPr>
            <w:tcW w:w="1054" w:type="dxa"/>
            <w:vAlign w:val="center"/>
          </w:tcPr>
          <w:p>
            <w:pPr>
              <w:pStyle w:val="40"/>
              <w:spacing w:line="240" w:lineRule="auto"/>
            </w:pPr>
            <w:r>
              <w:rPr>
                <w:rFonts w:hint="eastAsia"/>
              </w:rPr>
              <w:t>0.48</w:t>
            </w:r>
          </w:p>
        </w:tc>
        <w:tc>
          <w:tcPr>
            <w:tcW w:w="1200" w:type="dxa"/>
            <w:gridSpan w:val="2"/>
            <w:vMerge w:val="continue"/>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pPr>
            <w:r>
              <w:rPr>
                <w:rFonts w:hint="eastAsia"/>
                <w:lang w:val="en-US" w:eastAsia="zh-CN"/>
              </w:rPr>
              <w:t>2016.12.5</w:t>
            </w:r>
          </w:p>
        </w:tc>
        <w:tc>
          <w:tcPr>
            <w:tcW w:w="1046" w:type="dxa"/>
            <w:vAlign w:val="center"/>
          </w:tcPr>
          <w:p>
            <w:pPr>
              <w:pStyle w:val="40"/>
              <w:spacing w:line="240" w:lineRule="auto"/>
            </w:pPr>
            <w:r>
              <w:rPr>
                <w:rFonts w:hint="eastAsia"/>
              </w:rPr>
              <w:t>0.52</w:t>
            </w:r>
          </w:p>
        </w:tc>
        <w:tc>
          <w:tcPr>
            <w:tcW w:w="1000" w:type="dxa"/>
            <w:vAlign w:val="center"/>
          </w:tcPr>
          <w:p>
            <w:pPr>
              <w:pStyle w:val="40"/>
              <w:spacing w:line="240" w:lineRule="auto"/>
            </w:pPr>
            <w:r>
              <w:rPr>
                <w:rFonts w:hint="eastAsia"/>
              </w:rPr>
              <w:t>/</w:t>
            </w:r>
          </w:p>
        </w:tc>
        <w:tc>
          <w:tcPr>
            <w:tcW w:w="1027" w:type="dxa"/>
            <w:vAlign w:val="center"/>
          </w:tcPr>
          <w:p>
            <w:pPr>
              <w:pStyle w:val="40"/>
              <w:spacing w:line="240" w:lineRule="auto"/>
            </w:pPr>
            <w:r>
              <w:rPr>
                <w:rFonts w:hint="eastAsia"/>
              </w:rPr>
              <w:t>/</w:t>
            </w:r>
          </w:p>
        </w:tc>
        <w:tc>
          <w:tcPr>
            <w:tcW w:w="1054" w:type="dxa"/>
            <w:vAlign w:val="center"/>
          </w:tcPr>
          <w:p>
            <w:pPr>
              <w:pStyle w:val="40"/>
              <w:spacing w:line="240" w:lineRule="auto"/>
            </w:pPr>
            <w:r>
              <w:rPr>
                <w:rFonts w:hint="eastAsia"/>
              </w:rPr>
              <w:t>0.52</w:t>
            </w:r>
          </w:p>
        </w:tc>
        <w:tc>
          <w:tcPr>
            <w:tcW w:w="1200" w:type="dxa"/>
            <w:gridSpan w:val="2"/>
            <w:vMerge w:val="continue"/>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0" w:type="dxa"/>
            <w:vMerge w:val="continue"/>
            <w:vAlign w:val="center"/>
          </w:tcPr>
          <w:p>
            <w:pPr>
              <w:pStyle w:val="40"/>
              <w:spacing w:line="240" w:lineRule="auto"/>
            </w:pPr>
          </w:p>
        </w:tc>
        <w:tc>
          <w:tcPr>
            <w:tcW w:w="1146" w:type="dxa"/>
            <w:vMerge w:val="restart"/>
            <w:vAlign w:val="center"/>
          </w:tcPr>
          <w:p>
            <w:pPr>
              <w:pStyle w:val="40"/>
              <w:spacing w:line="240" w:lineRule="auto"/>
            </w:pPr>
            <w:r>
              <w:rPr>
                <w:rFonts w:hint="eastAsia"/>
              </w:rPr>
              <w:t>SO</w:t>
            </w:r>
            <w:r>
              <w:rPr>
                <w:rFonts w:hint="eastAsia"/>
                <w:vertAlign w:val="subscript"/>
              </w:rPr>
              <w:t>2</w:t>
            </w:r>
          </w:p>
        </w:tc>
        <w:tc>
          <w:tcPr>
            <w:tcW w:w="1236" w:type="dxa"/>
            <w:vAlign w:val="center"/>
          </w:tcPr>
          <w:p>
            <w:pPr>
              <w:pStyle w:val="40"/>
              <w:spacing w:line="240" w:lineRule="auto"/>
              <w:ind w:firstLine="0" w:firstLineChars="0"/>
            </w:pPr>
            <w:r>
              <w:rPr>
                <w:rFonts w:hint="eastAsia"/>
                <w:lang w:val="en-US" w:eastAsia="zh-CN"/>
              </w:rPr>
              <w:t>2016.12.3</w:t>
            </w:r>
          </w:p>
        </w:tc>
        <w:tc>
          <w:tcPr>
            <w:tcW w:w="1046" w:type="dxa"/>
            <w:vAlign w:val="center"/>
          </w:tcPr>
          <w:p>
            <w:pPr>
              <w:pStyle w:val="40"/>
              <w:spacing w:line="240" w:lineRule="auto"/>
            </w:pPr>
            <w:r>
              <w:rPr>
                <w:rFonts w:hint="eastAsia"/>
              </w:rPr>
              <w:t>0.01</w:t>
            </w:r>
          </w:p>
        </w:tc>
        <w:tc>
          <w:tcPr>
            <w:tcW w:w="1000" w:type="dxa"/>
            <w:vAlign w:val="center"/>
          </w:tcPr>
          <w:p>
            <w:pPr>
              <w:pStyle w:val="40"/>
              <w:spacing w:line="240" w:lineRule="auto"/>
            </w:pPr>
            <w:r>
              <w:rPr>
                <w:rFonts w:hint="eastAsia"/>
              </w:rPr>
              <w:t>0.04</w:t>
            </w:r>
          </w:p>
        </w:tc>
        <w:tc>
          <w:tcPr>
            <w:tcW w:w="1027" w:type="dxa"/>
            <w:vAlign w:val="center"/>
          </w:tcPr>
          <w:p>
            <w:pPr>
              <w:pStyle w:val="40"/>
              <w:spacing w:line="240" w:lineRule="auto"/>
            </w:pPr>
            <w:r>
              <w:rPr>
                <w:rFonts w:hint="eastAsia"/>
              </w:rPr>
              <w:t>0.03</w:t>
            </w:r>
          </w:p>
        </w:tc>
        <w:tc>
          <w:tcPr>
            <w:tcW w:w="1054" w:type="dxa"/>
            <w:vAlign w:val="center"/>
          </w:tcPr>
          <w:p>
            <w:pPr>
              <w:spacing w:line="240" w:lineRule="auto"/>
              <w:ind w:firstLine="0" w:firstLineChars="0"/>
              <w:jc w:val="center"/>
              <w:rPr>
                <w:sz w:val="21"/>
              </w:rPr>
            </w:pPr>
            <w:r>
              <w:rPr>
                <w:rFonts w:hint="eastAsia"/>
                <w:sz w:val="21"/>
              </w:rPr>
              <w:t>0.03</w:t>
            </w:r>
          </w:p>
        </w:tc>
        <w:tc>
          <w:tcPr>
            <w:tcW w:w="1200" w:type="dxa"/>
            <w:gridSpan w:val="2"/>
            <w:vMerge w:val="restart"/>
          </w:tcPr>
          <w:p>
            <w:pPr>
              <w:spacing w:line="240" w:lineRule="auto"/>
              <w:ind w:firstLine="0" w:firstLineChars="0"/>
              <w:jc w:val="center"/>
              <w:rPr>
                <w:sz w:val="21"/>
              </w:rPr>
            </w:pPr>
          </w:p>
          <w:p>
            <w:pPr>
              <w:spacing w:line="240" w:lineRule="auto"/>
              <w:ind w:firstLine="0" w:firstLineChars="0"/>
              <w:jc w:val="center"/>
              <w:rPr>
                <w:sz w:val="21"/>
              </w:rPr>
            </w:pPr>
            <w:r>
              <w:rPr>
                <w:rFonts w:hint="eastAsia"/>
                <w:sz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2016.12.4</w:t>
            </w:r>
          </w:p>
        </w:tc>
        <w:tc>
          <w:tcPr>
            <w:tcW w:w="1046" w:type="dxa"/>
            <w:vAlign w:val="center"/>
          </w:tcPr>
          <w:p>
            <w:pPr>
              <w:pStyle w:val="40"/>
              <w:spacing w:line="240" w:lineRule="auto"/>
            </w:pPr>
            <w:r>
              <w:rPr>
                <w:rFonts w:hint="eastAsia"/>
              </w:rPr>
              <w:t>0.02</w:t>
            </w:r>
          </w:p>
        </w:tc>
        <w:tc>
          <w:tcPr>
            <w:tcW w:w="1000" w:type="dxa"/>
            <w:vAlign w:val="center"/>
          </w:tcPr>
          <w:p>
            <w:pPr>
              <w:pStyle w:val="40"/>
              <w:spacing w:line="240" w:lineRule="auto"/>
            </w:pPr>
            <w:r>
              <w:rPr>
                <w:rFonts w:hint="eastAsia"/>
              </w:rPr>
              <w:t>0.03</w:t>
            </w:r>
          </w:p>
        </w:tc>
        <w:tc>
          <w:tcPr>
            <w:tcW w:w="1027" w:type="dxa"/>
            <w:vAlign w:val="center"/>
          </w:tcPr>
          <w:p>
            <w:pPr>
              <w:pStyle w:val="40"/>
              <w:spacing w:line="240" w:lineRule="auto"/>
            </w:pPr>
            <w:r>
              <w:rPr>
                <w:rFonts w:hint="eastAsia"/>
              </w:rPr>
              <w:t>0.05</w:t>
            </w:r>
          </w:p>
        </w:tc>
        <w:tc>
          <w:tcPr>
            <w:tcW w:w="1054" w:type="dxa"/>
            <w:vAlign w:val="center"/>
          </w:tcPr>
          <w:p>
            <w:pPr>
              <w:spacing w:line="240" w:lineRule="auto"/>
              <w:ind w:firstLine="0" w:firstLineChars="0"/>
              <w:jc w:val="center"/>
              <w:rPr>
                <w:sz w:val="21"/>
              </w:rPr>
            </w:pPr>
            <w:r>
              <w:rPr>
                <w:rFonts w:hint="eastAsia"/>
                <w:sz w:val="21"/>
              </w:rPr>
              <w:t>0.03</w:t>
            </w:r>
          </w:p>
        </w:tc>
        <w:tc>
          <w:tcPr>
            <w:tcW w:w="1200" w:type="dxa"/>
            <w:gridSpan w:val="2"/>
            <w:vMerge w:val="continue"/>
          </w:tcPr>
          <w:p>
            <w:pPr>
              <w:spacing w:line="240" w:lineRule="auto"/>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2016.12.5</w:t>
            </w:r>
          </w:p>
        </w:tc>
        <w:tc>
          <w:tcPr>
            <w:tcW w:w="1046" w:type="dxa"/>
            <w:vAlign w:val="center"/>
          </w:tcPr>
          <w:p>
            <w:pPr>
              <w:pStyle w:val="40"/>
              <w:spacing w:line="240" w:lineRule="auto"/>
              <w:jc w:val="center"/>
            </w:pPr>
            <w:r>
              <w:rPr>
                <w:rFonts w:hint="eastAsia"/>
              </w:rPr>
              <w:t>0.01</w:t>
            </w:r>
          </w:p>
        </w:tc>
        <w:tc>
          <w:tcPr>
            <w:tcW w:w="1000" w:type="dxa"/>
            <w:vAlign w:val="center"/>
          </w:tcPr>
          <w:p>
            <w:pPr>
              <w:pStyle w:val="40"/>
              <w:spacing w:line="240" w:lineRule="auto"/>
              <w:jc w:val="center"/>
            </w:pPr>
            <w:r>
              <w:rPr>
                <w:rFonts w:hint="eastAsia"/>
              </w:rPr>
              <w:t>0.03</w:t>
            </w:r>
          </w:p>
        </w:tc>
        <w:tc>
          <w:tcPr>
            <w:tcW w:w="1027" w:type="dxa"/>
            <w:vAlign w:val="center"/>
          </w:tcPr>
          <w:p>
            <w:pPr>
              <w:pStyle w:val="40"/>
              <w:spacing w:line="240" w:lineRule="auto"/>
              <w:jc w:val="center"/>
            </w:pPr>
            <w:r>
              <w:rPr>
                <w:rFonts w:hint="eastAsia"/>
              </w:rPr>
              <w:t>0.02</w:t>
            </w:r>
          </w:p>
        </w:tc>
        <w:tc>
          <w:tcPr>
            <w:tcW w:w="1054" w:type="dxa"/>
            <w:vAlign w:val="center"/>
          </w:tcPr>
          <w:p>
            <w:pPr>
              <w:spacing w:line="240" w:lineRule="auto"/>
              <w:ind w:firstLine="0" w:firstLineChars="0"/>
              <w:jc w:val="center"/>
              <w:rPr>
                <w:sz w:val="21"/>
              </w:rPr>
            </w:pPr>
            <w:r>
              <w:rPr>
                <w:rFonts w:hint="eastAsia"/>
                <w:sz w:val="21"/>
              </w:rPr>
              <w:t>0.02</w:t>
            </w:r>
          </w:p>
        </w:tc>
        <w:tc>
          <w:tcPr>
            <w:tcW w:w="1200" w:type="dxa"/>
            <w:gridSpan w:val="2"/>
            <w:vMerge w:val="continue"/>
          </w:tcPr>
          <w:p>
            <w:pPr>
              <w:spacing w:line="240" w:lineRule="auto"/>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0" w:type="dxa"/>
            <w:vMerge w:val="continue"/>
            <w:vAlign w:val="center"/>
          </w:tcPr>
          <w:p>
            <w:pPr>
              <w:pStyle w:val="40"/>
              <w:spacing w:line="240" w:lineRule="auto"/>
            </w:pPr>
          </w:p>
        </w:tc>
        <w:tc>
          <w:tcPr>
            <w:tcW w:w="1146" w:type="dxa"/>
            <w:vMerge w:val="restart"/>
            <w:vAlign w:val="center"/>
          </w:tcPr>
          <w:p>
            <w:pPr>
              <w:pStyle w:val="40"/>
              <w:spacing w:line="240" w:lineRule="auto"/>
            </w:pPr>
            <w:r>
              <w:rPr>
                <w:rFonts w:hint="eastAsia"/>
              </w:rPr>
              <w:t>NO</w:t>
            </w:r>
            <w:r>
              <w:rPr>
                <w:rFonts w:hint="eastAsia"/>
                <w:vertAlign w:val="subscript"/>
              </w:rPr>
              <w:t>x</w:t>
            </w:r>
          </w:p>
        </w:tc>
        <w:tc>
          <w:tcPr>
            <w:tcW w:w="1236" w:type="dxa"/>
            <w:vAlign w:val="center"/>
          </w:tcPr>
          <w:p>
            <w:pPr>
              <w:pStyle w:val="40"/>
              <w:spacing w:line="240" w:lineRule="auto"/>
              <w:ind w:firstLine="0" w:firstLineChars="0"/>
            </w:pPr>
            <w:r>
              <w:rPr>
                <w:rFonts w:hint="eastAsia"/>
                <w:lang w:val="en-US" w:eastAsia="zh-CN"/>
              </w:rPr>
              <w:t>2016.12.3</w:t>
            </w:r>
          </w:p>
        </w:tc>
        <w:tc>
          <w:tcPr>
            <w:tcW w:w="1046"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00"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27"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54"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200" w:type="dxa"/>
            <w:gridSpan w:val="2"/>
            <w:vMerge w:val="restart"/>
          </w:tcPr>
          <w:p>
            <w:pPr>
              <w:pStyle w:val="40"/>
              <w:spacing w:line="240" w:lineRule="auto"/>
            </w:pPr>
          </w:p>
          <w:p>
            <w:pPr>
              <w:pStyle w:val="40"/>
              <w:spacing w:line="240" w:lineRule="auto"/>
            </w:pPr>
            <w:r>
              <w:rPr>
                <w:rFonts w:hint="eastAsi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2016.12.4</w:t>
            </w:r>
          </w:p>
        </w:tc>
        <w:tc>
          <w:tcPr>
            <w:tcW w:w="1046"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00"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27"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54"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200" w:type="dxa"/>
            <w:gridSpan w:val="2"/>
            <w:vMerge w:val="continue"/>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2016.12.5</w:t>
            </w:r>
          </w:p>
        </w:tc>
        <w:tc>
          <w:tcPr>
            <w:tcW w:w="1046"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00"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27"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54"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200" w:type="dxa"/>
            <w:gridSpan w:val="2"/>
            <w:vMerge w:val="continue"/>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0" w:type="dxa"/>
            <w:vMerge w:val="continue"/>
            <w:vAlign w:val="center"/>
          </w:tcPr>
          <w:p>
            <w:pPr>
              <w:pStyle w:val="40"/>
              <w:spacing w:line="240" w:lineRule="auto"/>
            </w:pPr>
          </w:p>
        </w:tc>
        <w:tc>
          <w:tcPr>
            <w:tcW w:w="1146" w:type="dxa"/>
            <w:vMerge w:val="restart"/>
            <w:vAlign w:val="center"/>
          </w:tcPr>
          <w:p>
            <w:pPr>
              <w:pStyle w:val="40"/>
              <w:spacing w:line="240" w:lineRule="auto"/>
              <w:rPr>
                <w:rFonts w:hint="eastAsia"/>
              </w:rPr>
            </w:pPr>
            <w:r>
              <w:rPr>
                <w:rFonts w:hint="eastAsia"/>
              </w:rPr>
              <w:t>臭气</w:t>
            </w:r>
          </w:p>
          <w:p>
            <w:pPr>
              <w:pStyle w:val="40"/>
              <w:spacing w:line="240" w:lineRule="auto"/>
            </w:pPr>
            <w:r>
              <w:rPr>
                <w:rFonts w:hint="eastAsia"/>
                <w:lang w:eastAsia="zh-CN"/>
              </w:rPr>
              <w:t>浓度</w:t>
            </w:r>
          </w:p>
        </w:tc>
        <w:tc>
          <w:tcPr>
            <w:tcW w:w="1236" w:type="dxa"/>
            <w:vAlign w:val="center"/>
          </w:tcPr>
          <w:p>
            <w:pPr>
              <w:pStyle w:val="40"/>
              <w:spacing w:line="240" w:lineRule="auto"/>
              <w:ind w:firstLine="0" w:firstLineChars="0"/>
            </w:pPr>
            <w:r>
              <w:rPr>
                <w:rFonts w:hint="eastAsia"/>
                <w:lang w:val="en-US" w:eastAsia="zh-CN"/>
              </w:rPr>
              <w:t>2016.12.3</w:t>
            </w:r>
          </w:p>
        </w:tc>
        <w:tc>
          <w:tcPr>
            <w:tcW w:w="1046"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cs="Times New Roman"/>
                <w:kern w:val="10"/>
                <w:sz w:val="21"/>
                <w:lang w:val="en-US" w:eastAsia="zh-CN" w:bidi="ar-SA"/>
              </w:rPr>
              <w:t>13</w:t>
            </w:r>
          </w:p>
        </w:tc>
        <w:tc>
          <w:tcPr>
            <w:tcW w:w="1000"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cs="Times New Roman"/>
                <w:kern w:val="10"/>
                <w:sz w:val="21"/>
                <w:lang w:val="en-US" w:eastAsia="zh-CN" w:bidi="ar-SA"/>
              </w:rPr>
              <w:t>11</w:t>
            </w:r>
          </w:p>
        </w:tc>
        <w:tc>
          <w:tcPr>
            <w:tcW w:w="1027"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cs="Times New Roman"/>
                <w:kern w:val="10"/>
                <w:sz w:val="21"/>
                <w:lang w:val="en-US" w:eastAsia="zh-CN" w:bidi="ar-SA"/>
              </w:rPr>
              <w:t>12</w:t>
            </w:r>
          </w:p>
        </w:tc>
        <w:tc>
          <w:tcPr>
            <w:tcW w:w="1054"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cs="Times New Roman"/>
                <w:kern w:val="10"/>
                <w:sz w:val="21"/>
                <w:lang w:val="en-US" w:eastAsia="zh-CN" w:bidi="ar-SA"/>
              </w:rPr>
              <w:t>12</w:t>
            </w:r>
          </w:p>
        </w:tc>
        <w:tc>
          <w:tcPr>
            <w:tcW w:w="1200" w:type="dxa"/>
            <w:gridSpan w:val="2"/>
            <w:vMerge w:val="restart"/>
          </w:tcPr>
          <w:p>
            <w:pPr>
              <w:spacing w:line="240" w:lineRule="auto"/>
              <w:ind w:firstLine="0" w:firstLineChars="0"/>
              <w:jc w:val="center"/>
              <w:rPr>
                <w:sz w:val="21"/>
              </w:rPr>
            </w:pPr>
          </w:p>
          <w:p>
            <w:pPr>
              <w:spacing w:line="240" w:lineRule="auto"/>
              <w:ind w:firstLine="0" w:firstLineChars="0"/>
              <w:jc w:val="center"/>
              <w:rPr>
                <w:sz w:val="21"/>
              </w:rPr>
            </w:pPr>
            <w:r>
              <w:rPr>
                <w:rFonts w:hint="eastAsia"/>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2016.12.4</w:t>
            </w:r>
          </w:p>
        </w:tc>
        <w:tc>
          <w:tcPr>
            <w:tcW w:w="1046"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cs="Times New Roman"/>
                <w:kern w:val="10"/>
                <w:sz w:val="21"/>
                <w:lang w:val="en-US" w:eastAsia="zh-CN" w:bidi="ar-SA"/>
              </w:rPr>
              <w:t>15</w:t>
            </w:r>
          </w:p>
        </w:tc>
        <w:tc>
          <w:tcPr>
            <w:tcW w:w="1000"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cs="Times New Roman"/>
                <w:kern w:val="10"/>
                <w:sz w:val="21"/>
                <w:lang w:val="en-US" w:eastAsia="zh-CN" w:bidi="ar-SA"/>
              </w:rPr>
              <w:t>14</w:t>
            </w:r>
          </w:p>
        </w:tc>
        <w:tc>
          <w:tcPr>
            <w:tcW w:w="1027"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cs="Times New Roman"/>
                <w:kern w:val="10"/>
                <w:sz w:val="21"/>
                <w:lang w:val="en-US" w:eastAsia="zh-CN" w:bidi="ar-SA"/>
              </w:rPr>
              <w:t>15</w:t>
            </w:r>
          </w:p>
        </w:tc>
        <w:tc>
          <w:tcPr>
            <w:tcW w:w="1054"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cs="Times New Roman"/>
                <w:kern w:val="10"/>
                <w:sz w:val="21"/>
                <w:lang w:val="en-US" w:eastAsia="zh-CN" w:bidi="ar-SA"/>
              </w:rPr>
              <w:t>15</w:t>
            </w:r>
          </w:p>
        </w:tc>
        <w:tc>
          <w:tcPr>
            <w:tcW w:w="1200" w:type="dxa"/>
            <w:gridSpan w:val="2"/>
            <w:vMerge w:val="continue"/>
          </w:tcPr>
          <w:p>
            <w:pPr>
              <w:spacing w:line="240" w:lineRule="auto"/>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2016.12.5</w:t>
            </w:r>
          </w:p>
        </w:tc>
        <w:tc>
          <w:tcPr>
            <w:tcW w:w="1046"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cs="Times New Roman"/>
                <w:kern w:val="10"/>
                <w:sz w:val="21"/>
                <w:lang w:val="en-US" w:eastAsia="zh-CN" w:bidi="ar-SA"/>
              </w:rPr>
              <w:t>12</w:t>
            </w:r>
          </w:p>
        </w:tc>
        <w:tc>
          <w:tcPr>
            <w:tcW w:w="1000"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cs="Times New Roman"/>
                <w:kern w:val="10"/>
                <w:sz w:val="21"/>
                <w:lang w:val="en-US" w:eastAsia="zh-CN" w:bidi="ar-SA"/>
              </w:rPr>
              <w:t>12</w:t>
            </w:r>
          </w:p>
        </w:tc>
        <w:tc>
          <w:tcPr>
            <w:tcW w:w="1027"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cs="Times New Roman"/>
                <w:kern w:val="10"/>
                <w:sz w:val="21"/>
                <w:lang w:val="en-US" w:eastAsia="zh-CN" w:bidi="ar-SA"/>
              </w:rPr>
              <w:t>15</w:t>
            </w:r>
          </w:p>
        </w:tc>
        <w:tc>
          <w:tcPr>
            <w:tcW w:w="1054"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cs="Times New Roman"/>
                <w:kern w:val="10"/>
                <w:sz w:val="21"/>
                <w:lang w:val="en-US" w:eastAsia="zh-CN" w:bidi="ar-SA"/>
              </w:rPr>
              <w:t>13</w:t>
            </w:r>
          </w:p>
        </w:tc>
        <w:tc>
          <w:tcPr>
            <w:tcW w:w="1200" w:type="dxa"/>
            <w:gridSpan w:val="2"/>
            <w:vMerge w:val="continue"/>
          </w:tcPr>
          <w:p>
            <w:pPr>
              <w:spacing w:line="240" w:lineRule="auto"/>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restart"/>
            <w:vAlign w:val="center"/>
          </w:tcPr>
          <w:p>
            <w:pPr>
              <w:pStyle w:val="40"/>
              <w:spacing w:line="240" w:lineRule="auto"/>
              <w:jc w:val="both"/>
            </w:pPr>
            <w:r>
              <w:rPr>
                <w:rFonts w:hint="eastAsia"/>
              </w:rPr>
              <w:t>厂界南</w:t>
            </w:r>
          </w:p>
        </w:tc>
        <w:tc>
          <w:tcPr>
            <w:tcW w:w="1146" w:type="dxa"/>
            <w:vMerge w:val="restart"/>
            <w:vAlign w:val="center"/>
          </w:tcPr>
          <w:p>
            <w:pPr>
              <w:pStyle w:val="40"/>
              <w:spacing w:line="240" w:lineRule="auto"/>
            </w:pPr>
            <w:r>
              <w:rPr>
                <w:rFonts w:hint="eastAsia"/>
              </w:rPr>
              <w:t>颗粒物</w:t>
            </w:r>
          </w:p>
        </w:tc>
        <w:tc>
          <w:tcPr>
            <w:tcW w:w="1236" w:type="dxa"/>
            <w:vAlign w:val="center"/>
          </w:tcPr>
          <w:p>
            <w:pPr>
              <w:pStyle w:val="40"/>
              <w:spacing w:line="240" w:lineRule="auto"/>
              <w:ind w:firstLine="0" w:firstLineChars="0"/>
            </w:pPr>
            <w:r>
              <w:rPr>
                <w:rFonts w:hint="eastAsia"/>
                <w:lang w:val="en-US" w:eastAsia="zh-CN"/>
              </w:rPr>
              <w:t>2016.12.3</w:t>
            </w:r>
          </w:p>
        </w:tc>
        <w:tc>
          <w:tcPr>
            <w:tcW w:w="1046" w:type="dxa"/>
            <w:vAlign w:val="center"/>
          </w:tcPr>
          <w:p>
            <w:pPr>
              <w:pStyle w:val="40"/>
              <w:spacing w:line="240" w:lineRule="auto"/>
              <w:jc w:val="center"/>
            </w:pPr>
            <w:r>
              <w:rPr>
                <w:rFonts w:hint="eastAsia"/>
              </w:rPr>
              <w:t>0.12</w:t>
            </w:r>
          </w:p>
        </w:tc>
        <w:tc>
          <w:tcPr>
            <w:tcW w:w="1000" w:type="dxa"/>
            <w:vAlign w:val="center"/>
          </w:tcPr>
          <w:p>
            <w:pPr>
              <w:pStyle w:val="40"/>
              <w:spacing w:line="240" w:lineRule="auto"/>
              <w:jc w:val="center"/>
            </w:pPr>
            <w:r>
              <w:rPr>
                <w:rFonts w:hint="eastAsia"/>
              </w:rPr>
              <w:t>/</w:t>
            </w:r>
          </w:p>
        </w:tc>
        <w:tc>
          <w:tcPr>
            <w:tcW w:w="1027" w:type="dxa"/>
            <w:vAlign w:val="center"/>
          </w:tcPr>
          <w:p>
            <w:pPr>
              <w:pStyle w:val="40"/>
              <w:spacing w:line="240" w:lineRule="auto"/>
              <w:jc w:val="center"/>
            </w:pPr>
            <w:r>
              <w:rPr>
                <w:rFonts w:hint="eastAsia"/>
              </w:rPr>
              <w:t>/</w:t>
            </w:r>
          </w:p>
        </w:tc>
        <w:tc>
          <w:tcPr>
            <w:tcW w:w="1054" w:type="dxa"/>
            <w:vAlign w:val="center"/>
          </w:tcPr>
          <w:p>
            <w:pPr>
              <w:pStyle w:val="40"/>
              <w:spacing w:line="240" w:lineRule="auto"/>
              <w:jc w:val="center"/>
            </w:pPr>
            <w:r>
              <w:rPr>
                <w:rFonts w:hint="eastAsia"/>
              </w:rPr>
              <w:t>0.12</w:t>
            </w:r>
          </w:p>
        </w:tc>
        <w:tc>
          <w:tcPr>
            <w:tcW w:w="1200" w:type="dxa"/>
            <w:gridSpan w:val="2"/>
            <w:vMerge w:val="restart"/>
          </w:tcPr>
          <w:p>
            <w:pPr>
              <w:pStyle w:val="40"/>
              <w:spacing w:line="240" w:lineRule="auto"/>
              <w:ind w:firstLine="210" w:firstLineChars="100"/>
              <w:jc w:val="both"/>
            </w:pPr>
          </w:p>
          <w:p>
            <w:pPr>
              <w:pStyle w:val="40"/>
              <w:spacing w:line="240" w:lineRule="auto"/>
              <w:ind w:firstLine="210" w:firstLineChars="100"/>
              <w:jc w:val="both"/>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2016.12.4</w:t>
            </w:r>
          </w:p>
        </w:tc>
        <w:tc>
          <w:tcPr>
            <w:tcW w:w="1046" w:type="dxa"/>
            <w:vAlign w:val="center"/>
          </w:tcPr>
          <w:p>
            <w:pPr>
              <w:pStyle w:val="40"/>
              <w:spacing w:line="240" w:lineRule="auto"/>
              <w:jc w:val="center"/>
            </w:pPr>
            <w:r>
              <w:rPr>
                <w:rFonts w:hint="eastAsia"/>
              </w:rPr>
              <w:t>0.21</w:t>
            </w:r>
          </w:p>
        </w:tc>
        <w:tc>
          <w:tcPr>
            <w:tcW w:w="1000" w:type="dxa"/>
            <w:vAlign w:val="center"/>
          </w:tcPr>
          <w:p>
            <w:pPr>
              <w:pStyle w:val="40"/>
              <w:spacing w:line="240" w:lineRule="auto"/>
              <w:jc w:val="center"/>
            </w:pPr>
            <w:r>
              <w:rPr>
                <w:rFonts w:hint="eastAsia"/>
              </w:rPr>
              <w:t>/</w:t>
            </w:r>
          </w:p>
        </w:tc>
        <w:tc>
          <w:tcPr>
            <w:tcW w:w="1027" w:type="dxa"/>
            <w:vAlign w:val="center"/>
          </w:tcPr>
          <w:p>
            <w:pPr>
              <w:pStyle w:val="40"/>
              <w:spacing w:line="240" w:lineRule="auto"/>
              <w:jc w:val="center"/>
            </w:pPr>
            <w:r>
              <w:rPr>
                <w:rFonts w:hint="eastAsia"/>
              </w:rPr>
              <w:t>/</w:t>
            </w:r>
          </w:p>
        </w:tc>
        <w:tc>
          <w:tcPr>
            <w:tcW w:w="1054" w:type="dxa"/>
            <w:vAlign w:val="center"/>
          </w:tcPr>
          <w:p>
            <w:pPr>
              <w:pStyle w:val="40"/>
              <w:spacing w:line="240" w:lineRule="auto"/>
              <w:jc w:val="center"/>
            </w:pPr>
            <w:r>
              <w:rPr>
                <w:rFonts w:hint="eastAsia"/>
              </w:rPr>
              <w:t>0.21</w:t>
            </w:r>
          </w:p>
        </w:tc>
        <w:tc>
          <w:tcPr>
            <w:tcW w:w="1200" w:type="dxa"/>
            <w:gridSpan w:val="2"/>
            <w:vMerge w:val="continue"/>
          </w:tcPr>
          <w:p>
            <w:pPr>
              <w:pStyle w:val="40"/>
              <w:spacing w:line="240"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2016.12.5</w:t>
            </w:r>
          </w:p>
        </w:tc>
        <w:tc>
          <w:tcPr>
            <w:tcW w:w="1046" w:type="dxa"/>
            <w:vAlign w:val="center"/>
          </w:tcPr>
          <w:p>
            <w:pPr>
              <w:pStyle w:val="40"/>
              <w:spacing w:line="240" w:lineRule="auto"/>
              <w:jc w:val="center"/>
            </w:pPr>
            <w:r>
              <w:rPr>
                <w:rFonts w:hint="eastAsia"/>
              </w:rPr>
              <w:t>0.23</w:t>
            </w:r>
          </w:p>
        </w:tc>
        <w:tc>
          <w:tcPr>
            <w:tcW w:w="1000" w:type="dxa"/>
            <w:vAlign w:val="center"/>
          </w:tcPr>
          <w:p>
            <w:pPr>
              <w:pStyle w:val="40"/>
              <w:spacing w:line="240" w:lineRule="auto"/>
              <w:jc w:val="center"/>
            </w:pPr>
            <w:r>
              <w:rPr>
                <w:rFonts w:hint="eastAsia"/>
              </w:rPr>
              <w:t>/</w:t>
            </w:r>
          </w:p>
        </w:tc>
        <w:tc>
          <w:tcPr>
            <w:tcW w:w="1027" w:type="dxa"/>
            <w:vAlign w:val="center"/>
          </w:tcPr>
          <w:p>
            <w:pPr>
              <w:pStyle w:val="40"/>
              <w:spacing w:line="240" w:lineRule="auto"/>
              <w:jc w:val="center"/>
            </w:pPr>
            <w:r>
              <w:rPr>
                <w:rFonts w:hint="eastAsia"/>
              </w:rPr>
              <w:t>/</w:t>
            </w:r>
          </w:p>
        </w:tc>
        <w:tc>
          <w:tcPr>
            <w:tcW w:w="1054" w:type="dxa"/>
            <w:vAlign w:val="center"/>
          </w:tcPr>
          <w:p>
            <w:pPr>
              <w:pStyle w:val="40"/>
              <w:spacing w:line="240" w:lineRule="auto"/>
              <w:jc w:val="center"/>
            </w:pPr>
            <w:r>
              <w:rPr>
                <w:rFonts w:hint="eastAsia"/>
              </w:rPr>
              <w:t>0.23</w:t>
            </w:r>
          </w:p>
        </w:tc>
        <w:tc>
          <w:tcPr>
            <w:tcW w:w="1200" w:type="dxa"/>
            <w:gridSpan w:val="2"/>
            <w:vMerge w:val="continue"/>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jc w:val="center"/>
            </w:pPr>
          </w:p>
        </w:tc>
        <w:tc>
          <w:tcPr>
            <w:tcW w:w="1146" w:type="dxa"/>
            <w:vMerge w:val="restart"/>
            <w:vAlign w:val="center"/>
          </w:tcPr>
          <w:p>
            <w:pPr>
              <w:pStyle w:val="40"/>
              <w:spacing w:line="240" w:lineRule="auto"/>
              <w:jc w:val="center"/>
            </w:pPr>
            <w:r>
              <w:rPr>
                <w:rFonts w:hint="eastAsia"/>
              </w:rPr>
              <w:t>SO</w:t>
            </w:r>
            <w:r>
              <w:rPr>
                <w:rFonts w:hint="eastAsia"/>
                <w:vertAlign w:val="subscript"/>
              </w:rPr>
              <w:t>2</w:t>
            </w:r>
          </w:p>
        </w:tc>
        <w:tc>
          <w:tcPr>
            <w:tcW w:w="1236" w:type="dxa"/>
            <w:vAlign w:val="center"/>
          </w:tcPr>
          <w:p>
            <w:pPr>
              <w:pStyle w:val="40"/>
              <w:spacing w:line="240" w:lineRule="auto"/>
              <w:ind w:firstLine="0" w:firstLineChars="0"/>
            </w:pPr>
            <w:r>
              <w:rPr>
                <w:rFonts w:hint="eastAsia"/>
                <w:lang w:val="en-US" w:eastAsia="zh-CN"/>
              </w:rPr>
              <w:t>2016.12.3</w:t>
            </w:r>
          </w:p>
        </w:tc>
        <w:tc>
          <w:tcPr>
            <w:tcW w:w="1046" w:type="dxa"/>
            <w:vAlign w:val="center"/>
          </w:tcPr>
          <w:p>
            <w:pPr>
              <w:pStyle w:val="40"/>
              <w:spacing w:line="240" w:lineRule="auto"/>
              <w:jc w:val="center"/>
            </w:pPr>
            <w:r>
              <w:rPr>
                <w:rFonts w:hint="eastAsia"/>
              </w:rPr>
              <w:t>0.01</w:t>
            </w:r>
          </w:p>
        </w:tc>
        <w:tc>
          <w:tcPr>
            <w:tcW w:w="1000" w:type="dxa"/>
            <w:vAlign w:val="center"/>
          </w:tcPr>
          <w:p>
            <w:pPr>
              <w:pStyle w:val="40"/>
              <w:spacing w:line="240" w:lineRule="auto"/>
              <w:jc w:val="center"/>
            </w:pPr>
            <w:r>
              <w:rPr>
                <w:rFonts w:hint="eastAsia"/>
              </w:rPr>
              <w:t>0.02</w:t>
            </w:r>
          </w:p>
        </w:tc>
        <w:tc>
          <w:tcPr>
            <w:tcW w:w="1027" w:type="dxa"/>
            <w:vAlign w:val="center"/>
          </w:tcPr>
          <w:p>
            <w:pPr>
              <w:pStyle w:val="40"/>
              <w:spacing w:line="240" w:lineRule="auto"/>
              <w:jc w:val="center"/>
            </w:pPr>
            <w:r>
              <w:rPr>
                <w:rFonts w:hint="eastAsia"/>
              </w:rPr>
              <w:t>0.04</w:t>
            </w:r>
          </w:p>
        </w:tc>
        <w:tc>
          <w:tcPr>
            <w:tcW w:w="1054" w:type="dxa"/>
            <w:vAlign w:val="center"/>
          </w:tcPr>
          <w:p>
            <w:pPr>
              <w:pStyle w:val="40"/>
              <w:spacing w:line="240" w:lineRule="auto"/>
              <w:jc w:val="center"/>
            </w:pPr>
            <w:r>
              <w:rPr>
                <w:rFonts w:hint="eastAsia"/>
              </w:rPr>
              <w:t>0.02</w:t>
            </w:r>
          </w:p>
        </w:tc>
        <w:tc>
          <w:tcPr>
            <w:tcW w:w="1200" w:type="dxa"/>
            <w:gridSpan w:val="2"/>
            <w:vMerge w:val="restart"/>
            <w:vAlign w:val="center"/>
          </w:tcPr>
          <w:p>
            <w:pPr>
              <w:spacing w:line="240" w:lineRule="auto"/>
              <w:ind w:firstLine="0" w:firstLineChars="0"/>
              <w:jc w:val="center"/>
              <w:rPr>
                <w:sz w:val="21"/>
              </w:rPr>
            </w:pPr>
          </w:p>
          <w:p>
            <w:pPr>
              <w:spacing w:line="240" w:lineRule="auto"/>
              <w:ind w:firstLine="0" w:firstLineChars="0"/>
              <w:jc w:val="center"/>
              <w:rPr>
                <w:sz w:val="21"/>
              </w:rPr>
            </w:pPr>
            <w:r>
              <w:rPr>
                <w:rFonts w:hint="eastAsia"/>
                <w:sz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jc w:val="center"/>
            </w:pPr>
          </w:p>
        </w:tc>
        <w:tc>
          <w:tcPr>
            <w:tcW w:w="1146" w:type="dxa"/>
            <w:vMerge w:val="continue"/>
            <w:vAlign w:val="center"/>
          </w:tcPr>
          <w:p>
            <w:pPr>
              <w:pStyle w:val="40"/>
              <w:spacing w:line="240" w:lineRule="auto"/>
              <w:jc w:val="center"/>
            </w:pPr>
          </w:p>
        </w:tc>
        <w:tc>
          <w:tcPr>
            <w:tcW w:w="1236" w:type="dxa"/>
            <w:vAlign w:val="center"/>
          </w:tcPr>
          <w:p>
            <w:pPr>
              <w:pStyle w:val="40"/>
              <w:spacing w:line="240" w:lineRule="auto"/>
              <w:ind w:firstLine="0" w:firstLineChars="0"/>
            </w:pPr>
            <w:r>
              <w:rPr>
                <w:rFonts w:hint="eastAsia"/>
                <w:lang w:val="en-US" w:eastAsia="zh-CN"/>
              </w:rPr>
              <w:t>2016.12.4</w:t>
            </w:r>
          </w:p>
        </w:tc>
        <w:tc>
          <w:tcPr>
            <w:tcW w:w="1046" w:type="dxa"/>
            <w:vAlign w:val="center"/>
          </w:tcPr>
          <w:p>
            <w:pPr>
              <w:pStyle w:val="40"/>
              <w:spacing w:line="240" w:lineRule="auto"/>
              <w:jc w:val="center"/>
            </w:pPr>
            <w:r>
              <w:rPr>
                <w:rFonts w:hint="eastAsia"/>
              </w:rPr>
              <w:t>0.01</w:t>
            </w:r>
          </w:p>
        </w:tc>
        <w:tc>
          <w:tcPr>
            <w:tcW w:w="1000" w:type="dxa"/>
            <w:vAlign w:val="center"/>
          </w:tcPr>
          <w:p>
            <w:pPr>
              <w:pStyle w:val="40"/>
              <w:spacing w:line="240" w:lineRule="auto"/>
              <w:jc w:val="center"/>
            </w:pPr>
            <w:r>
              <w:rPr>
                <w:rFonts w:hint="eastAsia"/>
              </w:rPr>
              <w:t>0.03</w:t>
            </w:r>
          </w:p>
        </w:tc>
        <w:tc>
          <w:tcPr>
            <w:tcW w:w="1027" w:type="dxa"/>
            <w:vAlign w:val="center"/>
          </w:tcPr>
          <w:p>
            <w:pPr>
              <w:pStyle w:val="40"/>
              <w:spacing w:line="240" w:lineRule="auto"/>
              <w:jc w:val="center"/>
            </w:pPr>
            <w:r>
              <w:rPr>
                <w:rFonts w:hint="eastAsia"/>
              </w:rPr>
              <w:t>0.04</w:t>
            </w:r>
          </w:p>
        </w:tc>
        <w:tc>
          <w:tcPr>
            <w:tcW w:w="1054" w:type="dxa"/>
            <w:vAlign w:val="center"/>
          </w:tcPr>
          <w:p>
            <w:pPr>
              <w:pStyle w:val="40"/>
              <w:spacing w:line="240" w:lineRule="auto"/>
              <w:jc w:val="center"/>
            </w:pPr>
            <w:r>
              <w:rPr>
                <w:rFonts w:hint="eastAsia"/>
              </w:rPr>
              <w:t>0.03</w:t>
            </w:r>
          </w:p>
        </w:tc>
        <w:tc>
          <w:tcPr>
            <w:tcW w:w="1200" w:type="dxa"/>
            <w:gridSpan w:val="2"/>
            <w:vMerge w:val="continue"/>
            <w:vAlign w:val="center"/>
          </w:tcPr>
          <w:p>
            <w:pPr>
              <w:spacing w:line="240" w:lineRule="auto"/>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jc w:val="center"/>
            </w:pPr>
          </w:p>
        </w:tc>
        <w:tc>
          <w:tcPr>
            <w:tcW w:w="1146" w:type="dxa"/>
            <w:vMerge w:val="continue"/>
            <w:vAlign w:val="center"/>
          </w:tcPr>
          <w:p>
            <w:pPr>
              <w:pStyle w:val="40"/>
              <w:spacing w:line="240" w:lineRule="auto"/>
              <w:jc w:val="center"/>
            </w:pPr>
          </w:p>
        </w:tc>
        <w:tc>
          <w:tcPr>
            <w:tcW w:w="1236" w:type="dxa"/>
            <w:vAlign w:val="center"/>
          </w:tcPr>
          <w:p>
            <w:pPr>
              <w:pStyle w:val="40"/>
              <w:spacing w:line="240" w:lineRule="auto"/>
              <w:ind w:firstLine="0" w:firstLineChars="0"/>
            </w:pPr>
            <w:r>
              <w:rPr>
                <w:rFonts w:hint="eastAsia"/>
                <w:lang w:val="en-US" w:eastAsia="zh-CN"/>
              </w:rPr>
              <w:t>2016.12.5</w:t>
            </w:r>
          </w:p>
        </w:tc>
        <w:tc>
          <w:tcPr>
            <w:tcW w:w="1046" w:type="dxa"/>
            <w:vAlign w:val="center"/>
          </w:tcPr>
          <w:p>
            <w:pPr>
              <w:pStyle w:val="40"/>
              <w:spacing w:line="240" w:lineRule="auto"/>
              <w:jc w:val="center"/>
            </w:pPr>
            <w:r>
              <w:rPr>
                <w:rFonts w:hint="eastAsia"/>
              </w:rPr>
              <w:t>0.02</w:t>
            </w:r>
          </w:p>
        </w:tc>
        <w:tc>
          <w:tcPr>
            <w:tcW w:w="1000" w:type="dxa"/>
            <w:vAlign w:val="center"/>
          </w:tcPr>
          <w:p>
            <w:pPr>
              <w:pStyle w:val="40"/>
              <w:spacing w:line="240" w:lineRule="auto"/>
              <w:jc w:val="center"/>
            </w:pPr>
            <w:r>
              <w:rPr>
                <w:rFonts w:hint="eastAsia"/>
              </w:rPr>
              <w:t>0.03</w:t>
            </w:r>
          </w:p>
        </w:tc>
        <w:tc>
          <w:tcPr>
            <w:tcW w:w="1027" w:type="dxa"/>
            <w:vAlign w:val="center"/>
          </w:tcPr>
          <w:p>
            <w:pPr>
              <w:pStyle w:val="40"/>
              <w:spacing w:line="240" w:lineRule="auto"/>
              <w:jc w:val="center"/>
            </w:pPr>
            <w:r>
              <w:rPr>
                <w:rFonts w:hint="eastAsia"/>
              </w:rPr>
              <w:t>0.05</w:t>
            </w:r>
          </w:p>
        </w:tc>
        <w:tc>
          <w:tcPr>
            <w:tcW w:w="1054" w:type="dxa"/>
            <w:vAlign w:val="center"/>
          </w:tcPr>
          <w:p>
            <w:pPr>
              <w:pStyle w:val="40"/>
              <w:spacing w:line="240" w:lineRule="auto"/>
              <w:jc w:val="center"/>
            </w:pPr>
            <w:r>
              <w:rPr>
                <w:rFonts w:hint="eastAsia"/>
              </w:rPr>
              <w:t>0.03</w:t>
            </w:r>
          </w:p>
        </w:tc>
        <w:tc>
          <w:tcPr>
            <w:tcW w:w="1200" w:type="dxa"/>
            <w:gridSpan w:val="2"/>
            <w:vMerge w:val="continue"/>
            <w:vAlign w:val="center"/>
          </w:tcPr>
          <w:p>
            <w:pPr>
              <w:spacing w:line="240" w:lineRule="auto"/>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jc w:val="center"/>
            </w:pPr>
          </w:p>
        </w:tc>
        <w:tc>
          <w:tcPr>
            <w:tcW w:w="1146" w:type="dxa"/>
            <w:vMerge w:val="restart"/>
            <w:vAlign w:val="center"/>
          </w:tcPr>
          <w:p>
            <w:pPr>
              <w:pStyle w:val="40"/>
              <w:spacing w:line="240" w:lineRule="auto"/>
              <w:jc w:val="center"/>
            </w:pPr>
            <w:r>
              <w:rPr>
                <w:rFonts w:hint="eastAsia"/>
              </w:rPr>
              <w:t>NO</w:t>
            </w:r>
            <w:r>
              <w:rPr>
                <w:rFonts w:hint="eastAsia"/>
                <w:vertAlign w:val="subscript"/>
              </w:rPr>
              <w:t>x</w:t>
            </w:r>
          </w:p>
        </w:tc>
        <w:tc>
          <w:tcPr>
            <w:tcW w:w="1236" w:type="dxa"/>
            <w:vAlign w:val="center"/>
          </w:tcPr>
          <w:p>
            <w:pPr>
              <w:pStyle w:val="40"/>
              <w:spacing w:line="240" w:lineRule="auto"/>
              <w:ind w:firstLine="0" w:firstLineChars="0"/>
            </w:pPr>
            <w:r>
              <w:rPr>
                <w:rFonts w:hint="eastAsia"/>
                <w:lang w:val="en-US" w:eastAsia="zh-CN"/>
              </w:rPr>
              <w:t>2016.12.3</w:t>
            </w:r>
          </w:p>
        </w:tc>
        <w:tc>
          <w:tcPr>
            <w:tcW w:w="1046" w:type="dxa"/>
            <w:vAlign w:val="bottom"/>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00" w:type="dxa"/>
            <w:vAlign w:val="bottom"/>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27" w:type="dxa"/>
            <w:vAlign w:val="bottom"/>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54" w:type="dxa"/>
            <w:vAlign w:val="bottom"/>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200" w:type="dxa"/>
            <w:gridSpan w:val="2"/>
            <w:vMerge w:val="restart"/>
            <w:vAlign w:val="center"/>
          </w:tcPr>
          <w:p>
            <w:pPr>
              <w:pStyle w:val="40"/>
              <w:spacing w:line="240" w:lineRule="auto"/>
              <w:jc w:val="center"/>
            </w:pPr>
            <w:r>
              <w:rPr>
                <w:rFonts w:hint="eastAsi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jc w:val="center"/>
            </w:pPr>
          </w:p>
        </w:tc>
        <w:tc>
          <w:tcPr>
            <w:tcW w:w="1146" w:type="dxa"/>
            <w:vMerge w:val="continue"/>
            <w:vAlign w:val="center"/>
          </w:tcPr>
          <w:p>
            <w:pPr>
              <w:pStyle w:val="40"/>
              <w:spacing w:line="240" w:lineRule="auto"/>
              <w:jc w:val="center"/>
            </w:pPr>
          </w:p>
        </w:tc>
        <w:tc>
          <w:tcPr>
            <w:tcW w:w="1236" w:type="dxa"/>
            <w:vAlign w:val="center"/>
          </w:tcPr>
          <w:p>
            <w:pPr>
              <w:pStyle w:val="40"/>
              <w:spacing w:line="240" w:lineRule="auto"/>
              <w:ind w:firstLine="0" w:firstLineChars="0"/>
            </w:pPr>
            <w:r>
              <w:rPr>
                <w:rFonts w:hint="eastAsia"/>
                <w:lang w:val="en-US" w:eastAsia="zh-CN"/>
              </w:rPr>
              <w:t>2016.12.4</w:t>
            </w:r>
          </w:p>
        </w:tc>
        <w:tc>
          <w:tcPr>
            <w:tcW w:w="1046" w:type="dxa"/>
            <w:vAlign w:val="bottom"/>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00" w:type="dxa"/>
            <w:vAlign w:val="bottom"/>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27" w:type="dxa"/>
            <w:vAlign w:val="bottom"/>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54" w:type="dxa"/>
            <w:vAlign w:val="bottom"/>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200" w:type="dxa"/>
            <w:gridSpan w:val="2"/>
            <w:vMerge w:val="continue"/>
            <w:vAlign w:val="center"/>
          </w:tcPr>
          <w:p>
            <w:pPr>
              <w:pStyle w:val="40"/>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jc w:val="center"/>
            </w:pPr>
          </w:p>
        </w:tc>
        <w:tc>
          <w:tcPr>
            <w:tcW w:w="1146" w:type="dxa"/>
            <w:vMerge w:val="continue"/>
            <w:vAlign w:val="center"/>
          </w:tcPr>
          <w:p>
            <w:pPr>
              <w:pStyle w:val="40"/>
              <w:spacing w:line="240" w:lineRule="auto"/>
              <w:jc w:val="center"/>
            </w:pPr>
          </w:p>
        </w:tc>
        <w:tc>
          <w:tcPr>
            <w:tcW w:w="1236" w:type="dxa"/>
            <w:vAlign w:val="center"/>
          </w:tcPr>
          <w:p>
            <w:pPr>
              <w:pStyle w:val="40"/>
              <w:spacing w:line="240" w:lineRule="auto"/>
              <w:ind w:firstLine="0" w:firstLineChars="0"/>
            </w:pPr>
            <w:r>
              <w:rPr>
                <w:rFonts w:hint="eastAsia"/>
                <w:lang w:val="en-US" w:eastAsia="zh-CN"/>
              </w:rPr>
              <w:t>2016.12.5</w:t>
            </w:r>
          </w:p>
        </w:tc>
        <w:tc>
          <w:tcPr>
            <w:tcW w:w="1046" w:type="dxa"/>
            <w:vAlign w:val="bottom"/>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00" w:type="dxa"/>
            <w:vAlign w:val="bottom"/>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27" w:type="dxa"/>
            <w:vAlign w:val="bottom"/>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54" w:type="dxa"/>
            <w:vAlign w:val="bottom"/>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200" w:type="dxa"/>
            <w:gridSpan w:val="2"/>
            <w:vMerge w:val="continue"/>
            <w:vAlign w:val="center"/>
          </w:tcPr>
          <w:p>
            <w:pPr>
              <w:pStyle w:val="40"/>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jc w:val="center"/>
            </w:pPr>
          </w:p>
        </w:tc>
        <w:tc>
          <w:tcPr>
            <w:tcW w:w="1146" w:type="dxa"/>
            <w:vMerge w:val="restart"/>
            <w:vAlign w:val="center"/>
          </w:tcPr>
          <w:p>
            <w:pPr>
              <w:pStyle w:val="40"/>
              <w:spacing w:line="240" w:lineRule="auto"/>
              <w:jc w:val="center"/>
              <w:rPr>
                <w:rFonts w:hint="eastAsia"/>
              </w:rPr>
            </w:pPr>
            <w:r>
              <w:rPr>
                <w:rFonts w:hint="eastAsia"/>
              </w:rPr>
              <w:t>臭气</w:t>
            </w:r>
          </w:p>
          <w:p>
            <w:pPr>
              <w:pStyle w:val="40"/>
              <w:spacing w:line="240" w:lineRule="auto"/>
              <w:jc w:val="center"/>
            </w:pPr>
            <w:r>
              <w:rPr>
                <w:rFonts w:hint="eastAsia"/>
                <w:lang w:eastAsia="zh-CN"/>
              </w:rPr>
              <w:t>浓度</w:t>
            </w:r>
          </w:p>
        </w:tc>
        <w:tc>
          <w:tcPr>
            <w:tcW w:w="1236" w:type="dxa"/>
            <w:vAlign w:val="center"/>
          </w:tcPr>
          <w:p>
            <w:pPr>
              <w:pStyle w:val="40"/>
              <w:spacing w:line="240" w:lineRule="auto"/>
              <w:ind w:firstLine="0" w:firstLineChars="0"/>
            </w:pPr>
            <w:r>
              <w:rPr>
                <w:rFonts w:hint="eastAsia"/>
                <w:lang w:val="en-US" w:eastAsia="zh-CN"/>
              </w:rPr>
              <w:t>2016.12.3</w:t>
            </w:r>
          </w:p>
        </w:tc>
        <w:tc>
          <w:tcPr>
            <w:tcW w:w="1046"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10ND</w:t>
            </w:r>
          </w:p>
        </w:tc>
        <w:tc>
          <w:tcPr>
            <w:tcW w:w="1000"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10ND</w:t>
            </w:r>
          </w:p>
        </w:tc>
        <w:tc>
          <w:tcPr>
            <w:tcW w:w="1027"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10ND</w:t>
            </w:r>
          </w:p>
        </w:tc>
        <w:tc>
          <w:tcPr>
            <w:tcW w:w="1054"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cs="Times New Roman"/>
                <w:kern w:val="10"/>
                <w:sz w:val="21"/>
                <w:lang w:val="en-US" w:eastAsia="zh-CN" w:bidi="ar-SA"/>
              </w:rPr>
              <w:t>/</w:t>
            </w:r>
          </w:p>
        </w:tc>
        <w:tc>
          <w:tcPr>
            <w:tcW w:w="1200" w:type="dxa"/>
            <w:gridSpan w:val="2"/>
            <w:vMerge w:val="restart"/>
            <w:vAlign w:val="center"/>
          </w:tcPr>
          <w:p>
            <w:pPr>
              <w:pStyle w:val="40"/>
              <w:spacing w:line="240" w:lineRule="auto"/>
              <w:jc w:val="center"/>
            </w:pPr>
          </w:p>
          <w:p>
            <w:pPr>
              <w:pStyle w:val="40"/>
              <w:spacing w:line="240" w:lineRule="auto"/>
              <w:jc w:val="center"/>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jc w:val="center"/>
            </w:pPr>
          </w:p>
        </w:tc>
        <w:tc>
          <w:tcPr>
            <w:tcW w:w="1146" w:type="dxa"/>
            <w:vMerge w:val="continue"/>
            <w:vAlign w:val="center"/>
          </w:tcPr>
          <w:p>
            <w:pPr>
              <w:pStyle w:val="40"/>
              <w:spacing w:line="240" w:lineRule="auto"/>
              <w:jc w:val="center"/>
            </w:pPr>
          </w:p>
        </w:tc>
        <w:tc>
          <w:tcPr>
            <w:tcW w:w="1236" w:type="dxa"/>
            <w:vAlign w:val="center"/>
          </w:tcPr>
          <w:p>
            <w:pPr>
              <w:pStyle w:val="40"/>
              <w:spacing w:line="240" w:lineRule="auto"/>
              <w:ind w:firstLine="0" w:firstLineChars="0"/>
            </w:pPr>
            <w:r>
              <w:rPr>
                <w:rFonts w:hint="eastAsia"/>
                <w:lang w:val="en-US" w:eastAsia="zh-CN"/>
              </w:rPr>
              <w:t>2016.12.4</w:t>
            </w:r>
          </w:p>
        </w:tc>
        <w:tc>
          <w:tcPr>
            <w:tcW w:w="1046"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10ND</w:t>
            </w:r>
          </w:p>
        </w:tc>
        <w:tc>
          <w:tcPr>
            <w:tcW w:w="1000"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10ND</w:t>
            </w:r>
          </w:p>
        </w:tc>
        <w:tc>
          <w:tcPr>
            <w:tcW w:w="1027"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10ND</w:t>
            </w:r>
          </w:p>
        </w:tc>
        <w:tc>
          <w:tcPr>
            <w:tcW w:w="1054" w:type="dxa"/>
            <w:vAlign w:val="center"/>
          </w:tcPr>
          <w:p>
            <w:pPr>
              <w:pStyle w:val="40"/>
              <w:spacing w:line="240" w:lineRule="auto"/>
              <w:jc w:val="center"/>
            </w:pPr>
            <w:r>
              <w:rPr>
                <w:rFonts w:hint="eastAsia" w:cs="Times New Roman"/>
                <w:kern w:val="10"/>
                <w:sz w:val="21"/>
                <w:lang w:val="en-US" w:eastAsia="zh-CN" w:bidi="ar-SA"/>
              </w:rPr>
              <w:t>/</w:t>
            </w:r>
          </w:p>
        </w:tc>
        <w:tc>
          <w:tcPr>
            <w:tcW w:w="1200" w:type="dxa"/>
            <w:gridSpan w:val="2"/>
            <w:vMerge w:val="continue"/>
            <w:vAlign w:val="center"/>
          </w:tcPr>
          <w:p>
            <w:pPr>
              <w:pStyle w:val="40"/>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jc w:val="center"/>
            </w:pPr>
          </w:p>
        </w:tc>
        <w:tc>
          <w:tcPr>
            <w:tcW w:w="1146" w:type="dxa"/>
            <w:vMerge w:val="continue"/>
            <w:vAlign w:val="center"/>
          </w:tcPr>
          <w:p>
            <w:pPr>
              <w:pStyle w:val="40"/>
              <w:spacing w:line="240" w:lineRule="auto"/>
              <w:jc w:val="center"/>
            </w:pPr>
          </w:p>
        </w:tc>
        <w:tc>
          <w:tcPr>
            <w:tcW w:w="1236" w:type="dxa"/>
            <w:vAlign w:val="center"/>
          </w:tcPr>
          <w:p>
            <w:pPr>
              <w:pStyle w:val="40"/>
              <w:spacing w:line="240" w:lineRule="auto"/>
              <w:ind w:firstLine="0" w:firstLineChars="0"/>
            </w:pPr>
            <w:r>
              <w:rPr>
                <w:rFonts w:hint="eastAsia"/>
                <w:lang w:val="en-US" w:eastAsia="zh-CN"/>
              </w:rPr>
              <w:t>2016.12.5</w:t>
            </w:r>
          </w:p>
        </w:tc>
        <w:tc>
          <w:tcPr>
            <w:tcW w:w="1046"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10ND</w:t>
            </w:r>
          </w:p>
        </w:tc>
        <w:tc>
          <w:tcPr>
            <w:tcW w:w="1000"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10ND</w:t>
            </w:r>
          </w:p>
        </w:tc>
        <w:tc>
          <w:tcPr>
            <w:tcW w:w="1027" w:type="dxa"/>
            <w:vAlign w:val="center"/>
          </w:tcPr>
          <w:p>
            <w:pPr>
              <w:pStyle w:val="40"/>
              <w:spacing w:line="240" w:lineRule="auto"/>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10ND</w:t>
            </w:r>
          </w:p>
        </w:tc>
        <w:tc>
          <w:tcPr>
            <w:tcW w:w="1054" w:type="dxa"/>
            <w:vAlign w:val="center"/>
          </w:tcPr>
          <w:p>
            <w:pPr>
              <w:pStyle w:val="40"/>
              <w:spacing w:line="240" w:lineRule="auto"/>
              <w:jc w:val="center"/>
              <w:rPr>
                <w:lang w:val="en-US"/>
              </w:rPr>
            </w:pPr>
            <w:r>
              <w:rPr>
                <w:rFonts w:hint="eastAsia" w:cs="Times New Roman"/>
                <w:kern w:val="10"/>
                <w:sz w:val="21"/>
                <w:lang w:val="en-US" w:eastAsia="zh-CN" w:bidi="ar-SA"/>
              </w:rPr>
              <w:t>/</w:t>
            </w:r>
          </w:p>
        </w:tc>
        <w:tc>
          <w:tcPr>
            <w:tcW w:w="1200" w:type="dxa"/>
            <w:gridSpan w:val="2"/>
            <w:vMerge w:val="continue"/>
            <w:vAlign w:val="center"/>
          </w:tcPr>
          <w:p>
            <w:pPr>
              <w:pStyle w:val="40"/>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restart"/>
            <w:vAlign w:val="center"/>
          </w:tcPr>
          <w:p>
            <w:pPr>
              <w:pStyle w:val="40"/>
              <w:spacing w:line="240" w:lineRule="auto"/>
              <w:jc w:val="center"/>
            </w:pPr>
            <w:r>
              <w:rPr>
                <w:rFonts w:hint="eastAsia"/>
              </w:rPr>
              <w:t>厂界西</w:t>
            </w:r>
          </w:p>
        </w:tc>
        <w:tc>
          <w:tcPr>
            <w:tcW w:w="1146" w:type="dxa"/>
            <w:vMerge w:val="restart"/>
            <w:vAlign w:val="center"/>
          </w:tcPr>
          <w:p>
            <w:pPr>
              <w:pStyle w:val="40"/>
              <w:spacing w:line="240" w:lineRule="auto"/>
              <w:jc w:val="center"/>
            </w:pPr>
            <w:r>
              <w:rPr>
                <w:rFonts w:hint="eastAsia"/>
              </w:rPr>
              <w:t>颗粒物</w:t>
            </w:r>
          </w:p>
        </w:tc>
        <w:tc>
          <w:tcPr>
            <w:tcW w:w="1236" w:type="dxa"/>
            <w:vAlign w:val="center"/>
          </w:tcPr>
          <w:p>
            <w:pPr>
              <w:pStyle w:val="40"/>
              <w:spacing w:line="240" w:lineRule="auto"/>
              <w:ind w:firstLine="0" w:firstLineChars="0"/>
            </w:pPr>
            <w:r>
              <w:rPr>
                <w:rFonts w:hint="eastAsia"/>
                <w:lang w:val="en-US" w:eastAsia="zh-CN"/>
              </w:rPr>
              <w:t>2016.12.3</w:t>
            </w:r>
          </w:p>
        </w:tc>
        <w:tc>
          <w:tcPr>
            <w:tcW w:w="1046" w:type="dxa"/>
            <w:vAlign w:val="center"/>
          </w:tcPr>
          <w:p>
            <w:pPr>
              <w:pStyle w:val="40"/>
              <w:spacing w:line="240" w:lineRule="auto"/>
              <w:jc w:val="center"/>
            </w:pPr>
            <w:r>
              <w:rPr>
                <w:rFonts w:hint="eastAsia"/>
              </w:rPr>
              <w:t>0.65</w:t>
            </w:r>
          </w:p>
        </w:tc>
        <w:tc>
          <w:tcPr>
            <w:tcW w:w="1000" w:type="dxa"/>
            <w:vAlign w:val="center"/>
          </w:tcPr>
          <w:p>
            <w:pPr>
              <w:pStyle w:val="40"/>
              <w:spacing w:line="240" w:lineRule="auto"/>
              <w:jc w:val="center"/>
            </w:pPr>
            <w:r>
              <w:rPr>
                <w:rFonts w:hint="eastAsia"/>
              </w:rPr>
              <w:t>/</w:t>
            </w:r>
          </w:p>
        </w:tc>
        <w:tc>
          <w:tcPr>
            <w:tcW w:w="1027" w:type="dxa"/>
            <w:vAlign w:val="center"/>
          </w:tcPr>
          <w:p>
            <w:pPr>
              <w:pStyle w:val="40"/>
              <w:spacing w:line="240" w:lineRule="auto"/>
              <w:jc w:val="center"/>
            </w:pPr>
            <w:r>
              <w:rPr>
                <w:rFonts w:hint="eastAsia"/>
              </w:rPr>
              <w:t>/</w:t>
            </w:r>
          </w:p>
        </w:tc>
        <w:tc>
          <w:tcPr>
            <w:tcW w:w="1054" w:type="dxa"/>
            <w:vAlign w:val="center"/>
          </w:tcPr>
          <w:p>
            <w:pPr>
              <w:pStyle w:val="40"/>
              <w:spacing w:line="240" w:lineRule="auto"/>
              <w:jc w:val="center"/>
            </w:pPr>
            <w:r>
              <w:rPr>
                <w:rFonts w:hint="eastAsia"/>
              </w:rPr>
              <w:t>0.65</w:t>
            </w:r>
          </w:p>
        </w:tc>
        <w:tc>
          <w:tcPr>
            <w:tcW w:w="1200" w:type="dxa"/>
            <w:gridSpan w:val="2"/>
            <w:vMerge w:val="restart"/>
            <w:vAlign w:val="center"/>
          </w:tcPr>
          <w:p>
            <w:pPr>
              <w:pStyle w:val="40"/>
              <w:spacing w:line="24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jc w:val="center"/>
            </w:pPr>
          </w:p>
        </w:tc>
        <w:tc>
          <w:tcPr>
            <w:tcW w:w="1146" w:type="dxa"/>
            <w:vMerge w:val="continue"/>
            <w:vAlign w:val="center"/>
          </w:tcPr>
          <w:p>
            <w:pPr>
              <w:pStyle w:val="40"/>
              <w:spacing w:line="240" w:lineRule="auto"/>
              <w:jc w:val="center"/>
            </w:pPr>
          </w:p>
        </w:tc>
        <w:tc>
          <w:tcPr>
            <w:tcW w:w="1236" w:type="dxa"/>
            <w:vAlign w:val="center"/>
          </w:tcPr>
          <w:p>
            <w:pPr>
              <w:pStyle w:val="40"/>
              <w:spacing w:line="240" w:lineRule="auto"/>
              <w:ind w:firstLine="0" w:firstLineChars="0"/>
            </w:pPr>
            <w:r>
              <w:rPr>
                <w:rFonts w:hint="eastAsia"/>
                <w:lang w:val="en-US" w:eastAsia="zh-CN"/>
              </w:rPr>
              <w:t>2016.12.4</w:t>
            </w:r>
          </w:p>
        </w:tc>
        <w:tc>
          <w:tcPr>
            <w:tcW w:w="1046" w:type="dxa"/>
            <w:vAlign w:val="center"/>
          </w:tcPr>
          <w:p>
            <w:pPr>
              <w:pStyle w:val="40"/>
              <w:spacing w:line="240" w:lineRule="auto"/>
              <w:jc w:val="center"/>
            </w:pPr>
            <w:r>
              <w:rPr>
                <w:rFonts w:hint="eastAsia"/>
              </w:rPr>
              <w:t>0.68</w:t>
            </w:r>
          </w:p>
        </w:tc>
        <w:tc>
          <w:tcPr>
            <w:tcW w:w="1000" w:type="dxa"/>
            <w:vAlign w:val="center"/>
          </w:tcPr>
          <w:p>
            <w:pPr>
              <w:pStyle w:val="40"/>
              <w:spacing w:line="240" w:lineRule="auto"/>
              <w:jc w:val="center"/>
            </w:pPr>
            <w:r>
              <w:rPr>
                <w:rFonts w:hint="eastAsia"/>
              </w:rPr>
              <w:t>/</w:t>
            </w:r>
          </w:p>
        </w:tc>
        <w:tc>
          <w:tcPr>
            <w:tcW w:w="1027" w:type="dxa"/>
            <w:vAlign w:val="center"/>
          </w:tcPr>
          <w:p>
            <w:pPr>
              <w:pStyle w:val="40"/>
              <w:spacing w:line="240" w:lineRule="auto"/>
              <w:jc w:val="center"/>
            </w:pPr>
            <w:r>
              <w:rPr>
                <w:rFonts w:hint="eastAsia"/>
              </w:rPr>
              <w:t>/</w:t>
            </w:r>
          </w:p>
        </w:tc>
        <w:tc>
          <w:tcPr>
            <w:tcW w:w="1054" w:type="dxa"/>
            <w:vAlign w:val="center"/>
          </w:tcPr>
          <w:p>
            <w:pPr>
              <w:pStyle w:val="40"/>
              <w:spacing w:line="240" w:lineRule="auto"/>
              <w:jc w:val="center"/>
            </w:pPr>
            <w:r>
              <w:rPr>
                <w:rFonts w:hint="eastAsia"/>
              </w:rPr>
              <w:t>0.68</w:t>
            </w:r>
          </w:p>
        </w:tc>
        <w:tc>
          <w:tcPr>
            <w:tcW w:w="1200" w:type="dxa"/>
            <w:gridSpan w:val="2"/>
            <w:vMerge w:val="continue"/>
            <w:vAlign w:val="center"/>
          </w:tcPr>
          <w:p>
            <w:pPr>
              <w:pStyle w:val="40"/>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jc w:val="center"/>
            </w:pPr>
          </w:p>
        </w:tc>
        <w:tc>
          <w:tcPr>
            <w:tcW w:w="1146" w:type="dxa"/>
            <w:vMerge w:val="continue"/>
            <w:vAlign w:val="center"/>
          </w:tcPr>
          <w:p>
            <w:pPr>
              <w:pStyle w:val="40"/>
              <w:spacing w:line="240" w:lineRule="auto"/>
              <w:jc w:val="center"/>
            </w:pPr>
          </w:p>
        </w:tc>
        <w:tc>
          <w:tcPr>
            <w:tcW w:w="1236" w:type="dxa"/>
            <w:vAlign w:val="center"/>
          </w:tcPr>
          <w:p>
            <w:pPr>
              <w:pStyle w:val="40"/>
              <w:spacing w:line="240" w:lineRule="auto"/>
              <w:ind w:firstLine="0" w:firstLineChars="0"/>
            </w:pPr>
            <w:r>
              <w:rPr>
                <w:rFonts w:hint="eastAsia"/>
                <w:lang w:val="en-US" w:eastAsia="zh-CN"/>
              </w:rPr>
              <w:t>2016.12.5</w:t>
            </w:r>
          </w:p>
        </w:tc>
        <w:tc>
          <w:tcPr>
            <w:tcW w:w="1046" w:type="dxa"/>
            <w:vAlign w:val="center"/>
          </w:tcPr>
          <w:p>
            <w:pPr>
              <w:pStyle w:val="40"/>
              <w:spacing w:line="240" w:lineRule="auto"/>
              <w:jc w:val="center"/>
            </w:pPr>
            <w:r>
              <w:rPr>
                <w:rFonts w:hint="eastAsia"/>
              </w:rPr>
              <w:t>0.69</w:t>
            </w:r>
          </w:p>
        </w:tc>
        <w:tc>
          <w:tcPr>
            <w:tcW w:w="1000" w:type="dxa"/>
            <w:vAlign w:val="center"/>
          </w:tcPr>
          <w:p>
            <w:pPr>
              <w:pStyle w:val="40"/>
              <w:spacing w:line="240" w:lineRule="auto"/>
              <w:jc w:val="center"/>
            </w:pPr>
            <w:r>
              <w:rPr>
                <w:rFonts w:hint="eastAsia"/>
              </w:rPr>
              <w:t>/</w:t>
            </w:r>
          </w:p>
        </w:tc>
        <w:tc>
          <w:tcPr>
            <w:tcW w:w="1027" w:type="dxa"/>
            <w:vAlign w:val="center"/>
          </w:tcPr>
          <w:p>
            <w:pPr>
              <w:pStyle w:val="40"/>
              <w:spacing w:line="240" w:lineRule="auto"/>
              <w:jc w:val="center"/>
            </w:pPr>
            <w:r>
              <w:rPr>
                <w:rFonts w:hint="eastAsia"/>
              </w:rPr>
              <w:t>/</w:t>
            </w:r>
          </w:p>
        </w:tc>
        <w:tc>
          <w:tcPr>
            <w:tcW w:w="1054" w:type="dxa"/>
            <w:vAlign w:val="center"/>
          </w:tcPr>
          <w:p>
            <w:pPr>
              <w:pStyle w:val="40"/>
              <w:spacing w:line="240" w:lineRule="auto"/>
              <w:jc w:val="center"/>
            </w:pPr>
            <w:r>
              <w:rPr>
                <w:rFonts w:hint="eastAsia"/>
              </w:rPr>
              <w:t>0.69</w:t>
            </w:r>
          </w:p>
        </w:tc>
        <w:tc>
          <w:tcPr>
            <w:tcW w:w="1200" w:type="dxa"/>
            <w:gridSpan w:val="2"/>
            <w:vMerge w:val="continue"/>
            <w:vAlign w:val="center"/>
          </w:tcPr>
          <w:p>
            <w:pPr>
              <w:pStyle w:val="40"/>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jc w:val="center"/>
            </w:pPr>
          </w:p>
        </w:tc>
        <w:tc>
          <w:tcPr>
            <w:tcW w:w="1146" w:type="dxa"/>
            <w:vMerge w:val="restart"/>
            <w:vAlign w:val="center"/>
          </w:tcPr>
          <w:p>
            <w:pPr>
              <w:pStyle w:val="40"/>
              <w:spacing w:line="240" w:lineRule="auto"/>
              <w:jc w:val="center"/>
            </w:pPr>
            <w:r>
              <w:rPr>
                <w:rFonts w:hint="eastAsia"/>
              </w:rPr>
              <w:t>SO</w:t>
            </w:r>
            <w:r>
              <w:rPr>
                <w:rFonts w:hint="eastAsia"/>
                <w:vertAlign w:val="subscript"/>
              </w:rPr>
              <w:t>2</w:t>
            </w:r>
          </w:p>
        </w:tc>
        <w:tc>
          <w:tcPr>
            <w:tcW w:w="1236" w:type="dxa"/>
            <w:vAlign w:val="center"/>
          </w:tcPr>
          <w:p>
            <w:pPr>
              <w:pStyle w:val="40"/>
              <w:spacing w:line="240" w:lineRule="auto"/>
              <w:ind w:firstLine="0" w:firstLineChars="0"/>
            </w:pPr>
            <w:r>
              <w:rPr>
                <w:rFonts w:hint="eastAsia"/>
                <w:lang w:val="en-US" w:eastAsia="zh-CN"/>
              </w:rPr>
              <w:t>2016.12.3</w:t>
            </w:r>
          </w:p>
        </w:tc>
        <w:tc>
          <w:tcPr>
            <w:tcW w:w="1046" w:type="dxa"/>
            <w:vAlign w:val="center"/>
          </w:tcPr>
          <w:p>
            <w:pPr>
              <w:pStyle w:val="40"/>
              <w:spacing w:line="240" w:lineRule="auto"/>
              <w:jc w:val="center"/>
            </w:pPr>
            <w:r>
              <w:rPr>
                <w:rFonts w:hint="eastAsia"/>
              </w:rPr>
              <w:t>0.04</w:t>
            </w:r>
          </w:p>
        </w:tc>
        <w:tc>
          <w:tcPr>
            <w:tcW w:w="1000" w:type="dxa"/>
            <w:vAlign w:val="center"/>
          </w:tcPr>
          <w:p>
            <w:pPr>
              <w:pStyle w:val="40"/>
              <w:spacing w:line="240" w:lineRule="auto"/>
              <w:jc w:val="center"/>
            </w:pPr>
            <w:r>
              <w:rPr>
                <w:rFonts w:hint="eastAsia"/>
              </w:rPr>
              <w:t>0.05</w:t>
            </w:r>
          </w:p>
        </w:tc>
        <w:tc>
          <w:tcPr>
            <w:tcW w:w="1027" w:type="dxa"/>
            <w:vAlign w:val="center"/>
          </w:tcPr>
          <w:p>
            <w:pPr>
              <w:pStyle w:val="40"/>
              <w:spacing w:line="240" w:lineRule="auto"/>
              <w:jc w:val="center"/>
            </w:pPr>
            <w:r>
              <w:rPr>
                <w:rFonts w:hint="eastAsia"/>
              </w:rPr>
              <w:t>0.07</w:t>
            </w:r>
          </w:p>
        </w:tc>
        <w:tc>
          <w:tcPr>
            <w:tcW w:w="1054" w:type="dxa"/>
            <w:vAlign w:val="center"/>
          </w:tcPr>
          <w:p>
            <w:pPr>
              <w:pStyle w:val="40"/>
              <w:spacing w:line="240" w:lineRule="auto"/>
              <w:jc w:val="center"/>
            </w:pPr>
            <w:r>
              <w:rPr>
                <w:rFonts w:hint="eastAsia"/>
              </w:rPr>
              <w:t>0.05</w:t>
            </w:r>
          </w:p>
        </w:tc>
        <w:tc>
          <w:tcPr>
            <w:tcW w:w="1200" w:type="dxa"/>
            <w:gridSpan w:val="2"/>
            <w:vMerge w:val="restart"/>
            <w:vAlign w:val="center"/>
          </w:tcPr>
          <w:p>
            <w:pPr>
              <w:spacing w:line="240" w:lineRule="auto"/>
              <w:ind w:firstLine="0" w:firstLineChars="0"/>
              <w:jc w:val="center"/>
              <w:rPr>
                <w:sz w:val="21"/>
              </w:rPr>
            </w:pPr>
            <w:r>
              <w:rPr>
                <w:rFonts w:hint="eastAsia"/>
                <w:sz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jc w:val="center"/>
            </w:pPr>
          </w:p>
        </w:tc>
        <w:tc>
          <w:tcPr>
            <w:tcW w:w="1146" w:type="dxa"/>
            <w:vMerge w:val="continue"/>
            <w:vAlign w:val="center"/>
          </w:tcPr>
          <w:p>
            <w:pPr>
              <w:pStyle w:val="40"/>
              <w:spacing w:line="240" w:lineRule="auto"/>
              <w:jc w:val="center"/>
            </w:pPr>
          </w:p>
        </w:tc>
        <w:tc>
          <w:tcPr>
            <w:tcW w:w="1236" w:type="dxa"/>
            <w:vAlign w:val="center"/>
          </w:tcPr>
          <w:p>
            <w:pPr>
              <w:pStyle w:val="40"/>
              <w:spacing w:line="240" w:lineRule="auto"/>
              <w:ind w:firstLine="0" w:firstLineChars="0"/>
            </w:pPr>
            <w:r>
              <w:rPr>
                <w:rFonts w:hint="eastAsia"/>
                <w:lang w:val="en-US" w:eastAsia="zh-CN"/>
              </w:rPr>
              <w:t>2016.12.4</w:t>
            </w:r>
          </w:p>
        </w:tc>
        <w:tc>
          <w:tcPr>
            <w:tcW w:w="1046" w:type="dxa"/>
            <w:vAlign w:val="center"/>
          </w:tcPr>
          <w:p>
            <w:pPr>
              <w:pStyle w:val="40"/>
              <w:spacing w:line="240" w:lineRule="auto"/>
              <w:jc w:val="center"/>
            </w:pPr>
            <w:r>
              <w:rPr>
                <w:rFonts w:hint="eastAsia"/>
              </w:rPr>
              <w:t>0.03</w:t>
            </w:r>
          </w:p>
        </w:tc>
        <w:tc>
          <w:tcPr>
            <w:tcW w:w="1000" w:type="dxa"/>
            <w:vAlign w:val="center"/>
          </w:tcPr>
          <w:p>
            <w:pPr>
              <w:pStyle w:val="40"/>
              <w:spacing w:line="240" w:lineRule="auto"/>
              <w:jc w:val="center"/>
            </w:pPr>
            <w:r>
              <w:rPr>
                <w:rFonts w:hint="eastAsia"/>
              </w:rPr>
              <w:t>0.05</w:t>
            </w:r>
          </w:p>
        </w:tc>
        <w:tc>
          <w:tcPr>
            <w:tcW w:w="1027" w:type="dxa"/>
            <w:vAlign w:val="center"/>
          </w:tcPr>
          <w:p>
            <w:pPr>
              <w:pStyle w:val="40"/>
              <w:spacing w:line="240" w:lineRule="auto"/>
              <w:jc w:val="center"/>
            </w:pPr>
            <w:r>
              <w:rPr>
                <w:rFonts w:hint="eastAsia"/>
              </w:rPr>
              <w:t>0.06</w:t>
            </w:r>
          </w:p>
        </w:tc>
        <w:tc>
          <w:tcPr>
            <w:tcW w:w="1054" w:type="dxa"/>
            <w:vAlign w:val="center"/>
          </w:tcPr>
          <w:p>
            <w:pPr>
              <w:pStyle w:val="40"/>
              <w:spacing w:line="240" w:lineRule="auto"/>
              <w:jc w:val="center"/>
            </w:pPr>
            <w:r>
              <w:rPr>
                <w:rFonts w:hint="eastAsia"/>
              </w:rPr>
              <w:t>0.05</w:t>
            </w:r>
          </w:p>
        </w:tc>
        <w:tc>
          <w:tcPr>
            <w:tcW w:w="1200" w:type="dxa"/>
            <w:gridSpan w:val="2"/>
            <w:vMerge w:val="continue"/>
            <w:vAlign w:val="center"/>
          </w:tcPr>
          <w:p>
            <w:pPr>
              <w:pStyle w:val="40"/>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jc w:val="center"/>
            </w:pPr>
          </w:p>
        </w:tc>
        <w:tc>
          <w:tcPr>
            <w:tcW w:w="1146" w:type="dxa"/>
            <w:vMerge w:val="continue"/>
            <w:vAlign w:val="center"/>
          </w:tcPr>
          <w:p>
            <w:pPr>
              <w:pStyle w:val="40"/>
              <w:spacing w:line="240" w:lineRule="auto"/>
              <w:jc w:val="center"/>
            </w:pPr>
          </w:p>
        </w:tc>
        <w:tc>
          <w:tcPr>
            <w:tcW w:w="1236" w:type="dxa"/>
            <w:vAlign w:val="center"/>
          </w:tcPr>
          <w:p>
            <w:pPr>
              <w:pStyle w:val="40"/>
              <w:spacing w:line="240" w:lineRule="auto"/>
              <w:ind w:firstLine="0" w:firstLineChars="0"/>
            </w:pPr>
            <w:r>
              <w:rPr>
                <w:rFonts w:hint="eastAsia"/>
                <w:lang w:val="en-US" w:eastAsia="zh-CN"/>
              </w:rPr>
              <w:t>2016.12.5</w:t>
            </w:r>
          </w:p>
        </w:tc>
        <w:tc>
          <w:tcPr>
            <w:tcW w:w="1046" w:type="dxa"/>
            <w:vAlign w:val="center"/>
          </w:tcPr>
          <w:p>
            <w:pPr>
              <w:pStyle w:val="40"/>
              <w:spacing w:line="240" w:lineRule="auto"/>
              <w:jc w:val="center"/>
            </w:pPr>
            <w:r>
              <w:rPr>
                <w:rFonts w:hint="eastAsia"/>
              </w:rPr>
              <w:t>0.04</w:t>
            </w:r>
          </w:p>
        </w:tc>
        <w:tc>
          <w:tcPr>
            <w:tcW w:w="1000" w:type="dxa"/>
            <w:vAlign w:val="center"/>
          </w:tcPr>
          <w:p>
            <w:pPr>
              <w:pStyle w:val="40"/>
              <w:spacing w:line="240" w:lineRule="auto"/>
              <w:jc w:val="center"/>
            </w:pPr>
            <w:r>
              <w:rPr>
                <w:rFonts w:hint="eastAsia"/>
              </w:rPr>
              <w:t>0.05</w:t>
            </w:r>
          </w:p>
        </w:tc>
        <w:tc>
          <w:tcPr>
            <w:tcW w:w="1027" w:type="dxa"/>
            <w:vAlign w:val="center"/>
          </w:tcPr>
          <w:p>
            <w:pPr>
              <w:pStyle w:val="40"/>
              <w:spacing w:line="240" w:lineRule="auto"/>
              <w:jc w:val="center"/>
            </w:pPr>
            <w:r>
              <w:rPr>
                <w:rFonts w:hint="eastAsia"/>
              </w:rPr>
              <w:t>0.06</w:t>
            </w:r>
          </w:p>
        </w:tc>
        <w:tc>
          <w:tcPr>
            <w:tcW w:w="1054" w:type="dxa"/>
            <w:vAlign w:val="center"/>
          </w:tcPr>
          <w:p>
            <w:pPr>
              <w:pStyle w:val="40"/>
              <w:spacing w:line="240" w:lineRule="auto"/>
              <w:jc w:val="center"/>
            </w:pPr>
            <w:r>
              <w:rPr>
                <w:rFonts w:hint="eastAsia"/>
              </w:rPr>
              <w:t>0.05</w:t>
            </w:r>
          </w:p>
        </w:tc>
        <w:tc>
          <w:tcPr>
            <w:tcW w:w="1200" w:type="dxa"/>
            <w:gridSpan w:val="2"/>
            <w:vMerge w:val="continue"/>
            <w:vAlign w:val="center"/>
          </w:tcPr>
          <w:p>
            <w:pPr>
              <w:pStyle w:val="40"/>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restart"/>
            <w:vAlign w:val="center"/>
          </w:tcPr>
          <w:p>
            <w:pPr>
              <w:pStyle w:val="40"/>
              <w:spacing w:line="240" w:lineRule="auto"/>
            </w:pPr>
            <w:r>
              <w:rPr>
                <w:rFonts w:hint="eastAsia"/>
              </w:rPr>
              <w:t>NO</w:t>
            </w:r>
            <w:r>
              <w:rPr>
                <w:rFonts w:hint="eastAsia"/>
                <w:vertAlign w:val="subscript"/>
              </w:rPr>
              <w:t>x</w:t>
            </w:r>
          </w:p>
        </w:tc>
        <w:tc>
          <w:tcPr>
            <w:tcW w:w="1236" w:type="dxa"/>
            <w:vAlign w:val="center"/>
          </w:tcPr>
          <w:p>
            <w:pPr>
              <w:pStyle w:val="40"/>
              <w:spacing w:line="240" w:lineRule="auto"/>
              <w:ind w:firstLine="0" w:firstLineChars="0"/>
            </w:pPr>
            <w:r>
              <w:rPr>
                <w:rFonts w:hint="eastAsia"/>
                <w:lang w:val="en-US" w:eastAsia="zh-CN"/>
              </w:rPr>
              <w:t>2016.12.3</w:t>
            </w:r>
          </w:p>
        </w:tc>
        <w:tc>
          <w:tcPr>
            <w:tcW w:w="1046"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00"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27"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54"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200" w:type="dxa"/>
            <w:gridSpan w:val="2"/>
            <w:vMerge w:val="restart"/>
            <w:vAlign w:val="center"/>
          </w:tcPr>
          <w:p>
            <w:pPr>
              <w:pStyle w:val="40"/>
              <w:spacing w:line="240" w:lineRule="auto"/>
            </w:pPr>
            <w:r>
              <w:rPr>
                <w:rFonts w:hint="eastAsi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2016.12.4</w:t>
            </w:r>
          </w:p>
        </w:tc>
        <w:tc>
          <w:tcPr>
            <w:tcW w:w="1046"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00"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27"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54"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200" w:type="dxa"/>
            <w:gridSpan w:val="2"/>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2016.12.5</w:t>
            </w:r>
          </w:p>
        </w:tc>
        <w:tc>
          <w:tcPr>
            <w:tcW w:w="1046"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00"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27"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54"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200" w:type="dxa"/>
            <w:gridSpan w:val="2"/>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restart"/>
            <w:vAlign w:val="center"/>
          </w:tcPr>
          <w:p>
            <w:pPr>
              <w:pStyle w:val="40"/>
              <w:spacing w:line="240" w:lineRule="auto"/>
            </w:pPr>
            <w:r>
              <w:rPr>
                <w:rFonts w:hint="eastAsia"/>
              </w:rPr>
              <w:t>臭气</w:t>
            </w:r>
          </w:p>
        </w:tc>
        <w:tc>
          <w:tcPr>
            <w:tcW w:w="1236" w:type="dxa"/>
            <w:vAlign w:val="center"/>
          </w:tcPr>
          <w:p>
            <w:pPr>
              <w:pStyle w:val="40"/>
              <w:spacing w:line="240" w:lineRule="auto"/>
              <w:ind w:firstLine="0" w:firstLineChars="0"/>
            </w:pPr>
            <w:r>
              <w:rPr>
                <w:rFonts w:hint="eastAsia"/>
                <w:lang w:val="en-US" w:eastAsia="zh-CN"/>
              </w:rPr>
              <w:t>2016.12.3</w:t>
            </w:r>
          </w:p>
        </w:tc>
        <w:tc>
          <w:tcPr>
            <w:tcW w:w="1046" w:type="dxa"/>
            <w:vAlign w:val="center"/>
          </w:tcPr>
          <w:p>
            <w:pPr>
              <w:pStyle w:val="40"/>
              <w:spacing w:line="240" w:lineRule="auto"/>
            </w:pPr>
            <w:r>
              <w:rPr>
                <w:rFonts w:hint="eastAsia"/>
              </w:rPr>
              <w:t>13</w:t>
            </w:r>
          </w:p>
        </w:tc>
        <w:tc>
          <w:tcPr>
            <w:tcW w:w="1000" w:type="dxa"/>
            <w:vAlign w:val="center"/>
          </w:tcPr>
          <w:p>
            <w:pPr>
              <w:pStyle w:val="40"/>
              <w:spacing w:line="240" w:lineRule="auto"/>
            </w:pPr>
            <w:r>
              <w:rPr>
                <w:rFonts w:hint="eastAsia"/>
              </w:rPr>
              <w:t>15</w:t>
            </w:r>
          </w:p>
        </w:tc>
        <w:tc>
          <w:tcPr>
            <w:tcW w:w="1027" w:type="dxa"/>
            <w:vAlign w:val="center"/>
          </w:tcPr>
          <w:p>
            <w:pPr>
              <w:pStyle w:val="40"/>
              <w:spacing w:line="240" w:lineRule="auto"/>
            </w:pPr>
            <w:r>
              <w:rPr>
                <w:rFonts w:hint="eastAsia"/>
              </w:rPr>
              <w:t>16</w:t>
            </w:r>
          </w:p>
        </w:tc>
        <w:tc>
          <w:tcPr>
            <w:tcW w:w="1054" w:type="dxa"/>
            <w:vAlign w:val="center"/>
          </w:tcPr>
          <w:p>
            <w:pPr>
              <w:pStyle w:val="40"/>
              <w:spacing w:line="240" w:lineRule="auto"/>
            </w:pPr>
            <w:r>
              <w:rPr>
                <w:rFonts w:hint="eastAsia"/>
              </w:rPr>
              <w:t>14</w:t>
            </w:r>
          </w:p>
        </w:tc>
        <w:tc>
          <w:tcPr>
            <w:tcW w:w="1200" w:type="dxa"/>
            <w:gridSpan w:val="2"/>
            <w:vMerge w:val="restart"/>
            <w:vAlign w:val="center"/>
          </w:tcPr>
          <w:p>
            <w:pPr>
              <w:spacing w:line="240" w:lineRule="auto"/>
              <w:ind w:firstLine="0" w:firstLineChars="0"/>
              <w:jc w:val="center"/>
              <w:rPr>
                <w:sz w:val="21"/>
              </w:rPr>
            </w:pPr>
            <w:r>
              <w:rPr>
                <w:rFonts w:hint="eastAsia"/>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2016.12.4</w:t>
            </w:r>
          </w:p>
        </w:tc>
        <w:tc>
          <w:tcPr>
            <w:tcW w:w="1046" w:type="dxa"/>
            <w:vAlign w:val="center"/>
          </w:tcPr>
          <w:p>
            <w:pPr>
              <w:pStyle w:val="40"/>
              <w:spacing w:line="240" w:lineRule="auto"/>
            </w:pPr>
            <w:r>
              <w:rPr>
                <w:rFonts w:hint="eastAsia"/>
              </w:rPr>
              <w:t>14</w:t>
            </w:r>
          </w:p>
        </w:tc>
        <w:tc>
          <w:tcPr>
            <w:tcW w:w="1000" w:type="dxa"/>
            <w:vAlign w:val="center"/>
          </w:tcPr>
          <w:p>
            <w:pPr>
              <w:pStyle w:val="40"/>
              <w:spacing w:line="240" w:lineRule="auto"/>
            </w:pPr>
            <w:r>
              <w:rPr>
                <w:rFonts w:hint="eastAsia"/>
              </w:rPr>
              <w:t>15</w:t>
            </w:r>
          </w:p>
        </w:tc>
        <w:tc>
          <w:tcPr>
            <w:tcW w:w="1027" w:type="dxa"/>
            <w:vAlign w:val="center"/>
          </w:tcPr>
          <w:p>
            <w:pPr>
              <w:pStyle w:val="40"/>
              <w:spacing w:line="240" w:lineRule="auto"/>
            </w:pPr>
            <w:r>
              <w:rPr>
                <w:rFonts w:hint="eastAsia"/>
              </w:rPr>
              <w:t>16</w:t>
            </w:r>
          </w:p>
        </w:tc>
        <w:tc>
          <w:tcPr>
            <w:tcW w:w="1054" w:type="dxa"/>
            <w:vAlign w:val="center"/>
          </w:tcPr>
          <w:p>
            <w:pPr>
              <w:pStyle w:val="40"/>
              <w:spacing w:line="240" w:lineRule="auto"/>
            </w:pPr>
            <w:r>
              <w:rPr>
                <w:rFonts w:hint="eastAsia"/>
              </w:rPr>
              <w:t>15</w:t>
            </w:r>
          </w:p>
        </w:tc>
        <w:tc>
          <w:tcPr>
            <w:tcW w:w="1200" w:type="dxa"/>
            <w:gridSpan w:val="2"/>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2016.12.5</w:t>
            </w:r>
          </w:p>
        </w:tc>
        <w:tc>
          <w:tcPr>
            <w:tcW w:w="1046" w:type="dxa"/>
            <w:vAlign w:val="center"/>
          </w:tcPr>
          <w:p>
            <w:pPr>
              <w:pStyle w:val="40"/>
              <w:spacing w:line="240" w:lineRule="auto"/>
            </w:pPr>
            <w:r>
              <w:rPr>
                <w:rFonts w:hint="eastAsia"/>
              </w:rPr>
              <w:t>14</w:t>
            </w:r>
          </w:p>
        </w:tc>
        <w:tc>
          <w:tcPr>
            <w:tcW w:w="1000" w:type="dxa"/>
            <w:vAlign w:val="center"/>
          </w:tcPr>
          <w:p>
            <w:pPr>
              <w:pStyle w:val="40"/>
              <w:spacing w:line="240" w:lineRule="auto"/>
            </w:pPr>
            <w:r>
              <w:rPr>
                <w:rFonts w:hint="eastAsia"/>
              </w:rPr>
              <w:t>16</w:t>
            </w:r>
          </w:p>
        </w:tc>
        <w:tc>
          <w:tcPr>
            <w:tcW w:w="1027" w:type="dxa"/>
            <w:vAlign w:val="center"/>
          </w:tcPr>
          <w:p>
            <w:pPr>
              <w:pStyle w:val="40"/>
              <w:spacing w:line="240" w:lineRule="auto"/>
            </w:pPr>
            <w:r>
              <w:rPr>
                <w:rFonts w:hint="eastAsia"/>
              </w:rPr>
              <w:t>13</w:t>
            </w:r>
          </w:p>
        </w:tc>
        <w:tc>
          <w:tcPr>
            <w:tcW w:w="1054" w:type="dxa"/>
            <w:vAlign w:val="center"/>
          </w:tcPr>
          <w:p>
            <w:pPr>
              <w:pStyle w:val="40"/>
              <w:spacing w:line="240" w:lineRule="auto"/>
            </w:pPr>
            <w:r>
              <w:rPr>
                <w:rFonts w:hint="eastAsia"/>
              </w:rPr>
              <w:t xml:space="preserve">14 </w:t>
            </w:r>
          </w:p>
        </w:tc>
        <w:tc>
          <w:tcPr>
            <w:tcW w:w="1200" w:type="dxa"/>
            <w:gridSpan w:val="2"/>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restart"/>
            <w:vAlign w:val="center"/>
          </w:tcPr>
          <w:p>
            <w:pPr>
              <w:pStyle w:val="40"/>
              <w:spacing w:line="240" w:lineRule="auto"/>
            </w:pPr>
            <w:r>
              <w:rPr>
                <w:rFonts w:hint="eastAsia"/>
              </w:rPr>
              <w:t>厂界北</w:t>
            </w:r>
          </w:p>
        </w:tc>
        <w:tc>
          <w:tcPr>
            <w:tcW w:w="1146" w:type="dxa"/>
            <w:vMerge w:val="restart"/>
            <w:vAlign w:val="center"/>
          </w:tcPr>
          <w:p>
            <w:pPr>
              <w:pStyle w:val="40"/>
              <w:spacing w:line="240" w:lineRule="auto"/>
            </w:pPr>
            <w:r>
              <w:rPr>
                <w:rFonts w:hint="eastAsia"/>
              </w:rPr>
              <w:t>颗粒物</w:t>
            </w:r>
          </w:p>
        </w:tc>
        <w:tc>
          <w:tcPr>
            <w:tcW w:w="1236" w:type="dxa"/>
            <w:vAlign w:val="center"/>
          </w:tcPr>
          <w:p>
            <w:pPr>
              <w:pStyle w:val="40"/>
              <w:spacing w:line="240" w:lineRule="auto"/>
              <w:ind w:firstLine="0" w:firstLineChars="0"/>
            </w:pPr>
            <w:r>
              <w:rPr>
                <w:rFonts w:hint="eastAsia"/>
                <w:lang w:val="en-US" w:eastAsia="zh-CN"/>
              </w:rPr>
              <w:t>2016.12.3</w:t>
            </w:r>
          </w:p>
        </w:tc>
        <w:tc>
          <w:tcPr>
            <w:tcW w:w="1046" w:type="dxa"/>
            <w:vAlign w:val="center"/>
          </w:tcPr>
          <w:p>
            <w:pPr>
              <w:pStyle w:val="40"/>
              <w:spacing w:line="240" w:lineRule="auto"/>
            </w:pPr>
            <w:r>
              <w:rPr>
                <w:rFonts w:hint="eastAsia"/>
              </w:rPr>
              <w:t>0.35</w:t>
            </w:r>
          </w:p>
        </w:tc>
        <w:tc>
          <w:tcPr>
            <w:tcW w:w="1000" w:type="dxa"/>
            <w:vAlign w:val="center"/>
          </w:tcPr>
          <w:p>
            <w:pPr>
              <w:pStyle w:val="40"/>
              <w:spacing w:line="240" w:lineRule="auto"/>
            </w:pPr>
            <w:r>
              <w:rPr>
                <w:rFonts w:hint="eastAsia"/>
              </w:rPr>
              <w:t>/</w:t>
            </w:r>
          </w:p>
        </w:tc>
        <w:tc>
          <w:tcPr>
            <w:tcW w:w="1027" w:type="dxa"/>
            <w:vAlign w:val="center"/>
          </w:tcPr>
          <w:p>
            <w:pPr>
              <w:pStyle w:val="40"/>
              <w:spacing w:line="240" w:lineRule="auto"/>
            </w:pPr>
            <w:r>
              <w:rPr>
                <w:rFonts w:hint="eastAsia"/>
              </w:rPr>
              <w:t>/</w:t>
            </w:r>
          </w:p>
        </w:tc>
        <w:tc>
          <w:tcPr>
            <w:tcW w:w="1054" w:type="dxa"/>
            <w:vAlign w:val="center"/>
          </w:tcPr>
          <w:p>
            <w:pPr>
              <w:pStyle w:val="40"/>
              <w:spacing w:line="240" w:lineRule="auto"/>
            </w:pPr>
            <w:r>
              <w:rPr>
                <w:rFonts w:hint="eastAsia"/>
              </w:rPr>
              <w:t>0.35</w:t>
            </w:r>
          </w:p>
        </w:tc>
        <w:tc>
          <w:tcPr>
            <w:tcW w:w="1200" w:type="dxa"/>
            <w:gridSpan w:val="2"/>
            <w:vMerge w:val="restart"/>
            <w:vAlign w:val="center"/>
          </w:tcPr>
          <w:p>
            <w:pPr>
              <w:pStyle w:val="40"/>
              <w:spacing w:line="240" w:lineRule="auto"/>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2016.12.4</w:t>
            </w:r>
          </w:p>
        </w:tc>
        <w:tc>
          <w:tcPr>
            <w:tcW w:w="1046" w:type="dxa"/>
            <w:vAlign w:val="center"/>
          </w:tcPr>
          <w:p>
            <w:pPr>
              <w:pStyle w:val="40"/>
              <w:spacing w:line="240" w:lineRule="auto"/>
            </w:pPr>
            <w:r>
              <w:rPr>
                <w:rFonts w:hint="eastAsia"/>
              </w:rPr>
              <w:t>0.42</w:t>
            </w:r>
          </w:p>
        </w:tc>
        <w:tc>
          <w:tcPr>
            <w:tcW w:w="1000" w:type="dxa"/>
            <w:vAlign w:val="center"/>
          </w:tcPr>
          <w:p>
            <w:pPr>
              <w:pStyle w:val="40"/>
              <w:spacing w:line="240" w:lineRule="auto"/>
            </w:pPr>
            <w:r>
              <w:rPr>
                <w:rFonts w:hint="eastAsia"/>
              </w:rPr>
              <w:t>/</w:t>
            </w:r>
          </w:p>
        </w:tc>
        <w:tc>
          <w:tcPr>
            <w:tcW w:w="1027" w:type="dxa"/>
            <w:vAlign w:val="center"/>
          </w:tcPr>
          <w:p>
            <w:pPr>
              <w:pStyle w:val="40"/>
              <w:spacing w:line="240" w:lineRule="auto"/>
            </w:pPr>
            <w:r>
              <w:rPr>
                <w:rFonts w:hint="eastAsia"/>
              </w:rPr>
              <w:t>/</w:t>
            </w:r>
          </w:p>
        </w:tc>
        <w:tc>
          <w:tcPr>
            <w:tcW w:w="1054" w:type="dxa"/>
            <w:vAlign w:val="center"/>
          </w:tcPr>
          <w:p>
            <w:pPr>
              <w:pStyle w:val="40"/>
              <w:spacing w:line="240" w:lineRule="auto"/>
            </w:pPr>
            <w:r>
              <w:rPr>
                <w:rFonts w:hint="eastAsia"/>
              </w:rPr>
              <w:t>0.42</w:t>
            </w:r>
          </w:p>
        </w:tc>
        <w:tc>
          <w:tcPr>
            <w:tcW w:w="1200" w:type="dxa"/>
            <w:gridSpan w:val="2"/>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2016.12.5</w:t>
            </w:r>
          </w:p>
        </w:tc>
        <w:tc>
          <w:tcPr>
            <w:tcW w:w="1046" w:type="dxa"/>
            <w:vAlign w:val="center"/>
          </w:tcPr>
          <w:p>
            <w:pPr>
              <w:pStyle w:val="40"/>
              <w:spacing w:line="240" w:lineRule="auto"/>
            </w:pPr>
            <w:r>
              <w:rPr>
                <w:rFonts w:hint="eastAsia"/>
              </w:rPr>
              <w:t>0.45</w:t>
            </w:r>
          </w:p>
        </w:tc>
        <w:tc>
          <w:tcPr>
            <w:tcW w:w="1000" w:type="dxa"/>
            <w:vAlign w:val="center"/>
          </w:tcPr>
          <w:p>
            <w:pPr>
              <w:pStyle w:val="40"/>
              <w:spacing w:line="240" w:lineRule="auto"/>
            </w:pPr>
            <w:r>
              <w:rPr>
                <w:rFonts w:hint="eastAsia"/>
              </w:rPr>
              <w:t>/</w:t>
            </w:r>
          </w:p>
        </w:tc>
        <w:tc>
          <w:tcPr>
            <w:tcW w:w="1027" w:type="dxa"/>
            <w:vAlign w:val="center"/>
          </w:tcPr>
          <w:p>
            <w:pPr>
              <w:pStyle w:val="40"/>
              <w:spacing w:line="240" w:lineRule="auto"/>
            </w:pPr>
            <w:r>
              <w:rPr>
                <w:rFonts w:hint="eastAsia"/>
              </w:rPr>
              <w:t>/</w:t>
            </w:r>
          </w:p>
        </w:tc>
        <w:tc>
          <w:tcPr>
            <w:tcW w:w="1054" w:type="dxa"/>
            <w:vAlign w:val="center"/>
          </w:tcPr>
          <w:p>
            <w:pPr>
              <w:pStyle w:val="40"/>
              <w:spacing w:line="240" w:lineRule="auto"/>
            </w:pPr>
            <w:r>
              <w:rPr>
                <w:rFonts w:hint="eastAsia"/>
              </w:rPr>
              <w:t>0.45</w:t>
            </w:r>
          </w:p>
        </w:tc>
        <w:tc>
          <w:tcPr>
            <w:tcW w:w="1200" w:type="dxa"/>
            <w:gridSpan w:val="2"/>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restart"/>
            <w:vAlign w:val="center"/>
          </w:tcPr>
          <w:p>
            <w:pPr>
              <w:pStyle w:val="40"/>
              <w:spacing w:line="240" w:lineRule="auto"/>
            </w:pPr>
            <w:r>
              <w:rPr>
                <w:rFonts w:hint="eastAsia"/>
              </w:rPr>
              <w:t>SO</w:t>
            </w:r>
            <w:r>
              <w:rPr>
                <w:rFonts w:hint="eastAsia"/>
                <w:vertAlign w:val="subscript"/>
              </w:rPr>
              <w:t>2</w:t>
            </w:r>
          </w:p>
        </w:tc>
        <w:tc>
          <w:tcPr>
            <w:tcW w:w="1236" w:type="dxa"/>
            <w:vAlign w:val="center"/>
          </w:tcPr>
          <w:p>
            <w:pPr>
              <w:pStyle w:val="40"/>
              <w:spacing w:line="240" w:lineRule="auto"/>
              <w:ind w:firstLine="0" w:firstLineChars="0"/>
            </w:pPr>
            <w:r>
              <w:rPr>
                <w:rFonts w:hint="eastAsia"/>
                <w:lang w:val="en-US" w:eastAsia="zh-CN"/>
              </w:rPr>
              <w:t>2016.12.3</w:t>
            </w:r>
          </w:p>
        </w:tc>
        <w:tc>
          <w:tcPr>
            <w:tcW w:w="1046" w:type="dxa"/>
            <w:vAlign w:val="center"/>
          </w:tcPr>
          <w:p>
            <w:pPr>
              <w:pStyle w:val="40"/>
              <w:spacing w:line="240" w:lineRule="auto"/>
            </w:pPr>
            <w:r>
              <w:rPr>
                <w:rFonts w:hint="eastAsia"/>
              </w:rPr>
              <w:t>0.03</w:t>
            </w:r>
          </w:p>
        </w:tc>
        <w:tc>
          <w:tcPr>
            <w:tcW w:w="1000" w:type="dxa"/>
            <w:vAlign w:val="center"/>
          </w:tcPr>
          <w:p>
            <w:pPr>
              <w:pStyle w:val="40"/>
              <w:spacing w:line="240" w:lineRule="auto"/>
            </w:pPr>
            <w:r>
              <w:rPr>
                <w:rFonts w:hint="eastAsia"/>
              </w:rPr>
              <w:t>0.05</w:t>
            </w:r>
          </w:p>
        </w:tc>
        <w:tc>
          <w:tcPr>
            <w:tcW w:w="1027" w:type="dxa"/>
            <w:vAlign w:val="center"/>
          </w:tcPr>
          <w:p>
            <w:pPr>
              <w:pStyle w:val="40"/>
              <w:spacing w:line="240" w:lineRule="auto"/>
            </w:pPr>
            <w:r>
              <w:rPr>
                <w:rFonts w:hint="eastAsia"/>
              </w:rPr>
              <w:t>0.06</w:t>
            </w:r>
          </w:p>
        </w:tc>
        <w:tc>
          <w:tcPr>
            <w:tcW w:w="1054" w:type="dxa"/>
            <w:vAlign w:val="center"/>
          </w:tcPr>
          <w:p>
            <w:pPr>
              <w:pStyle w:val="40"/>
              <w:spacing w:line="240" w:lineRule="auto"/>
            </w:pPr>
            <w:r>
              <w:rPr>
                <w:rFonts w:hint="eastAsia"/>
              </w:rPr>
              <w:t>0.05</w:t>
            </w:r>
          </w:p>
        </w:tc>
        <w:tc>
          <w:tcPr>
            <w:tcW w:w="1200" w:type="dxa"/>
            <w:gridSpan w:val="2"/>
            <w:vMerge w:val="restart"/>
            <w:vAlign w:val="center"/>
          </w:tcPr>
          <w:p>
            <w:pPr>
              <w:spacing w:line="240" w:lineRule="auto"/>
              <w:ind w:firstLine="0" w:firstLineChars="0"/>
              <w:jc w:val="center"/>
              <w:rPr>
                <w:sz w:val="21"/>
              </w:rPr>
            </w:pPr>
            <w:r>
              <w:rPr>
                <w:rFonts w:hint="eastAsia"/>
                <w:sz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2016.12.4</w:t>
            </w:r>
          </w:p>
        </w:tc>
        <w:tc>
          <w:tcPr>
            <w:tcW w:w="1046" w:type="dxa"/>
            <w:vAlign w:val="center"/>
          </w:tcPr>
          <w:p>
            <w:pPr>
              <w:pStyle w:val="40"/>
              <w:spacing w:line="240" w:lineRule="auto"/>
            </w:pPr>
            <w:r>
              <w:rPr>
                <w:rFonts w:hint="eastAsia"/>
              </w:rPr>
              <w:t>0.04</w:t>
            </w:r>
          </w:p>
        </w:tc>
        <w:tc>
          <w:tcPr>
            <w:tcW w:w="1000" w:type="dxa"/>
            <w:vAlign w:val="center"/>
          </w:tcPr>
          <w:p>
            <w:pPr>
              <w:pStyle w:val="40"/>
              <w:spacing w:line="240" w:lineRule="auto"/>
            </w:pPr>
            <w:r>
              <w:rPr>
                <w:rFonts w:hint="eastAsia"/>
              </w:rPr>
              <w:t>0.05</w:t>
            </w:r>
          </w:p>
        </w:tc>
        <w:tc>
          <w:tcPr>
            <w:tcW w:w="1027" w:type="dxa"/>
            <w:vAlign w:val="center"/>
          </w:tcPr>
          <w:p>
            <w:pPr>
              <w:pStyle w:val="40"/>
              <w:spacing w:line="240" w:lineRule="auto"/>
            </w:pPr>
            <w:r>
              <w:rPr>
                <w:rFonts w:hint="eastAsia"/>
              </w:rPr>
              <w:t>0.06</w:t>
            </w:r>
          </w:p>
        </w:tc>
        <w:tc>
          <w:tcPr>
            <w:tcW w:w="1054" w:type="dxa"/>
            <w:vAlign w:val="center"/>
          </w:tcPr>
          <w:p>
            <w:pPr>
              <w:pStyle w:val="40"/>
              <w:spacing w:line="240" w:lineRule="auto"/>
            </w:pPr>
            <w:r>
              <w:rPr>
                <w:rFonts w:hint="eastAsia"/>
              </w:rPr>
              <w:t>0.05</w:t>
            </w:r>
          </w:p>
        </w:tc>
        <w:tc>
          <w:tcPr>
            <w:tcW w:w="1200" w:type="dxa"/>
            <w:gridSpan w:val="2"/>
            <w:vMerge w:val="continue"/>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2016.12.5</w:t>
            </w:r>
          </w:p>
        </w:tc>
        <w:tc>
          <w:tcPr>
            <w:tcW w:w="1046" w:type="dxa"/>
            <w:vAlign w:val="center"/>
          </w:tcPr>
          <w:p>
            <w:pPr>
              <w:pStyle w:val="40"/>
              <w:spacing w:line="240" w:lineRule="auto"/>
            </w:pPr>
            <w:r>
              <w:rPr>
                <w:rFonts w:hint="eastAsia"/>
              </w:rPr>
              <w:t>0.04</w:t>
            </w:r>
          </w:p>
        </w:tc>
        <w:tc>
          <w:tcPr>
            <w:tcW w:w="1000" w:type="dxa"/>
            <w:vAlign w:val="center"/>
          </w:tcPr>
          <w:p>
            <w:pPr>
              <w:pStyle w:val="40"/>
              <w:spacing w:line="240" w:lineRule="auto"/>
            </w:pPr>
            <w:r>
              <w:rPr>
                <w:rFonts w:hint="eastAsia"/>
              </w:rPr>
              <w:t>0.05</w:t>
            </w:r>
          </w:p>
        </w:tc>
        <w:tc>
          <w:tcPr>
            <w:tcW w:w="1027" w:type="dxa"/>
            <w:vAlign w:val="center"/>
          </w:tcPr>
          <w:p>
            <w:pPr>
              <w:pStyle w:val="40"/>
              <w:spacing w:line="240" w:lineRule="auto"/>
            </w:pPr>
            <w:r>
              <w:rPr>
                <w:rFonts w:hint="eastAsia"/>
              </w:rPr>
              <w:t>0.06</w:t>
            </w:r>
          </w:p>
        </w:tc>
        <w:tc>
          <w:tcPr>
            <w:tcW w:w="1054" w:type="dxa"/>
            <w:vAlign w:val="center"/>
          </w:tcPr>
          <w:p>
            <w:pPr>
              <w:pStyle w:val="40"/>
              <w:spacing w:line="240" w:lineRule="auto"/>
            </w:pPr>
            <w:r>
              <w:rPr>
                <w:rFonts w:hint="eastAsia"/>
              </w:rPr>
              <w:t>0.05</w:t>
            </w:r>
          </w:p>
        </w:tc>
        <w:tc>
          <w:tcPr>
            <w:tcW w:w="1200" w:type="dxa"/>
            <w:gridSpan w:val="2"/>
            <w:vMerge w:val="continue"/>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restart"/>
            <w:vAlign w:val="center"/>
          </w:tcPr>
          <w:p>
            <w:pPr>
              <w:pStyle w:val="40"/>
              <w:spacing w:line="240" w:lineRule="auto"/>
            </w:pPr>
            <w:r>
              <w:rPr>
                <w:rFonts w:hint="eastAsia"/>
              </w:rPr>
              <w:t>NO</w:t>
            </w:r>
            <w:r>
              <w:rPr>
                <w:rFonts w:hint="eastAsia"/>
                <w:vertAlign w:val="subscript"/>
              </w:rPr>
              <w:t>x</w:t>
            </w:r>
          </w:p>
        </w:tc>
        <w:tc>
          <w:tcPr>
            <w:tcW w:w="1236" w:type="dxa"/>
            <w:vAlign w:val="center"/>
          </w:tcPr>
          <w:p>
            <w:pPr>
              <w:pStyle w:val="40"/>
              <w:spacing w:line="240" w:lineRule="auto"/>
              <w:ind w:firstLine="0" w:firstLineChars="0"/>
            </w:pPr>
            <w:r>
              <w:rPr>
                <w:rFonts w:hint="eastAsia"/>
                <w:lang w:val="en-US" w:eastAsia="zh-CN"/>
              </w:rPr>
              <w:t>2016.12.3</w:t>
            </w:r>
          </w:p>
        </w:tc>
        <w:tc>
          <w:tcPr>
            <w:tcW w:w="1046"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00"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27"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54"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200" w:type="dxa"/>
            <w:gridSpan w:val="2"/>
            <w:vMerge w:val="restart"/>
            <w:vAlign w:val="center"/>
          </w:tcPr>
          <w:p>
            <w:pPr>
              <w:pStyle w:val="40"/>
              <w:spacing w:line="240" w:lineRule="auto"/>
            </w:pPr>
            <w:r>
              <w:rPr>
                <w:rFonts w:hint="eastAsi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2016.12.4</w:t>
            </w:r>
          </w:p>
        </w:tc>
        <w:tc>
          <w:tcPr>
            <w:tcW w:w="1046"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00"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27"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54"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200" w:type="dxa"/>
            <w:gridSpan w:val="2"/>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2016.12.5</w:t>
            </w:r>
          </w:p>
        </w:tc>
        <w:tc>
          <w:tcPr>
            <w:tcW w:w="1046"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00"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27"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054" w:type="dxa"/>
            <w:vAlign w:val="center"/>
          </w:tcPr>
          <w:p>
            <w:pPr>
              <w:spacing w:line="240" w:lineRule="auto"/>
              <w:ind w:firstLine="0" w:firstLineChars="0"/>
              <w:jc w:val="center"/>
              <w:rPr>
                <w:rFonts w:hint="eastAsia" w:ascii="Times New Roman" w:hAnsi="Times New Roman" w:eastAsia="宋体" w:cs="Times New Roman"/>
                <w:kern w:val="10"/>
                <w:sz w:val="21"/>
                <w:lang w:val="en-US" w:eastAsia="zh-CN" w:bidi="ar-SA"/>
              </w:rPr>
            </w:pPr>
            <w:r>
              <w:rPr>
                <w:rFonts w:hint="eastAsia" w:ascii="Times New Roman" w:hAnsi="Times New Roman" w:eastAsia="宋体" w:cs="Times New Roman"/>
                <w:kern w:val="10"/>
                <w:sz w:val="21"/>
                <w:lang w:val="en-US" w:eastAsia="zh-CN" w:bidi="ar-SA"/>
              </w:rPr>
              <w:t>0.005ND</w:t>
            </w:r>
          </w:p>
        </w:tc>
        <w:tc>
          <w:tcPr>
            <w:tcW w:w="1200" w:type="dxa"/>
            <w:gridSpan w:val="2"/>
            <w:vMerge w:val="continue"/>
            <w:vAlign w:val="center"/>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restart"/>
            <w:vAlign w:val="center"/>
          </w:tcPr>
          <w:p>
            <w:pPr>
              <w:pStyle w:val="40"/>
              <w:spacing w:line="240" w:lineRule="auto"/>
            </w:pPr>
            <w:r>
              <w:rPr>
                <w:rFonts w:hint="eastAsia"/>
              </w:rPr>
              <w:t>臭气</w:t>
            </w:r>
          </w:p>
        </w:tc>
        <w:tc>
          <w:tcPr>
            <w:tcW w:w="1236" w:type="dxa"/>
            <w:vAlign w:val="center"/>
          </w:tcPr>
          <w:p>
            <w:pPr>
              <w:pStyle w:val="40"/>
              <w:spacing w:line="240" w:lineRule="auto"/>
              <w:ind w:firstLine="0" w:firstLineChars="0"/>
            </w:pPr>
            <w:r>
              <w:rPr>
                <w:rFonts w:hint="eastAsia"/>
                <w:lang w:val="en-US" w:eastAsia="zh-CN"/>
              </w:rPr>
              <w:t>2016.12.3</w:t>
            </w:r>
          </w:p>
        </w:tc>
        <w:tc>
          <w:tcPr>
            <w:tcW w:w="1046" w:type="dxa"/>
            <w:vAlign w:val="center"/>
          </w:tcPr>
          <w:p>
            <w:pPr>
              <w:pStyle w:val="40"/>
              <w:spacing w:line="240" w:lineRule="auto"/>
            </w:pPr>
            <w:r>
              <w:rPr>
                <w:rFonts w:hint="eastAsia"/>
              </w:rPr>
              <w:t>15</w:t>
            </w:r>
          </w:p>
        </w:tc>
        <w:tc>
          <w:tcPr>
            <w:tcW w:w="1000" w:type="dxa"/>
            <w:vAlign w:val="center"/>
          </w:tcPr>
          <w:p>
            <w:pPr>
              <w:pStyle w:val="40"/>
              <w:spacing w:line="240" w:lineRule="auto"/>
            </w:pPr>
            <w:r>
              <w:rPr>
                <w:rFonts w:hint="eastAsia"/>
              </w:rPr>
              <w:t>17</w:t>
            </w:r>
          </w:p>
        </w:tc>
        <w:tc>
          <w:tcPr>
            <w:tcW w:w="1027" w:type="dxa"/>
            <w:vAlign w:val="center"/>
          </w:tcPr>
          <w:p>
            <w:pPr>
              <w:pStyle w:val="40"/>
              <w:spacing w:line="240" w:lineRule="auto"/>
            </w:pPr>
            <w:r>
              <w:rPr>
                <w:rFonts w:hint="eastAsia"/>
              </w:rPr>
              <w:t>19</w:t>
            </w:r>
          </w:p>
        </w:tc>
        <w:tc>
          <w:tcPr>
            <w:tcW w:w="1054" w:type="dxa"/>
            <w:vAlign w:val="center"/>
          </w:tcPr>
          <w:p>
            <w:pPr>
              <w:pStyle w:val="40"/>
              <w:spacing w:line="240" w:lineRule="auto"/>
            </w:pPr>
            <w:r>
              <w:rPr>
                <w:rFonts w:hint="eastAsia"/>
              </w:rPr>
              <w:t>17</w:t>
            </w:r>
          </w:p>
        </w:tc>
        <w:tc>
          <w:tcPr>
            <w:tcW w:w="1200" w:type="dxa"/>
            <w:gridSpan w:val="2"/>
            <w:vMerge w:val="restart"/>
            <w:vAlign w:val="center"/>
          </w:tcPr>
          <w:p>
            <w:pPr>
              <w:spacing w:line="240" w:lineRule="auto"/>
              <w:ind w:firstLine="0" w:firstLineChars="0"/>
              <w:jc w:val="center"/>
              <w:rPr>
                <w:sz w:val="21"/>
              </w:rPr>
            </w:pPr>
            <w:r>
              <w:rPr>
                <w:rFonts w:hint="eastAsia"/>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2016.12.4</w:t>
            </w:r>
          </w:p>
        </w:tc>
        <w:tc>
          <w:tcPr>
            <w:tcW w:w="1046" w:type="dxa"/>
            <w:vAlign w:val="center"/>
          </w:tcPr>
          <w:p>
            <w:pPr>
              <w:pStyle w:val="40"/>
              <w:spacing w:line="240" w:lineRule="auto"/>
            </w:pPr>
            <w:r>
              <w:rPr>
                <w:rFonts w:hint="eastAsia"/>
              </w:rPr>
              <w:t>16</w:t>
            </w:r>
          </w:p>
        </w:tc>
        <w:tc>
          <w:tcPr>
            <w:tcW w:w="1000" w:type="dxa"/>
            <w:vAlign w:val="center"/>
          </w:tcPr>
          <w:p>
            <w:pPr>
              <w:pStyle w:val="40"/>
              <w:spacing w:line="240" w:lineRule="auto"/>
            </w:pPr>
            <w:r>
              <w:rPr>
                <w:rFonts w:hint="eastAsia"/>
              </w:rPr>
              <w:t>18</w:t>
            </w:r>
          </w:p>
        </w:tc>
        <w:tc>
          <w:tcPr>
            <w:tcW w:w="1027" w:type="dxa"/>
            <w:vAlign w:val="center"/>
          </w:tcPr>
          <w:p>
            <w:pPr>
              <w:pStyle w:val="40"/>
              <w:spacing w:line="240" w:lineRule="auto"/>
            </w:pPr>
            <w:r>
              <w:rPr>
                <w:rFonts w:hint="eastAsia"/>
              </w:rPr>
              <w:t>20</w:t>
            </w:r>
          </w:p>
        </w:tc>
        <w:tc>
          <w:tcPr>
            <w:tcW w:w="1054" w:type="dxa"/>
            <w:vAlign w:val="center"/>
          </w:tcPr>
          <w:p>
            <w:pPr>
              <w:pStyle w:val="40"/>
              <w:spacing w:line="240" w:lineRule="auto"/>
            </w:pPr>
            <w:r>
              <w:rPr>
                <w:rFonts w:hint="eastAsia"/>
              </w:rPr>
              <w:t>18</w:t>
            </w:r>
          </w:p>
        </w:tc>
        <w:tc>
          <w:tcPr>
            <w:tcW w:w="1200" w:type="dxa"/>
            <w:gridSpan w:val="2"/>
            <w:vMerge w:val="continue"/>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0"/>
              <w:spacing w:line="240" w:lineRule="auto"/>
            </w:pPr>
          </w:p>
        </w:tc>
        <w:tc>
          <w:tcPr>
            <w:tcW w:w="1146" w:type="dxa"/>
            <w:vMerge w:val="continue"/>
            <w:vAlign w:val="center"/>
          </w:tcPr>
          <w:p>
            <w:pPr>
              <w:pStyle w:val="40"/>
              <w:spacing w:line="240" w:lineRule="auto"/>
            </w:pPr>
          </w:p>
        </w:tc>
        <w:tc>
          <w:tcPr>
            <w:tcW w:w="1236" w:type="dxa"/>
            <w:vAlign w:val="center"/>
          </w:tcPr>
          <w:p>
            <w:pPr>
              <w:pStyle w:val="40"/>
              <w:spacing w:line="240" w:lineRule="auto"/>
              <w:ind w:firstLine="0" w:firstLineChars="0"/>
            </w:pPr>
            <w:r>
              <w:rPr>
                <w:rFonts w:hint="eastAsia"/>
                <w:lang w:val="en-US" w:eastAsia="zh-CN"/>
              </w:rPr>
              <w:t>2016.12.5</w:t>
            </w:r>
          </w:p>
        </w:tc>
        <w:tc>
          <w:tcPr>
            <w:tcW w:w="1046" w:type="dxa"/>
            <w:vAlign w:val="center"/>
          </w:tcPr>
          <w:p>
            <w:pPr>
              <w:pStyle w:val="40"/>
              <w:spacing w:line="240" w:lineRule="auto"/>
            </w:pPr>
            <w:r>
              <w:rPr>
                <w:rFonts w:hint="eastAsia"/>
              </w:rPr>
              <w:t>17</w:t>
            </w:r>
          </w:p>
        </w:tc>
        <w:tc>
          <w:tcPr>
            <w:tcW w:w="1000" w:type="dxa"/>
            <w:vAlign w:val="center"/>
          </w:tcPr>
          <w:p>
            <w:pPr>
              <w:pStyle w:val="40"/>
              <w:spacing w:line="240" w:lineRule="auto"/>
            </w:pPr>
            <w:r>
              <w:rPr>
                <w:rFonts w:hint="eastAsia"/>
              </w:rPr>
              <w:t>19</w:t>
            </w:r>
          </w:p>
        </w:tc>
        <w:tc>
          <w:tcPr>
            <w:tcW w:w="1027" w:type="dxa"/>
            <w:vAlign w:val="center"/>
          </w:tcPr>
          <w:p>
            <w:pPr>
              <w:pStyle w:val="40"/>
              <w:spacing w:line="240" w:lineRule="auto"/>
            </w:pPr>
            <w:r>
              <w:rPr>
                <w:rFonts w:hint="eastAsia"/>
              </w:rPr>
              <w:t>18</w:t>
            </w:r>
          </w:p>
        </w:tc>
        <w:tc>
          <w:tcPr>
            <w:tcW w:w="1054" w:type="dxa"/>
            <w:vAlign w:val="center"/>
          </w:tcPr>
          <w:p>
            <w:pPr>
              <w:pStyle w:val="40"/>
              <w:spacing w:line="240" w:lineRule="auto"/>
            </w:pPr>
            <w:r>
              <w:rPr>
                <w:rFonts w:hint="eastAsia"/>
              </w:rPr>
              <w:t>18</w:t>
            </w:r>
          </w:p>
        </w:tc>
        <w:tc>
          <w:tcPr>
            <w:tcW w:w="1200" w:type="dxa"/>
            <w:gridSpan w:val="2"/>
            <w:vMerge w:val="continue"/>
          </w:tcPr>
          <w:p>
            <w:pPr>
              <w:pStyle w:val="4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0" w:type="dxa"/>
          <w:jc w:val="center"/>
        </w:trPr>
        <w:tc>
          <w:tcPr>
            <w:tcW w:w="820" w:type="dxa"/>
            <w:vAlign w:val="center"/>
          </w:tcPr>
          <w:p>
            <w:pPr>
              <w:pStyle w:val="40"/>
              <w:spacing w:line="240" w:lineRule="auto"/>
            </w:pPr>
            <w:r>
              <w:rPr>
                <w:rFonts w:hint="eastAsia"/>
              </w:rPr>
              <w:t>备注</w:t>
            </w:r>
          </w:p>
        </w:tc>
        <w:tc>
          <w:tcPr>
            <w:tcW w:w="7659" w:type="dxa"/>
            <w:gridSpan w:val="7"/>
          </w:tcPr>
          <w:p>
            <w:pPr>
              <w:pStyle w:val="40"/>
              <w:spacing w:line="240" w:lineRule="auto"/>
              <w:jc w:val="left"/>
              <w:rPr>
                <w:szCs w:val="21"/>
              </w:rPr>
            </w:pPr>
            <w:r>
              <w:rPr>
                <w:rFonts w:hint="eastAsia"/>
                <w:szCs w:val="21"/>
              </w:rPr>
              <w:t>执行标准；</w:t>
            </w:r>
            <w:r>
              <w:rPr>
                <w:rFonts w:hint="eastAsia"/>
                <w:szCs w:val="21"/>
                <w:lang w:eastAsia="zh-CN"/>
              </w:rPr>
              <w:t>颗粒物，</w:t>
            </w:r>
            <w:r>
              <w:rPr>
                <w:rFonts w:hint="eastAsia"/>
              </w:rPr>
              <w:t>SO</w:t>
            </w:r>
            <w:r>
              <w:rPr>
                <w:rFonts w:hint="eastAsia"/>
                <w:vertAlign w:val="subscript"/>
              </w:rPr>
              <w:t>2</w:t>
            </w:r>
            <w:r>
              <w:rPr>
                <w:rFonts w:hint="eastAsia"/>
                <w:vertAlign w:val="baseline"/>
                <w:lang w:eastAsia="zh-CN"/>
              </w:rPr>
              <w:t>以及</w:t>
            </w:r>
            <w:r>
              <w:rPr>
                <w:rFonts w:hint="eastAsia"/>
              </w:rPr>
              <w:t>NO</w:t>
            </w:r>
            <w:r>
              <w:rPr>
                <w:rFonts w:hint="eastAsia"/>
                <w:vertAlign w:val="subscript"/>
              </w:rPr>
              <w:t>x</w:t>
            </w:r>
            <w:r>
              <w:rPr>
                <w:rFonts w:hint="eastAsia"/>
                <w:vertAlign w:val="baseline"/>
                <w:lang w:eastAsia="zh-CN"/>
              </w:rPr>
              <w:t>执行</w:t>
            </w:r>
            <w:r>
              <w:rPr>
                <w:rFonts w:hint="eastAsia"/>
                <w:szCs w:val="21"/>
              </w:rPr>
              <w:t>《大气污染物综合排放标准》（GB 16297-1996）；</w:t>
            </w:r>
          </w:p>
          <w:p>
            <w:pPr>
              <w:spacing w:line="240" w:lineRule="auto"/>
              <w:ind w:firstLine="0" w:firstLineChars="0"/>
            </w:pPr>
            <w:r>
              <w:rPr>
                <w:rFonts w:hint="eastAsia"/>
                <w:sz w:val="21"/>
                <w:szCs w:val="21"/>
              </w:rPr>
              <w:t>臭气浓度执行《恶臭污染物排放标准》（GB14554-1997)；ND为未检出。</w:t>
            </w:r>
          </w:p>
        </w:tc>
      </w:tr>
    </w:tbl>
    <w:p>
      <w:pPr>
        <w:ind w:firstLine="480"/>
      </w:pPr>
      <w:r>
        <w:rPr>
          <w:rFonts w:hint="eastAsia"/>
        </w:rPr>
        <w:t>由表6-</w:t>
      </w:r>
      <w:r>
        <w:rPr>
          <w:rFonts w:hint="eastAsia"/>
          <w:lang w:val="en-US" w:eastAsia="zh-CN"/>
        </w:rPr>
        <w:t>9</w:t>
      </w:r>
      <w:r>
        <w:rPr>
          <w:rFonts w:hint="eastAsia"/>
        </w:rPr>
        <w:t>可知，本项目无组织排放各因子监测数据如下：公司厂界周边SO</w:t>
      </w:r>
      <w:r>
        <w:rPr>
          <w:rFonts w:hint="eastAsia"/>
          <w:vertAlign w:val="subscript"/>
        </w:rPr>
        <w:t>2</w:t>
      </w:r>
      <w:r>
        <w:rPr>
          <w:rFonts w:hint="eastAsia"/>
        </w:rPr>
        <w:t>日均浓度最大值为0.05mg/m</w:t>
      </w:r>
      <w:r>
        <w:rPr>
          <w:rFonts w:hint="eastAsia"/>
          <w:vertAlign w:val="superscript"/>
        </w:rPr>
        <w:t>3</w:t>
      </w:r>
      <w:r>
        <w:rPr>
          <w:rFonts w:hint="eastAsia"/>
        </w:rPr>
        <w:t>；颗粒物日均浓度最大值为0.</w:t>
      </w:r>
      <w:r>
        <w:rPr>
          <w:rFonts w:hint="eastAsia"/>
          <w:lang w:val="en-US" w:eastAsia="zh-CN"/>
        </w:rPr>
        <w:t>69</w:t>
      </w:r>
      <w:r>
        <w:rPr>
          <w:rFonts w:hint="eastAsia"/>
        </w:rPr>
        <w:t>mg/m</w:t>
      </w:r>
      <w:r>
        <w:rPr>
          <w:rFonts w:hint="eastAsia"/>
          <w:vertAlign w:val="superscript"/>
        </w:rPr>
        <w:t>3</w:t>
      </w:r>
      <w:r>
        <w:rPr>
          <w:rFonts w:hint="eastAsia"/>
        </w:rPr>
        <w:t>；臭气浓度日均浓度最大值为18mg/m</w:t>
      </w:r>
      <w:r>
        <w:rPr>
          <w:rFonts w:hint="eastAsia"/>
          <w:vertAlign w:val="superscript"/>
        </w:rPr>
        <w:t>3</w:t>
      </w:r>
      <w:r>
        <w:rPr>
          <w:rFonts w:hint="eastAsia"/>
        </w:rPr>
        <w:t>，氮氧化物未检出。综上所述，公司厂界周围无组织排放SO</w:t>
      </w:r>
      <w:r>
        <w:rPr>
          <w:rFonts w:hint="eastAsia"/>
          <w:vertAlign w:val="subscript"/>
        </w:rPr>
        <w:t>2</w:t>
      </w:r>
      <w:r>
        <w:rPr>
          <w:rFonts w:hint="eastAsia"/>
        </w:rPr>
        <w:t>，颗粒物，NOx浓度能满足《大气污染物综合排放标准》（GB 16297-1996）表2中无组织排放浓度监控限值要求，臭气浓度能达到《恶臭污染物排放标准》（GB14554-1997)表</w:t>
      </w:r>
      <w:r>
        <w:rPr>
          <w:rFonts w:hint="eastAsia"/>
          <w:lang w:val="en-US" w:eastAsia="zh-CN"/>
        </w:rPr>
        <w:t>1</w:t>
      </w:r>
      <w:r>
        <w:rPr>
          <w:rFonts w:hint="eastAsia"/>
        </w:rPr>
        <w:t>中二级标准要求。</w:t>
      </w:r>
    </w:p>
    <w:p>
      <w:pPr>
        <w:pStyle w:val="5"/>
      </w:pPr>
      <w:bookmarkStart w:id="91" w:name="_Toc19522"/>
      <w:r>
        <w:rPr>
          <w:rFonts w:hint="eastAsia"/>
        </w:rPr>
        <w:t>6.5 噪声监测</w:t>
      </w:r>
      <w:bookmarkEnd w:id="91"/>
    </w:p>
    <w:p>
      <w:pPr>
        <w:pStyle w:val="6"/>
      </w:pPr>
      <w:bookmarkStart w:id="92" w:name="_Toc16900"/>
      <w:r>
        <w:rPr>
          <w:rFonts w:hint="eastAsia"/>
        </w:rPr>
        <w:t>6</w:t>
      </w:r>
      <w:r>
        <w:t>.</w:t>
      </w:r>
      <w:r>
        <w:rPr>
          <w:rFonts w:hint="eastAsia"/>
        </w:rPr>
        <w:t>5</w:t>
      </w:r>
      <w:r>
        <w:t>.1监测项目、频次及监测点位</w:t>
      </w:r>
      <w:bookmarkEnd w:id="92"/>
    </w:p>
    <w:p>
      <w:pPr>
        <w:ind w:firstLine="480"/>
        <w:rPr>
          <w:rFonts w:hint="eastAsia"/>
          <w:b/>
          <w:bCs/>
          <w:sz w:val="21"/>
          <w:szCs w:val="21"/>
        </w:rPr>
      </w:pPr>
      <w:r>
        <w:rPr>
          <w:rFonts w:hint="eastAsia"/>
        </w:rPr>
        <w:t>本项目噪声监测共布设4个监测点，其监测点位、监测频次详见表6-1</w:t>
      </w:r>
      <w:r>
        <w:rPr>
          <w:rFonts w:hint="eastAsia"/>
          <w:lang w:val="en-US" w:eastAsia="zh-CN"/>
        </w:rPr>
        <w:t>0</w:t>
      </w:r>
      <w:r>
        <w:rPr>
          <w:rFonts w:hint="eastAsia"/>
        </w:rPr>
        <w:t>，</w:t>
      </w:r>
    </w:p>
    <w:p>
      <w:pPr>
        <w:ind w:firstLine="422"/>
        <w:jc w:val="center"/>
        <w:rPr>
          <w:b/>
          <w:bCs/>
          <w:sz w:val="21"/>
          <w:szCs w:val="21"/>
        </w:rPr>
      </w:pPr>
      <w:r>
        <w:rPr>
          <w:rFonts w:hint="eastAsia"/>
          <w:b/>
          <w:bCs/>
          <w:sz w:val="21"/>
          <w:szCs w:val="21"/>
        </w:rPr>
        <w:t>表6-1</w:t>
      </w:r>
      <w:r>
        <w:rPr>
          <w:rFonts w:hint="eastAsia"/>
          <w:b/>
          <w:bCs/>
          <w:sz w:val="21"/>
          <w:szCs w:val="21"/>
          <w:lang w:val="en-US" w:eastAsia="zh-CN"/>
        </w:rPr>
        <w:t>0</w:t>
      </w:r>
      <w:r>
        <w:rPr>
          <w:rFonts w:hint="eastAsia"/>
          <w:b/>
          <w:bCs/>
          <w:sz w:val="21"/>
          <w:szCs w:val="21"/>
        </w:rPr>
        <w:t>本项目噪声监测工作内容一览表</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3066"/>
        <w:gridCol w:w="1717"/>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2" w:type="dxa"/>
            <w:shd w:val="clear" w:color="auto" w:fill="CCCCCC"/>
            <w:vAlign w:val="center"/>
          </w:tcPr>
          <w:p>
            <w:pPr>
              <w:pStyle w:val="40"/>
            </w:pPr>
            <w:r>
              <w:rPr>
                <w:rFonts w:hint="eastAsia"/>
              </w:rPr>
              <w:t>监测类别</w:t>
            </w:r>
          </w:p>
        </w:tc>
        <w:tc>
          <w:tcPr>
            <w:tcW w:w="3066" w:type="dxa"/>
            <w:shd w:val="clear" w:color="auto" w:fill="CCCCCC"/>
            <w:vAlign w:val="center"/>
          </w:tcPr>
          <w:p>
            <w:pPr>
              <w:pStyle w:val="40"/>
            </w:pPr>
            <w:r>
              <w:rPr>
                <w:rFonts w:hint="eastAsia"/>
              </w:rPr>
              <w:t>监测点位</w:t>
            </w:r>
          </w:p>
        </w:tc>
        <w:tc>
          <w:tcPr>
            <w:tcW w:w="1717" w:type="dxa"/>
            <w:shd w:val="clear" w:color="auto" w:fill="CCCCCC"/>
            <w:vAlign w:val="center"/>
          </w:tcPr>
          <w:p>
            <w:pPr>
              <w:pStyle w:val="40"/>
            </w:pPr>
            <w:r>
              <w:rPr>
                <w:rFonts w:hint="eastAsia"/>
              </w:rPr>
              <w:t>监测项目</w:t>
            </w:r>
          </w:p>
        </w:tc>
        <w:tc>
          <w:tcPr>
            <w:tcW w:w="2387" w:type="dxa"/>
            <w:shd w:val="clear" w:color="auto" w:fill="CCCCCC"/>
            <w:vAlign w:val="center"/>
          </w:tcPr>
          <w:p>
            <w:pPr>
              <w:pStyle w:val="40"/>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1352" w:type="dxa"/>
            <w:vAlign w:val="center"/>
          </w:tcPr>
          <w:p>
            <w:pPr>
              <w:pStyle w:val="40"/>
            </w:pPr>
            <w:r>
              <w:rPr>
                <w:rFonts w:hint="eastAsia"/>
              </w:rPr>
              <w:t>噪声</w:t>
            </w:r>
          </w:p>
        </w:tc>
        <w:tc>
          <w:tcPr>
            <w:tcW w:w="3066" w:type="dxa"/>
            <w:vAlign w:val="center"/>
          </w:tcPr>
          <w:p>
            <w:pPr>
              <w:pStyle w:val="40"/>
            </w:pPr>
            <w:r>
              <w:rPr>
                <w:rFonts w:hint="eastAsia"/>
              </w:rPr>
              <w:t>N2厂界西、N3厂界北、N4厂界东、N1厂界南</w:t>
            </w:r>
          </w:p>
        </w:tc>
        <w:tc>
          <w:tcPr>
            <w:tcW w:w="1717" w:type="dxa"/>
            <w:vAlign w:val="center"/>
          </w:tcPr>
          <w:p>
            <w:pPr>
              <w:pStyle w:val="40"/>
            </w:pPr>
            <w:r>
              <w:rPr>
                <w:rFonts w:hint="eastAsia"/>
              </w:rPr>
              <w:t>等效A声级</w:t>
            </w:r>
          </w:p>
        </w:tc>
        <w:tc>
          <w:tcPr>
            <w:tcW w:w="2387" w:type="dxa"/>
            <w:vAlign w:val="center"/>
          </w:tcPr>
          <w:p>
            <w:pPr>
              <w:pStyle w:val="40"/>
            </w:pPr>
            <w:r>
              <w:rPr>
                <w:rFonts w:hint="eastAsia"/>
              </w:rPr>
              <w:t>2天，昼间1次、夜间1次</w:t>
            </w:r>
          </w:p>
        </w:tc>
      </w:tr>
    </w:tbl>
    <w:p>
      <w:pPr>
        <w:pStyle w:val="6"/>
      </w:pPr>
      <w:bookmarkStart w:id="93" w:name="_Toc2561"/>
      <w:r>
        <w:rPr>
          <w:rFonts w:hint="eastAsia"/>
        </w:rPr>
        <w:t>6</w:t>
      </w:r>
      <w:r>
        <w:t>.</w:t>
      </w:r>
      <w:r>
        <w:rPr>
          <w:rFonts w:hint="eastAsia"/>
        </w:rPr>
        <w:t>5</w:t>
      </w:r>
      <w:r>
        <w:t>.2监测结果及评价</w:t>
      </w:r>
      <w:bookmarkEnd w:id="93"/>
    </w:p>
    <w:p>
      <w:pPr>
        <w:ind w:firstLine="480"/>
        <w:rPr>
          <w:b/>
          <w:bCs/>
          <w:sz w:val="21"/>
          <w:szCs w:val="21"/>
        </w:rPr>
      </w:pPr>
      <w:r>
        <w:rPr>
          <w:rFonts w:hint="eastAsia"/>
        </w:rPr>
        <w:t>本工程噪声监测结果详见表6-1</w:t>
      </w:r>
      <w:r>
        <w:rPr>
          <w:rFonts w:hint="eastAsia"/>
          <w:lang w:val="en-US" w:eastAsia="zh-CN"/>
        </w:rPr>
        <w:t>1</w:t>
      </w:r>
      <w:r>
        <w:rPr>
          <w:rFonts w:hint="eastAsia"/>
        </w:rPr>
        <w:t>。</w:t>
      </w:r>
    </w:p>
    <w:p>
      <w:pPr>
        <w:ind w:firstLine="422"/>
        <w:jc w:val="center"/>
        <w:rPr>
          <w:b/>
          <w:bCs/>
          <w:sz w:val="21"/>
          <w:szCs w:val="21"/>
        </w:rPr>
      </w:pPr>
      <w:r>
        <w:rPr>
          <w:rFonts w:hint="eastAsia"/>
          <w:b/>
          <w:bCs/>
          <w:sz w:val="21"/>
          <w:szCs w:val="21"/>
        </w:rPr>
        <w:t>表6-1</w:t>
      </w:r>
      <w:r>
        <w:rPr>
          <w:rFonts w:hint="eastAsia"/>
          <w:b/>
          <w:bCs/>
          <w:sz w:val="21"/>
          <w:szCs w:val="21"/>
          <w:lang w:val="en-US" w:eastAsia="zh-CN"/>
        </w:rPr>
        <w:t>1</w:t>
      </w:r>
      <w:r>
        <w:rPr>
          <w:rFonts w:hint="eastAsia"/>
          <w:b/>
          <w:bCs/>
          <w:sz w:val="21"/>
          <w:szCs w:val="21"/>
        </w:rPr>
        <w:t>厂界噪声监测结果一览表</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095"/>
        <w:gridCol w:w="1562"/>
        <w:gridCol w:w="1562"/>
        <w:gridCol w:w="1562"/>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9" w:type="dxa"/>
            <w:vMerge w:val="restart"/>
            <w:shd w:val="clear" w:color="auto" w:fill="CCCCCC"/>
            <w:vAlign w:val="center"/>
          </w:tcPr>
          <w:p>
            <w:pPr>
              <w:pStyle w:val="40"/>
            </w:pPr>
            <w:r>
              <w:rPr>
                <w:rFonts w:hint="eastAsia"/>
              </w:rPr>
              <w:t>监测点位</w:t>
            </w:r>
          </w:p>
        </w:tc>
        <w:tc>
          <w:tcPr>
            <w:tcW w:w="1095" w:type="dxa"/>
            <w:vMerge w:val="restart"/>
            <w:shd w:val="clear" w:color="auto" w:fill="CCCCCC"/>
            <w:vAlign w:val="center"/>
          </w:tcPr>
          <w:p>
            <w:pPr>
              <w:pStyle w:val="40"/>
            </w:pPr>
            <w:r>
              <w:rPr>
                <w:rFonts w:hint="eastAsia"/>
              </w:rPr>
              <w:t>主要声源</w:t>
            </w:r>
          </w:p>
        </w:tc>
        <w:tc>
          <w:tcPr>
            <w:tcW w:w="6248" w:type="dxa"/>
            <w:gridSpan w:val="4"/>
            <w:shd w:val="clear" w:color="auto" w:fill="CCCCCC"/>
          </w:tcPr>
          <w:p>
            <w:pPr>
              <w:pStyle w:val="40"/>
            </w:pPr>
            <w:r>
              <w:rPr>
                <w:rFonts w:hint="eastAsia"/>
              </w:rPr>
              <w:t>监测结果dB(A)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9" w:type="dxa"/>
            <w:vMerge w:val="continue"/>
            <w:shd w:val="clear" w:color="auto" w:fill="CCCCCC"/>
            <w:vAlign w:val="center"/>
          </w:tcPr>
          <w:p>
            <w:pPr>
              <w:pStyle w:val="40"/>
            </w:pPr>
          </w:p>
        </w:tc>
        <w:tc>
          <w:tcPr>
            <w:tcW w:w="1095" w:type="dxa"/>
            <w:vMerge w:val="continue"/>
            <w:shd w:val="clear" w:color="auto" w:fill="CCCCCC"/>
            <w:vAlign w:val="center"/>
          </w:tcPr>
          <w:p>
            <w:pPr>
              <w:pStyle w:val="40"/>
            </w:pPr>
          </w:p>
        </w:tc>
        <w:tc>
          <w:tcPr>
            <w:tcW w:w="3124" w:type="dxa"/>
            <w:gridSpan w:val="2"/>
            <w:shd w:val="clear" w:color="auto" w:fill="CCCCCC"/>
          </w:tcPr>
          <w:p>
            <w:pPr>
              <w:pStyle w:val="40"/>
            </w:pPr>
            <w:r>
              <w:rPr>
                <w:rFonts w:hint="eastAsia"/>
                <w:lang w:val="en-US" w:eastAsia="zh-CN"/>
              </w:rPr>
              <w:t>2016年</w:t>
            </w:r>
            <w:r>
              <w:rPr>
                <w:rFonts w:hint="eastAsia"/>
              </w:rPr>
              <w:t>12月3日</w:t>
            </w:r>
          </w:p>
        </w:tc>
        <w:tc>
          <w:tcPr>
            <w:tcW w:w="3124" w:type="dxa"/>
            <w:gridSpan w:val="2"/>
            <w:shd w:val="clear" w:color="auto" w:fill="CCCCCC"/>
          </w:tcPr>
          <w:p>
            <w:pPr>
              <w:pStyle w:val="40"/>
            </w:pPr>
            <w:r>
              <w:rPr>
                <w:rFonts w:hint="eastAsia"/>
                <w:lang w:val="en-US" w:eastAsia="zh-CN"/>
              </w:rPr>
              <w:t>2016年</w:t>
            </w:r>
            <w:r>
              <w:rPr>
                <w:rFonts w:hint="eastAsia"/>
              </w:rPr>
              <w:t>12月4日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72" w:hRule="atLeast"/>
        </w:trPr>
        <w:tc>
          <w:tcPr>
            <w:tcW w:w="1179" w:type="dxa"/>
            <w:vMerge w:val="continue"/>
            <w:shd w:val="clear" w:color="auto" w:fill="CCCCCC"/>
            <w:vAlign w:val="center"/>
          </w:tcPr>
          <w:p>
            <w:pPr>
              <w:pStyle w:val="40"/>
            </w:pPr>
          </w:p>
        </w:tc>
        <w:tc>
          <w:tcPr>
            <w:tcW w:w="1095" w:type="dxa"/>
            <w:vMerge w:val="continue"/>
            <w:shd w:val="clear" w:color="auto" w:fill="CCCCCC"/>
            <w:vAlign w:val="center"/>
          </w:tcPr>
          <w:p>
            <w:pPr>
              <w:pStyle w:val="40"/>
            </w:pPr>
          </w:p>
        </w:tc>
        <w:tc>
          <w:tcPr>
            <w:tcW w:w="1562" w:type="dxa"/>
            <w:shd w:val="clear" w:color="auto" w:fill="CCCCCC"/>
          </w:tcPr>
          <w:p>
            <w:pPr>
              <w:pStyle w:val="40"/>
            </w:pPr>
            <w:r>
              <w:rPr>
                <w:rFonts w:hint="eastAsia"/>
              </w:rPr>
              <w:t>昼间</w:t>
            </w:r>
          </w:p>
        </w:tc>
        <w:tc>
          <w:tcPr>
            <w:tcW w:w="1562" w:type="dxa"/>
            <w:shd w:val="clear" w:color="auto" w:fill="CCCCCC"/>
          </w:tcPr>
          <w:p>
            <w:pPr>
              <w:pStyle w:val="40"/>
            </w:pPr>
            <w:r>
              <w:rPr>
                <w:rFonts w:hint="eastAsia"/>
              </w:rPr>
              <w:t>夜间</w:t>
            </w:r>
          </w:p>
        </w:tc>
        <w:tc>
          <w:tcPr>
            <w:tcW w:w="1562" w:type="dxa"/>
            <w:shd w:val="clear" w:color="auto" w:fill="CCCCCC"/>
          </w:tcPr>
          <w:p>
            <w:pPr>
              <w:pStyle w:val="40"/>
            </w:pPr>
            <w:r>
              <w:rPr>
                <w:rFonts w:hint="eastAsia"/>
              </w:rPr>
              <w:t>昼间</w:t>
            </w:r>
          </w:p>
        </w:tc>
        <w:tc>
          <w:tcPr>
            <w:tcW w:w="1562" w:type="dxa"/>
            <w:shd w:val="clear" w:color="auto" w:fill="CCCCCC"/>
          </w:tcPr>
          <w:p>
            <w:pPr>
              <w:pStyle w:val="40"/>
            </w:pPr>
            <w:r>
              <w:rPr>
                <w:rFonts w:hint="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9" w:type="dxa"/>
            <w:vAlign w:val="center"/>
          </w:tcPr>
          <w:p>
            <w:pPr>
              <w:pStyle w:val="40"/>
            </w:pPr>
            <w:r>
              <w:rPr>
                <w:rFonts w:hint="eastAsia"/>
              </w:rPr>
              <w:t>N2厂界西</w:t>
            </w:r>
          </w:p>
        </w:tc>
        <w:tc>
          <w:tcPr>
            <w:tcW w:w="1095" w:type="dxa"/>
            <w:vAlign w:val="center"/>
          </w:tcPr>
          <w:p>
            <w:pPr>
              <w:pStyle w:val="40"/>
            </w:pPr>
            <w:r>
              <w:rPr>
                <w:rFonts w:hint="eastAsia"/>
              </w:rPr>
              <w:t>工业噪声</w:t>
            </w:r>
          </w:p>
        </w:tc>
        <w:tc>
          <w:tcPr>
            <w:tcW w:w="1562" w:type="dxa"/>
          </w:tcPr>
          <w:p>
            <w:pPr>
              <w:pStyle w:val="40"/>
            </w:pPr>
            <w:r>
              <w:rPr>
                <w:rFonts w:hint="eastAsia"/>
              </w:rPr>
              <w:t>56.3</w:t>
            </w:r>
          </w:p>
        </w:tc>
        <w:tc>
          <w:tcPr>
            <w:tcW w:w="1562" w:type="dxa"/>
            <w:vAlign w:val="center"/>
          </w:tcPr>
          <w:p>
            <w:pPr>
              <w:pStyle w:val="40"/>
            </w:pPr>
            <w:r>
              <w:rPr>
                <w:rFonts w:hint="eastAsia"/>
              </w:rPr>
              <w:t>45.1</w:t>
            </w:r>
          </w:p>
        </w:tc>
        <w:tc>
          <w:tcPr>
            <w:tcW w:w="1562" w:type="dxa"/>
          </w:tcPr>
          <w:p>
            <w:pPr>
              <w:pStyle w:val="40"/>
            </w:pPr>
            <w:r>
              <w:rPr>
                <w:rFonts w:hint="eastAsia"/>
              </w:rPr>
              <w:t>55.6</w:t>
            </w:r>
          </w:p>
        </w:tc>
        <w:tc>
          <w:tcPr>
            <w:tcW w:w="1562" w:type="dxa"/>
          </w:tcPr>
          <w:p>
            <w:pPr>
              <w:pStyle w:val="40"/>
            </w:pPr>
            <w:r>
              <w:rPr>
                <w:rFonts w:hint="eastAsia"/>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9" w:type="dxa"/>
            <w:vAlign w:val="center"/>
          </w:tcPr>
          <w:p>
            <w:pPr>
              <w:pStyle w:val="40"/>
            </w:pPr>
            <w:r>
              <w:rPr>
                <w:rFonts w:hint="eastAsia"/>
              </w:rPr>
              <w:t>N3厂界北</w:t>
            </w:r>
          </w:p>
        </w:tc>
        <w:tc>
          <w:tcPr>
            <w:tcW w:w="1095" w:type="dxa"/>
            <w:vAlign w:val="center"/>
          </w:tcPr>
          <w:p>
            <w:pPr>
              <w:pStyle w:val="40"/>
            </w:pPr>
            <w:r>
              <w:rPr>
                <w:rFonts w:hint="eastAsia"/>
              </w:rPr>
              <w:t>工业噪声</w:t>
            </w:r>
          </w:p>
        </w:tc>
        <w:tc>
          <w:tcPr>
            <w:tcW w:w="1562" w:type="dxa"/>
          </w:tcPr>
          <w:p>
            <w:pPr>
              <w:pStyle w:val="40"/>
            </w:pPr>
            <w:r>
              <w:rPr>
                <w:rFonts w:hint="eastAsia"/>
              </w:rPr>
              <w:t>55.2</w:t>
            </w:r>
          </w:p>
        </w:tc>
        <w:tc>
          <w:tcPr>
            <w:tcW w:w="1562" w:type="dxa"/>
            <w:vAlign w:val="center"/>
          </w:tcPr>
          <w:p>
            <w:pPr>
              <w:pStyle w:val="40"/>
            </w:pPr>
            <w:r>
              <w:rPr>
                <w:rFonts w:hint="eastAsia"/>
              </w:rPr>
              <w:t>43.5</w:t>
            </w:r>
          </w:p>
        </w:tc>
        <w:tc>
          <w:tcPr>
            <w:tcW w:w="1562" w:type="dxa"/>
          </w:tcPr>
          <w:p>
            <w:pPr>
              <w:pStyle w:val="40"/>
            </w:pPr>
            <w:r>
              <w:rPr>
                <w:rFonts w:hint="eastAsia"/>
              </w:rPr>
              <w:t>56.3</w:t>
            </w:r>
          </w:p>
        </w:tc>
        <w:tc>
          <w:tcPr>
            <w:tcW w:w="1562" w:type="dxa"/>
          </w:tcPr>
          <w:p>
            <w:pPr>
              <w:pStyle w:val="40"/>
            </w:pPr>
            <w:r>
              <w:rPr>
                <w:rFonts w:hint="eastAsia"/>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9" w:type="dxa"/>
            <w:vAlign w:val="center"/>
          </w:tcPr>
          <w:p>
            <w:pPr>
              <w:pStyle w:val="40"/>
            </w:pPr>
            <w:r>
              <w:rPr>
                <w:rFonts w:hint="eastAsia"/>
              </w:rPr>
              <w:t>N4厂界东</w:t>
            </w:r>
          </w:p>
        </w:tc>
        <w:tc>
          <w:tcPr>
            <w:tcW w:w="1095" w:type="dxa"/>
            <w:vAlign w:val="center"/>
          </w:tcPr>
          <w:p>
            <w:pPr>
              <w:pStyle w:val="40"/>
            </w:pPr>
            <w:r>
              <w:rPr>
                <w:rFonts w:hint="eastAsia"/>
              </w:rPr>
              <w:t>工业噪声</w:t>
            </w:r>
          </w:p>
        </w:tc>
        <w:tc>
          <w:tcPr>
            <w:tcW w:w="1562" w:type="dxa"/>
          </w:tcPr>
          <w:p>
            <w:pPr>
              <w:pStyle w:val="40"/>
            </w:pPr>
            <w:r>
              <w:rPr>
                <w:rFonts w:hint="eastAsia"/>
              </w:rPr>
              <w:t>58.6</w:t>
            </w:r>
          </w:p>
        </w:tc>
        <w:tc>
          <w:tcPr>
            <w:tcW w:w="1562" w:type="dxa"/>
          </w:tcPr>
          <w:p>
            <w:pPr>
              <w:pStyle w:val="40"/>
            </w:pPr>
            <w:r>
              <w:rPr>
                <w:rFonts w:hint="eastAsia"/>
              </w:rPr>
              <w:t>46.3</w:t>
            </w:r>
          </w:p>
        </w:tc>
        <w:tc>
          <w:tcPr>
            <w:tcW w:w="1562" w:type="dxa"/>
          </w:tcPr>
          <w:p>
            <w:pPr>
              <w:pStyle w:val="40"/>
            </w:pPr>
            <w:r>
              <w:rPr>
                <w:rFonts w:hint="eastAsia"/>
              </w:rPr>
              <w:t>58.5</w:t>
            </w:r>
          </w:p>
        </w:tc>
        <w:tc>
          <w:tcPr>
            <w:tcW w:w="1562" w:type="dxa"/>
          </w:tcPr>
          <w:p>
            <w:pPr>
              <w:pStyle w:val="40"/>
            </w:pPr>
            <w:r>
              <w:rPr>
                <w:rFonts w:hint="eastAsia"/>
              </w:rPr>
              <w:t>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9" w:type="dxa"/>
            <w:vAlign w:val="center"/>
          </w:tcPr>
          <w:p>
            <w:pPr>
              <w:pStyle w:val="40"/>
            </w:pPr>
            <w:r>
              <w:rPr>
                <w:rFonts w:hint="eastAsia"/>
              </w:rPr>
              <w:t>N1厂界南</w:t>
            </w:r>
          </w:p>
        </w:tc>
        <w:tc>
          <w:tcPr>
            <w:tcW w:w="1095" w:type="dxa"/>
            <w:vAlign w:val="center"/>
          </w:tcPr>
          <w:p>
            <w:pPr>
              <w:pStyle w:val="40"/>
            </w:pPr>
            <w:r>
              <w:rPr>
                <w:rFonts w:hint="eastAsia"/>
              </w:rPr>
              <w:t>工业噪声</w:t>
            </w:r>
          </w:p>
        </w:tc>
        <w:tc>
          <w:tcPr>
            <w:tcW w:w="1562" w:type="dxa"/>
          </w:tcPr>
          <w:p>
            <w:pPr>
              <w:pStyle w:val="40"/>
            </w:pPr>
            <w:r>
              <w:rPr>
                <w:rFonts w:hint="eastAsia"/>
              </w:rPr>
              <w:t>53.1</w:t>
            </w:r>
          </w:p>
        </w:tc>
        <w:tc>
          <w:tcPr>
            <w:tcW w:w="1562" w:type="dxa"/>
          </w:tcPr>
          <w:p>
            <w:pPr>
              <w:pStyle w:val="40"/>
            </w:pPr>
            <w:r>
              <w:rPr>
                <w:rFonts w:hint="eastAsia"/>
              </w:rPr>
              <w:t>45.8</w:t>
            </w:r>
          </w:p>
        </w:tc>
        <w:tc>
          <w:tcPr>
            <w:tcW w:w="1562" w:type="dxa"/>
          </w:tcPr>
          <w:p>
            <w:pPr>
              <w:pStyle w:val="40"/>
            </w:pPr>
            <w:r>
              <w:rPr>
                <w:rFonts w:hint="eastAsia"/>
              </w:rPr>
              <w:t>52.8</w:t>
            </w:r>
          </w:p>
        </w:tc>
        <w:tc>
          <w:tcPr>
            <w:tcW w:w="1562" w:type="dxa"/>
          </w:tcPr>
          <w:p>
            <w:pPr>
              <w:pStyle w:val="40"/>
            </w:pPr>
            <w:r>
              <w:rPr>
                <w:rFonts w:hint="eastAsia"/>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trPr>
        <w:tc>
          <w:tcPr>
            <w:tcW w:w="1179" w:type="dxa"/>
            <w:vAlign w:val="center"/>
          </w:tcPr>
          <w:p>
            <w:pPr>
              <w:ind w:firstLine="0" w:firstLineChars="0"/>
              <w:jc w:val="center"/>
            </w:pPr>
            <w:r>
              <w:rPr>
                <w:rFonts w:hint="eastAsia"/>
                <w:sz w:val="21"/>
                <w:szCs w:val="21"/>
              </w:rPr>
              <w:t>备注</w:t>
            </w:r>
          </w:p>
        </w:tc>
        <w:tc>
          <w:tcPr>
            <w:tcW w:w="7343" w:type="dxa"/>
            <w:gridSpan w:val="5"/>
            <w:vAlign w:val="center"/>
          </w:tcPr>
          <w:p>
            <w:pPr>
              <w:spacing w:line="240" w:lineRule="auto"/>
              <w:ind w:firstLine="420"/>
              <w:jc w:val="both"/>
            </w:pPr>
            <w:r>
              <w:rPr>
                <w:rFonts w:hint="eastAsia"/>
                <w:sz w:val="21"/>
                <w:szCs w:val="21"/>
              </w:rPr>
              <w:t>验收监测执行标准：《工业企业厂界环境噪声排放标准》（GB12348-2008）中2类标准。昼间：60dB(A)、夜间：50dB(A)</w:t>
            </w:r>
          </w:p>
        </w:tc>
      </w:tr>
    </w:tbl>
    <w:p>
      <w:pPr>
        <w:ind w:firstLine="480"/>
        <w:rPr>
          <w:color w:val="0000FF"/>
        </w:rPr>
      </w:pPr>
      <w:r>
        <w:rPr>
          <w:rFonts w:hint="eastAsia"/>
        </w:rPr>
        <w:t>由表6-1</w:t>
      </w:r>
      <w:r>
        <w:rPr>
          <w:rFonts w:hint="eastAsia"/>
          <w:lang w:val="en-US" w:eastAsia="zh-CN"/>
        </w:rPr>
        <w:t>1</w:t>
      </w:r>
      <w:r>
        <w:rPr>
          <w:rFonts w:hint="eastAsia"/>
        </w:rPr>
        <w:t>可知，连续两个昼夜监测结果显示本工程厂界四周最大噪声值为：昼间58.6dB(A)、夜间46.3dB(A)，均能达到《工业企业厂界环境噪声排放标准》（GB12348-2008）中2类标准。</w:t>
      </w:r>
    </w:p>
    <w:p>
      <w:pPr>
        <w:pStyle w:val="5"/>
        <w:rPr>
          <w:rFonts w:hint="eastAsia" w:ascii="Times New Roman" w:hAnsi="Times New Roman" w:cs="Times New Roman" w:eastAsiaTheme="minorEastAsia"/>
          <w:szCs w:val="28"/>
        </w:rPr>
      </w:pPr>
      <w:bookmarkStart w:id="94" w:name="_Toc13451"/>
      <w:bookmarkStart w:id="95" w:name="_Toc27583"/>
      <w:bookmarkStart w:id="96" w:name="_Toc1162"/>
      <w:bookmarkStart w:id="97" w:name="_Toc10638"/>
      <w:r>
        <w:rPr>
          <w:rFonts w:hint="eastAsia" w:ascii="Times New Roman" w:hAnsi="Times New Roman" w:cs="Times New Roman" w:eastAsiaTheme="minorEastAsia"/>
          <w:szCs w:val="28"/>
        </w:rPr>
        <w:t>6.6固体废物处理处置</w:t>
      </w:r>
      <w:bookmarkEnd w:id="94"/>
      <w:bookmarkEnd w:id="95"/>
      <w:bookmarkEnd w:id="96"/>
      <w:bookmarkEnd w:id="97"/>
    </w:p>
    <w:p>
      <w:pPr>
        <w:tabs>
          <w:tab w:val="left" w:pos="3360"/>
        </w:tabs>
        <w:spacing w:line="520" w:lineRule="exact"/>
        <w:ind w:firstLine="480"/>
      </w:pPr>
      <w:r>
        <w:rPr>
          <w:rFonts w:hint="eastAsia" w:hAnsi="宋体"/>
          <w:szCs w:val="24"/>
        </w:rPr>
        <w:t>项目解剖固废、不合格品、废卤渣、油炸工序废渣以及废油</w:t>
      </w:r>
      <w:r>
        <w:t>外售</w:t>
      </w:r>
      <w:r>
        <w:rPr>
          <w:rFonts w:hint="eastAsia"/>
        </w:rPr>
        <w:t>周边农户综合利用；</w:t>
      </w:r>
      <w:r>
        <w:rPr>
          <w:rFonts w:hint="eastAsia" w:hAnsi="宋体"/>
          <w:szCs w:val="24"/>
        </w:rPr>
        <w:t>废包装材料由</w:t>
      </w:r>
      <w:r>
        <w:t>物资回收部门</w:t>
      </w:r>
      <w:r>
        <w:rPr>
          <w:rFonts w:hint="eastAsia"/>
        </w:rPr>
        <w:t>回收利用</w:t>
      </w:r>
      <w:r>
        <w:rPr>
          <w:rFonts w:hint="eastAsia" w:hAnsi="宋体"/>
          <w:szCs w:val="24"/>
        </w:rPr>
        <w:t>；污水处理系统污泥</w:t>
      </w:r>
      <w:r>
        <w:rPr>
          <w:rFonts w:hint="eastAsia" w:hAnsi="宋体"/>
          <w:szCs w:val="24"/>
          <w:lang w:eastAsia="zh-CN"/>
        </w:rPr>
        <w:t>定期填埋</w:t>
      </w:r>
      <w:r>
        <w:rPr>
          <w:rFonts w:hint="eastAsia" w:hAnsi="宋体"/>
          <w:szCs w:val="24"/>
        </w:rPr>
        <w:t>；锅炉灰渣</w:t>
      </w:r>
      <w:r>
        <w:t>用作农田肥料</w:t>
      </w:r>
      <w:r>
        <w:rPr>
          <w:rFonts w:hint="eastAsia" w:hAnsi="宋体"/>
          <w:szCs w:val="24"/>
        </w:rPr>
        <w:t>；员工生活垃圾</w:t>
      </w:r>
      <w:r>
        <w:rPr>
          <w:rFonts w:hint="eastAsia"/>
        </w:rPr>
        <w:t>委托环卫部门处理。</w:t>
      </w:r>
      <w:bookmarkStart w:id="98" w:name="_Toc30943"/>
      <w:bookmarkStart w:id="99" w:name="_Toc18635"/>
      <w:bookmarkStart w:id="100" w:name="_Toc8311"/>
    </w:p>
    <w:p>
      <w:pPr>
        <w:pStyle w:val="2"/>
        <w:ind w:firstLine="0" w:firstLineChars="0"/>
        <w:jc w:val="left"/>
        <w:rPr>
          <w:szCs w:val="32"/>
        </w:rPr>
      </w:pPr>
      <w:bookmarkStart w:id="101" w:name="_Toc7279"/>
      <w:r>
        <w:rPr>
          <w:rFonts w:hint="eastAsia"/>
          <w:szCs w:val="32"/>
        </w:rPr>
        <w:t>7、环境管理检查</w:t>
      </w:r>
      <w:bookmarkEnd w:id="98"/>
      <w:bookmarkEnd w:id="99"/>
      <w:bookmarkEnd w:id="100"/>
      <w:bookmarkEnd w:id="101"/>
    </w:p>
    <w:p>
      <w:pPr>
        <w:ind w:firstLine="480"/>
        <w:rPr>
          <w:rFonts w:asciiTheme="majorEastAsia" w:hAnsiTheme="majorEastAsia" w:eastAsiaTheme="majorEastAsia"/>
          <w:sz w:val="28"/>
          <w:szCs w:val="28"/>
        </w:rPr>
      </w:pPr>
      <w:r>
        <w:rPr>
          <w:rFonts w:hint="eastAsia"/>
        </w:rPr>
        <w:t>本项目环境管理检查</w:t>
      </w:r>
      <w:r>
        <w:rPr>
          <w:rFonts w:hint="eastAsia"/>
        </w:rPr>
        <w:tab/>
      </w:r>
      <w:r>
        <w:rPr>
          <w:rFonts w:hint="eastAsia"/>
        </w:rPr>
        <w:t>情况详见表7-1。</w:t>
      </w:r>
    </w:p>
    <w:p>
      <w:pPr>
        <w:pStyle w:val="40"/>
        <w:rPr>
          <w:b/>
          <w:bCs/>
        </w:rPr>
      </w:pPr>
      <w:r>
        <w:rPr>
          <w:rFonts w:hint="eastAsia"/>
          <w:b/>
          <w:bCs/>
        </w:rPr>
        <w:t>表7-1 本项目环境管理检查情况一览表</w:t>
      </w:r>
    </w:p>
    <w:tbl>
      <w:tblPr>
        <w:tblStyle w:val="31"/>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4208"/>
        <w:gridCol w:w="4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85" w:type="dxa"/>
            <w:shd w:val="clear" w:color="auto" w:fill="CCCCCC"/>
            <w:vAlign w:val="center"/>
          </w:tcPr>
          <w:p>
            <w:pPr>
              <w:pStyle w:val="40"/>
              <w:jc w:val="center"/>
              <w:rPr>
                <w:szCs w:val="21"/>
              </w:rPr>
            </w:pPr>
            <w:r>
              <w:rPr>
                <w:rFonts w:hint="eastAsia"/>
                <w:szCs w:val="21"/>
              </w:rPr>
              <w:t>序号</w:t>
            </w:r>
          </w:p>
        </w:tc>
        <w:tc>
          <w:tcPr>
            <w:tcW w:w="4208" w:type="dxa"/>
            <w:shd w:val="clear" w:color="auto" w:fill="CCCCCC"/>
            <w:vAlign w:val="center"/>
          </w:tcPr>
          <w:p>
            <w:pPr>
              <w:pStyle w:val="40"/>
              <w:jc w:val="center"/>
              <w:rPr>
                <w:szCs w:val="21"/>
              </w:rPr>
            </w:pPr>
            <w:r>
              <w:rPr>
                <w:rFonts w:hint="eastAsia"/>
                <w:szCs w:val="21"/>
              </w:rPr>
              <w:t>类别</w:t>
            </w:r>
          </w:p>
        </w:tc>
        <w:tc>
          <w:tcPr>
            <w:tcW w:w="4050" w:type="dxa"/>
            <w:shd w:val="clear" w:color="auto" w:fill="CCCCCC"/>
            <w:vAlign w:val="center"/>
          </w:tcPr>
          <w:p>
            <w:pPr>
              <w:pStyle w:val="40"/>
              <w:jc w:val="center"/>
              <w:rPr>
                <w:szCs w:val="21"/>
              </w:rPr>
            </w:pPr>
            <w:r>
              <w:rPr>
                <w:rFonts w:hint="eastAsia"/>
                <w:szCs w:val="21"/>
              </w:rPr>
              <w:t>具体内容及其完成情况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Align w:val="center"/>
          </w:tcPr>
          <w:p>
            <w:pPr>
              <w:pStyle w:val="40"/>
              <w:jc w:val="center"/>
              <w:rPr>
                <w:szCs w:val="21"/>
              </w:rPr>
            </w:pPr>
            <w:r>
              <w:rPr>
                <w:rFonts w:hint="eastAsia"/>
                <w:szCs w:val="21"/>
              </w:rPr>
              <w:t>1</w:t>
            </w:r>
          </w:p>
        </w:tc>
        <w:tc>
          <w:tcPr>
            <w:tcW w:w="4208" w:type="dxa"/>
            <w:vAlign w:val="center"/>
          </w:tcPr>
          <w:p>
            <w:pPr>
              <w:pStyle w:val="40"/>
              <w:jc w:val="center"/>
              <w:rPr>
                <w:szCs w:val="21"/>
              </w:rPr>
            </w:pPr>
            <w:r>
              <w:rPr>
                <w:szCs w:val="21"/>
              </w:rPr>
              <w:t>环境保护审批手续及环境保护档案资料；具备环境影响评价文件和环保部门审批意见</w:t>
            </w:r>
          </w:p>
        </w:tc>
        <w:tc>
          <w:tcPr>
            <w:tcW w:w="4050" w:type="dxa"/>
            <w:vAlign w:val="center"/>
          </w:tcPr>
          <w:p>
            <w:pPr>
              <w:pStyle w:val="40"/>
              <w:jc w:val="center"/>
              <w:rPr>
                <w:szCs w:val="21"/>
              </w:rPr>
            </w:pPr>
            <w:r>
              <w:rPr>
                <w:rFonts w:hint="eastAsia"/>
                <w:szCs w:val="21"/>
              </w:rPr>
              <w:t>2015年8月，常德市双赢环境咨询服务有限公司完成了</w:t>
            </w:r>
            <w:r>
              <w:rPr>
                <w:rFonts w:hint="eastAsia" w:ascii="宋体" w:hAnsi="宋体"/>
                <w:szCs w:val="21"/>
              </w:rPr>
              <w:t>年产1.5万吨风味鱼制品建设项目</w:t>
            </w:r>
            <w:r>
              <w:rPr>
                <w:rFonts w:hint="eastAsia"/>
                <w:szCs w:val="21"/>
              </w:rPr>
              <w:t>环境影响报告书的编写。</w:t>
            </w:r>
          </w:p>
          <w:p>
            <w:pPr>
              <w:pStyle w:val="40"/>
              <w:jc w:val="center"/>
              <w:rPr>
                <w:color w:val="FF0000"/>
                <w:szCs w:val="21"/>
              </w:rPr>
            </w:pPr>
            <w:r>
              <w:rPr>
                <w:rFonts w:hint="eastAsia"/>
                <w:szCs w:val="21"/>
              </w:rPr>
              <w:t>2015年9月7日，临湘市环境保护局对岳阳洞庭传奇食品有限公司</w:t>
            </w:r>
            <w:r>
              <w:rPr>
                <w:rFonts w:hint="eastAsia" w:ascii="宋体" w:hAnsi="宋体"/>
                <w:szCs w:val="21"/>
              </w:rPr>
              <w:t>年产1.5万吨风味鱼制品建设项目</w:t>
            </w:r>
            <w:r>
              <w:rPr>
                <w:rFonts w:hint="eastAsia"/>
                <w:szCs w:val="21"/>
              </w:rPr>
              <w:t>环境影响报告书进行了批复，批复文号为“岳环评[2015]42号” （见附件1）。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Align w:val="center"/>
          </w:tcPr>
          <w:p>
            <w:pPr>
              <w:pStyle w:val="40"/>
              <w:jc w:val="center"/>
              <w:rPr>
                <w:szCs w:val="21"/>
              </w:rPr>
            </w:pPr>
            <w:r>
              <w:rPr>
                <w:rFonts w:hint="eastAsia"/>
                <w:szCs w:val="21"/>
              </w:rPr>
              <w:t>2</w:t>
            </w:r>
          </w:p>
        </w:tc>
        <w:tc>
          <w:tcPr>
            <w:tcW w:w="4208" w:type="dxa"/>
            <w:vAlign w:val="center"/>
          </w:tcPr>
          <w:p>
            <w:pPr>
              <w:pStyle w:val="40"/>
              <w:jc w:val="center"/>
              <w:rPr>
                <w:szCs w:val="21"/>
              </w:rPr>
            </w:pPr>
            <w:r>
              <w:rPr>
                <w:szCs w:val="21"/>
              </w:rPr>
              <w:t>环保组织机构及规章管理制度是否分健全</w:t>
            </w:r>
          </w:p>
        </w:tc>
        <w:tc>
          <w:tcPr>
            <w:tcW w:w="4050" w:type="dxa"/>
            <w:vAlign w:val="center"/>
          </w:tcPr>
          <w:p>
            <w:pPr>
              <w:pStyle w:val="40"/>
              <w:jc w:val="center"/>
              <w:rPr>
                <w:szCs w:val="21"/>
              </w:rPr>
            </w:pPr>
            <w:r>
              <w:rPr>
                <w:rFonts w:hint="eastAsia"/>
                <w:szCs w:val="21"/>
              </w:rPr>
              <w:t>建立环保规章管理制度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Align w:val="center"/>
          </w:tcPr>
          <w:p>
            <w:pPr>
              <w:pStyle w:val="40"/>
              <w:jc w:val="center"/>
              <w:rPr>
                <w:szCs w:val="21"/>
              </w:rPr>
            </w:pPr>
            <w:r>
              <w:rPr>
                <w:rFonts w:hint="eastAsia"/>
                <w:szCs w:val="21"/>
              </w:rPr>
              <w:t>3</w:t>
            </w:r>
          </w:p>
        </w:tc>
        <w:tc>
          <w:tcPr>
            <w:tcW w:w="4208" w:type="dxa"/>
            <w:vAlign w:val="center"/>
          </w:tcPr>
          <w:p>
            <w:pPr>
              <w:pStyle w:val="40"/>
              <w:jc w:val="center"/>
              <w:rPr>
                <w:szCs w:val="21"/>
              </w:rPr>
            </w:pPr>
            <w:r>
              <w:rPr>
                <w:szCs w:val="21"/>
              </w:rPr>
              <w:t>环境保护设施建成及运行记录</w:t>
            </w:r>
          </w:p>
        </w:tc>
        <w:tc>
          <w:tcPr>
            <w:tcW w:w="4050" w:type="dxa"/>
            <w:vAlign w:val="center"/>
          </w:tcPr>
          <w:p>
            <w:pPr>
              <w:pStyle w:val="40"/>
              <w:jc w:val="center"/>
              <w:rPr>
                <w:szCs w:val="21"/>
              </w:rPr>
            </w:pPr>
            <w:r>
              <w:rPr>
                <w:rFonts w:hint="eastAsia"/>
                <w:szCs w:val="21"/>
              </w:rPr>
              <w:t>环保设施已按环评批复要求，与主体工程同时施工，同时投入使用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Align w:val="center"/>
          </w:tcPr>
          <w:p>
            <w:pPr>
              <w:pStyle w:val="40"/>
              <w:jc w:val="center"/>
              <w:rPr>
                <w:szCs w:val="21"/>
              </w:rPr>
            </w:pPr>
            <w:r>
              <w:rPr>
                <w:rFonts w:hint="eastAsia"/>
                <w:szCs w:val="21"/>
              </w:rPr>
              <w:t>4</w:t>
            </w:r>
          </w:p>
        </w:tc>
        <w:tc>
          <w:tcPr>
            <w:tcW w:w="4208" w:type="dxa"/>
            <w:vAlign w:val="center"/>
          </w:tcPr>
          <w:p>
            <w:pPr>
              <w:pStyle w:val="40"/>
              <w:jc w:val="center"/>
              <w:rPr>
                <w:szCs w:val="21"/>
              </w:rPr>
            </w:pPr>
            <w:r>
              <w:rPr>
                <w:szCs w:val="21"/>
              </w:rPr>
              <w:t>环境保护档案管理情况</w:t>
            </w:r>
          </w:p>
        </w:tc>
        <w:tc>
          <w:tcPr>
            <w:tcW w:w="4050" w:type="dxa"/>
            <w:vAlign w:val="center"/>
          </w:tcPr>
          <w:p>
            <w:pPr>
              <w:pStyle w:val="40"/>
              <w:jc w:val="center"/>
              <w:rPr>
                <w:szCs w:val="21"/>
              </w:rPr>
            </w:pPr>
            <w:r>
              <w:rPr>
                <w:rFonts w:hint="eastAsia"/>
                <w:szCs w:val="21"/>
              </w:rPr>
              <w:t>已建立环境保护档案管理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Align w:val="center"/>
          </w:tcPr>
          <w:p>
            <w:pPr>
              <w:pStyle w:val="40"/>
              <w:jc w:val="center"/>
              <w:rPr>
                <w:szCs w:val="21"/>
              </w:rPr>
            </w:pPr>
            <w:r>
              <w:rPr>
                <w:rFonts w:hint="eastAsia"/>
                <w:szCs w:val="21"/>
              </w:rPr>
              <w:t>5</w:t>
            </w:r>
          </w:p>
        </w:tc>
        <w:tc>
          <w:tcPr>
            <w:tcW w:w="4208" w:type="dxa"/>
            <w:vAlign w:val="center"/>
          </w:tcPr>
          <w:p>
            <w:pPr>
              <w:pStyle w:val="40"/>
              <w:jc w:val="center"/>
              <w:rPr>
                <w:szCs w:val="21"/>
              </w:rPr>
            </w:pPr>
            <w:r>
              <w:rPr>
                <w:szCs w:val="21"/>
              </w:rPr>
              <w:t>环境保护人员和仪器设备的配置情况</w:t>
            </w:r>
          </w:p>
        </w:tc>
        <w:tc>
          <w:tcPr>
            <w:tcW w:w="4050" w:type="dxa"/>
            <w:vAlign w:val="center"/>
          </w:tcPr>
          <w:p>
            <w:pPr>
              <w:pStyle w:val="40"/>
              <w:jc w:val="center"/>
              <w:rPr>
                <w:szCs w:val="21"/>
              </w:rPr>
            </w:pPr>
            <w:r>
              <w:rPr>
                <w:szCs w:val="21"/>
              </w:rPr>
              <w:t>有专职环保人员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Align w:val="center"/>
          </w:tcPr>
          <w:p>
            <w:pPr>
              <w:pStyle w:val="40"/>
              <w:jc w:val="center"/>
              <w:rPr>
                <w:szCs w:val="21"/>
              </w:rPr>
            </w:pPr>
            <w:r>
              <w:rPr>
                <w:rFonts w:hint="eastAsia"/>
                <w:szCs w:val="21"/>
              </w:rPr>
              <w:t>6</w:t>
            </w:r>
          </w:p>
        </w:tc>
        <w:tc>
          <w:tcPr>
            <w:tcW w:w="4208" w:type="dxa"/>
            <w:vAlign w:val="center"/>
          </w:tcPr>
          <w:p>
            <w:pPr>
              <w:pStyle w:val="40"/>
              <w:jc w:val="center"/>
              <w:rPr>
                <w:szCs w:val="21"/>
              </w:rPr>
            </w:pPr>
            <w:r>
              <w:rPr>
                <w:szCs w:val="21"/>
              </w:rPr>
              <w:t>制定相应的应急制度，配备和建设的应急设备及设施建设</w:t>
            </w:r>
          </w:p>
        </w:tc>
        <w:tc>
          <w:tcPr>
            <w:tcW w:w="4050" w:type="dxa"/>
            <w:vAlign w:val="center"/>
          </w:tcPr>
          <w:p>
            <w:pPr>
              <w:pStyle w:val="40"/>
              <w:jc w:val="center"/>
              <w:rPr>
                <w:szCs w:val="21"/>
              </w:rPr>
            </w:pPr>
            <w:r>
              <w:rPr>
                <w:szCs w:val="21"/>
              </w:rPr>
              <w:t>建立了</w:t>
            </w:r>
            <w:r>
              <w:rPr>
                <w:rFonts w:hint="eastAsia"/>
                <w:szCs w:val="21"/>
              </w:rPr>
              <w:t>应急预案，且在临湘市环境监察大队备案登记，编号为4306822015C0300473</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Align w:val="center"/>
          </w:tcPr>
          <w:p>
            <w:pPr>
              <w:pStyle w:val="40"/>
              <w:jc w:val="center"/>
              <w:rPr>
                <w:szCs w:val="21"/>
              </w:rPr>
            </w:pPr>
            <w:r>
              <w:rPr>
                <w:rFonts w:hint="eastAsia"/>
                <w:szCs w:val="21"/>
              </w:rPr>
              <w:t>7</w:t>
            </w:r>
          </w:p>
        </w:tc>
        <w:tc>
          <w:tcPr>
            <w:tcW w:w="4208" w:type="dxa"/>
            <w:vAlign w:val="center"/>
          </w:tcPr>
          <w:p>
            <w:pPr>
              <w:pStyle w:val="40"/>
              <w:jc w:val="center"/>
              <w:rPr>
                <w:szCs w:val="21"/>
              </w:rPr>
            </w:pPr>
            <w:r>
              <w:rPr>
                <w:szCs w:val="21"/>
              </w:rPr>
              <w:t>固（液）体废物是否按规定或要求处置和回收利用</w:t>
            </w:r>
          </w:p>
        </w:tc>
        <w:tc>
          <w:tcPr>
            <w:tcW w:w="4050" w:type="dxa"/>
            <w:vAlign w:val="center"/>
          </w:tcPr>
          <w:p>
            <w:pPr>
              <w:pStyle w:val="40"/>
              <w:jc w:val="center"/>
              <w:rPr>
                <w:szCs w:val="21"/>
              </w:rPr>
            </w:pPr>
            <w:r>
              <w:rPr>
                <w:rFonts w:hint="eastAsia"/>
                <w:szCs w:val="21"/>
              </w:rPr>
              <w:t>下脚料、不合格产品、劣质鱼、卤渣、油渣外售给周边农户综合利用。锅炉灰渣作为农肥。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Align w:val="center"/>
          </w:tcPr>
          <w:p>
            <w:pPr>
              <w:pStyle w:val="40"/>
              <w:jc w:val="center"/>
              <w:rPr>
                <w:szCs w:val="21"/>
              </w:rPr>
            </w:pPr>
            <w:r>
              <w:rPr>
                <w:rFonts w:hint="eastAsia"/>
                <w:szCs w:val="21"/>
              </w:rPr>
              <w:t>8</w:t>
            </w:r>
          </w:p>
        </w:tc>
        <w:tc>
          <w:tcPr>
            <w:tcW w:w="4208" w:type="dxa"/>
            <w:vAlign w:val="center"/>
          </w:tcPr>
          <w:p>
            <w:pPr>
              <w:pStyle w:val="40"/>
              <w:jc w:val="center"/>
              <w:rPr>
                <w:szCs w:val="21"/>
              </w:rPr>
            </w:pPr>
            <w:r>
              <w:rPr>
                <w:szCs w:val="21"/>
              </w:rPr>
              <w:t>生态恢复、绿化建设</w:t>
            </w:r>
          </w:p>
        </w:tc>
        <w:tc>
          <w:tcPr>
            <w:tcW w:w="4050" w:type="dxa"/>
            <w:vAlign w:val="center"/>
          </w:tcPr>
          <w:p>
            <w:pPr>
              <w:pStyle w:val="40"/>
              <w:jc w:val="center"/>
              <w:rPr>
                <w:szCs w:val="21"/>
              </w:rPr>
            </w:pPr>
            <w:r>
              <w:rPr>
                <w:rFonts w:hint="eastAsia"/>
                <w:szCs w:val="21"/>
              </w:rPr>
              <w:t>公司已完成部分绿化建设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Align w:val="center"/>
          </w:tcPr>
          <w:p>
            <w:pPr>
              <w:pStyle w:val="40"/>
              <w:jc w:val="center"/>
              <w:rPr>
                <w:szCs w:val="21"/>
              </w:rPr>
            </w:pPr>
            <w:r>
              <w:rPr>
                <w:rFonts w:hint="eastAsia"/>
                <w:szCs w:val="21"/>
              </w:rPr>
              <w:t>9</w:t>
            </w:r>
          </w:p>
        </w:tc>
        <w:tc>
          <w:tcPr>
            <w:tcW w:w="4208" w:type="dxa"/>
            <w:vAlign w:val="center"/>
          </w:tcPr>
          <w:p>
            <w:pPr>
              <w:pStyle w:val="40"/>
              <w:jc w:val="center"/>
              <w:rPr>
                <w:szCs w:val="21"/>
              </w:rPr>
            </w:pPr>
            <w:r>
              <w:rPr>
                <w:szCs w:val="21"/>
              </w:rPr>
              <w:t>试运行期扰民现象的调查</w:t>
            </w:r>
          </w:p>
        </w:tc>
        <w:tc>
          <w:tcPr>
            <w:tcW w:w="4050" w:type="dxa"/>
            <w:vAlign w:val="center"/>
          </w:tcPr>
          <w:p>
            <w:pPr>
              <w:pStyle w:val="40"/>
              <w:jc w:val="center"/>
              <w:rPr>
                <w:szCs w:val="21"/>
              </w:rPr>
            </w:pPr>
            <w:r>
              <w:rPr>
                <w:szCs w:val="21"/>
              </w:rPr>
              <w:t>试运行期间未发现扰民现象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5" w:type="dxa"/>
            <w:vAlign w:val="center"/>
          </w:tcPr>
          <w:p>
            <w:pPr>
              <w:pStyle w:val="40"/>
              <w:jc w:val="center"/>
              <w:rPr>
                <w:szCs w:val="21"/>
              </w:rPr>
            </w:pPr>
            <w:r>
              <w:rPr>
                <w:rFonts w:hint="eastAsia"/>
                <w:szCs w:val="21"/>
              </w:rPr>
              <w:t>10</w:t>
            </w:r>
          </w:p>
        </w:tc>
        <w:tc>
          <w:tcPr>
            <w:tcW w:w="4208" w:type="dxa"/>
            <w:vAlign w:val="center"/>
          </w:tcPr>
          <w:p>
            <w:pPr>
              <w:pStyle w:val="40"/>
              <w:jc w:val="center"/>
              <w:rPr>
                <w:szCs w:val="21"/>
              </w:rPr>
            </w:pPr>
            <w:r>
              <w:rPr>
                <w:rFonts w:hint="eastAsia"/>
                <w:szCs w:val="21"/>
              </w:rPr>
              <w:t>环境敏感保护目标的保护办法落实情况</w:t>
            </w:r>
          </w:p>
        </w:tc>
        <w:tc>
          <w:tcPr>
            <w:tcW w:w="4050" w:type="dxa"/>
            <w:vAlign w:val="center"/>
          </w:tcPr>
          <w:p>
            <w:pPr>
              <w:pStyle w:val="40"/>
              <w:jc w:val="center"/>
              <w:rPr>
                <w:szCs w:val="21"/>
              </w:rPr>
            </w:pPr>
            <w:r>
              <w:rPr>
                <w:rFonts w:hint="eastAsia"/>
                <w:szCs w:val="21"/>
              </w:rPr>
              <w:t>/</w:t>
            </w:r>
          </w:p>
        </w:tc>
      </w:tr>
    </w:tbl>
    <w:p>
      <w:pPr>
        <w:pStyle w:val="2"/>
        <w:ind w:firstLine="0" w:firstLineChars="0"/>
        <w:jc w:val="left"/>
        <w:rPr>
          <w:szCs w:val="32"/>
        </w:rPr>
      </w:pPr>
      <w:bookmarkStart w:id="102" w:name="_Toc7618"/>
      <w:bookmarkStart w:id="103" w:name="_Toc20666"/>
      <w:bookmarkStart w:id="104" w:name="_Toc12746"/>
      <w:bookmarkStart w:id="105" w:name="_Toc27446"/>
      <w:r>
        <w:rPr>
          <w:rFonts w:hint="eastAsia"/>
          <w:szCs w:val="32"/>
        </w:rPr>
        <w:t>8、验收结论与建议</w:t>
      </w:r>
      <w:bookmarkEnd w:id="102"/>
      <w:bookmarkEnd w:id="103"/>
      <w:bookmarkEnd w:id="104"/>
      <w:bookmarkEnd w:id="105"/>
    </w:p>
    <w:p>
      <w:pPr>
        <w:pStyle w:val="5"/>
        <w:rPr>
          <w:rFonts w:ascii="Times New Roman" w:hAnsi="Times New Roman" w:cs="Times New Roman" w:eastAsiaTheme="minorEastAsia"/>
          <w:szCs w:val="28"/>
        </w:rPr>
      </w:pPr>
      <w:bookmarkStart w:id="106" w:name="_Toc17766"/>
      <w:bookmarkStart w:id="107" w:name="_Toc24678"/>
      <w:bookmarkStart w:id="108" w:name="_Toc18044"/>
      <w:bookmarkStart w:id="109" w:name="_Toc20993"/>
      <w:r>
        <w:rPr>
          <w:rFonts w:hint="eastAsia" w:ascii="Times New Roman" w:hAnsi="Times New Roman" w:cs="Times New Roman" w:eastAsiaTheme="minorEastAsia"/>
          <w:szCs w:val="28"/>
        </w:rPr>
        <w:t>8.1验收监测结论</w:t>
      </w:r>
      <w:bookmarkEnd w:id="106"/>
      <w:bookmarkEnd w:id="107"/>
      <w:bookmarkEnd w:id="108"/>
      <w:bookmarkEnd w:id="109"/>
    </w:p>
    <w:p>
      <w:pPr>
        <w:ind w:firstLine="480"/>
        <w:rPr>
          <w:lang w:val="zh-CN"/>
        </w:rPr>
      </w:pPr>
      <w:r>
        <w:rPr>
          <w:rFonts w:hint="eastAsia"/>
          <w:szCs w:val="21"/>
        </w:rPr>
        <w:t>岳阳洞庭传奇食品有限公司</w:t>
      </w:r>
      <w:r>
        <w:rPr>
          <w:rFonts w:hint="eastAsia" w:ascii="宋体" w:hAnsi="宋体"/>
          <w:szCs w:val="21"/>
        </w:rPr>
        <w:t>年产1.5万吨风味鱼制品建设项目</w:t>
      </w:r>
      <w:r>
        <w:rPr>
          <w:lang w:val="zh-CN"/>
        </w:rPr>
        <w:t>执行了国家环境保护“三同时”的要求，各项环保设施运行正常</w:t>
      </w:r>
      <w:r>
        <w:rPr>
          <w:rFonts w:hint="eastAsia"/>
          <w:lang w:val="zh-CN"/>
        </w:rPr>
        <w:t>，</w:t>
      </w:r>
      <w:r>
        <w:rPr>
          <w:lang w:val="zh-CN"/>
        </w:rPr>
        <w:t>公司</w:t>
      </w:r>
      <w:r>
        <w:rPr>
          <w:rFonts w:hint="eastAsia"/>
          <w:lang w:val="zh-CN"/>
        </w:rPr>
        <w:t>建立了</w:t>
      </w:r>
      <w:r>
        <w:rPr>
          <w:lang w:val="zh-CN"/>
        </w:rPr>
        <w:t>环保制度。</w:t>
      </w:r>
      <w:r>
        <w:rPr>
          <w:rFonts w:hint="eastAsia"/>
        </w:rPr>
        <w:t>验收监测期间公司生产负荷率达到75%以上，</w:t>
      </w:r>
      <w:r>
        <w:rPr>
          <w:rFonts w:hint="eastAsia"/>
          <w:lang w:val="zh-CN"/>
        </w:rPr>
        <w:t>检测期间</w:t>
      </w:r>
      <w:r>
        <w:rPr>
          <w:lang w:val="zh-CN"/>
        </w:rPr>
        <w:t>无不良天气等因素影响，验收监测工作严格按有关规定进行，</w:t>
      </w:r>
      <w:r>
        <w:rPr>
          <w:rFonts w:hint="eastAsia"/>
        </w:rPr>
        <w:t>本次监测数据具有该建设项目竣工验收监测的法定效力。</w:t>
      </w:r>
    </w:p>
    <w:p>
      <w:pPr>
        <w:pStyle w:val="6"/>
      </w:pPr>
      <w:bookmarkStart w:id="110" w:name="_Toc8130"/>
      <w:r>
        <w:rPr>
          <w:rFonts w:hint="eastAsia"/>
        </w:rPr>
        <w:t>8.1.1废水监测结论</w:t>
      </w:r>
    </w:p>
    <w:p>
      <w:pPr>
        <w:ind w:firstLine="480"/>
      </w:pPr>
      <w:r>
        <w:rPr>
          <w:rFonts w:hint="eastAsia"/>
        </w:rPr>
        <w:t>三日监测结果表明生活污水和生产废水经污水处理站处理后pH值范围，氨氮浓度，COD</w:t>
      </w:r>
      <w:r>
        <w:rPr>
          <w:rFonts w:hint="eastAsia"/>
          <w:vertAlign w:val="subscript"/>
        </w:rPr>
        <w:t xml:space="preserve">Cr </w:t>
      </w:r>
      <w:r>
        <w:rPr>
          <w:rFonts w:hint="eastAsia"/>
        </w:rPr>
        <w:t>浓度，BOD</w:t>
      </w:r>
      <w:r>
        <w:rPr>
          <w:rFonts w:hint="eastAsia"/>
          <w:vertAlign w:val="subscript"/>
        </w:rPr>
        <w:t>5</w:t>
      </w:r>
      <w:r>
        <w:rPr>
          <w:rFonts w:hint="eastAsia"/>
        </w:rPr>
        <w:t>浓度，动植物油浓度以及SS浓度最大值能达到《污水综合排放标准》（GB8978-1996）中的一级标准。本项目废水对周边环境影响较小。</w:t>
      </w:r>
    </w:p>
    <w:p>
      <w:pPr>
        <w:pStyle w:val="6"/>
      </w:pPr>
      <w:r>
        <w:rPr>
          <w:rFonts w:hint="eastAsia"/>
        </w:rPr>
        <w:t>8.1.2废气监测结论</w:t>
      </w:r>
      <w:bookmarkEnd w:id="110"/>
    </w:p>
    <w:p>
      <w:pPr>
        <w:ind w:firstLine="480"/>
        <w:jc w:val="both"/>
      </w:pPr>
      <w:r>
        <w:rPr>
          <w:rFonts w:hint="eastAsia"/>
        </w:rPr>
        <w:t>三日监测结果表明锅炉烟囱出口颗粒物、SO</w:t>
      </w:r>
      <w:r>
        <w:rPr>
          <w:rFonts w:hint="eastAsia"/>
          <w:vertAlign w:val="subscript"/>
        </w:rPr>
        <w:t>2</w:t>
      </w:r>
      <w:r>
        <w:rPr>
          <w:rFonts w:hint="eastAsia"/>
        </w:rPr>
        <w:t>、NO</w:t>
      </w:r>
      <w:r>
        <w:rPr>
          <w:rFonts w:hint="eastAsia"/>
          <w:vertAlign w:val="subscript"/>
        </w:rPr>
        <w:t>x</w:t>
      </w:r>
      <w:r>
        <w:rPr>
          <w:rFonts w:hint="eastAsia"/>
        </w:rPr>
        <w:t>日均浓度最大值能达到《锅炉大气污染物排放标准》（GB 13271-2014）标准。</w:t>
      </w:r>
    </w:p>
    <w:p>
      <w:pPr>
        <w:ind w:firstLine="480"/>
        <w:jc w:val="both"/>
        <w:rPr>
          <w:color w:val="FF0000"/>
        </w:rPr>
      </w:pPr>
      <w:r>
        <w:rPr>
          <w:rFonts w:hint="eastAsia"/>
        </w:rPr>
        <w:t>卤制车间臭气吸附装置出口臭气浓度能达到《恶臭污染物排放标准》（GB14554-1997)</w:t>
      </w:r>
      <w:r>
        <w:rPr>
          <w:rFonts w:hint="eastAsia"/>
          <w:lang w:eastAsia="zh-CN"/>
        </w:rPr>
        <w:t>表</w:t>
      </w:r>
      <w:r>
        <w:rPr>
          <w:rFonts w:hint="eastAsia"/>
          <w:lang w:val="en-US" w:eastAsia="zh-CN"/>
        </w:rPr>
        <w:t>1</w:t>
      </w:r>
      <w:r>
        <w:rPr>
          <w:rFonts w:hint="eastAsia"/>
          <w:lang w:eastAsia="zh-CN"/>
        </w:rPr>
        <w:t>中二级标准</w:t>
      </w:r>
      <w:r>
        <w:rPr>
          <w:rFonts w:hint="eastAsia"/>
        </w:rPr>
        <w:t>。</w:t>
      </w:r>
    </w:p>
    <w:p>
      <w:pPr>
        <w:ind w:firstLine="480"/>
        <w:jc w:val="both"/>
      </w:pPr>
      <w:r>
        <w:rPr>
          <w:rFonts w:hint="eastAsia"/>
        </w:rPr>
        <w:t>油炸车间油烟净化器出口油烟浓度能达到《饮食业油烟排放标准》（GB18483-2001)，</w:t>
      </w:r>
      <w:r>
        <w:rPr>
          <w:rFonts w:hint="eastAsia"/>
          <w:lang w:val="en-US" w:eastAsia="zh-CN"/>
        </w:rPr>
        <w:t>2017年5月25日补测数据显示，</w:t>
      </w:r>
      <w:r>
        <w:rPr>
          <w:rFonts w:hint="eastAsia"/>
        </w:rPr>
        <w:t>油炸车间油烟净化器的处理效率为</w:t>
      </w:r>
      <w:r>
        <w:rPr>
          <w:rFonts w:hint="eastAsia"/>
          <w:lang w:val="en-US" w:eastAsia="zh-CN"/>
        </w:rPr>
        <w:t>86</w:t>
      </w:r>
      <w:r>
        <w:rPr>
          <w:rFonts w:hint="eastAsia"/>
        </w:rPr>
        <w:t>%，</w:t>
      </w:r>
      <w:r>
        <w:rPr>
          <w:rFonts w:hint="eastAsia"/>
          <w:szCs w:val="24"/>
        </w:rPr>
        <w:t>满足《饮食业油烟排放标准》油烟净化设施最低去除率。</w:t>
      </w:r>
    </w:p>
    <w:p>
      <w:pPr>
        <w:ind w:firstLine="480"/>
      </w:pPr>
      <w:r>
        <w:rPr>
          <w:rFonts w:hint="eastAsia"/>
        </w:rPr>
        <w:t>三日监测结果表明公司厂界周边SO</w:t>
      </w:r>
      <w:r>
        <w:rPr>
          <w:rFonts w:hint="eastAsia"/>
          <w:vertAlign w:val="subscript"/>
        </w:rPr>
        <w:t>2</w:t>
      </w:r>
      <w:r>
        <w:rPr>
          <w:rFonts w:hint="eastAsia"/>
        </w:rPr>
        <w:t>、颗粒物、氮氧化物浓度能满足《大气污染物综合排放标准》（GB 16297-1996）表2中无组织排放浓度监控限值要求，公司厂界周边臭气浓度能达到《恶臭污染物排放标准》（GB14554-1997)</w:t>
      </w:r>
      <w:r>
        <w:rPr>
          <w:rFonts w:hint="eastAsia"/>
          <w:lang w:eastAsia="zh-CN"/>
        </w:rPr>
        <w:t>表</w:t>
      </w:r>
      <w:r>
        <w:rPr>
          <w:rFonts w:hint="eastAsia"/>
          <w:lang w:val="en-US" w:eastAsia="zh-CN"/>
        </w:rPr>
        <w:t>1</w:t>
      </w:r>
      <w:r>
        <w:rPr>
          <w:rFonts w:hint="eastAsia"/>
          <w:lang w:eastAsia="zh-CN"/>
        </w:rPr>
        <w:t>中二级标准</w:t>
      </w:r>
      <w:r>
        <w:rPr>
          <w:rFonts w:hint="eastAsia"/>
        </w:rPr>
        <w:t>。</w:t>
      </w:r>
    </w:p>
    <w:p>
      <w:pPr>
        <w:pStyle w:val="6"/>
      </w:pPr>
      <w:bookmarkStart w:id="111" w:name="_Toc14915"/>
      <w:r>
        <w:rPr>
          <w:rFonts w:hint="eastAsia"/>
        </w:rPr>
        <w:t>8.1.3噪声监测结论</w:t>
      </w:r>
      <w:bookmarkEnd w:id="111"/>
    </w:p>
    <w:p>
      <w:pPr>
        <w:ind w:firstLine="480"/>
      </w:pPr>
      <w:bookmarkStart w:id="112" w:name="OLE_LINK40"/>
      <w:r>
        <w:rPr>
          <w:rFonts w:hint="eastAsia"/>
        </w:rPr>
        <w:t>两日监测结果显示，本工程厂界四周最大噪声值</w:t>
      </w:r>
      <w:bookmarkEnd w:id="112"/>
      <w:r>
        <w:rPr>
          <w:rFonts w:hint="eastAsia"/>
        </w:rPr>
        <w:t>满足《工业企业厂界环境噪声排放标准》（GB12348-2008）中2类标准。对周围声环境影响较小。</w:t>
      </w:r>
    </w:p>
    <w:p>
      <w:pPr>
        <w:pStyle w:val="6"/>
      </w:pPr>
      <w:bookmarkStart w:id="113" w:name="_Toc21938"/>
      <w:r>
        <w:rPr>
          <w:rFonts w:hint="eastAsia"/>
        </w:rPr>
        <w:t>8.1.4固体废物处理结论</w:t>
      </w:r>
      <w:bookmarkEnd w:id="113"/>
    </w:p>
    <w:p>
      <w:pPr>
        <w:ind w:firstLine="480"/>
        <w:rPr>
          <w:rFonts w:hAnsi="宋体"/>
          <w:szCs w:val="24"/>
        </w:rPr>
      </w:pPr>
      <w:r>
        <w:rPr>
          <w:rFonts w:hint="eastAsia" w:hAnsi="宋体"/>
          <w:szCs w:val="24"/>
        </w:rPr>
        <w:t>本工程固废都能得到合理的回收利用</w:t>
      </w:r>
      <w:r>
        <w:rPr>
          <w:rFonts w:hint="eastAsia"/>
        </w:rPr>
        <w:t>，对周围环境影响小。</w:t>
      </w:r>
    </w:p>
    <w:p>
      <w:pPr>
        <w:pStyle w:val="6"/>
      </w:pPr>
      <w:bookmarkStart w:id="114" w:name="_Toc9349"/>
      <w:r>
        <w:rPr>
          <w:rFonts w:hint="eastAsia"/>
        </w:rPr>
        <w:t>8.1.5环境管理检查</w:t>
      </w:r>
      <w:bookmarkEnd w:id="114"/>
    </w:p>
    <w:p>
      <w:pPr>
        <w:ind w:firstLine="480"/>
        <w:rPr>
          <w:lang w:val="zh-CN"/>
        </w:rPr>
      </w:pPr>
      <w:r>
        <w:rPr>
          <w:rFonts w:hint="eastAsia"/>
          <w:szCs w:val="21"/>
        </w:rPr>
        <w:t>岳阳洞庭传奇食品有限公司</w:t>
      </w:r>
      <w:r>
        <w:rPr>
          <w:rFonts w:hint="eastAsia" w:ascii="宋体" w:hAnsi="宋体"/>
          <w:szCs w:val="21"/>
        </w:rPr>
        <w:t>年产1.5万吨风味鱼制品建设项目</w:t>
      </w:r>
      <w:r>
        <w:rPr>
          <w:rFonts w:hint="eastAsia"/>
          <w:szCs w:val="24"/>
        </w:rPr>
        <w:t>制定了环保突发事故应急预案，</w:t>
      </w:r>
      <w:r>
        <w:rPr>
          <w:rFonts w:hint="eastAsia"/>
        </w:rPr>
        <w:t>并向</w:t>
      </w:r>
      <w:r>
        <w:rPr>
          <w:rFonts w:hint="eastAsia"/>
          <w:szCs w:val="21"/>
        </w:rPr>
        <w:t>临湘市环境监察大队备案登记，编号为4306822015C0300473</w:t>
      </w:r>
      <w:r>
        <w:rPr>
          <w:szCs w:val="21"/>
        </w:rPr>
        <w:t>。</w:t>
      </w:r>
      <w:r>
        <w:rPr>
          <w:rFonts w:hint="eastAsia"/>
          <w:lang w:val="zh-CN"/>
        </w:rPr>
        <w:t>设立了环保规章制度，并安排了厂区卫生管理人员，保证厂区干净整洁。</w:t>
      </w:r>
    </w:p>
    <w:p>
      <w:pPr>
        <w:pStyle w:val="6"/>
      </w:pPr>
      <w:r>
        <w:rPr>
          <w:rFonts w:hint="eastAsia"/>
        </w:rPr>
        <w:t>8.1.6总量控制</w:t>
      </w:r>
    </w:p>
    <w:p>
      <w:pPr>
        <w:ind w:firstLine="480"/>
      </w:pPr>
      <w:r>
        <w:rPr>
          <w:rFonts w:hint="eastAsia"/>
        </w:rPr>
        <w:t>1. SO</w:t>
      </w:r>
      <w:r>
        <w:rPr>
          <w:rFonts w:hint="eastAsia"/>
          <w:vertAlign w:val="subscript"/>
        </w:rPr>
        <w:t>2</w:t>
      </w:r>
      <w:r>
        <w:rPr>
          <w:rFonts w:hint="eastAsia"/>
        </w:rPr>
        <w:t>年排放总量计算</w:t>
      </w:r>
    </w:p>
    <w:p>
      <w:pPr>
        <w:ind w:firstLine="480"/>
      </w:pPr>
      <w:r>
        <w:rPr>
          <w:rFonts w:hint="eastAsia"/>
        </w:rPr>
        <w:t>SO</w:t>
      </w:r>
      <w:r>
        <w:rPr>
          <w:rFonts w:hint="eastAsia"/>
          <w:vertAlign w:val="subscript"/>
        </w:rPr>
        <w:t xml:space="preserve">2 </w:t>
      </w:r>
      <w:r>
        <w:rPr>
          <w:rFonts w:hint="eastAsia"/>
        </w:rPr>
        <w:t>年排放总量= SO</w:t>
      </w:r>
      <w:r>
        <w:rPr>
          <w:rFonts w:hint="eastAsia"/>
          <w:vertAlign w:val="subscript"/>
        </w:rPr>
        <w:t>2</w:t>
      </w:r>
      <w:r>
        <w:rPr>
          <w:rFonts w:hint="eastAsia"/>
        </w:rPr>
        <w:t>排放速率*8h*300 d =0.43kg/h*8h*300 d=1.032t</w:t>
      </w:r>
    </w:p>
    <w:p>
      <w:pPr>
        <w:ind w:firstLine="480"/>
      </w:pPr>
      <w:r>
        <w:rPr>
          <w:rFonts w:hint="eastAsia"/>
        </w:rPr>
        <w:t>2、NO</w:t>
      </w:r>
      <w:r>
        <w:rPr>
          <w:rFonts w:hint="eastAsia"/>
          <w:vertAlign w:val="subscript"/>
        </w:rPr>
        <w:t>x</w:t>
      </w:r>
      <w:r>
        <w:rPr>
          <w:rFonts w:hint="eastAsia"/>
        </w:rPr>
        <w:t>年排放总量计算= NO</w:t>
      </w:r>
      <w:r>
        <w:rPr>
          <w:rFonts w:hint="eastAsia"/>
          <w:vertAlign w:val="subscript"/>
        </w:rPr>
        <w:t>x</w:t>
      </w:r>
      <w:r>
        <w:rPr>
          <w:rFonts w:hint="eastAsia"/>
        </w:rPr>
        <w:t>排放速率*8h*300 d=0.25kg/h*8h*300 d=0.6t</w:t>
      </w:r>
    </w:p>
    <w:p>
      <w:pPr>
        <w:ind w:firstLine="480"/>
      </w:pPr>
      <w:r>
        <w:rPr>
          <w:rFonts w:hint="eastAsia"/>
        </w:rPr>
        <w:t>3 、COD</w:t>
      </w:r>
      <w:r>
        <w:rPr>
          <w:rFonts w:hint="eastAsia"/>
          <w:vertAlign w:val="subscript"/>
        </w:rPr>
        <w:t xml:space="preserve">Cr </w:t>
      </w:r>
      <w:r>
        <w:rPr>
          <w:rFonts w:hint="eastAsia"/>
        </w:rPr>
        <w:t>年排放总量计算</w:t>
      </w:r>
    </w:p>
    <w:p>
      <w:pPr>
        <w:ind w:firstLine="480"/>
      </w:pPr>
      <w:r>
        <w:rPr>
          <w:rFonts w:hint="eastAsia"/>
        </w:rPr>
        <w:t>COD</w:t>
      </w:r>
      <w:r>
        <w:rPr>
          <w:rFonts w:hint="eastAsia"/>
          <w:vertAlign w:val="subscript"/>
        </w:rPr>
        <w:t xml:space="preserve">Cr </w:t>
      </w:r>
      <w:r>
        <w:rPr>
          <w:rFonts w:hint="eastAsia"/>
        </w:rPr>
        <w:t>年排放总量= COD</w:t>
      </w:r>
      <w:r>
        <w:rPr>
          <w:rFonts w:hint="eastAsia"/>
          <w:vertAlign w:val="subscript"/>
        </w:rPr>
        <w:t>Cr</w:t>
      </w:r>
      <w:r>
        <w:rPr>
          <w:rFonts w:hint="eastAsia"/>
        </w:rPr>
        <w:t>排放浓度*年排水量=90.1mg/L*17676t=1.59t</w:t>
      </w:r>
    </w:p>
    <w:p>
      <w:pPr>
        <w:ind w:firstLine="480"/>
      </w:pPr>
      <w:r>
        <w:rPr>
          <w:rFonts w:hint="eastAsia"/>
        </w:rPr>
        <w:t>4、</w:t>
      </w:r>
      <w:bookmarkStart w:id="115" w:name="_Toc28378"/>
      <w:r>
        <w:rPr>
          <w:rFonts w:hint="eastAsia"/>
        </w:rPr>
        <w:t>NH</w:t>
      </w:r>
      <w:r>
        <w:rPr>
          <w:rFonts w:hint="eastAsia"/>
          <w:vertAlign w:val="subscript"/>
        </w:rPr>
        <w:t>3</w:t>
      </w:r>
      <w:r>
        <w:rPr>
          <w:rFonts w:hint="eastAsia"/>
        </w:rPr>
        <w:t>-N年排放总量计算</w:t>
      </w:r>
    </w:p>
    <w:p>
      <w:pPr>
        <w:ind w:firstLine="480"/>
      </w:pPr>
      <w:r>
        <w:rPr>
          <w:rFonts w:hint="eastAsia"/>
        </w:rPr>
        <w:t>NH</w:t>
      </w:r>
      <w:r>
        <w:rPr>
          <w:rFonts w:hint="eastAsia"/>
          <w:vertAlign w:val="subscript"/>
        </w:rPr>
        <w:t>3</w:t>
      </w:r>
      <w:r>
        <w:rPr>
          <w:rFonts w:hint="eastAsia"/>
        </w:rPr>
        <w:t>-N年排放总量= NH</w:t>
      </w:r>
      <w:r>
        <w:rPr>
          <w:rFonts w:hint="eastAsia"/>
          <w:vertAlign w:val="subscript"/>
        </w:rPr>
        <w:t>3</w:t>
      </w:r>
      <w:r>
        <w:rPr>
          <w:rFonts w:hint="eastAsia"/>
        </w:rPr>
        <w:t>-N排放浓度*年排水量=13.06 mg/L*17676t =0.23t</w:t>
      </w:r>
    </w:p>
    <w:p>
      <w:pPr>
        <w:pStyle w:val="6"/>
      </w:pPr>
      <w:r>
        <w:rPr>
          <w:rFonts w:hint="eastAsia"/>
        </w:rPr>
        <w:t>8.1.7总结论</w:t>
      </w:r>
      <w:bookmarkEnd w:id="115"/>
    </w:p>
    <w:p>
      <w:pPr>
        <w:ind w:firstLine="480"/>
      </w:pPr>
      <w:r>
        <w:rPr>
          <w:rFonts w:hint="eastAsia"/>
          <w:szCs w:val="21"/>
        </w:rPr>
        <w:t>岳阳洞庭传奇食品有限公司</w:t>
      </w:r>
      <w:r>
        <w:rPr>
          <w:rFonts w:hint="eastAsia" w:ascii="宋体" w:hAnsi="宋体"/>
          <w:szCs w:val="21"/>
        </w:rPr>
        <w:t>年产1.5万吨风味鱼制品建设项目</w:t>
      </w:r>
      <w:r>
        <w:rPr>
          <w:rFonts w:hint="eastAsia" w:ascii="宋体" w:hAnsi="宋体"/>
          <w:szCs w:val="21"/>
          <w:lang w:eastAsia="zh-CN"/>
        </w:rPr>
        <w:t>各项</w:t>
      </w:r>
      <w:r>
        <w:rPr>
          <w:rFonts w:hint="eastAsia"/>
          <w:lang w:val="zh-CN"/>
        </w:rPr>
        <w:t>环保设施已按环评批复要求与主体工程同时投入使用；废水、废气、噪声实现达标排放，</w:t>
      </w:r>
      <w:r>
        <w:rPr>
          <w:rFonts w:hint="eastAsia"/>
        </w:rPr>
        <w:t>SO</w:t>
      </w:r>
      <w:r>
        <w:rPr>
          <w:rFonts w:hint="eastAsia"/>
          <w:vertAlign w:val="subscript"/>
        </w:rPr>
        <w:t>2</w:t>
      </w:r>
      <w:r>
        <w:rPr>
          <w:rFonts w:hint="eastAsia"/>
        </w:rPr>
        <w:t>排放总量、氮氧化物年排放总量、COD</w:t>
      </w:r>
      <w:r>
        <w:rPr>
          <w:rFonts w:hint="eastAsia"/>
          <w:vertAlign w:val="subscript"/>
        </w:rPr>
        <w:t xml:space="preserve">Cr </w:t>
      </w:r>
      <w:r>
        <w:rPr>
          <w:rFonts w:hint="eastAsia"/>
        </w:rPr>
        <w:t>年排放总量、BOD</w:t>
      </w:r>
      <w:r>
        <w:rPr>
          <w:rFonts w:hint="eastAsia"/>
          <w:vertAlign w:val="subscript"/>
        </w:rPr>
        <w:t>5</w:t>
      </w:r>
      <w:r>
        <w:rPr>
          <w:rFonts w:hint="eastAsia"/>
        </w:rPr>
        <w:t>年排放总量均</w:t>
      </w:r>
      <w:r>
        <w:rPr>
          <w:rFonts w:hint="eastAsia"/>
          <w:lang w:val="zh-CN"/>
        </w:rPr>
        <w:t>符合总量控制要求；固体废物已按规定要求进行处置；制</w:t>
      </w:r>
      <w:r>
        <w:rPr>
          <w:rFonts w:hint="eastAsia"/>
          <w:szCs w:val="24"/>
        </w:rPr>
        <w:t>定了环保突发事故应急预案，</w:t>
      </w:r>
      <w:r>
        <w:rPr>
          <w:rFonts w:hint="eastAsia"/>
          <w:lang w:val="zh-CN"/>
        </w:rPr>
        <w:t>设立了环保规章制度。本工程总体上达到环保批复要求，建议对该项目进行验收。</w:t>
      </w:r>
      <w:bookmarkStart w:id="116" w:name="_Toc2088"/>
      <w:bookmarkStart w:id="117" w:name="_Toc23777"/>
      <w:bookmarkStart w:id="118" w:name="_Toc16145"/>
    </w:p>
    <w:p>
      <w:pPr>
        <w:pStyle w:val="5"/>
        <w:rPr>
          <w:rFonts w:ascii="Times New Roman" w:hAnsi="Times New Roman" w:cs="Times New Roman" w:eastAsiaTheme="minorEastAsia"/>
          <w:szCs w:val="28"/>
        </w:rPr>
      </w:pPr>
      <w:bookmarkStart w:id="119" w:name="_Toc29293"/>
      <w:r>
        <w:rPr>
          <w:rFonts w:hint="eastAsia" w:ascii="Times New Roman" w:hAnsi="Times New Roman" w:cs="Times New Roman" w:eastAsiaTheme="minorEastAsia"/>
          <w:szCs w:val="28"/>
        </w:rPr>
        <w:t>8.2建议</w:t>
      </w:r>
      <w:bookmarkEnd w:id="116"/>
      <w:bookmarkEnd w:id="117"/>
      <w:bookmarkEnd w:id="118"/>
      <w:bookmarkEnd w:id="119"/>
    </w:p>
    <w:p>
      <w:pPr>
        <w:ind w:firstLine="480"/>
        <w:rPr>
          <w:b/>
          <w:bCs/>
          <w:lang w:val="zh-CN"/>
        </w:rPr>
      </w:pPr>
      <w:bookmarkStart w:id="120" w:name="_Toc989"/>
      <w:bookmarkStart w:id="121" w:name="_Toc10853"/>
      <w:r>
        <w:rPr>
          <w:rFonts w:hint="eastAsia"/>
        </w:rPr>
        <w:t>（1）建议对卤制</w:t>
      </w:r>
      <w:bookmarkEnd w:id="120"/>
      <w:r>
        <w:rPr>
          <w:rFonts w:hint="eastAsia"/>
        </w:rPr>
        <w:t>废气排气筒，油烟废气排气筒及锅炉烟囱进行整改，使其高度达到环评批复要求。</w:t>
      </w:r>
    </w:p>
    <w:p>
      <w:pPr>
        <w:ind w:firstLine="480"/>
        <w:rPr>
          <w:rFonts w:hint="eastAsia"/>
        </w:rPr>
      </w:pPr>
      <w:bookmarkStart w:id="122" w:name="_Toc24401"/>
      <w:r>
        <w:rPr>
          <w:rFonts w:hint="eastAsia"/>
        </w:rPr>
        <w:t>（2）</w:t>
      </w:r>
      <w:bookmarkEnd w:id="121"/>
      <w:bookmarkEnd w:id="122"/>
      <w:r>
        <w:rPr>
          <w:rFonts w:hint="eastAsia"/>
        </w:rPr>
        <w:t>定期清理厂区污水处理站污泥，减少恶臭气体产生。</w:t>
      </w:r>
    </w:p>
    <w:p>
      <w:pPr>
        <w:ind w:firstLine="480"/>
        <w:rPr>
          <w:rFonts w:hint="eastAsia"/>
          <w:bCs/>
        </w:rPr>
      </w:pPr>
      <w:r>
        <w:rPr>
          <w:rFonts w:hint="eastAsia"/>
          <w:bCs/>
        </w:rPr>
        <w:t>（3）加强厂区卫生管理，保持厂区干净整洁。</w:t>
      </w:r>
    </w:p>
    <w:p>
      <w:pPr>
        <w:ind w:firstLine="480"/>
        <w:rPr>
          <w:rFonts w:hint="eastAsia" w:eastAsia="宋体"/>
          <w:bCs/>
          <w:lang w:val="zh-CN" w:eastAsia="zh-CN"/>
        </w:rPr>
        <w:sectPr>
          <w:footerReference r:id="rId5" w:type="first"/>
          <w:footerReference r:id="rId4" w:type="default"/>
          <w:pgSz w:w="11906" w:h="16838"/>
          <w:pgMar w:top="1440" w:right="1803" w:bottom="1440" w:left="1803" w:header="708" w:footer="709" w:gutter="0"/>
          <w:pgBorders>
            <w:top w:val="none" w:sz="0" w:space="0"/>
            <w:left w:val="none" w:sz="0" w:space="0"/>
            <w:bottom w:val="none" w:sz="0" w:space="0"/>
            <w:right w:val="none" w:sz="0" w:space="0"/>
          </w:pgBorders>
          <w:pgNumType w:fmt="decimal" w:start="1"/>
          <w:cols w:space="0" w:num="1"/>
          <w:titlePg/>
          <w:docGrid w:type="lines" w:linePitch="360" w:charSpace="0"/>
        </w:sectPr>
      </w:pPr>
    </w:p>
    <w:p>
      <w:pPr>
        <w:ind w:firstLine="0" w:firstLineChars="0"/>
      </w:pPr>
      <w:r>
        <w:rPr>
          <w:rFonts w:hint="eastAsia"/>
          <w:bCs/>
          <w:sz w:val="21"/>
          <w:szCs w:val="21"/>
        </w:rPr>
        <w:t>附图一  项目地理位置图</w:t>
      </w:r>
      <w:r>
        <w:drawing>
          <wp:inline distT="0" distB="0" distL="114300" distR="114300">
            <wp:extent cx="8447405" cy="4575175"/>
            <wp:effectExtent l="0" t="0" r="10795" b="15875"/>
            <wp:docPr id="26" name="图片 5" descr="QQ截图2015061014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QQ截图20150610145856"/>
                    <pic:cNvPicPr>
                      <a:picLocks noChangeAspect="1"/>
                    </pic:cNvPicPr>
                  </pic:nvPicPr>
                  <pic:blipFill>
                    <a:blip r:embed="rId57"/>
                    <a:stretch>
                      <a:fillRect/>
                    </a:stretch>
                  </pic:blipFill>
                  <pic:spPr>
                    <a:xfrm>
                      <a:off x="0" y="0"/>
                      <a:ext cx="8447405" cy="4575175"/>
                    </a:xfrm>
                    <a:prstGeom prst="rect">
                      <a:avLst/>
                    </a:prstGeom>
                    <a:noFill/>
                    <a:ln w="9525">
                      <a:noFill/>
                    </a:ln>
                  </pic:spPr>
                </pic:pic>
              </a:graphicData>
            </a:graphic>
          </wp:inline>
        </w:drawing>
      </w:r>
    </w:p>
    <w:p>
      <w:pPr>
        <w:tabs>
          <w:tab w:val="left" w:pos="964"/>
        </w:tabs>
        <w:ind w:firstLine="0" w:firstLineChars="0"/>
        <w:rPr>
          <w:bCs/>
          <w:sz w:val="21"/>
          <w:szCs w:val="21"/>
        </w:rPr>
        <w:sectPr>
          <w:headerReference r:id="rId8" w:type="first"/>
          <w:footerReference r:id="rId11" w:type="first"/>
          <w:headerReference r:id="rId6" w:type="default"/>
          <w:footerReference r:id="rId9" w:type="default"/>
          <w:headerReference r:id="rId7" w:type="even"/>
          <w:footerReference r:id="rId10" w:type="even"/>
          <w:pgSz w:w="16838" w:h="11906" w:orient="landscape"/>
          <w:pgMar w:top="1803" w:right="1440" w:bottom="1803" w:left="1440" w:header="680" w:footer="680" w:gutter="0"/>
          <w:pgBorders>
            <w:top w:val="none" w:sz="0" w:space="0"/>
            <w:left w:val="none" w:sz="0" w:space="0"/>
            <w:bottom w:val="none" w:sz="0" w:space="0"/>
            <w:right w:val="none" w:sz="0" w:space="0"/>
          </w:pgBorders>
          <w:pgNumType w:fmt="decimal"/>
          <w:cols w:space="0" w:num="1"/>
          <w:titlePg/>
          <w:docGrid w:type="lines" w:linePitch="360" w:charSpace="0"/>
        </w:sectPr>
      </w:pPr>
      <w:r>
        <w:drawing>
          <wp:inline distT="0" distB="0" distL="114300" distR="114300">
            <wp:extent cx="8860790" cy="5273040"/>
            <wp:effectExtent l="0" t="0" r="16510" b="381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58"/>
                    <a:stretch>
                      <a:fillRect/>
                    </a:stretch>
                  </pic:blipFill>
                  <pic:spPr>
                    <a:xfrm>
                      <a:off x="0" y="0"/>
                      <a:ext cx="8860790" cy="5273040"/>
                    </a:xfrm>
                    <a:prstGeom prst="rect">
                      <a:avLst/>
                    </a:prstGeom>
                    <a:noFill/>
                    <a:ln w="9525">
                      <a:noFill/>
                    </a:ln>
                  </pic:spPr>
                </pic:pic>
              </a:graphicData>
            </a:graphic>
          </wp:inline>
        </w:drawing>
      </w:r>
    </w:p>
    <w:p>
      <w:pPr>
        <w:ind w:firstLine="0" w:firstLineChars="0"/>
        <w:rPr>
          <w:sz w:val="21"/>
          <w:szCs w:val="21"/>
        </w:rPr>
      </w:pPr>
      <w:r>
        <w:rPr>
          <w:rFonts w:hint="eastAsia"/>
          <w:sz w:val="21"/>
          <w:szCs w:val="21"/>
        </w:rPr>
        <w:t>附件 1：岳阳市环境保护局岳阳洞庭传奇食品有限公司</w:t>
      </w:r>
      <w:r>
        <w:rPr>
          <w:rFonts w:hint="eastAsia" w:ascii="宋体" w:hAnsi="宋体"/>
          <w:sz w:val="21"/>
          <w:szCs w:val="21"/>
        </w:rPr>
        <w:t>年产1.5万吨风味鱼制品建设项目</w:t>
      </w:r>
      <w:r>
        <w:rPr>
          <w:rFonts w:hint="eastAsia"/>
          <w:sz w:val="21"/>
          <w:szCs w:val="21"/>
        </w:rPr>
        <w:t>环境影响报告书的批复</w:t>
      </w:r>
      <w:r>
        <w:rPr>
          <w:sz w:val="21"/>
          <w:szCs w:val="21"/>
        </w:rPr>
        <w:drawing>
          <wp:inline distT="0" distB="0" distL="114300" distR="114300">
            <wp:extent cx="5269865" cy="7247255"/>
            <wp:effectExtent l="0" t="0" r="6985" b="10795"/>
            <wp:docPr id="32" name="图片 3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02"/>
                    <pic:cNvPicPr>
                      <a:picLocks noChangeAspect="1"/>
                    </pic:cNvPicPr>
                  </pic:nvPicPr>
                  <pic:blipFill>
                    <a:blip r:embed="rId59"/>
                    <a:stretch>
                      <a:fillRect/>
                    </a:stretch>
                  </pic:blipFill>
                  <pic:spPr>
                    <a:xfrm>
                      <a:off x="0" y="0"/>
                      <a:ext cx="5269865" cy="7247255"/>
                    </a:xfrm>
                    <a:prstGeom prst="rect">
                      <a:avLst/>
                    </a:prstGeom>
                  </pic:spPr>
                </pic:pic>
              </a:graphicData>
            </a:graphic>
          </wp:inline>
        </w:drawing>
      </w:r>
    </w:p>
    <w:p>
      <w:pPr>
        <w:ind w:firstLine="0" w:firstLineChars="0"/>
        <w:rPr>
          <w:sz w:val="21"/>
          <w:szCs w:val="21"/>
        </w:rPr>
      </w:pPr>
    </w:p>
    <w:p>
      <w:pPr>
        <w:ind w:firstLine="0" w:firstLineChars="0"/>
        <w:rPr>
          <w:sz w:val="21"/>
          <w:szCs w:val="21"/>
        </w:rPr>
      </w:pPr>
    </w:p>
    <w:p>
      <w:pPr>
        <w:ind w:firstLine="0" w:firstLineChars="0"/>
        <w:rPr>
          <w:sz w:val="21"/>
          <w:szCs w:val="21"/>
        </w:rPr>
      </w:pPr>
      <w:r>
        <w:rPr>
          <w:rFonts w:hint="eastAsia"/>
          <w:sz w:val="21"/>
          <w:szCs w:val="21"/>
        </w:rPr>
        <w:t>附件 1：岳阳市环境保护局岳阳洞庭传奇食品有限公司</w:t>
      </w:r>
      <w:r>
        <w:rPr>
          <w:rFonts w:hint="eastAsia" w:ascii="宋体" w:hAnsi="宋体"/>
          <w:sz w:val="21"/>
          <w:szCs w:val="21"/>
        </w:rPr>
        <w:t>年产1.5万吨风味鱼制品建设项目</w:t>
      </w:r>
      <w:r>
        <w:rPr>
          <w:rFonts w:hint="eastAsia"/>
          <w:sz w:val="21"/>
          <w:szCs w:val="21"/>
        </w:rPr>
        <w:t>环境影响报告书的批复</w:t>
      </w:r>
      <w:r>
        <w:rPr>
          <w:sz w:val="21"/>
          <w:szCs w:val="21"/>
        </w:rPr>
        <w:drawing>
          <wp:inline distT="0" distB="0" distL="114300" distR="114300">
            <wp:extent cx="5269865" cy="7247255"/>
            <wp:effectExtent l="0" t="0" r="6985" b="10795"/>
            <wp:docPr id="36" name="图片 3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03"/>
                    <pic:cNvPicPr>
                      <a:picLocks noChangeAspect="1"/>
                    </pic:cNvPicPr>
                  </pic:nvPicPr>
                  <pic:blipFill>
                    <a:blip r:embed="rId60"/>
                    <a:stretch>
                      <a:fillRect/>
                    </a:stretch>
                  </pic:blipFill>
                  <pic:spPr>
                    <a:xfrm>
                      <a:off x="0" y="0"/>
                      <a:ext cx="5269865" cy="7247255"/>
                    </a:xfrm>
                    <a:prstGeom prst="rect">
                      <a:avLst/>
                    </a:prstGeom>
                  </pic:spPr>
                </pic:pic>
              </a:graphicData>
            </a:graphic>
          </wp:inline>
        </w:drawing>
      </w:r>
    </w:p>
    <w:p>
      <w:pPr>
        <w:ind w:firstLine="0" w:firstLineChars="0"/>
        <w:rPr>
          <w:sz w:val="21"/>
          <w:szCs w:val="21"/>
        </w:rPr>
      </w:pPr>
    </w:p>
    <w:p>
      <w:pPr>
        <w:ind w:firstLine="0" w:firstLineChars="0"/>
        <w:rPr>
          <w:sz w:val="21"/>
          <w:szCs w:val="21"/>
        </w:rPr>
      </w:pPr>
      <w:r>
        <w:rPr>
          <w:rFonts w:hint="eastAsia"/>
          <w:sz w:val="21"/>
          <w:szCs w:val="21"/>
        </w:rPr>
        <w:t>附件 1：岳阳市环境保护局岳阳洞庭传奇食品有限公司</w:t>
      </w:r>
      <w:r>
        <w:rPr>
          <w:rFonts w:hint="eastAsia" w:ascii="宋体" w:hAnsi="宋体"/>
          <w:sz w:val="21"/>
          <w:szCs w:val="21"/>
        </w:rPr>
        <w:t>年产1.5万吨风味鱼制品建设项目</w:t>
      </w:r>
      <w:r>
        <w:rPr>
          <w:rFonts w:hint="eastAsia"/>
          <w:sz w:val="21"/>
          <w:szCs w:val="21"/>
        </w:rPr>
        <w:t>环境影响报告书的批复</w:t>
      </w:r>
      <w:r>
        <w:rPr>
          <w:sz w:val="21"/>
          <w:szCs w:val="21"/>
        </w:rPr>
        <w:drawing>
          <wp:inline distT="0" distB="0" distL="114300" distR="114300">
            <wp:extent cx="5269865" cy="7247255"/>
            <wp:effectExtent l="0" t="0" r="6985" b="10795"/>
            <wp:docPr id="37" name="图片 3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04"/>
                    <pic:cNvPicPr>
                      <a:picLocks noChangeAspect="1"/>
                    </pic:cNvPicPr>
                  </pic:nvPicPr>
                  <pic:blipFill>
                    <a:blip r:embed="rId61"/>
                    <a:stretch>
                      <a:fillRect/>
                    </a:stretch>
                  </pic:blipFill>
                  <pic:spPr>
                    <a:xfrm>
                      <a:off x="0" y="0"/>
                      <a:ext cx="5269865" cy="7247255"/>
                    </a:xfrm>
                    <a:prstGeom prst="rect">
                      <a:avLst/>
                    </a:prstGeom>
                  </pic:spPr>
                </pic:pic>
              </a:graphicData>
            </a:graphic>
          </wp:inline>
        </w:drawing>
      </w:r>
    </w:p>
    <w:p>
      <w:pPr>
        <w:ind w:firstLine="0" w:firstLineChars="0"/>
        <w:rPr>
          <w:sz w:val="21"/>
          <w:szCs w:val="21"/>
        </w:rPr>
      </w:pPr>
    </w:p>
    <w:p>
      <w:pPr>
        <w:ind w:firstLine="0" w:firstLineChars="0"/>
        <w:rPr>
          <w:sz w:val="21"/>
          <w:szCs w:val="21"/>
        </w:rPr>
      </w:pPr>
    </w:p>
    <w:p>
      <w:pPr>
        <w:ind w:firstLine="0" w:firstLineChars="0"/>
        <w:rPr>
          <w:sz w:val="21"/>
          <w:szCs w:val="21"/>
        </w:rPr>
      </w:pPr>
      <w:r>
        <w:rPr>
          <w:rFonts w:hint="eastAsia"/>
          <w:sz w:val="21"/>
          <w:szCs w:val="21"/>
        </w:rPr>
        <w:t>附件 2：岳阳洞庭传奇食品有限公司</w:t>
      </w:r>
      <w:r>
        <w:rPr>
          <w:rFonts w:hint="eastAsia" w:ascii="宋体" w:hAnsi="宋体"/>
          <w:sz w:val="21"/>
          <w:szCs w:val="21"/>
        </w:rPr>
        <w:t>年产1.5万吨风味鱼制品建设项目</w:t>
      </w:r>
      <w:r>
        <w:rPr>
          <w:rFonts w:hint="eastAsia"/>
          <w:sz w:val="21"/>
          <w:szCs w:val="21"/>
        </w:rPr>
        <w:t>申请竣工环境保护验收的报告</w:t>
      </w:r>
      <w:r>
        <w:rPr>
          <w:sz w:val="21"/>
          <w:szCs w:val="21"/>
        </w:rPr>
        <w:drawing>
          <wp:inline distT="0" distB="0" distL="114300" distR="114300">
            <wp:extent cx="5269865" cy="7247255"/>
            <wp:effectExtent l="0" t="0" r="6985" b="10795"/>
            <wp:docPr id="39" name="图片 39"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05"/>
                    <pic:cNvPicPr>
                      <a:picLocks noChangeAspect="1"/>
                    </pic:cNvPicPr>
                  </pic:nvPicPr>
                  <pic:blipFill>
                    <a:blip r:embed="rId62"/>
                    <a:stretch>
                      <a:fillRect/>
                    </a:stretch>
                  </pic:blipFill>
                  <pic:spPr>
                    <a:xfrm>
                      <a:off x="0" y="0"/>
                      <a:ext cx="5269865" cy="7247255"/>
                    </a:xfrm>
                    <a:prstGeom prst="rect">
                      <a:avLst/>
                    </a:prstGeom>
                  </pic:spPr>
                </pic:pic>
              </a:graphicData>
            </a:graphic>
          </wp:inline>
        </w:drawing>
      </w:r>
    </w:p>
    <w:p>
      <w:pPr>
        <w:ind w:firstLine="0" w:firstLineChars="0"/>
        <w:rPr>
          <w:sz w:val="21"/>
          <w:szCs w:val="21"/>
        </w:rPr>
      </w:pPr>
    </w:p>
    <w:p>
      <w:pPr>
        <w:ind w:firstLine="0" w:firstLineChars="0"/>
        <w:rPr>
          <w:sz w:val="21"/>
          <w:szCs w:val="21"/>
        </w:rPr>
      </w:pPr>
    </w:p>
    <w:p>
      <w:pPr>
        <w:ind w:firstLine="0" w:firstLineChars="0"/>
        <w:rPr>
          <w:sz w:val="21"/>
          <w:szCs w:val="21"/>
        </w:rPr>
      </w:pPr>
      <w:r>
        <w:rPr>
          <w:rFonts w:hint="eastAsia"/>
          <w:sz w:val="21"/>
          <w:szCs w:val="21"/>
        </w:rPr>
        <w:t>附件3：下脚料出售合同</w:t>
      </w:r>
      <w:r>
        <w:rPr>
          <w:sz w:val="21"/>
          <w:szCs w:val="21"/>
        </w:rPr>
        <w:drawing>
          <wp:inline distT="0" distB="0" distL="114300" distR="114300">
            <wp:extent cx="5269865" cy="7247255"/>
            <wp:effectExtent l="0" t="0" r="6985" b="10795"/>
            <wp:docPr id="41" name="图片 41"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007"/>
                    <pic:cNvPicPr>
                      <a:picLocks noChangeAspect="1"/>
                    </pic:cNvPicPr>
                  </pic:nvPicPr>
                  <pic:blipFill>
                    <a:blip r:embed="rId63"/>
                    <a:stretch>
                      <a:fillRect/>
                    </a:stretch>
                  </pic:blipFill>
                  <pic:spPr>
                    <a:xfrm>
                      <a:off x="0" y="0"/>
                      <a:ext cx="5269865" cy="7247255"/>
                    </a:xfrm>
                    <a:prstGeom prst="rect">
                      <a:avLst/>
                    </a:prstGeom>
                  </pic:spPr>
                </pic:pic>
              </a:graphicData>
            </a:graphic>
          </wp:inline>
        </w:drawing>
      </w:r>
    </w:p>
    <w:p>
      <w:pPr>
        <w:ind w:firstLine="0" w:firstLineChars="0"/>
        <w:rPr>
          <w:sz w:val="21"/>
          <w:szCs w:val="21"/>
        </w:rPr>
      </w:pPr>
    </w:p>
    <w:p>
      <w:pPr>
        <w:ind w:firstLine="0" w:firstLineChars="0"/>
        <w:rPr>
          <w:sz w:val="21"/>
          <w:szCs w:val="21"/>
        </w:rPr>
      </w:pPr>
    </w:p>
    <w:p>
      <w:pPr>
        <w:ind w:firstLine="0" w:firstLineChars="0"/>
        <w:rPr>
          <w:sz w:val="21"/>
          <w:szCs w:val="21"/>
        </w:rPr>
      </w:pPr>
    </w:p>
    <w:p>
      <w:pPr>
        <w:ind w:firstLine="0" w:firstLineChars="0"/>
        <w:rPr>
          <w:sz w:val="21"/>
          <w:szCs w:val="21"/>
        </w:rPr>
      </w:pPr>
      <w:r>
        <w:rPr>
          <w:rFonts w:hint="eastAsia"/>
          <w:sz w:val="21"/>
          <w:szCs w:val="21"/>
        </w:rPr>
        <w:t>附件3：下脚料出售合同</w:t>
      </w:r>
      <w:r>
        <w:rPr>
          <w:sz w:val="21"/>
          <w:szCs w:val="21"/>
        </w:rPr>
        <w:drawing>
          <wp:inline distT="0" distB="0" distL="114300" distR="114300">
            <wp:extent cx="5269865" cy="7247255"/>
            <wp:effectExtent l="0" t="0" r="6985" b="10795"/>
            <wp:docPr id="43" name="图片 43"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08"/>
                    <pic:cNvPicPr>
                      <a:picLocks noChangeAspect="1"/>
                    </pic:cNvPicPr>
                  </pic:nvPicPr>
                  <pic:blipFill>
                    <a:blip r:embed="rId64"/>
                    <a:stretch>
                      <a:fillRect/>
                    </a:stretch>
                  </pic:blipFill>
                  <pic:spPr>
                    <a:xfrm>
                      <a:off x="0" y="0"/>
                      <a:ext cx="5269865" cy="7247255"/>
                    </a:xfrm>
                    <a:prstGeom prst="rect">
                      <a:avLst/>
                    </a:prstGeom>
                  </pic:spPr>
                </pic:pic>
              </a:graphicData>
            </a:graphic>
          </wp:inline>
        </w:drawing>
      </w:r>
    </w:p>
    <w:p>
      <w:pPr>
        <w:ind w:firstLine="0" w:firstLineChars="0"/>
        <w:rPr>
          <w:sz w:val="21"/>
          <w:szCs w:val="21"/>
        </w:rPr>
      </w:pPr>
    </w:p>
    <w:p>
      <w:pPr>
        <w:ind w:firstLine="0" w:firstLineChars="0"/>
        <w:rPr>
          <w:sz w:val="21"/>
          <w:szCs w:val="21"/>
        </w:rPr>
      </w:pPr>
    </w:p>
    <w:p>
      <w:pPr>
        <w:ind w:firstLine="0" w:firstLineChars="0"/>
        <w:rPr>
          <w:sz w:val="21"/>
          <w:szCs w:val="21"/>
        </w:rPr>
      </w:pPr>
    </w:p>
    <w:p>
      <w:pPr>
        <w:ind w:firstLine="0" w:firstLineChars="0"/>
        <w:rPr>
          <w:color w:val="FF0000"/>
          <w:sz w:val="21"/>
          <w:szCs w:val="21"/>
        </w:rPr>
      </w:pPr>
      <w:r>
        <w:rPr>
          <w:rFonts w:hint="eastAsia"/>
          <w:color w:val="auto"/>
          <w:sz w:val="21"/>
          <w:szCs w:val="21"/>
        </w:rPr>
        <w:t>附件 4：卤渣、油渣出售合同</w:t>
      </w:r>
      <w:r>
        <w:rPr>
          <w:color w:val="auto"/>
          <w:sz w:val="21"/>
          <w:szCs w:val="21"/>
        </w:rPr>
        <w:t xml:space="preserve"> </w:t>
      </w:r>
      <w:r>
        <w:rPr>
          <w:color w:val="FF0000"/>
          <w:sz w:val="21"/>
          <w:szCs w:val="21"/>
        </w:rPr>
        <w:drawing>
          <wp:inline distT="0" distB="0" distL="0" distR="0">
            <wp:extent cx="4985385" cy="8204200"/>
            <wp:effectExtent l="19050" t="0" r="5715" b="0"/>
            <wp:docPr id="28" name="图片 19" descr="卤渣油渣合同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descr="卤渣油渣合同2-1.jpg"/>
                    <pic:cNvPicPr>
                      <a:picLocks noChangeAspect="1"/>
                    </pic:cNvPicPr>
                  </pic:nvPicPr>
                  <pic:blipFill>
                    <a:blip r:embed="rId65"/>
                    <a:stretch>
                      <a:fillRect/>
                    </a:stretch>
                  </pic:blipFill>
                  <pic:spPr>
                    <a:xfrm>
                      <a:off x="0" y="0"/>
                      <a:ext cx="4985385" cy="8204200"/>
                    </a:xfrm>
                    <a:prstGeom prst="rect">
                      <a:avLst/>
                    </a:prstGeom>
                  </pic:spPr>
                </pic:pic>
              </a:graphicData>
            </a:graphic>
          </wp:inline>
        </w:drawing>
      </w:r>
    </w:p>
    <w:p>
      <w:pPr>
        <w:ind w:firstLine="0" w:firstLineChars="0"/>
        <w:rPr>
          <w:sz w:val="21"/>
          <w:szCs w:val="21"/>
        </w:rPr>
      </w:pPr>
      <w:r>
        <w:rPr>
          <w:sz w:val="21"/>
          <w:szCs w:val="21"/>
        </w:rPr>
        <w:drawing>
          <wp:inline distT="0" distB="0" distL="0" distR="0">
            <wp:extent cx="4985385" cy="8863330"/>
            <wp:effectExtent l="19050" t="0" r="5715" b="0"/>
            <wp:docPr id="34" name="图片 33" descr="卤渣油渣合同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卤渣油渣合同2-2.jpg"/>
                    <pic:cNvPicPr>
                      <a:picLocks noChangeAspect="1"/>
                    </pic:cNvPicPr>
                  </pic:nvPicPr>
                  <pic:blipFill>
                    <a:blip r:embed="rId66"/>
                    <a:stretch>
                      <a:fillRect/>
                    </a:stretch>
                  </pic:blipFill>
                  <pic:spPr>
                    <a:xfrm>
                      <a:off x="0" y="0"/>
                      <a:ext cx="4985385" cy="8863330"/>
                    </a:xfrm>
                    <a:prstGeom prst="rect">
                      <a:avLst/>
                    </a:prstGeom>
                  </pic:spPr>
                </pic:pic>
              </a:graphicData>
            </a:graphic>
          </wp:inline>
        </w:drawing>
      </w:r>
    </w:p>
    <w:p>
      <w:pPr>
        <w:ind w:firstLine="0" w:firstLineChars="0"/>
        <w:rPr>
          <w:sz w:val="21"/>
          <w:szCs w:val="21"/>
        </w:rPr>
      </w:pPr>
      <w:r>
        <w:rPr>
          <w:rFonts w:hint="eastAsia"/>
          <w:sz w:val="21"/>
          <w:szCs w:val="21"/>
        </w:rPr>
        <w:t>附件5生产日报表</w:t>
      </w:r>
      <w:r>
        <w:rPr>
          <w:sz w:val="21"/>
          <w:szCs w:val="21"/>
        </w:rPr>
        <w:drawing>
          <wp:inline distT="0" distB="0" distL="114300" distR="114300">
            <wp:extent cx="5269865" cy="7247255"/>
            <wp:effectExtent l="0" t="0" r="6985" b="10795"/>
            <wp:docPr id="44" name="图片 44" descr="300 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00 001(1)"/>
                    <pic:cNvPicPr>
                      <a:picLocks noChangeAspect="1"/>
                    </pic:cNvPicPr>
                  </pic:nvPicPr>
                  <pic:blipFill>
                    <a:blip r:embed="rId67"/>
                    <a:stretch>
                      <a:fillRect/>
                    </a:stretch>
                  </pic:blipFill>
                  <pic:spPr>
                    <a:xfrm>
                      <a:off x="0" y="0"/>
                      <a:ext cx="5269865" cy="7247255"/>
                    </a:xfrm>
                    <a:prstGeom prst="rect">
                      <a:avLst/>
                    </a:prstGeom>
                  </pic:spPr>
                </pic:pic>
              </a:graphicData>
            </a:graphic>
          </wp:inline>
        </w:drawing>
      </w:r>
    </w:p>
    <w:p>
      <w:pPr>
        <w:ind w:firstLine="0" w:firstLineChars="0"/>
        <w:rPr>
          <w:sz w:val="21"/>
          <w:szCs w:val="21"/>
        </w:rPr>
      </w:pPr>
    </w:p>
    <w:p>
      <w:pPr>
        <w:ind w:firstLine="0" w:firstLineChars="0"/>
        <w:rPr>
          <w:sz w:val="21"/>
          <w:szCs w:val="21"/>
        </w:rPr>
      </w:pPr>
    </w:p>
    <w:p>
      <w:pPr>
        <w:ind w:firstLine="0" w:firstLineChars="0"/>
        <w:rPr>
          <w:sz w:val="21"/>
          <w:szCs w:val="21"/>
        </w:rPr>
      </w:pPr>
    </w:p>
    <w:p>
      <w:pPr>
        <w:ind w:firstLine="0" w:firstLineChars="0"/>
        <w:rPr>
          <w:sz w:val="21"/>
          <w:szCs w:val="21"/>
        </w:rPr>
      </w:pPr>
      <w:r>
        <w:rPr>
          <w:rFonts w:hint="eastAsia"/>
          <w:sz w:val="21"/>
          <w:szCs w:val="21"/>
        </w:rPr>
        <w:t>附件6：突发环境事件应急预案备案登记表</w:t>
      </w:r>
      <w:r>
        <w:rPr>
          <w:sz w:val="21"/>
          <w:szCs w:val="21"/>
        </w:rPr>
        <w:drawing>
          <wp:inline distT="0" distB="0" distL="114300" distR="114300">
            <wp:extent cx="5269865" cy="7247255"/>
            <wp:effectExtent l="0" t="0" r="6985" b="10795"/>
            <wp:docPr id="45" name="图片 45"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06"/>
                    <pic:cNvPicPr>
                      <a:picLocks noChangeAspect="1"/>
                    </pic:cNvPicPr>
                  </pic:nvPicPr>
                  <pic:blipFill>
                    <a:blip r:embed="rId68"/>
                    <a:stretch>
                      <a:fillRect/>
                    </a:stretch>
                  </pic:blipFill>
                  <pic:spPr>
                    <a:xfrm>
                      <a:off x="0" y="0"/>
                      <a:ext cx="5269865" cy="7247255"/>
                    </a:xfrm>
                    <a:prstGeom prst="rect">
                      <a:avLst/>
                    </a:prstGeom>
                  </pic:spPr>
                </pic:pic>
              </a:graphicData>
            </a:graphic>
          </wp:inline>
        </w:drawing>
      </w:r>
    </w:p>
    <w:p>
      <w:pPr>
        <w:ind w:firstLine="0" w:firstLineChars="0"/>
        <w:rPr>
          <w:sz w:val="21"/>
          <w:szCs w:val="21"/>
        </w:rPr>
      </w:pPr>
    </w:p>
    <w:p>
      <w:pPr>
        <w:ind w:firstLine="0" w:firstLineChars="0"/>
        <w:rPr>
          <w:sz w:val="21"/>
          <w:szCs w:val="21"/>
        </w:rPr>
      </w:pPr>
    </w:p>
    <w:p>
      <w:pPr>
        <w:ind w:firstLine="0" w:firstLineChars="0"/>
        <w:rPr>
          <w:sz w:val="21"/>
          <w:szCs w:val="21"/>
        </w:rPr>
      </w:pPr>
    </w:p>
    <w:p>
      <w:pPr>
        <w:ind w:firstLine="0" w:firstLineChars="0"/>
        <w:rPr>
          <w:rFonts w:hint="eastAsia"/>
          <w:sz w:val="21"/>
          <w:szCs w:val="21"/>
        </w:rPr>
      </w:pPr>
      <w:r>
        <w:rPr>
          <w:rFonts w:hint="eastAsia"/>
          <w:sz w:val="21"/>
          <w:szCs w:val="21"/>
        </w:rPr>
        <w:t>附件</w:t>
      </w:r>
      <w:r>
        <w:rPr>
          <w:rFonts w:hint="eastAsia"/>
          <w:sz w:val="21"/>
          <w:szCs w:val="21"/>
          <w:lang w:val="en-US" w:eastAsia="zh-CN"/>
        </w:rPr>
        <w:t>7</w:t>
      </w:r>
      <w:r>
        <w:rPr>
          <w:rFonts w:hint="eastAsia"/>
          <w:sz w:val="21"/>
          <w:szCs w:val="21"/>
        </w:rPr>
        <w:t>：</w:t>
      </w:r>
      <w:r>
        <w:rPr>
          <w:rFonts w:hint="eastAsia"/>
          <w:sz w:val="21"/>
          <w:szCs w:val="21"/>
          <w:lang w:eastAsia="zh-CN"/>
        </w:rPr>
        <w:t>食品油炸车间的治理方案（</w:t>
      </w:r>
      <w:r>
        <w:rPr>
          <w:rFonts w:hint="eastAsia"/>
          <w:sz w:val="21"/>
          <w:szCs w:val="21"/>
          <w:lang w:val="en-US" w:eastAsia="zh-CN"/>
        </w:rPr>
        <w:t>P.1</w:t>
      </w:r>
      <w:r>
        <w:rPr>
          <w:rFonts w:hint="eastAsia"/>
          <w:sz w:val="21"/>
          <w:szCs w:val="21"/>
          <w:lang w:eastAsia="zh-CN"/>
        </w:rPr>
        <w:t>）</w:t>
      </w: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5269865" cy="7247255"/>
            <wp:effectExtent l="0" t="0" r="6985" b="10795"/>
            <wp:docPr id="49" name="图片 49"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封面"/>
                    <pic:cNvPicPr>
                      <a:picLocks noChangeAspect="1"/>
                    </pic:cNvPicPr>
                  </pic:nvPicPr>
                  <pic:blipFill>
                    <a:blip r:embed="rId69"/>
                    <a:stretch>
                      <a:fillRect/>
                    </a:stretch>
                  </pic:blipFill>
                  <pic:spPr>
                    <a:xfrm>
                      <a:off x="0" y="0"/>
                      <a:ext cx="5269865" cy="7247255"/>
                    </a:xfrm>
                    <a:prstGeom prst="rect">
                      <a:avLst/>
                    </a:prstGeom>
                  </pic:spPr>
                </pic:pic>
              </a:graphicData>
            </a:graphic>
          </wp:inline>
        </w:drawing>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7</w:t>
      </w:r>
      <w:r>
        <w:rPr>
          <w:rFonts w:hint="eastAsia"/>
          <w:sz w:val="21"/>
          <w:szCs w:val="21"/>
        </w:rPr>
        <w:t>：</w:t>
      </w:r>
      <w:r>
        <w:rPr>
          <w:rFonts w:hint="eastAsia"/>
          <w:sz w:val="21"/>
          <w:szCs w:val="21"/>
          <w:lang w:eastAsia="zh-CN"/>
        </w:rPr>
        <w:t>食品油炸车间的治理方案（</w:t>
      </w:r>
      <w:r>
        <w:rPr>
          <w:rFonts w:hint="eastAsia"/>
          <w:sz w:val="21"/>
          <w:szCs w:val="21"/>
          <w:lang w:val="en-US" w:eastAsia="zh-CN"/>
        </w:rPr>
        <w:t>P.2</w:t>
      </w:r>
      <w:r>
        <w:rPr>
          <w:rFonts w:hint="eastAsia"/>
          <w:sz w:val="21"/>
          <w:szCs w:val="21"/>
          <w:lang w:eastAsia="zh-CN"/>
        </w:rPr>
        <w:t>）</w:t>
      </w: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5269865" cy="7247255"/>
            <wp:effectExtent l="0" t="0" r="6985" b="10795"/>
            <wp:docPr id="50" name="图片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
                    <pic:cNvPicPr>
                      <a:picLocks noChangeAspect="1"/>
                    </pic:cNvPicPr>
                  </pic:nvPicPr>
                  <pic:blipFill>
                    <a:blip r:embed="rId70"/>
                    <a:stretch>
                      <a:fillRect/>
                    </a:stretch>
                  </pic:blipFill>
                  <pic:spPr>
                    <a:xfrm>
                      <a:off x="0" y="0"/>
                      <a:ext cx="5269865" cy="7247255"/>
                    </a:xfrm>
                    <a:prstGeom prst="rect">
                      <a:avLst/>
                    </a:prstGeom>
                  </pic:spPr>
                </pic:pic>
              </a:graphicData>
            </a:graphic>
          </wp:inline>
        </w:drawing>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7</w:t>
      </w:r>
      <w:r>
        <w:rPr>
          <w:rFonts w:hint="eastAsia"/>
          <w:sz w:val="21"/>
          <w:szCs w:val="21"/>
        </w:rPr>
        <w:t>：</w:t>
      </w:r>
      <w:r>
        <w:rPr>
          <w:rFonts w:hint="eastAsia"/>
          <w:sz w:val="21"/>
          <w:szCs w:val="21"/>
          <w:lang w:eastAsia="zh-CN"/>
        </w:rPr>
        <w:t>食品油炸车间的治理方案（</w:t>
      </w:r>
      <w:r>
        <w:rPr>
          <w:rFonts w:hint="eastAsia"/>
          <w:sz w:val="21"/>
          <w:szCs w:val="21"/>
          <w:lang w:val="en-US" w:eastAsia="zh-CN"/>
        </w:rPr>
        <w:t>P.3</w:t>
      </w:r>
      <w:r>
        <w:rPr>
          <w:rFonts w:hint="eastAsia"/>
          <w:sz w:val="21"/>
          <w:szCs w:val="21"/>
          <w:lang w:eastAsia="zh-CN"/>
        </w:rPr>
        <w:t>）</w:t>
      </w: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5269865" cy="7247255"/>
            <wp:effectExtent l="0" t="0" r="6985" b="10795"/>
            <wp:docPr id="51" name="图片 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
                    <pic:cNvPicPr>
                      <a:picLocks noChangeAspect="1"/>
                    </pic:cNvPicPr>
                  </pic:nvPicPr>
                  <pic:blipFill>
                    <a:blip r:embed="rId71"/>
                    <a:stretch>
                      <a:fillRect/>
                    </a:stretch>
                  </pic:blipFill>
                  <pic:spPr>
                    <a:xfrm>
                      <a:off x="0" y="0"/>
                      <a:ext cx="5269865" cy="7247255"/>
                    </a:xfrm>
                    <a:prstGeom prst="rect">
                      <a:avLst/>
                    </a:prstGeom>
                  </pic:spPr>
                </pic:pic>
              </a:graphicData>
            </a:graphic>
          </wp:inline>
        </w:drawing>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7</w:t>
      </w:r>
      <w:r>
        <w:rPr>
          <w:rFonts w:hint="eastAsia"/>
          <w:sz w:val="21"/>
          <w:szCs w:val="21"/>
        </w:rPr>
        <w:t>：</w:t>
      </w:r>
      <w:r>
        <w:rPr>
          <w:rFonts w:hint="eastAsia"/>
          <w:sz w:val="21"/>
          <w:szCs w:val="21"/>
          <w:lang w:eastAsia="zh-CN"/>
        </w:rPr>
        <w:t>食品油炸车间的治理方案（</w:t>
      </w:r>
      <w:r>
        <w:rPr>
          <w:rFonts w:hint="eastAsia"/>
          <w:sz w:val="21"/>
          <w:szCs w:val="21"/>
          <w:lang w:val="en-US" w:eastAsia="zh-CN"/>
        </w:rPr>
        <w:t>P.4</w:t>
      </w:r>
      <w:r>
        <w:rPr>
          <w:rFonts w:hint="eastAsia"/>
          <w:sz w:val="21"/>
          <w:szCs w:val="21"/>
          <w:lang w:eastAsia="zh-CN"/>
        </w:rPr>
        <w:t>）</w:t>
      </w: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5269865" cy="7247255"/>
            <wp:effectExtent l="0" t="0" r="6985" b="10795"/>
            <wp:docPr id="52" name="图片 5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3"/>
                    <pic:cNvPicPr>
                      <a:picLocks noChangeAspect="1"/>
                    </pic:cNvPicPr>
                  </pic:nvPicPr>
                  <pic:blipFill>
                    <a:blip r:embed="rId72"/>
                    <a:stretch>
                      <a:fillRect/>
                    </a:stretch>
                  </pic:blipFill>
                  <pic:spPr>
                    <a:xfrm>
                      <a:off x="0" y="0"/>
                      <a:ext cx="5269865" cy="7247255"/>
                    </a:xfrm>
                    <a:prstGeom prst="rect">
                      <a:avLst/>
                    </a:prstGeom>
                  </pic:spPr>
                </pic:pic>
              </a:graphicData>
            </a:graphic>
          </wp:inline>
        </w:drawing>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7</w:t>
      </w:r>
      <w:r>
        <w:rPr>
          <w:rFonts w:hint="eastAsia"/>
          <w:sz w:val="21"/>
          <w:szCs w:val="21"/>
        </w:rPr>
        <w:t>：</w:t>
      </w:r>
      <w:r>
        <w:rPr>
          <w:rFonts w:hint="eastAsia"/>
          <w:sz w:val="21"/>
          <w:szCs w:val="21"/>
          <w:lang w:eastAsia="zh-CN"/>
        </w:rPr>
        <w:t>食品油炸车间的治理方案（</w:t>
      </w:r>
      <w:r>
        <w:rPr>
          <w:rFonts w:hint="eastAsia"/>
          <w:sz w:val="21"/>
          <w:szCs w:val="21"/>
          <w:lang w:val="en-US" w:eastAsia="zh-CN"/>
        </w:rPr>
        <w:t>P.4</w:t>
      </w:r>
      <w:r>
        <w:rPr>
          <w:rFonts w:hint="eastAsia"/>
          <w:sz w:val="21"/>
          <w:szCs w:val="21"/>
          <w:lang w:eastAsia="zh-CN"/>
        </w:rPr>
        <w:t>）</w:t>
      </w: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5269865" cy="7247255"/>
            <wp:effectExtent l="0" t="0" r="6985" b="10795"/>
            <wp:docPr id="54" name="图片 5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4"/>
                    <pic:cNvPicPr>
                      <a:picLocks noChangeAspect="1"/>
                    </pic:cNvPicPr>
                  </pic:nvPicPr>
                  <pic:blipFill>
                    <a:blip r:embed="rId73"/>
                    <a:stretch>
                      <a:fillRect/>
                    </a:stretch>
                  </pic:blipFill>
                  <pic:spPr>
                    <a:xfrm>
                      <a:off x="0" y="0"/>
                      <a:ext cx="5269865" cy="7247255"/>
                    </a:xfrm>
                    <a:prstGeom prst="rect">
                      <a:avLst/>
                    </a:prstGeom>
                  </pic:spPr>
                </pic:pic>
              </a:graphicData>
            </a:graphic>
          </wp:inline>
        </w:drawing>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7</w:t>
      </w:r>
      <w:r>
        <w:rPr>
          <w:rFonts w:hint="eastAsia"/>
          <w:sz w:val="21"/>
          <w:szCs w:val="21"/>
        </w:rPr>
        <w:t>：</w:t>
      </w:r>
      <w:r>
        <w:rPr>
          <w:rFonts w:hint="eastAsia"/>
          <w:sz w:val="21"/>
          <w:szCs w:val="21"/>
          <w:lang w:eastAsia="zh-CN"/>
        </w:rPr>
        <w:t>食品油炸车间的治理方案（</w:t>
      </w:r>
      <w:r>
        <w:rPr>
          <w:rFonts w:hint="eastAsia"/>
          <w:sz w:val="21"/>
          <w:szCs w:val="21"/>
          <w:lang w:val="en-US" w:eastAsia="zh-CN"/>
        </w:rPr>
        <w:t>P.5</w:t>
      </w:r>
      <w:r>
        <w:rPr>
          <w:rFonts w:hint="eastAsia"/>
          <w:sz w:val="21"/>
          <w:szCs w:val="21"/>
          <w:lang w:eastAsia="zh-CN"/>
        </w:rPr>
        <w:t>）</w:t>
      </w: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5269865" cy="7247255"/>
            <wp:effectExtent l="0" t="0" r="6985" b="10795"/>
            <wp:docPr id="55" name="图片 5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5"/>
                    <pic:cNvPicPr>
                      <a:picLocks noChangeAspect="1"/>
                    </pic:cNvPicPr>
                  </pic:nvPicPr>
                  <pic:blipFill>
                    <a:blip r:embed="rId74"/>
                    <a:stretch>
                      <a:fillRect/>
                    </a:stretch>
                  </pic:blipFill>
                  <pic:spPr>
                    <a:xfrm>
                      <a:off x="0" y="0"/>
                      <a:ext cx="5269865" cy="7247255"/>
                    </a:xfrm>
                    <a:prstGeom prst="rect">
                      <a:avLst/>
                    </a:prstGeom>
                  </pic:spPr>
                </pic:pic>
              </a:graphicData>
            </a:graphic>
          </wp:inline>
        </w:drawing>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7</w:t>
      </w:r>
      <w:r>
        <w:rPr>
          <w:rFonts w:hint="eastAsia"/>
          <w:sz w:val="21"/>
          <w:szCs w:val="21"/>
        </w:rPr>
        <w:t>：</w:t>
      </w:r>
      <w:r>
        <w:rPr>
          <w:rFonts w:hint="eastAsia"/>
          <w:sz w:val="21"/>
          <w:szCs w:val="21"/>
          <w:lang w:eastAsia="zh-CN"/>
        </w:rPr>
        <w:t>食品油炸车间的治理方案（</w:t>
      </w:r>
      <w:r>
        <w:rPr>
          <w:rFonts w:hint="eastAsia"/>
          <w:sz w:val="21"/>
          <w:szCs w:val="21"/>
          <w:lang w:val="en-US" w:eastAsia="zh-CN"/>
        </w:rPr>
        <w:t>P.6</w:t>
      </w:r>
      <w:r>
        <w:rPr>
          <w:rFonts w:hint="eastAsia"/>
          <w:sz w:val="21"/>
          <w:szCs w:val="21"/>
          <w:lang w:eastAsia="zh-CN"/>
        </w:rPr>
        <w:t>）</w:t>
      </w: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5269865" cy="7247255"/>
            <wp:effectExtent l="0" t="0" r="6985" b="10795"/>
            <wp:docPr id="56" name="图片 5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6"/>
                    <pic:cNvPicPr>
                      <a:picLocks noChangeAspect="1"/>
                    </pic:cNvPicPr>
                  </pic:nvPicPr>
                  <pic:blipFill>
                    <a:blip r:embed="rId75"/>
                    <a:stretch>
                      <a:fillRect/>
                    </a:stretch>
                  </pic:blipFill>
                  <pic:spPr>
                    <a:xfrm>
                      <a:off x="0" y="0"/>
                      <a:ext cx="5269865" cy="7247255"/>
                    </a:xfrm>
                    <a:prstGeom prst="rect">
                      <a:avLst/>
                    </a:prstGeom>
                  </pic:spPr>
                </pic:pic>
              </a:graphicData>
            </a:graphic>
          </wp:inline>
        </w:drawing>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8</w:t>
      </w:r>
      <w:r>
        <w:rPr>
          <w:rFonts w:hint="eastAsia"/>
          <w:sz w:val="21"/>
          <w:szCs w:val="21"/>
        </w:rPr>
        <w:t>：</w:t>
      </w:r>
      <w:r>
        <w:rPr>
          <w:rFonts w:hint="eastAsia"/>
          <w:sz w:val="21"/>
          <w:szCs w:val="21"/>
          <w:lang w:eastAsia="zh-CN"/>
        </w:rPr>
        <w:t>临湘市人民政府办公室关于加强环保违规建设项目清理整治的通知（</w:t>
      </w:r>
      <w:r>
        <w:rPr>
          <w:rFonts w:hint="eastAsia"/>
          <w:sz w:val="21"/>
          <w:szCs w:val="21"/>
          <w:lang w:val="en-US" w:eastAsia="zh-CN"/>
        </w:rPr>
        <w:t>P.1</w:t>
      </w:r>
      <w:r>
        <w:rPr>
          <w:rFonts w:hint="eastAsia"/>
          <w:sz w:val="21"/>
          <w:szCs w:val="21"/>
          <w:lang w:eastAsia="zh-CN"/>
        </w:rPr>
        <w:t>）</w:t>
      </w: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5264785" cy="7508875"/>
            <wp:effectExtent l="0" t="0" r="12065" b="15875"/>
            <wp:docPr id="57" name="图片 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
                    <pic:cNvPicPr>
                      <a:picLocks noChangeAspect="1"/>
                    </pic:cNvPicPr>
                  </pic:nvPicPr>
                  <pic:blipFill>
                    <a:blip r:embed="rId76"/>
                    <a:stretch>
                      <a:fillRect/>
                    </a:stretch>
                  </pic:blipFill>
                  <pic:spPr>
                    <a:xfrm>
                      <a:off x="0" y="0"/>
                      <a:ext cx="5264785" cy="7508875"/>
                    </a:xfrm>
                    <a:prstGeom prst="rect">
                      <a:avLst/>
                    </a:prstGeom>
                  </pic:spPr>
                </pic:pic>
              </a:graphicData>
            </a:graphic>
          </wp:inline>
        </w:drawing>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8</w:t>
      </w:r>
      <w:r>
        <w:rPr>
          <w:rFonts w:hint="eastAsia"/>
          <w:sz w:val="21"/>
          <w:szCs w:val="21"/>
        </w:rPr>
        <w:t>：</w:t>
      </w:r>
      <w:r>
        <w:rPr>
          <w:rFonts w:hint="eastAsia"/>
          <w:sz w:val="21"/>
          <w:szCs w:val="21"/>
          <w:lang w:eastAsia="zh-CN"/>
        </w:rPr>
        <w:t>临湘市人民政府办公室关于加强环保违规建设项目清理整治的通知（</w:t>
      </w:r>
      <w:r>
        <w:rPr>
          <w:rFonts w:hint="eastAsia"/>
          <w:sz w:val="21"/>
          <w:szCs w:val="21"/>
          <w:lang w:val="en-US" w:eastAsia="zh-CN"/>
        </w:rPr>
        <w:t>P.2</w:t>
      </w:r>
      <w:r>
        <w:rPr>
          <w:rFonts w:hint="eastAsia"/>
          <w:sz w:val="21"/>
          <w:szCs w:val="21"/>
          <w:lang w:eastAsia="zh-CN"/>
        </w:rPr>
        <w:t>）</w:t>
      </w: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5264785" cy="7508875"/>
            <wp:effectExtent l="0" t="0" r="12065" b="15875"/>
            <wp:docPr id="58" name="图片 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
                    <pic:cNvPicPr>
                      <a:picLocks noChangeAspect="1"/>
                    </pic:cNvPicPr>
                  </pic:nvPicPr>
                  <pic:blipFill>
                    <a:blip r:embed="rId77"/>
                    <a:stretch>
                      <a:fillRect/>
                    </a:stretch>
                  </pic:blipFill>
                  <pic:spPr>
                    <a:xfrm>
                      <a:off x="0" y="0"/>
                      <a:ext cx="5264785" cy="7508875"/>
                    </a:xfrm>
                    <a:prstGeom prst="rect">
                      <a:avLst/>
                    </a:prstGeom>
                  </pic:spPr>
                </pic:pic>
              </a:graphicData>
            </a:graphic>
          </wp:inline>
        </w:drawing>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8</w:t>
      </w:r>
      <w:r>
        <w:rPr>
          <w:rFonts w:hint="eastAsia"/>
          <w:sz w:val="21"/>
          <w:szCs w:val="21"/>
        </w:rPr>
        <w:t>：</w:t>
      </w:r>
      <w:r>
        <w:rPr>
          <w:rFonts w:hint="eastAsia"/>
          <w:sz w:val="21"/>
          <w:szCs w:val="21"/>
          <w:lang w:eastAsia="zh-CN"/>
        </w:rPr>
        <w:t>临湘市人民政府办公室关于加强环保违规建设项目清理整治的通知（</w:t>
      </w:r>
      <w:r>
        <w:rPr>
          <w:rFonts w:hint="eastAsia"/>
          <w:sz w:val="21"/>
          <w:szCs w:val="21"/>
          <w:lang w:val="en-US" w:eastAsia="zh-CN"/>
        </w:rPr>
        <w:t>P.3</w:t>
      </w:r>
      <w:r>
        <w:rPr>
          <w:rFonts w:hint="eastAsia"/>
          <w:sz w:val="21"/>
          <w:szCs w:val="21"/>
          <w:lang w:eastAsia="zh-CN"/>
        </w:rPr>
        <w:t>）</w:t>
      </w: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5264785" cy="7508875"/>
            <wp:effectExtent l="0" t="0" r="12065" b="15875"/>
            <wp:docPr id="59" name="图片 5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3"/>
                    <pic:cNvPicPr>
                      <a:picLocks noChangeAspect="1"/>
                    </pic:cNvPicPr>
                  </pic:nvPicPr>
                  <pic:blipFill>
                    <a:blip r:embed="rId78"/>
                    <a:stretch>
                      <a:fillRect/>
                    </a:stretch>
                  </pic:blipFill>
                  <pic:spPr>
                    <a:xfrm>
                      <a:off x="0" y="0"/>
                      <a:ext cx="5264785" cy="7508875"/>
                    </a:xfrm>
                    <a:prstGeom prst="rect">
                      <a:avLst/>
                    </a:prstGeom>
                  </pic:spPr>
                </pic:pic>
              </a:graphicData>
            </a:graphic>
          </wp:inline>
        </w:drawing>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8</w:t>
      </w:r>
      <w:r>
        <w:rPr>
          <w:rFonts w:hint="eastAsia"/>
          <w:sz w:val="21"/>
          <w:szCs w:val="21"/>
        </w:rPr>
        <w:t>：</w:t>
      </w:r>
      <w:r>
        <w:rPr>
          <w:rFonts w:hint="eastAsia"/>
          <w:sz w:val="21"/>
          <w:szCs w:val="21"/>
          <w:lang w:eastAsia="zh-CN"/>
        </w:rPr>
        <w:t>临湘市人民政府办公室关于加强环保违规建设项目清理整治的通知（</w:t>
      </w:r>
      <w:r>
        <w:rPr>
          <w:rFonts w:hint="eastAsia"/>
          <w:sz w:val="21"/>
          <w:szCs w:val="21"/>
          <w:lang w:val="en-US" w:eastAsia="zh-CN"/>
        </w:rPr>
        <w:t>P.4</w:t>
      </w:r>
      <w:r>
        <w:rPr>
          <w:rFonts w:hint="eastAsia"/>
          <w:sz w:val="21"/>
          <w:szCs w:val="21"/>
          <w:lang w:eastAsia="zh-CN"/>
        </w:rPr>
        <w:t>）</w:t>
      </w: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5264785" cy="7508875"/>
            <wp:effectExtent l="0" t="0" r="12065" b="15875"/>
            <wp:docPr id="60" name="图片 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
                    <pic:cNvPicPr>
                      <a:picLocks noChangeAspect="1"/>
                    </pic:cNvPicPr>
                  </pic:nvPicPr>
                  <pic:blipFill>
                    <a:blip r:embed="rId78"/>
                    <a:stretch>
                      <a:fillRect/>
                    </a:stretch>
                  </pic:blipFill>
                  <pic:spPr>
                    <a:xfrm>
                      <a:off x="0" y="0"/>
                      <a:ext cx="5264785" cy="7508875"/>
                    </a:xfrm>
                    <a:prstGeom prst="rect">
                      <a:avLst/>
                    </a:prstGeom>
                  </pic:spPr>
                </pic:pic>
              </a:graphicData>
            </a:graphic>
          </wp:inline>
        </w:drawing>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8</w:t>
      </w:r>
      <w:r>
        <w:rPr>
          <w:rFonts w:hint="eastAsia"/>
          <w:sz w:val="21"/>
          <w:szCs w:val="21"/>
        </w:rPr>
        <w:t>：</w:t>
      </w:r>
      <w:r>
        <w:rPr>
          <w:rFonts w:hint="eastAsia"/>
          <w:sz w:val="21"/>
          <w:szCs w:val="21"/>
          <w:lang w:eastAsia="zh-CN"/>
        </w:rPr>
        <w:t>临湘市人民政府办公室关于加强环保违规建设项目清理整治的通知（</w:t>
      </w:r>
      <w:r>
        <w:rPr>
          <w:rFonts w:hint="eastAsia"/>
          <w:sz w:val="21"/>
          <w:szCs w:val="21"/>
          <w:lang w:val="en-US" w:eastAsia="zh-CN"/>
        </w:rPr>
        <w:t>P.5</w:t>
      </w:r>
      <w:r>
        <w:rPr>
          <w:rFonts w:hint="eastAsia"/>
          <w:sz w:val="21"/>
          <w:szCs w:val="21"/>
          <w:lang w:eastAsia="zh-CN"/>
        </w:rPr>
        <w:t>）</w:t>
      </w: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5264785" cy="7508875"/>
            <wp:effectExtent l="0" t="0" r="12065" b="15875"/>
            <wp:docPr id="61" name="图片 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
                    <pic:cNvPicPr>
                      <a:picLocks noChangeAspect="1"/>
                    </pic:cNvPicPr>
                  </pic:nvPicPr>
                  <pic:blipFill>
                    <a:blip r:embed="rId79"/>
                    <a:stretch>
                      <a:fillRect/>
                    </a:stretch>
                  </pic:blipFill>
                  <pic:spPr>
                    <a:xfrm>
                      <a:off x="0" y="0"/>
                      <a:ext cx="5264785" cy="7508875"/>
                    </a:xfrm>
                    <a:prstGeom prst="rect">
                      <a:avLst/>
                    </a:prstGeom>
                  </pic:spPr>
                </pic:pic>
              </a:graphicData>
            </a:graphic>
          </wp:inline>
        </w:drawing>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sz w:val="21"/>
          <w:szCs w:val="21"/>
          <w:lang w:eastAsia="zh-CN"/>
        </w:rPr>
      </w:pPr>
      <w:r>
        <w:rPr>
          <w:rFonts w:hint="eastAsia"/>
          <w:sz w:val="21"/>
          <w:szCs w:val="21"/>
        </w:rPr>
        <w:t>附件</w:t>
      </w:r>
      <w:r>
        <w:rPr>
          <w:rFonts w:hint="eastAsia"/>
          <w:sz w:val="21"/>
          <w:szCs w:val="21"/>
          <w:lang w:val="en-US" w:eastAsia="zh-CN"/>
        </w:rPr>
        <w:t>9</w:t>
      </w:r>
      <w:r>
        <w:rPr>
          <w:rFonts w:hint="eastAsia"/>
          <w:sz w:val="21"/>
          <w:szCs w:val="21"/>
        </w:rPr>
        <w:t>：</w:t>
      </w:r>
      <w:r>
        <w:rPr>
          <w:rFonts w:hint="eastAsia"/>
          <w:sz w:val="21"/>
          <w:szCs w:val="21"/>
          <w:lang w:eastAsia="zh-CN"/>
        </w:rPr>
        <w:t>洞庭传奇关于锅炉烟囱的说明</w:t>
      </w: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5264785" cy="7508875"/>
            <wp:effectExtent l="0" t="0" r="12065" b="15875"/>
            <wp:docPr id="62" name="图片 6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5"/>
                    <pic:cNvPicPr>
                      <a:picLocks noChangeAspect="1"/>
                    </pic:cNvPicPr>
                  </pic:nvPicPr>
                  <pic:blipFill>
                    <a:blip r:embed="rId80"/>
                    <a:stretch>
                      <a:fillRect/>
                    </a:stretch>
                  </pic:blipFill>
                  <pic:spPr>
                    <a:xfrm>
                      <a:off x="0" y="0"/>
                      <a:ext cx="5264785" cy="7508875"/>
                    </a:xfrm>
                    <a:prstGeom prst="rect">
                      <a:avLst/>
                    </a:prstGeom>
                  </pic:spPr>
                </pic:pic>
              </a:graphicData>
            </a:graphic>
          </wp:inline>
        </w:drawing>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10</w:t>
      </w:r>
      <w:r>
        <w:rPr>
          <w:rFonts w:hint="eastAsia"/>
          <w:sz w:val="21"/>
          <w:szCs w:val="21"/>
        </w:rPr>
        <w:t>：</w:t>
      </w:r>
      <w:r>
        <w:rPr>
          <w:rFonts w:hint="eastAsia"/>
          <w:sz w:val="21"/>
          <w:szCs w:val="21"/>
          <w:lang w:eastAsia="zh-CN"/>
        </w:rPr>
        <w:t>岳阳洞庭传奇食品有限公司验收整改情况说明（</w:t>
      </w:r>
      <w:r>
        <w:rPr>
          <w:rFonts w:hint="eastAsia"/>
          <w:sz w:val="21"/>
          <w:szCs w:val="21"/>
          <w:lang w:val="en-US" w:eastAsia="zh-CN"/>
        </w:rPr>
        <w:t>P.1</w:t>
      </w:r>
      <w:r>
        <w:rPr>
          <w:rFonts w:hint="eastAsia"/>
          <w:sz w:val="21"/>
          <w:szCs w:val="21"/>
          <w:lang w:eastAsia="zh-CN"/>
        </w:rPr>
        <w:t>）</w:t>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5264785" cy="7508875"/>
            <wp:effectExtent l="0" t="0" r="12065" b="15875"/>
            <wp:docPr id="63" name="图片 6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6"/>
                    <pic:cNvPicPr>
                      <a:picLocks noChangeAspect="1"/>
                    </pic:cNvPicPr>
                  </pic:nvPicPr>
                  <pic:blipFill>
                    <a:blip r:embed="rId81"/>
                    <a:stretch>
                      <a:fillRect/>
                    </a:stretch>
                  </pic:blipFill>
                  <pic:spPr>
                    <a:xfrm>
                      <a:off x="0" y="0"/>
                      <a:ext cx="5264785" cy="7508875"/>
                    </a:xfrm>
                    <a:prstGeom prst="rect">
                      <a:avLst/>
                    </a:prstGeom>
                  </pic:spPr>
                </pic:pic>
              </a:graphicData>
            </a:graphic>
          </wp:inline>
        </w:drawing>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10</w:t>
      </w:r>
      <w:r>
        <w:rPr>
          <w:rFonts w:hint="eastAsia"/>
          <w:sz w:val="21"/>
          <w:szCs w:val="21"/>
        </w:rPr>
        <w:t>：</w:t>
      </w:r>
      <w:r>
        <w:rPr>
          <w:rFonts w:hint="eastAsia"/>
          <w:sz w:val="21"/>
          <w:szCs w:val="21"/>
          <w:lang w:eastAsia="zh-CN"/>
        </w:rPr>
        <w:t>岳阳洞庭传奇食品有限公司验收整改情况说明（</w:t>
      </w:r>
      <w:r>
        <w:rPr>
          <w:rFonts w:hint="eastAsia"/>
          <w:sz w:val="21"/>
          <w:szCs w:val="21"/>
          <w:lang w:val="en-US" w:eastAsia="zh-CN"/>
        </w:rPr>
        <w:t>P.2</w:t>
      </w:r>
      <w:r>
        <w:rPr>
          <w:rFonts w:hint="eastAsia"/>
          <w:sz w:val="21"/>
          <w:szCs w:val="21"/>
          <w:lang w:eastAsia="zh-CN"/>
        </w:rPr>
        <w:t>）</w:t>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5264785" cy="7508875"/>
            <wp:effectExtent l="0" t="0" r="12065" b="15875"/>
            <wp:docPr id="64" name="图片 6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7"/>
                    <pic:cNvPicPr>
                      <a:picLocks noChangeAspect="1"/>
                    </pic:cNvPicPr>
                  </pic:nvPicPr>
                  <pic:blipFill>
                    <a:blip r:embed="rId82"/>
                    <a:stretch>
                      <a:fillRect/>
                    </a:stretch>
                  </pic:blipFill>
                  <pic:spPr>
                    <a:xfrm>
                      <a:off x="0" y="0"/>
                      <a:ext cx="5264785" cy="7508875"/>
                    </a:xfrm>
                    <a:prstGeom prst="rect">
                      <a:avLst/>
                    </a:prstGeom>
                  </pic:spPr>
                </pic:pic>
              </a:graphicData>
            </a:graphic>
          </wp:inline>
        </w:drawing>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10</w:t>
      </w:r>
      <w:r>
        <w:rPr>
          <w:rFonts w:hint="eastAsia"/>
          <w:sz w:val="21"/>
          <w:szCs w:val="21"/>
        </w:rPr>
        <w:t>：</w:t>
      </w:r>
      <w:r>
        <w:rPr>
          <w:rFonts w:hint="eastAsia"/>
          <w:sz w:val="21"/>
          <w:szCs w:val="21"/>
          <w:lang w:eastAsia="zh-CN"/>
        </w:rPr>
        <w:t>岳阳洞庭传奇食品有限公司验收整改情况说明（</w:t>
      </w:r>
      <w:r>
        <w:rPr>
          <w:rFonts w:hint="eastAsia"/>
          <w:sz w:val="21"/>
          <w:szCs w:val="21"/>
          <w:lang w:val="en-US" w:eastAsia="zh-CN"/>
        </w:rPr>
        <w:t>P.3</w:t>
      </w:r>
      <w:r>
        <w:rPr>
          <w:rFonts w:hint="eastAsia"/>
          <w:sz w:val="21"/>
          <w:szCs w:val="21"/>
          <w:lang w:eastAsia="zh-CN"/>
        </w:rPr>
        <w:t>）</w:t>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5264785" cy="7508875"/>
            <wp:effectExtent l="0" t="0" r="12065" b="15875"/>
            <wp:docPr id="65" name="图片 6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8"/>
                    <pic:cNvPicPr>
                      <a:picLocks noChangeAspect="1"/>
                    </pic:cNvPicPr>
                  </pic:nvPicPr>
                  <pic:blipFill>
                    <a:blip r:embed="rId83"/>
                    <a:stretch>
                      <a:fillRect/>
                    </a:stretch>
                  </pic:blipFill>
                  <pic:spPr>
                    <a:xfrm>
                      <a:off x="0" y="0"/>
                      <a:ext cx="5264785" cy="7508875"/>
                    </a:xfrm>
                    <a:prstGeom prst="rect">
                      <a:avLst/>
                    </a:prstGeom>
                  </pic:spPr>
                </pic:pic>
              </a:graphicData>
            </a:graphic>
          </wp:inline>
        </w:drawing>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11</w:t>
      </w:r>
      <w:r>
        <w:rPr>
          <w:rFonts w:hint="eastAsia"/>
          <w:sz w:val="21"/>
          <w:szCs w:val="21"/>
        </w:rPr>
        <w:t>：</w:t>
      </w:r>
      <w:r>
        <w:rPr>
          <w:rFonts w:hint="eastAsia"/>
          <w:sz w:val="21"/>
          <w:szCs w:val="21"/>
          <w:lang w:eastAsia="zh-CN"/>
        </w:rPr>
        <w:t>水面租赁合同</w:t>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sectPr>
          <w:footerReference r:id="rId13" w:type="first"/>
          <w:footerReference r:id="rId12" w:type="default"/>
          <w:pgSz w:w="11906" w:h="16838"/>
          <w:pgMar w:top="1440" w:right="1803" w:bottom="1440" w:left="1803" w:header="708" w:footer="709" w:gutter="0"/>
          <w:pgBorders>
            <w:top w:val="none" w:sz="0" w:space="0"/>
            <w:left w:val="none" w:sz="0" w:space="0"/>
            <w:bottom w:val="none" w:sz="0" w:space="0"/>
            <w:right w:val="none" w:sz="0" w:space="0"/>
          </w:pgBorders>
          <w:pgNumType w:fmt="decimal"/>
          <w:cols w:space="0" w:num="1"/>
          <w:titlePg/>
          <w:docGrid w:type="lines" w:linePitch="360" w:charSpace="0"/>
        </w:sectPr>
      </w:pPr>
      <w:r>
        <w:rPr>
          <w:rFonts w:hint="eastAsia" w:eastAsia="宋体"/>
          <w:sz w:val="21"/>
          <w:szCs w:val="21"/>
          <w:lang w:eastAsia="zh-CN"/>
        </w:rPr>
        <w:drawing>
          <wp:inline distT="0" distB="0" distL="114300" distR="114300">
            <wp:extent cx="5269865" cy="7247255"/>
            <wp:effectExtent l="0" t="0" r="6985" b="10795"/>
            <wp:docPr id="115" name="图片 115" descr="111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11 012"/>
                    <pic:cNvPicPr>
                      <a:picLocks noChangeAspect="1"/>
                    </pic:cNvPicPr>
                  </pic:nvPicPr>
                  <pic:blipFill>
                    <a:blip r:embed="rId84"/>
                    <a:stretch>
                      <a:fillRect/>
                    </a:stretch>
                  </pic:blipFill>
                  <pic:spPr>
                    <a:xfrm>
                      <a:off x="0" y="0"/>
                      <a:ext cx="5269865" cy="7247255"/>
                    </a:xfrm>
                    <a:prstGeom prst="rect">
                      <a:avLst/>
                    </a:prstGeom>
                  </pic:spPr>
                </pic:pic>
              </a:graphicData>
            </a:graphic>
          </wp:inline>
        </w:drawing>
      </w:r>
    </w:p>
    <w:p>
      <w:pPr>
        <w:ind w:firstLine="0" w:firstLineChars="0"/>
        <w:rPr>
          <w:rFonts w:hint="eastAsia" w:eastAsia="宋体"/>
          <w:sz w:val="21"/>
          <w:szCs w:val="21"/>
          <w:lang w:eastAsia="zh-CN"/>
        </w:rPr>
      </w:pPr>
      <w:r>
        <w:rPr>
          <w:rFonts w:hint="eastAsia"/>
          <w:sz w:val="21"/>
          <w:szCs w:val="21"/>
        </w:rPr>
        <w:t>附件</w:t>
      </w:r>
      <w:r>
        <w:rPr>
          <w:rFonts w:hint="eastAsia"/>
          <w:sz w:val="21"/>
          <w:szCs w:val="21"/>
          <w:lang w:val="en-US" w:eastAsia="zh-CN"/>
        </w:rPr>
        <w:t>12</w:t>
      </w:r>
      <w:r>
        <w:rPr>
          <w:rFonts w:hint="eastAsia"/>
          <w:sz w:val="21"/>
          <w:szCs w:val="21"/>
        </w:rPr>
        <w:t>：</w:t>
      </w:r>
      <w:r>
        <w:rPr>
          <w:rFonts w:hint="eastAsia"/>
          <w:sz w:val="21"/>
          <w:szCs w:val="21"/>
          <w:lang w:eastAsia="zh-CN"/>
        </w:rPr>
        <w:t>固体废物产生、处置台账</w:t>
      </w:r>
    </w:p>
    <w:p>
      <w:pPr>
        <w:ind w:firstLine="0" w:firstLineChars="0"/>
        <w:rPr>
          <w:rFonts w:hint="eastAsia" w:eastAsia="宋体"/>
          <w:sz w:val="21"/>
          <w:szCs w:val="21"/>
          <w:lang w:eastAsia="zh-CN"/>
        </w:rPr>
      </w:pPr>
    </w:p>
    <w:p>
      <w:pPr>
        <w:ind w:firstLine="0" w:firstLineChars="0"/>
        <w:rPr>
          <w:rFonts w:hint="eastAsia" w:eastAsia="宋体"/>
          <w:sz w:val="21"/>
          <w:szCs w:val="21"/>
          <w:lang w:eastAsia="zh-CN"/>
        </w:rPr>
      </w:pPr>
      <w:r>
        <w:rPr>
          <w:rFonts w:hint="eastAsia" w:eastAsia="宋体"/>
          <w:sz w:val="21"/>
          <w:szCs w:val="21"/>
          <w:lang w:eastAsia="zh-CN"/>
        </w:rPr>
        <w:drawing>
          <wp:inline distT="0" distB="0" distL="114300" distR="114300">
            <wp:extent cx="7012940" cy="4529455"/>
            <wp:effectExtent l="0" t="0" r="16510" b="4445"/>
            <wp:docPr id="66" name="图片 66" descr="固废台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固废台账"/>
                    <pic:cNvPicPr>
                      <a:picLocks noChangeAspect="1"/>
                    </pic:cNvPicPr>
                  </pic:nvPicPr>
                  <pic:blipFill>
                    <a:blip r:embed="rId85"/>
                    <a:stretch>
                      <a:fillRect/>
                    </a:stretch>
                  </pic:blipFill>
                  <pic:spPr>
                    <a:xfrm>
                      <a:off x="0" y="0"/>
                      <a:ext cx="7012940" cy="4529455"/>
                    </a:xfrm>
                    <a:prstGeom prst="rect">
                      <a:avLst/>
                    </a:prstGeom>
                  </pic:spPr>
                </pic:pic>
              </a:graphicData>
            </a:graphic>
          </wp:inline>
        </w:drawing>
      </w:r>
    </w:p>
    <w:p>
      <w:pPr>
        <w:ind w:firstLine="0" w:firstLineChars="0"/>
        <w:rPr>
          <w:rFonts w:hint="eastAsia" w:eastAsia="宋体"/>
          <w:sz w:val="21"/>
          <w:szCs w:val="21"/>
          <w:lang w:eastAsia="zh-CN"/>
        </w:rPr>
        <w:sectPr>
          <w:pgSz w:w="16838" w:h="11906" w:orient="landscape"/>
          <w:pgMar w:top="1803" w:right="1440" w:bottom="1803" w:left="1440" w:header="708" w:footer="709" w:gutter="0"/>
          <w:pgBorders>
            <w:top w:val="none" w:sz="0" w:space="0"/>
            <w:left w:val="none" w:sz="0" w:space="0"/>
            <w:bottom w:val="none" w:sz="0" w:space="0"/>
            <w:right w:val="none" w:sz="0" w:space="0"/>
          </w:pgBorders>
          <w:pgNumType w:fmt="decimal"/>
          <w:cols w:space="0" w:num="1"/>
          <w:titlePg/>
          <w:docGrid w:type="lines" w:linePitch="360" w:charSpace="0"/>
        </w:sectPr>
      </w:pPr>
    </w:p>
    <w:tbl>
      <w:tblPr>
        <w:tblStyle w:val="30"/>
        <w:tblW w:w="15308" w:type="dxa"/>
        <w:jc w:val="center"/>
        <w:tblInd w:w="0" w:type="dxa"/>
        <w:tblLayout w:type="fixed"/>
        <w:tblCellMar>
          <w:top w:w="15" w:type="dxa"/>
          <w:left w:w="15" w:type="dxa"/>
          <w:bottom w:w="15" w:type="dxa"/>
          <w:right w:w="15" w:type="dxa"/>
        </w:tblCellMar>
      </w:tblPr>
      <w:tblGrid>
        <w:gridCol w:w="391"/>
        <w:gridCol w:w="1685"/>
        <w:gridCol w:w="1500"/>
        <w:gridCol w:w="952"/>
        <w:gridCol w:w="593"/>
        <w:gridCol w:w="360"/>
        <w:gridCol w:w="975"/>
        <w:gridCol w:w="1143"/>
        <w:gridCol w:w="1227"/>
        <w:gridCol w:w="90"/>
        <w:gridCol w:w="1137"/>
        <w:gridCol w:w="909"/>
        <w:gridCol w:w="878"/>
        <w:gridCol w:w="906"/>
        <w:gridCol w:w="1031"/>
        <w:gridCol w:w="1531"/>
      </w:tblGrid>
      <w:tr>
        <w:tblPrEx>
          <w:tblLayout w:type="fixed"/>
          <w:tblCellMar>
            <w:top w:w="15" w:type="dxa"/>
            <w:left w:w="15" w:type="dxa"/>
            <w:bottom w:w="15" w:type="dxa"/>
            <w:right w:w="15" w:type="dxa"/>
          </w:tblCellMar>
        </w:tblPrEx>
        <w:trPr>
          <w:trHeight w:val="237" w:hRule="atLeast"/>
          <w:jc w:val="center"/>
        </w:trPr>
        <w:tc>
          <w:tcPr>
            <w:tcW w:w="15308" w:type="dxa"/>
            <w:gridSpan w:val="16"/>
            <w:vAlign w:val="center"/>
          </w:tcPr>
          <w:p>
            <w:pPr>
              <w:pStyle w:val="40"/>
            </w:pPr>
            <w:r>
              <w:rPr>
                <w:rFonts w:hint="eastAsia"/>
                <w:kern w:val="0"/>
              </w:rPr>
              <w:t>建设项目工程竣工环境保护“三同时”验收登记表</w:t>
            </w:r>
          </w:p>
        </w:tc>
      </w:tr>
      <w:tr>
        <w:tblPrEx>
          <w:tblLayout w:type="fixed"/>
          <w:tblCellMar>
            <w:top w:w="15" w:type="dxa"/>
            <w:left w:w="15" w:type="dxa"/>
            <w:bottom w:w="15" w:type="dxa"/>
            <w:right w:w="15" w:type="dxa"/>
          </w:tblCellMar>
        </w:tblPrEx>
        <w:trPr>
          <w:trHeight w:val="233" w:hRule="atLeast"/>
          <w:jc w:val="center"/>
        </w:trPr>
        <w:tc>
          <w:tcPr>
            <w:tcW w:w="15308" w:type="dxa"/>
            <w:gridSpan w:val="16"/>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填表单位（盖章）：岳阳市衡润检测有限公司               填表人（签字）: 吴玲                                      项目经办人（签字）：</w:t>
            </w:r>
          </w:p>
        </w:tc>
      </w:tr>
      <w:tr>
        <w:tblPrEx>
          <w:tblLayout w:type="fixed"/>
          <w:tblCellMar>
            <w:top w:w="15" w:type="dxa"/>
            <w:left w:w="15" w:type="dxa"/>
            <w:bottom w:w="15" w:type="dxa"/>
            <w:right w:w="15" w:type="dxa"/>
          </w:tblCellMar>
        </w:tblPrEx>
        <w:trPr>
          <w:jc w:val="center"/>
        </w:trPr>
        <w:tc>
          <w:tcPr>
            <w:tcW w:w="391" w:type="dxa"/>
            <w:vMerge w:val="restart"/>
            <w:tcBorders>
              <w:top w:val="single" w:color="000000" w:sz="4" w:space="0"/>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建设项目</w:t>
            </w: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项目名称</w:t>
            </w:r>
          </w:p>
        </w:tc>
        <w:tc>
          <w:tcPr>
            <w:tcW w:w="5523" w:type="dxa"/>
            <w:gridSpan w:val="6"/>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sz w:val="18"/>
                <w:szCs w:val="18"/>
              </w:rPr>
            </w:pPr>
            <w:r>
              <w:rPr>
                <w:rFonts w:hint="eastAsia" w:ascii="宋体" w:hAnsi="宋体"/>
                <w:sz w:val="18"/>
                <w:szCs w:val="18"/>
              </w:rPr>
              <w:t>年产1.5万吨风味鱼制品建设项目</w:t>
            </w:r>
            <w:r>
              <w:rPr>
                <w:rFonts w:hint="eastAsia"/>
                <w:sz w:val="18"/>
                <w:szCs w:val="18"/>
              </w:rPr>
              <w:t>竣工环境保护验收检测</w:t>
            </w:r>
          </w:p>
        </w:tc>
        <w:tc>
          <w:tcPr>
            <w:tcW w:w="2454"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建设地点</w:t>
            </w:r>
          </w:p>
        </w:tc>
        <w:tc>
          <w:tcPr>
            <w:tcW w:w="5255" w:type="dxa"/>
            <w:gridSpan w:val="5"/>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sz w:val="18"/>
                <w:szCs w:val="18"/>
              </w:rPr>
              <w:t>临湘市乘风乡横河堤养殖场粮站</w:t>
            </w: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建设单位</w:t>
            </w:r>
          </w:p>
        </w:tc>
        <w:tc>
          <w:tcPr>
            <w:tcW w:w="5523" w:type="dxa"/>
            <w:gridSpan w:val="6"/>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kern w:val="0"/>
                <w:sz w:val="18"/>
                <w:szCs w:val="18"/>
              </w:rPr>
            </w:pPr>
            <w:r>
              <w:rPr>
                <w:rFonts w:hint="eastAsia"/>
                <w:sz w:val="18"/>
                <w:szCs w:val="18"/>
              </w:rPr>
              <w:t>岳阳洞庭传奇食品有限公司</w:t>
            </w:r>
          </w:p>
        </w:tc>
        <w:tc>
          <w:tcPr>
            <w:tcW w:w="2454"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邮编</w:t>
            </w: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414000</w:t>
            </w: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联系电话</w:t>
            </w:r>
          </w:p>
        </w:tc>
        <w:tc>
          <w:tcPr>
            <w:tcW w:w="2562"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sz w:val="18"/>
                <w:szCs w:val="18"/>
              </w:rPr>
              <w:t>李良成      15997430568</w:t>
            </w: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行业类别</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545"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sz w:val="18"/>
                <w:szCs w:val="18"/>
              </w:rPr>
            </w:pPr>
            <w:r>
              <w:rPr>
                <w:rFonts w:hint="eastAsia"/>
                <w:kern w:val="0"/>
                <w:sz w:val="18"/>
                <w:szCs w:val="18"/>
              </w:rPr>
              <w:t>建设性质</w:t>
            </w:r>
          </w:p>
        </w:tc>
        <w:tc>
          <w:tcPr>
            <w:tcW w:w="2478"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√新建 □改扩建 □技术改造</w:t>
            </w:r>
          </w:p>
        </w:tc>
        <w:tc>
          <w:tcPr>
            <w:tcW w:w="2454"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建设项目开工日期</w:t>
            </w: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投入试运行日期</w:t>
            </w:r>
          </w:p>
        </w:tc>
        <w:tc>
          <w:tcPr>
            <w:tcW w:w="2562"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设计生产能力</w:t>
            </w:r>
          </w:p>
        </w:tc>
        <w:tc>
          <w:tcPr>
            <w:tcW w:w="5523" w:type="dxa"/>
            <w:gridSpan w:val="6"/>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宋体" w:hAnsi="宋体"/>
                <w:sz w:val="18"/>
                <w:szCs w:val="18"/>
              </w:rPr>
              <w:t>年产1.5万吨风味鱼制品</w:t>
            </w:r>
          </w:p>
        </w:tc>
        <w:tc>
          <w:tcPr>
            <w:tcW w:w="2454"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实际生产能力</w:t>
            </w:r>
          </w:p>
        </w:tc>
        <w:tc>
          <w:tcPr>
            <w:tcW w:w="5255" w:type="dxa"/>
            <w:gridSpan w:val="5"/>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宋体" w:hAnsi="宋体"/>
                <w:sz w:val="18"/>
                <w:szCs w:val="18"/>
              </w:rPr>
              <w:t>年产1.5万吨风味鱼制品</w:t>
            </w: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投资总概算（万元）</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1000</w:t>
            </w:r>
          </w:p>
        </w:tc>
        <w:tc>
          <w:tcPr>
            <w:tcW w:w="1905" w:type="dxa"/>
            <w:gridSpan w:val="3"/>
            <w:tcBorders>
              <w:top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环保投资总概算（万元）</w:t>
            </w: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69</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所占比例%</w:t>
            </w:r>
          </w:p>
        </w:tc>
        <w:tc>
          <w:tcPr>
            <w:tcW w:w="2454"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6.9%</w:t>
            </w:r>
          </w:p>
        </w:tc>
        <w:tc>
          <w:tcPr>
            <w:tcW w:w="2693"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环保设施设计单位</w:t>
            </w:r>
          </w:p>
        </w:tc>
        <w:tc>
          <w:tcPr>
            <w:tcW w:w="2562"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实际总投资（万元）</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1000</w:t>
            </w:r>
          </w:p>
        </w:tc>
        <w:tc>
          <w:tcPr>
            <w:tcW w:w="1905" w:type="dxa"/>
            <w:gridSpan w:val="3"/>
            <w:tcBorders>
              <w:top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实际环保投资（万元）</w:t>
            </w: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69</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所占比例%</w:t>
            </w:r>
          </w:p>
        </w:tc>
        <w:tc>
          <w:tcPr>
            <w:tcW w:w="2454"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6.9%</w:t>
            </w:r>
          </w:p>
        </w:tc>
        <w:tc>
          <w:tcPr>
            <w:tcW w:w="2693"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环保设施施工单位</w:t>
            </w:r>
          </w:p>
        </w:tc>
        <w:tc>
          <w:tcPr>
            <w:tcW w:w="2562"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环评审批部门</w:t>
            </w:r>
          </w:p>
        </w:tc>
        <w:tc>
          <w:tcPr>
            <w:tcW w:w="1500" w:type="dxa"/>
            <w:tcBorders>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临湘市环境保护局</w:t>
            </w:r>
          </w:p>
        </w:tc>
        <w:tc>
          <w:tcPr>
            <w:tcW w:w="1905" w:type="dxa"/>
            <w:gridSpan w:val="3"/>
            <w:tcBorders>
              <w:top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批准文号</w:t>
            </w: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sz w:val="18"/>
                <w:szCs w:val="18"/>
              </w:rPr>
              <w:t>临环审</w:t>
            </w:r>
            <w:r>
              <w:rPr>
                <w:rFonts w:hint="eastAsia"/>
                <w:sz w:val="18"/>
                <w:szCs w:val="18"/>
                <w:lang w:eastAsia="zh-CN"/>
              </w:rPr>
              <w:t>批</w:t>
            </w:r>
            <w:r>
              <w:rPr>
                <w:rFonts w:hint="eastAsia"/>
                <w:sz w:val="18"/>
                <w:szCs w:val="18"/>
              </w:rPr>
              <w:t>[2015]42号</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批准时间</w:t>
            </w:r>
          </w:p>
        </w:tc>
        <w:tc>
          <w:tcPr>
            <w:tcW w:w="2454"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2015年9月7日</w:t>
            </w:r>
          </w:p>
        </w:tc>
        <w:tc>
          <w:tcPr>
            <w:tcW w:w="2693"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kern w:val="0"/>
                <w:sz w:val="18"/>
                <w:szCs w:val="18"/>
              </w:rPr>
            </w:pPr>
            <w:r>
              <w:rPr>
                <w:rFonts w:hint="eastAsia" w:ascii="新宋体" w:hAnsi="新宋体" w:eastAsia="新宋体" w:cs="新宋体"/>
                <w:kern w:val="0"/>
                <w:sz w:val="18"/>
                <w:szCs w:val="18"/>
              </w:rPr>
              <w:t>环评单位</w:t>
            </w:r>
          </w:p>
        </w:tc>
        <w:tc>
          <w:tcPr>
            <w:tcW w:w="2562"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kern w:val="0"/>
                <w:sz w:val="18"/>
                <w:szCs w:val="18"/>
              </w:rPr>
            </w:pPr>
            <w:r>
              <w:rPr>
                <w:rFonts w:hint="eastAsia"/>
                <w:sz w:val="18"/>
                <w:szCs w:val="18"/>
              </w:rPr>
              <w:t>常德市双赢环境咨询服务有限公司</w:t>
            </w: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初步设计审批部门</w:t>
            </w:r>
          </w:p>
        </w:tc>
        <w:tc>
          <w:tcPr>
            <w:tcW w:w="1500" w:type="dxa"/>
            <w:tcBorders>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905"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批准文号</w:t>
            </w: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批准时间</w:t>
            </w:r>
          </w:p>
        </w:tc>
        <w:tc>
          <w:tcPr>
            <w:tcW w:w="2454"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2693"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环保设施监测单位</w:t>
            </w:r>
          </w:p>
        </w:tc>
        <w:tc>
          <w:tcPr>
            <w:tcW w:w="2562"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环保验收审批部门</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905"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批准文号</w:t>
            </w: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批准时间</w:t>
            </w:r>
          </w:p>
        </w:tc>
        <w:tc>
          <w:tcPr>
            <w:tcW w:w="2454"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2693"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2562"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废水治理（万元）</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40</w:t>
            </w:r>
          </w:p>
        </w:tc>
        <w:tc>
          <w:tcPr>
            <w:tcW w:w="952"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废气治理（万元）</w:t>
            </w:r>
          </w:p>
        </w:tc>
        <w:tc>
          <w:tcPr>
            <w:tcW w:w="953"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kern w:val="0"/>
                <w:sz w:val="18"/>
                <w:szCs w:val="18"/>
              </w:rPr>
            </w:pPr>
            <w:r>
              <w:rPr>
                <w:rFonts w:hint="eastAsia" w:ascii="新宋体" w:hAnsi="新宋体" w:eastAsia="新宋体" w:cs="新宋体"/>
                <w:kern w:val="0"/>
                <w:sz w:val="18"/>
                <w:szCs w:val="18"/>
              </w:rPr>
              <w:t>15.5</w:t>
            </w: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噪声治理（万元）</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5</w:t>
            </w:r>
          </w:p>
        </w:tc>
        <w:tc>
          <w:tcPr>
            <w:tcW w:w="1317"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固废治理（万元）</w:t>
            </w: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4</w:t>
            </w:r>
          </w:p>
        </w:tc>
        <w:tc>
          <w:tcPr>
            <w:tcW w:w="1787"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绿化及生态（万元）</w:t>
            </w:r>
          </w:p>
        </w:tc>
        <w:tc>
          <w:tcPr>
            <w:tcW w:w="906"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4.5</w:t>
            </w: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其他(万元)</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w:t>
            </w: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新增废水处理设施能力</w:t>
            </w:r>
          </w:p>
        </w:tc>
        <w:tc>
          <w:tcPr>
            <w:tcW w:w="3405" w:type="dxa"/>
            <w:gridSpan w:val="4"/>
            <w:tcBorders>
              <w:top w:val="single" w:color="000000" w:sz="4" w:space="0"/>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60m</w:t>
            </w:r>
            <w:r>
              <w:rPr>
                <w:rFonts w:hint="eastAsia" w:ascii="新宋体" w:hAnsi="新宋体" w:eastAsia="新宋体" w:cs="新宋体"/>
                <w:sz w:val="18"/>
                <w:szCs w:val="18"/>
                <w:vertAlign w:val="superscript"/>
              </w:rPr>
              <w:t>3</w:t>
            </w:r>
            <w:r>
              <w:rPr>
                <w:rFonts w:hint="eastAsia" w:ascii="新宋体" w:hAnsi="新宋体" w:eastAsia="新宋体" w:cs="新宋体"/>
                <w:sz w:val="18"/>
                <w:szCs w:val="18"/>
              </w:rPr>
              <w:t>/d</w:t>
            </w:r>
          </w:p>
        </w:tc>
        <w:tc>
          <w:tcPr>
            <w:tcW w:w="2118" w:type="dxa"/>
            <w:gridSpan w:val="2"/>
            <w:tcBorders>
              <w:top w:val="single" w:color="000000" w:sz="4" w:space="0"/>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新增废气处理设施能力</w:t>
            </w:r>
          </w:p>
        </w:tc>
        <w:tc>
          <w:tcPr>
            <w:tcW w:w="2454" w:type="dxa"/>
            <w:gridSpan w:val="3"/>
            <w:tcBorders>
              <w:top w:val="single" w:color="000000" w:sz="4" w:space="0"/>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2693" w:type="dxa"/>
            <w:gridSpan w:val="3"/>
            <w:tcBorders>
              <w:top w:val="single" w:color="000000" w:sz="4" w:space="0"/>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年平均工作时</w:t>
            </w:r>
          </w:p>
        </w:tc>
        <w:tc>
          <w:tcPr>
            <w:tcW w:w="2562" w:type="dxa"/>
            <w:gridSpan w:val="2"/>
            <w:tcBorders>
              <w:top w:val="single" w:color="000000" w:sz="4" w:space="0"/>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300d</w:t>
            </w:r>
          </w:p>
        </w:tc>
      </w:tr>
      <w:tr>
        <w:tblPrEx>
          <w:tblLayout w:type="fixed"/>
          <w:tblCellMar>
            <w:top w:w="15" w:type="dxa"/>
            <w:left w:w="15" w:type="dxa"/>
            <w:bottom w:w="15" w:type="dxa"/>
            <w:right w:w="15" w:type="dxa"/>
          </w:tblCellMar>
        </w:tblPrEx>
        <w:trPr>
          <w:jc w:val="center"/>
        </w:trPr>
        <w:tc>
          <w:tcPr>
            <w:tcW w:w="391" w:type="dxa"/>
            <w:vMerge w:val="restart"/>
            <w:tcBorders>
              <w:top w:val="single" w:color="000000" w:sz="4" w:space="0"/>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污染物排放达标与总量控制（工业建设项目详填）</w:t>
            </w: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污染物</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原有排放量（1）</w:t>
            </w:r>
          </w:p>
        </w:tc>
        <w:tc>
          <w:tcPr>
            <w:tcW w:w="1905"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本期工程实际排放浓度（2）</w:t>
            </w: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本期工程允许排放浓度（3）</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本期工程产生量（4）</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本期工程自身削减量（5）</w:t>
            </w:r>
          </w:p>
        </w:tc>
        <w:tc>
          <w:tcPr>
            <w:tcW w:w="1227"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本期工程实际排放量（6）</w:t>
            </w: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本期工程核定排放总量(7)</w:t>
            </w: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本期工程“以新带老”削减量（8）</w:t>
            </w:r>
          </w:p>
        </w:tc>
        <w:tc>
          <w:tcPr>
            <w:tcW w:w="906"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全厂实际排放总量(9)</w:t>
            </w: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区域平衡替代削减量（11）</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排放增减量（12）</w:t>
            </w: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废水</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905"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1.77</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227"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06"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化学需氧量</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905"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90.1</w:t>
            </w: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100</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11.58</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9.99</w:t>
            </w:r>
          </w:p>
        </w:tc>
        <w:tc>
          <w:tcPr>
            <w:tcW w:w="1227"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1.59</w:t>
            </w: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1.65</w:t>
            </w: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w:t>
            </w:r>
          </w:p>
        </w:tc>
        <w:tc>
          <w:tcPr>
            <w:tcW w:w="906"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1.59</w:t>
            </w: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+1.59</w:t>
            </w: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氨氮</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905"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13.06</w:t>
            </w: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15</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0.958</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0.728</w:t>
            </w:r>
          </w:p>
        </w:tc>
        <w:tc>
          <w:tcPr>
            <w:tcW w:w="1227"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0.23</w:t>
            </w: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0.248</w:t>
            </w: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w:t>
            </w:r>
          </w:p>
        </w:tc>
        <w:tc>
          <w:tcPr>
            <w:tcW w:w="906"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0.23</w:t>
            </w: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+0.23</w:t>
            </w: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石油类</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905"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227"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06"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废气</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905"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402</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227"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06"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二氧化硫</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905"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256.5</w:t>
            </w: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300</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w:t>
            </w:r>
          </w:p>
        </w:tc>
        <w:tc>
          <w:tcPr>
            <w:tcW w:w="1227"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1.032</w:t>
            </w: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1.149</w:t>
            </w: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w:t>
            </w:r>
          </w:p>
        </w:tc>
        <w:tc>
          <w:tcPr>
            <w:tcW w:w="906"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1.032</w:t>
            </w: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+1.032</w:t>
            </w: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烟尘</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905"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43.8</w:t>
            </w: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50</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w:t>
            </w:r>
          </w:p>
        </w:tc>
        <w:tc>
          <w:tcPr>
            <w:tcW w:w="1227"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0.168</w:t>
            </w: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w:t>
            </w: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w:t>
            </w:r>
          </w:p>
        </w:tc>
        <w:tc>
          <w:tcPr>
            <w:tcW w:w="906"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0.168</w:t>
            </w: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+0.168</w:t>
            </w: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工业粉尘</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905"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227"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w:t>
            </w:r>
          </w:p>
        </w:tc>
        <w:tc>
          <w:tcPr>
            <w:tcW w:w="906"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氮氧化物</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905"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146.8</w:t>
            </w: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300</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w:t>
            </w:r>
          </w:p>
        </w:tc>
        <w:tc>
          <w:tcPr>
            <w:tcW w:w="1227"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0.6</w:t>
            </w: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0.69</w:t>
            </w: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w:t>
            </w:r>
          </w:p>
        </w:tc>
        <w:tc>
          <w:tcPr>
            <w:tcW w:w="906"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0.6</w:t>
            </w: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sz w:val="18"/>
                <w:szCs w:val="18"/>
              </w:rPr>
              <w:t>+0.6</w:t>
            </w: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工业固体废物</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905"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227"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06"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vMerge w:val="restart"/>
            <w:tcBorders>
              <w:top w:val="single" w:color="000000" w:sz="4" w:space="0"/>
              <w:left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与项目有关的其它特征污染物</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jc w:val="left"/>
              <w:rPr>
                <w:rFonts w:ascii="新宋体" w:hAnsi="新宋体" w:eastAsia="新宋体" w:cs="新宋体"/>
                <w:sz w:val="18"/>
                <w:szCs w:val="18"/>
              </w:rPr>
            </w:pPr>
          </w:p>
        </w:tc>
        <w:tc>
          <w:tcPr>
            <w:tcW w:w="1905"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227"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06"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r>
      <w:tr>
        <w:tblPrEx>
          <w:tblLayout w:type="fixed"/>
          <w:tblCellMar>
            <w:top w:w="15" w:type="dxa"/>
            <w:left w:w="15" w:type="dxa"/>
            <w:bottom w:w="15" w:type="dxa"/>
            <w:right w:w="15" w:type="dxa"/>
          </w:tblCellMar>
        </w:tblPrEx>
        <w:trPr>
          <w:jc w:val="center"/>
        </w:trPr>
        <w:tc>
          <w:tcPr>
            <w:tcW w:w="391" w:type="dxa"/>
            <w:vMerge w:val="continue"/>
            <w:tcBorders>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685" w:type="dxa"/>
            <w:vMerge w:val="continue"/>
            <w:tcBorders>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905" w:type="dxa"/>
            <w:gridSpan w:val="3"/>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75"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227" w:type="dxa"/>
            <w:gridSpan w:val="2"/>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09"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906"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0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0"/>
              <w:spacing w:line="180" w:lineRule="exact"/>
              <w:rPr>
                <w:rFonts w:ascii="新宋体" w:hAnsi="新宋体" w:eastAsia="新宋体" w:cs="新宋体"/>
                <w:sz w:val="18"/>
                <w:szCs w:val="18"/>
              </w:rPr>
            </w:pPr>
          </w:p>
        </w:tc>
      </w:tr>
      <w:tr>
        <w:tblPrEx>
          <w:tblLayout w:type="fixed"/>
          <w:tblCellMar>
            <w:top w:w="15" w:type="dxa"/>
            <w:left w:w="15" w:type="dxa"/>
            <w:bottom w:w="15" w:type="dxa"/>
            <w:right w:w="15" w:type="dxa"/>
          </w:tblCellMar>
        </w:tblPrEx>
        <w:trPr>
          <w:trHeight w:val="529" w:hRule="atLeast"/>
          <w:jc w:val="center"/>
        </w:trPr>
        <w:tc>
          <w:tcPr>
            <w:tcW w:w="391" w:type="dxa"/>
            <w:vAlign w:val="center"/>
          </w:tcPr>
          <w:p>
            <w:pPr>
              <w:pStyle w:val="40"/>
              <w:spacing w:line="180" w:lineRule="exact"/>
              <w:rPr>
                <w:rFonts w:ascii="新宋体" w:hAnsi="新宋体" w:eastAsia="新宋体" w:cs="新宋体"/>
                <w:sz w:val="18"/>
                <w:szCs w:val="18"/>
              </w:rPr>
            </w:pPr>
          </w:p>
        </w:tc>
        <w:tc>
          <w:tcPr>
            <w:tcW w:w="14917" w:type="dxa"/>
            <w:gridSpan w:val="15"/>
            <w:vAlign w:val="center"/>
          </w:tcPr>
          <w:p>
            <w:pPr>
              <w:pStyle w:val="40"/>
              <w:spacing w:line="180" w:lineRule="exact"/>
              <w:rPr>
                <w:rFonts w:ascii="新宋体" w:hAnsi="新宋体" w:eastAsia="新宋体" w:cs="新宋体"/>
                <w:sz w:val="18"/>
                <w:szCs w:val="18"/>
              </w:rPr>
            </w:pPr>
            <w:r>
              <w:rPr>
                <w:rFonts w:hint="eastAsia" w:ascii="新宋体" w:hAnsi="新宋体" w:eastAsia="新宋体" w:cs="新宋体"/>
                <w:kern w:val="0"/>
                <w:sz w:val="18"/>
                <w:szCs w:val="18"/>
              </w:rPr>
              <w:t>注：1.排放增减量：(+)表示增加，（-）表示减少。2、（12）=（6）-(8)-(11),(9)=(4)-(5)-（8）-（11）+（1）。3、计量单位：废水排放量——万吨/年；废气排放量——万标立方米/年；工业固体废物排放量——万吨/年；水污染物排放浓度——毫克/升；大气污染排放浓度——毫克/立方米；水污染物排放量——吨/年；大气污染排放量——吨/年</w:t>
            </w:r>
          </w:p>
        </w:tc>
      </w:tr>
    </w:tbl>
    <w:p>
      <w:pPr>
        <w:pStyle w:val="40"/>
      </w:pPr>
    </w:p>
    <w:sectPr>
      <w:pgSz w:w="16838" w:h="11906" w:orient="landscape"/>
      <w:pgMar w:top="1803" w:right="1440" w:bottom="1803" w:left="1440" w:header="850"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Angsana New">
    <w:panose1 w:val="02020603050405020304"/>
    <w:charset w:val="DE"/>
    <w:family w:val="roman"/>
    <w:pitch w:val="default"/>
    <w:sig w:usb0="81000003" w:usb1="00000000" w:usb2="00000000" w:usb3="00000000" w:csb0="00010001" w:csb1="00000000"/>
  </w:font>
  <w:font w:name="楷体_GB2312">
    <w:altName w:val="楷体"/>
    <w:panose1 w:val="02010609030101010101"/>
    <w:charset w:val="86"/>
    <w:family w:val="modern"/>
    <w:pitch w:val="default"/>
    <w:sig w:usb0="00000000" w:usb1="00000000" w:usb2="00000010" w:usb3="00000000" w:csb0="00040000" w:csb1="00000000"/>
  </w:font>
  <w:font w:name="文鼎CS中宋">
    <w:altName w:val="宋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Gulim">
    <w:panose1 w:val="020B0600000101010101"/>
    <w:charset w:val="81"/>
    <w:family w:val="swiss"/>
    <w:pitch w:val="default"/>
    <w:sig w:usb0="B00002AF" w:usb1="69D77CFB" w:usb2="00000030" w:usb3="00000000" w:csb0="4008009F" w:csb1="DFD70000"/>
  </w:font>
  <w:font w:name="BatangChe">
    <w:panose1 w:val="02030609000101010101"/>
    <w:charset w:val="81"/>
    <w:family w:val="modern"/>
    <w:pitch w:val="default"/>
    <w:sig w:usb0="B00002AF" w:usb1="69D77CFB" w:usb2="00000030" w:usb3="00000000" w:csb0="4008009F" w:csb1="DFD70000"/>
  </w:font>
  <w:font w:name="DotumChe">
    <w:panose1 w:val="020B0609000101010101"/>
    <w:charset w:val="81"/>
    <w:family w:val="modern"/>
    <w:pitch w:val="default"/>
    <w:sig w:usb0="B00002AF" w:usb1="69D77CFB" w:usb2="00000030" w:usb3="00000000" w:csb0="4008009F" w:csb1="DFD70000"/>
  </w:font>
  <w:font w:name="方正楷体简体">
    <w:altName w:val="宋体"/>
    <w:panose1 w:val="00000000000000000000"/>
    <w:charset w:val="86"/>
    <w:family w:val="auto"/>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宋体-WinCharSetFFFF-H">
    <w:altName w:val="黑体"/>
    <w:panose1 w:val="00000000000000000000"/>
    <w:charset w:val="86"/>
    <w:family w:val="auto"/>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Calibri Light">
    <w:altName w:val="Calibri"/>
    <w:panose1 w:val="020F0302020204030204"/>
    <w:charset w:val="00"/>
    <w:family w:val="auto"/>
    <w:pitch w:val="default"/>
    <w:sig w:usb0="00000000" w:usb1="00000000" w:usb2="00000000" w:usb3="00000000" w:csb0="2000019F" w:csb1="00000000"/>
  </w:font>
  <w:font w:name="AdvEPSTIM-I">
    <w:altName w:val="Times New Roman"/>
    <w:panose1 w:val="00000000000000000000"/>
    <w:charset w:val="00"/>
    <w:family w:val="roman"/>
    <w:pitch w:val="default"/>
    <w:sig w:usb0="00000000" w:usb1="00000000" w:usb2="00000000" w:usb3="00000000" w:csb0="00000000" w:csb1="00000000"/>
  </w:font>
  <w:font w:name="Segoe UI">
    <w:panose1 w:val="020B0502040204020203"/>
    <w:charset w:val="00"/>
    <w:family w:val="swiss"/>
    <w:pitch w:val="default"/>
    <w:sig w:usb0="E10022FF" w:usb1="C000E47F" w:usb2="00000029" w:usb3="00000000" w:csb0="200001DF" w:csb1="20000000"/>
  </w:font>
  <w:font w:name="方正姚体">
    <w:altName w:val="宋体"/>
    <w:panose1 w:val="02010601030101010101"/>
    <w:charset w:val="86"/>
    <w:family w:val="auto"/>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s²Ó©úÅé">
    <w:altName w:val="MingLiU"/>
    <w:panose1 w:val="00000000000000000000"/>
    <w:charset w:val="88"/>
    <w:family w:val="auto"/>
    <w:pitch w:val="default"/>
    <w:sig w:usb0="00000000" w:usb1="00000000" w:usb2="00000010" w:usb3="00000000" w:csb0="00100000" w:csb1="00000000"/>
  </w:font>
  <w:font w:name="Monotype Sorts">
    <w:altName w:val="MT Extra"/>
    <w:panose1 w:val="01010601010101010101"/>
    <w:charset w:val="02"/>
    <w:family w:val="auto"/>
    <w:pitch w:val="default"/>
    <w:sig w:usb0="00000000" w:usb1="00000000" w:usb2="00000000" w:usb3="00000000" w:csb0="80000000" w:csb1="00000000"/>
  </w:font>
  <w:font w:name="MT Extra">
    <w:panose1 w:val="05050102010205020202"/>
    <w:charset w:val="00"/>
    <w:family w:val="auto"/>
    <w:pitch w:val="default"/>
    <w:sig w:usb0="80000000" w:usb1="00000000" w:usb2="00000000" w:usb3="00000000" w:csb0="00000000" w:csb1="00000000"/>
  </w:font>
  <w:font w:name="MT Extra">
    <w:panose1 w:val="05050102010205020202"/>
    <w:charset w:val="02"/>
    <w:family w:val="auto"/>
    <w:pitch w:val="default"/>
    <w:sig w:usb0="80000000" w:usb1="00000000" w:usb2="00000000" w:usb3="00000000" w:csb0="00000000" w:csb1="00000000"/>
  </w:font>
  <w:font w:name="黑天">
    <w:altName w:val="黑体"/>
    <w:panose1 w:val="00000000000000000000"/>
    <w:charset w:val="00"/>
    <w:family w:val="auto"/>
    <w:pitch w:val="default"/>
    <w:sig w:usb0="00000000" w:usb1="00000000" w:usb2="00000000" w:usb3="00000000" w:csb0="00000000" w:csb1="00000000"/>
  </w:font>
  <w:font w:name="黑">
    <w:altName w:val="黑体"/>
    <w:panose1 w:val="00000000000000000000"/>
    <w:charset w:val="00"/>
    <w:family w:val="auto"/>
    <w:pitch w:val="default"/>
    <w:sig w:usb0="00000000" w:usb1="00000000" w:usb2="00000000" w:usb3="00000000" w:csb0="00000000" w:csb1="00000000"/>
  </w:font>
  <w:font w:name="_4eff_5b8b">
    <w:altName w:val="Times New Roman"/>
    <w:panose1 w:val="00000000000000000000"/>
    <w:charset w:val="00"/>
    <w:family w:val="roman"/>
    <w:pitch w:val="default"/>
    <w:sig w:usb0="00000000" w:usb1="00000000" w:usb2="00000000" w:usb3="00000000" w:csb0="00040001" w:csb1="00000000"/>
  </w:font>
  <w:font w:name="华文行楷">
    <w:altName w:val="微软雅黑"/>
    <w:panose1 w:val="02010800040101010101"/>
    <w:charset w:val="86"/>
    <w:family w:val="auto"/>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新宋体">
    <w:panose1 w:val="02010609030101010101"/>
    <w:charset w:val="86"/>
    <w:family w:val="modern"/>
    <w:pitch w:val="default"/>
    <w:sig w:usb0="00000003" w:usb1="288F0000" w:usb2="00000006" w:usb3="00000000" w:csb0="00040001" w:csb1="00000000"/>
  </w:font>
  <w:font w:name="Palatino Linotype">
    <w:panose1 w:val="02040502050505030304"/>
    <w:charset w:val="00"/>
    <w:family w:val="auto"/>
    <w:pitch w:val="default"/>
    <w:sig w:usb0="E0000287" w:usb1="40000013" w:usb2="00000000" w:usb3="00000000" w:csb0="2000019F" w:csb1="00000000"/>
  </w:font>
  <w:font w:name="Century Gothic">
    <w:altName w:val="Segoe Print"/>
    <w:panose1 w:val="020B0502020202020204"/>
    <w:charset w:val="00"/>
    <w:family w:val="auto"/>
    <w:pitch w:val="default"/>
    <w:sig w:usb0="00000000" w:usb1="00000000" w:usb2="00000000" w:usb3="00000000" w:csb0="2000009F" w:csb1="DFD70000"/>
  </w:font>
  <w:font w:name="CG Times (WN)">
    <w:altName w:val="Times New Roman"/>
    <w:panose1 w:val="00000000000000000000"/>
    <w:charset w:val="00"/>
    <w:family w:val="auto"/>
    <w:pitch w:val="default"/>
    <w:sig w:usb0="00000000" w:usb1="00000000" w:usb2="00000000" w:usb3="00000000" w:csb0="00000001" w:csb1="00000000"/>
  </w:font>
  <w:font w:name="仿宋体">
    <w:altName w:val="宋体"/>
    <w:panose1 w:val="00000000000000000000"/>
    <w:charset w:val="86"/>
    <w:family w:val="modern"/>
    <w:pitch w:val="default"/>
    <w:sig w:usb0="00000000" w:usb1="00000000" w:usb2="00000010" w:usb3="00000000" w:csb0="00040000" w:csb1="00000000"/>
  </w:font>
  <w:font w:name="Arial Unicode MS">
    <w:altName w:val="Arial"/>
    <w:panose1 w:val="020B0604020202020204"/>
    <w:charset w:val="00"/>
    <w:family w:val="modern"/>
    <w:pitch w:val="default"/>
    <w:sig w:usb0="00000000" w:usb1="00000000" w:usb2="00000000" w:usb3="00000000" w:csb0="00000001" w:csb1="00000000"/>
  </w:font>
  <w:font w:name="Arial Black">
    <w:panose1 w:val="020B0A04020102020204"/>
    <w:charset w:val="00"/>
    <w:family w:val="decorative"/>
    <w:pitch w:val="default"/>
    <w:sig w:usb0="00000287" w:usb1="00000000" w:usb2="00000000" w:usb3="00000000" w:csb0="2000009F" w:csb1="DFD70000"/>
  </w:font>
  <w:font w:name="Verdana">
    <w:panose1 w:val="020B0604030504040204"/>
    <w:charset w:val="00"/>
    <w:family w:val="roman"/>
    <w:pitch w:val="default"/>
    <w:sig w:usb0="A10006FF" w:usb1="4000205B" w:usb2="00000010" w:usb3="00000000" w:csb0="2000019F" w:csb1="00000000"/>
  </w:font>
  <w:font w:name="Arial Unicode MS">
    <w:altName w:val="宋体"/>
    <w:panose1 w:val="020B0604020202020204"/>
    <w:charset w:val="86"/>
    <w:family w:val="roman"/>
    <w:pitch w:val="default"/>
    <w:sig w:usb0="00000000" w:usb1="00000000" w:usb2="0000003F" w:usb3="00000000" w:csb0="003F01FF" w:csb1="00000000"/>
  </w:font>
  <w:font w:name="Dotum">
    <w:panose1 w:val="020B0600000101010101"/>
    <w:charset w:val="81"/>
    <w:family w:val="roman"/>
    <w:pitch w:val="default"/>
    <w:sig w:usb0="B00002AF" w:usb1="69D77CFB" w:usb2="00000030" w:usb3="00000000" w:csb0="4008009F" w:csb1="DFD70000"/>
  </w:font>
  <w:font w:name="Segoe Print">
    <w:panose1 w:val="02000600000000000000"/>
    <w:charset w:val="00"/>
    <w:family w:val="auto"/>
    <w:pitch w:val="default"/>
    <w:sig w:usb0="0000028F" w:usb1="00000000" w:usb2="00000000" w:usb3="00000000" w:csb0="2000009F" w:csb1="47010000"/>
  </w:font>
  <w:font w:name="+西文正文">
    <w:altName w:val="Segoe Print"/>
    <w:panose1 w:val="00000000000000000000"/>
    <w:charset w:val="00"/>
    <w:family w:val="auto"/>
    <w:pitch w:val="default"/>
    <w:sig w:usb0="00000000" w:usb1="00000000" w:usb2="00000000" w:usb3="00000000" w:csb0="00000000" w:csb1="00000000"/>
  </w:font>
  <w:font w:name="+中文正文">
    <w:altName w:val="Segoe Print"/>
    <w:panose1 w:val="00000000000000000000"/>
    <w:charset w:val="00"/>
    <w:family w:val="auto"/>
    <w:pitch w:val="default"/>
    <w:sig w:usb0="00000000" w:usb1="00000000" w:usb2="00000000" w:usb3="00000000" w:csb0="00000000" w:csb1="00000000"/>
  </w:font>
  <w:font w:name="叶根友毛笔行书2.0版">
    <w:altName w:val="宋体"/>
    <w:panose1 w:val="02010601030101010101"/>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Futura Bk BT">
    <w:altName w:val="Lucida Sans Unicode"/>
    <w:panose1 w:val="020B0502020204020303"/>
    <w:charset w:val="00"/>
    <w:family w:val="swiss"/>
    <w:pitch w:val="default"/>
    <w:sig w:usb0="00000000" w:usb1="00000000" w:usb2="00000000" w:usb3="00000000" w:csb0="0000001B" w:csb1="00000000"/>
  </w:font>
  <w:font w:name="_x000B__x000C_">
    <w:altName w:val="Times New Roman"/>
    <w:panose1 w:val="00000000000000000000"/>
    <w:charset w:val="00"/>
    <w:family w:val="roman"/>
    <w:pitch w:val="default"/>
    <w:sig w:usb0="00000000" w:usb1="00000000" w:usb2="00000000" w:usb3="00000000" w:csb0="00040001" w:csb1="00000000"/>
  </w:font>
  <w:font w:name="Lucida Sans Unicode">
    <w:panose1 w:val="020B0602030504020204"/>
    <w:charset w:val="00"/>
    <w:family w:val="auto"/>
    <w:pitch w:val="default"/>
    <w:sig w:usb0="80001AFF" w:usb1="0000396B" w:usb2="00000000" w:usb3="00000000" w:csb0="200000BF" w:csb1="D7F70000"/>
  </w:font>
  <w:font w:name="monospace">
    <w:altName w:val="Segoe Print"/>
    <w:panose1 w:val="00000000000000000000"/>
    <w:charset w:val="00"/>
    <w:family w:val="auto"/>
    <w:pitch w:val="default"/>
    <w:sig w:usb0="00000000" w:usb1="00000000" w:usb2="00000000" w:usb3="00000000" w:csb0="00040001" w:csb1="00000000"/>
  </w:font>
  <w:font w:name="Microsoft Sans Serif">
    <w:panose1 w:val="020B0604020202020204"/>
    <w:charset w:val="00"/>
    <w:family w:val="auto"/>
    <w:pitch w:val="default"/>
    <w:sig w:usb0="E1002AFF" w:usb1="C0000002" w:usb2="00000008" w:usb3="00000000" w:csb0="200101FF" w:csb1="20280000"/>
  </w:font>
  <w:font w:name="Malgun Gothic">
    <w:panose1 w:val="020B0503020000020004"/>
    <w:charset w:val="81"/>
    <w:family w:val="auto"/>
    <w:pitch w:val="default"/>
    <w:sig w:usb0="900002AF" w:usb1="01D77CFB" w:usb2="00000012" w:usb3="00000000" w:csb0="00080001" w:csb1="00000000"/>
  </w:font>
  <w:font w:name="PMingLiU-ExtB">
    <w:panose1 w:val="02020500000000000000"/>
    <w:charset w:val="88"/>
    <w:family w:val="auto"/>
    <w:pitch w:val="default"/>
    <w:sig w:usb0="8000002F" w:usb1="02000008" w:usb2="00000000" w:usb3="00000000" w:csb0="00100001" w:csb1="00000000"/>
  </w:font>
  <w:font w:name="MingLiU-ExtB">
    <w:panose1 w:val="02020500000000000000"/>
    <w:charset w:val="88"/>
    <w:family w:val="auto"/>
    <w:pitch w:val="default"/>
    <w:sig w:usb0="8000002F" w:usb1="02000008" w:usb2="00000000" w:usb3="00000000" w:csb0="00100001" w:csb1="00000000"/>
  </w:font>
  <w:font w:name="昆仑仿宋">
    <w:altName w:val="黑体"/>
    <w:panose1 w:val="00000000000000000000"/>
    <w:charset w:val="86"/>
    <w:family w:val="modern"/>
    <w:pitch w:val="default"/>
    <w:sig w:usb0="00000000" w:usb1="00000000" w:usb2="00000010" w:usb3="00000000" w:csb0="00040000" w:csb1="00000000"/>
  </w:font>
  <w:font w:name="Dutch801 Rm BT">
    <w:altName w:val="Segoe Print"/>
    <w:panose1 w:val="02020603060505020304"/>
    <w:charset w:val="00"/>
    <w:family w:val="roman"/>
    <w:pitch w:val="default"/>
    <w:sig w:usb0="00000000" w:usb1="00000000" w:usb2="00000000" w:usb3="00000000" w:csb0="0000001B" w:csb1="00000000"/>
  </w:font>
  <w:font w:name="宋?">
    <w:altName w:val="宋体"/>
    <w:panose1 w:val="00000000000000000000"/>
    <w:charset w:val="00"/>
    <w:family w:val="auto"/>
    <w:pitch w:val="default"/>
    <w:sig w:usb0="00000000" w:usb1="00000000" w:usb2="00000000" w:usb3="00000000" w:csb0="00000001" w:csb1="00000000"/>
  </w:font>
  <w:font w:name="SimSun Identity H">
    <w:altName w:val="Times New Roman"/>
    <w:panose1 w:val="00000000000000000000"/>
    <w:charset w:val="00"/>
    <w:family w:val="auto"/>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Helv">
    <w:altName w:val="Arial"/>
    <w:panose1 w:val="020B060402020203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105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WjY3j7sBAABZAwAADgAAAAAAAAABACAAAAAeAQAAZHJzL2Uyb0RvYy54bWxQSwUGAAAAAAYA&#10;BgBZAQAASw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105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Z7Vv67sBAABZAwAADgAAAAAAAAABACAAAAAeAQAAZHJzL2Uyb0RvYy54bWxQSwUGAAAAAAYA&#10;BgBZAQAASw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distribu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6F0BFD"/>
    <w:multiLevelType w:val="singleLevel"/>
    <w:tmpl w:val="586F0BF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720"/>
  <w:drawingGridHorizontalSpacing w:val="120"/>
  <w:noPunctuationKerning w:val="1"/>
  <w:characterSpacingControl w:val="doNotCompress"/>
  <w:hdrShapeDefaults>
    <o:shapelayout v:ext="edit">
      <o:idmap v:ext="edit" data="3,4"/>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0E5F"/>
    <w:rsid w:val="000037D1"/>
    <w:rsid w:val="00004355"/>
    <w:rsid w:val="0001077F"/>
    <w:rsid w:val="00013404"/>
    <w:rsid w:val="00014D4F"/>
    <w:rsid w:val="00021614"/>
    <w:rsid w:val="000249EB"/>
    <w:rsid w:val="000270C2"/>
    <w:rsid w:val="000329E6"/>
    <w:rsid w:val="00032F77"/>
    <w:rsid w:val="00043D26"/>
    <w:rsid w:val="000447DF"/>
    <w:rsid w:val="00050811"/>
    <w:rsid w:val="00052BCE"/>
    <w:rsid w:val="00053B89"/>
    <w:rsid w:val="00053BFC"/>
    <w:rsid w:val="0005539C"/>
    <w:rsid w:val="00065244"/>
    <w:rsid w:val="00065E03"/>
    <w:rsid w:val="00066542"/>
    <w:rsid w:val="00067085"/>
    <w:rsid w:val="00067E35"/>
    <w:rsid w:val="000711CF"/>
    <w:rsid w:val="00074793"/>
    <w:rsid w:val="00075065"/>
    <w:rsid w:val="000760D3"/>
    <w:rsid w:val="00080708"/>
    <w:rsid w:val="00082E31"/>
    <w:rsid w:val="000843F8"/>
    <w:rsid w:val="0008683A"/>
    <w:rsid w:val="00087730"/>
    <w:rsid w:val="0009294F"/>
    <w:rsid w:val="000A196B"/>
    <w:rsid w:val="000A718F"/>
    <w:rsid w:val="000B0709"/>
    <w:rsid w:val="000B2345"/>
    <w:rsid w:val="000B270B"/>
    <w:rsid w:val="000B28E3"/>
    <w:rsid w:val="000B4742"/>
    <w:rsid w:val="000B6984"/>
    <w:rsid w:val="000C78C3"/>
    <w:rsid w:val="000C7E6E"/>
    <w:rsid w:val="000D03BF"/>
    <w:rsid w:val="000E6170"/>
    <w:rsid w:val="000F29AE"/>
    <w:rsid w:val="000F6331"/>
    <w:rsid w:val="00103649"/>
    <w:rsid w:val="00113D90"/>
    <w:rsid w:val="001222D2"/>
    <w:rsid w:val="0012371E"/>
    <w:rsid w:val="00134499"/>
    <w:rsid w:val="00134AAD"/>
    <w:rsid w:val="001357C3"/>
    <w:rsid w:val="0013653B"/>
    <w:rsid w:val="001366D9"/>
    <w:rsid w:val="00147667"/>
    <w:rsid w:val="00154DCF"/>
    <w:rsid w:val="00156F25"/>
    <w:rsid w:val="00157BBB"/>
    <w:rsid w:val="00157FA8"/>
    <w:rsid w:val="001658FE"/>
    <w:rsid w:val="00167621"/>
    <w:rsid w:val="00172299"/>
    <w:rsid w:val="00173353"/>
    <w:rsid w:val="00175CF6"/>
    <w:rsid w:val="00182A68"/>
    <w:rsid w:val="001858ED"/>
    <w:rsid w:val="001900CD"/>
    <w:rsid w:val="001929E6"/>
    <w:rsid w:val="001A2FD4"/>
    <w:rsid w:val="001A56AE"/>
    <w:rsid w:val="001A5E25"/>
    <w:rsid w:val="001A7BBC"/>
    <w:rsid w:val="001B724D"/>
    <w:rsid w:val="001B7B34"/>
    <w:rsid w:val="001C150C"/>
    <w:rsid w:val="001C7BED"/>
    <w:rsid w:val="001D1261"/>
    <w:rsid w:val="001E3A7F"/>
    <w:rsid w:val="001F0FE1"/>
    <w:rsid w:val="001F6A87"/>
    <w:rsid w:val="00210AC6"/>
    <w:rsid w:val="00215982"/>
    <w:rsid w:val="002315A5"/>
    <w:rsid w:val="0023332A"/>
    <w:rsid w:val="00233BD3"/>
    <w:rsid w:val="00242CE6"/>
    <w:rsid w:val="002542A6"/>
    <w:rsid w:val="00254369"/>
    <w:rsid w:val="00261C35"/>
    <w:rsid w:val="002634D6"/>
    <w:rsid w:val="002656C1"/>
    <w:rsid w:val="00267CB3"/>
    <w:rsid w:val="00277FA5"/>
    <w:rsid w:val="002825A5"/>
    <w:rsid w:val="00292093"/>
    <w:rsid w:val="0029481F"/>
    <w:rsid w:val="002A30D4"/>
    <w:rsid w:val="002A43B5"/>
    <w:rsid w:val="002A5FDF"/>
    <w:rsid w:val="002B6087"/>
    <w:rsid w:val="002B6A65"/>
    <w:rsid w:val="002B7243"/>
    <w:rsid w:val="002C01C9"/>
    <w:rsid w:val="002C186B"/>
    <w:rsid w:val="002C2D01"/>
    <w:rsid w:val="002C4D18"/>
    <w:rsid w:val="002C6C84"/>
    <w:rsid w:val="002C7CCD"/>
    <w:rsid w:val="002D1551"/>
    <w:rsid w:val="002D1F48"/>
    <w:rsid w:val="002D60AD"/>
    <w:rsid w:val="002E12BF"/>
    <w:rsid w:val="002E1BF3"/>
    <w:rsid w:val="002F0CA2"/>
    <w:rsid w:val="003018E6"/>
    <w:rsid w:val="00303C38"/>
    <w:rsid w:val="00306EA5"/>
    <w:rsid w:val="00317EBC"/>
    <w:rsid w:val="003201D2"/>
    <w:rsid w:val="00320567"/>
    <w:rsid w:val="003214D5"/>
    <w:rsid w:val="00323B43"/>
    <w:rsid w:val="00340C88"/>
    <w:rsid w:val="00341318"/>
    <w:rsid w:val="003441E2"/>
    <w:rsid w:val="00352ACD"/>
    <w:rsid w:val="0036274A"/>
    <w:rsid w:val="0036533F"/>
    <w:rsid w:val="00366D42"/>
    <w:rsid w:val="0037274F"/>
    <w:rsid w:val="00372D83"/>
    <w:rsid w:val="0037664E"/>
    <w:rsid w:val="0038354D"/>
    <w:rsid w:val="003867D3"/>
    <w:rsid w:val="00387680"/>
    <w:rsid w:val="00390D15"/>
    <w:rsid w:val="00397A40"/>
    <w:rsid w:val="003B0AE3"/>
    <w:rsid w:val="003B6501"/>
    <w:rsid w:val="003B69EF"/>
    <w:rsid w:val="003C0387"/>
    <w:rsid w:val="003C26CD"/>
    <w:rsid w:val="003C3869"/>
    <w:rsid w:val="003D2549"/>
    <w:rsid w:val="003D37D8"/>
    <w:rsid w:val="003E2495"/>
    <w:rsid w:val="003E32FF"/>
    <w:rsid w:val="003E401A"/>
    <w:rsid w:val="003E5644"/>
    <w:rsid w:val="003F3593"/>
    <w:rsid w:val="003F5DE3"/>
    <w:rsid w:val="00403992"/>
    <w:rsid w:val="00413517"/>
    <w:rsid w:val="00413CE5"/>
    <w:rsid w:val="00415549"/>
    <w:rsid w:val="00425D7E"/>
    <w:rsid w:val="00426133"/>
    <w:rsid w:val="004358AB"/>
    <w:rsid w:val="0044073C"/>
    <w:rsid w:val="0044305F"/>
    <w:rsid w:val="00450658"/>
    <w:rsid w:val="004519AB"/>
    <w:rsid w:val="00455BDE"/>
    <w:rsid w:val="00456B2D"/>
    <w:rsid w:val="0045770D"/>
    <w:rsid w:val="00457B62"/>
    <w:rsid w:val="00472AF8"/>
    <w:rsid w:val="0047386C"/>
    <w:rsid w:val="00475292"/>
    <w:rsid w:val="00481CFF"/>
    <w:rsid w:val="00482B9E"/>
    <w:rsid w:val="00484B87"/>
    <w:rsid w:val="00484C6B"/>
    <w:rsid w:val="00484E4A"/>
    <w:rsid w:val="00485B3E"/>
    <w:rsid w:val="004862AB"/>
    <w:rsid w:val="00496759"/>
    <w:rsid w:val="0049723F"/>
    <w:rsid w:val="004A1241"/>
    <w:rsid w:val="004A37E9"/>
    <w:rsid w:val="004A562F"/>
    <w:rsid w:val="004B03E1"/>
    <w:rsid w:val="004C36BB"/>
    <w:rsid w:val="004D1897"/>
    <w:rsid w:val="004D3AC3"/>
    <w:rsid w:val="004D5EE6"/>
    <w:rsid w:val="004E1C05"/>
    <w:rsid w:val="004E3ED8"/>
    <w:rsid w:val="004E5742"/>
    <w:rsid w:val="004F154E"/>
    <w:rsid w:val="004F443A"/>
    <w:rsid w:val="004F4457"/>
    <w:rsid w:val="004F484B"/>
    <w:rsid w:val="004F653E"/>
    <w:rsid w:val="004F7673"/>
    <w:rsid w:val="00501CF5"/>
    <w:rsid w:val="00503855"/>
    <w:rsid w:val="00503D25"/>
    <w:rsid w:val="00510DA5"/>
    <w:rsid w:val="005126E6"/>
    <w:rsid w:val="00520F48"/>
    <w:rsid w:val="00521472"/>
    <w:rsid w:val="00526627"/>
    <w:rsid w:val="00540C0A"/>
    <w:rsid w:val="00547D9B"/>
    <w:rsid w:val="005623A2"/>
    <w:rsid w:val="005630EC"/>
    <w:rsid w:val="00566C51"/>
    <w:rsid w:val="00575E50"/>
    <w:rsid w:val="00593E15"/>
    <w:rsid w:val="005941F4"/>
    <w:rsid w:val="005C0A91"/>
    <w:rsid w:val="005C1AF2"/>
    <w:rsid w:val="005C1F79"/>
    <w:rsid w:val="005C2CB1"/>
    <w:rsid w:val="005C5052"/>
    <w:rsid w:val="005C6898"/>
    <w:rsid w:val="005D2EDD"/>
    <w:rsid w:val="005D45FE"/>
    <w:rsid w:val="005D4882"/>
    <w:rsid w:val="005D4BD4"/>
    <w:rsid w:val="005D5459"/>
    <w:rsid w:val="005D7190"/>
    <w:rsid w:val="005E1121"/>
    <w:rsid w:val="005E1FF8"/>
    <w:rsid w:val="005E3A75"/>
    <w:rsid w:val="005E66DF"/>
    <w:rsid w:val="005F6C1E"/>
    <w:rsid w:val="0060513C"/>
    <w:rsid w:val="00605231"/>
    <w:rsid w:val="006058D4"/>
    <w:rsid w:val="00610A31"/>
    <w:rsid w:val="006112BC"/>
    <w:rsid w:val="00616B00"/>
    <w:rsid w:val="00621BE4"/>
    <w:rsid w:val="0062643B"/>
    <w:rsid w:val="00627213"/>
    <w:rsid w:val="00632209"/>
    <w:rsid w:val="00633DDB"/>
    <w:rsid w:val="0063536C"/>
    <w:rsid w:val="006412F1"/>
    <w:rsid w:val="006432B2"/>
    <w:rsid w:val="006519C5"/>
    <w:rsid w:val="006534F4"/>
    <w:rsid w:val="00665F46"/>
    <w:rsid w:val="00666CD4"/>
    <w:rsid w:val="00667D68"/>
    <w:rsid w:val="00680A81"/>
    <w:rsid w:val="00680B9A"/>
    <w:rsid w:val="00683C94"/>
    <w:rsid w:val="0068481D"/>
    <w:rsid w:val="00685412"/>
    <w:rsid w:val="00697729"/>
    <w:rsid w:val="006A10BA"/>
    <w:rsid w:val="006A2B6B"/>
    <w:rsid w:val="006A4225"/>
    <w:rsid w:val="006A792E"/>
    <w:rsid w:val="006A7CDB"/>
    <w:rsid w:val="006B7B40"/>
    <w:rsid w:val="006C0B06"/>
    <w:rsid w:val="006C18C6"/>
    <w:rsid w:val="006C6925"/>
    <w:rsid w:val="006C6BC8"/>
    <w:rsid w:val="006D40DC"/>
    <w:rsid w:val="006E1BB9"/>
    <w:rsid w:val="006E3E26"/>
    <w:rsid w:val="006E557A"/>
    <w:rsid w:val="006E76D8"/>
    <w:rsid w:val="006F13A8"/>
    <w:rsid w:val="006F241D"/>
    <w:rsid w:val="006F2EDE"/>
    <w:rsid w:val="006F75B2"/>
    <w:rsid w:val="0070734E"/>
    <w:rsid w:val="00707432"/>
    <w:rsid w:val="007116B4"/>
    <w:rsid w:val="00711892"/>
    <w:rsid w:val="00722422"/>
    <w:rsid w:val="00723093"/>
    <w:rsid w:val="007231A1"/>
    <w:rsid w:val="007301C4"/>
    <w:rsid w:val="007363BD"/>
    <w:rsid w:val="0074282D"/>
    <w:rsid w:val="00766176"/>
    <w:rsid w:val="00777E91"/>
    <w:rsid w:val="00781701"/>
    <w:rsid w:val="00783C50"/>
    <w:rsid w:val="007A6EF6"/>
    <w:rsid w:val="007B78CD"/>
    <w:rsid w:val="007C284D"/>
    <w:rsid w:val="007D143E"/>
    <w:rsid w:val="007D7EBD"/>
    <w:rsid w:val="007E0A5F"/>
    <w:rsid w:val="007F7A74"/>
    <w:rsid w:val="00800F79"/>
    <w:rsid w:val="00804740"/>
    <w:rsid w:val="00804B8F"/>
    <w:rsid w:val="008141A7"/>
    <w:rsid w:val="00824047"/>
    <w:rsid w:val="0083235E"/>
    <w:rsid w:val="0083340C"/>
    <w:rsid w:val="00836B04"/>
    <w:rsid w:val="00837AB9"/>
    <w:rsid w:val="00840115"/>
    <w:rsid w:val="008411D1"/>
    <w:rsid w:val="008469FF"/>
    <w:rsid w:val="00860A6F"/>
    <w:rsid w:val="00861700"/>
    <w:rsid w:val="008620F4"/>
    <w:rsid w:val="00865C44"/>
    <w:rsid w:val="00865D3B"/>
    <w:rsid w:val="0086768D"/>
    <w:rsid w:val="0087221F"/>
    <w:rsid w:val="00874810"/>
    <w:rsid w:val="008761F2"/>
    <w:rsid w:val="00876875"/>
    <w:rsid w:val="00885FF3"/>
    <w:rsid w:val="00886FAB"/>
    <w:rsid w:val="008911DC"/>
    <w:rsid w:val="008934C3"/>
    <w:rsid w:val="008A052A"/>
    <w:rsid w:val="008A0C94"/>
    <w:rsid w:val="008A234C"/>
    <w:rsid w:val="008A341E"/>
    <w:rsid w:val="008B18D4"/>
    <w:rsid w:val="008B1E3A"/>
    <w:rsid w:val="008B2616"/>
    <w:rsid w:val="008B4B97"/>
    <w:rsid w:val="008B7726"/>
    <w:rsid w:val="008C7D8B"/>
    <w:rsid w:val="008D78AF"/>
    <w:rsid w:val="008E7D3E"/>
    <w:rsid w:val="008F0025"/>
    <w:rsid w:val="008F027D"/>
    <w:rsid w:val="008F56C6"/>
    <w:rsid w:val="008F58AF"/>
    <w:rsid w:val="00901783"/>
    <w:rsid w:val="00906B51"/>
    <w:rsid w:val="00907B42"/>
    <w:rsid w:val="00921267"/>
    <w:rsid w:val="00921C78"/>
    <w:rsid w:val="00922D98"/>
    <w:rsid w:val="009235CD"/>
    <w:rsid w:val="00930465"/>
    <w:rsid w:val="00931E58"/>
    <w:rsid w:val="00941659"/>
    <w:rsid w:val="00943617"/>
    <w:rsid w:val="00955786"/>
    <w:rsid w:val="00963016"/>
    <w:rsid w:val="00963A02"/>
    <w:rsid w:val="00966D6E"/>
    <w:rsid w:val="00971A4A"/>
    <w:rsid w:val="00971C8A"/>
    <w:rsid w:val="0097720D"/>
    <w:rsid w:val="00982C0A"/>
    <w:rsid w:val="00982FC7"/>
    <w:rsid w:val="00984988"/>
    <w:rsid w:val="00984DCD"/>
    <w:rsid w:val="009912A4"/>
    <w:rsid w:val="00992471"/>
    <w:rsid w:val="00995AA0"/>
    <w:rsid w:val="00997E1A"/>
    <w:rsid w:val="009A043B"/>
    <w:rsid w:val="009A27D3"/>
    <w:rsid w:val="009A7551"/>
    <w:rsid w:val="009B415A"/>
    <w:rsid w:val="009B75E5"/>
    <w:rsid w:val="009B789E"/>
    <w:rsid w:val="009C1D8A"/>
    <w:rsid w:val="009D1465"/>
    <w:rsid w:val="009D3A0D"/>
    <w:rsid w:val="00A00126"/>
    <w:rsid w:val="00A04A9A"/>
    <w:rsid w:val="00A05334"/>
    <w:rsid w:val="00A063BC"/>
    <w:rsid w:val="00A16446"/>
    <w:rsid w:val="00A20E04"/>
    <w:rsid w:val="00A3138A"/>
    <w:rsid w:val="00A325F4"/>
    <w:rsid w:val="00A34BE1"/>
    <w:rsid w:val="00A457D0"/>
    <w:rsid w:val="00A46AB8"/>
    <w:rsid w:val="00A56376"/>
    <w:rsid w:val="00A660B5"/>
    <w:rsid w:val="00A7037E"/>
    <w:rsid w:val="00A70D02"/>
    <w:rsid w:val="00A81170"/>
    <w:rsid w:val="00A82650"/>
    <w:rsid w:val="00A830F6"/>
    <w:rsid w:val="00A84B24"/>
    <w:rsid w:val="00A90576"/>
    <w:rsid w:val="00A90875"/>
    <w:rsid w:val="00A930E2"/>
    <w:rsid w:val="00AA1E7D"/>
    <w:rsid w:val="00AA21A6"/>
    <w:rsid w:val="00AA2A01"/>
    <w:rsid w:val="00AA2E7C"/>
    <w:rsid w:val="00AA5C14"/>
    <w:rsid w:val="00AB21F1"/>
    <w:rsid w:val="00AB7015"/>
    <w:rsid w:val="00AB763C"/>
    <w:rsid w:val="00AC0DC3"/>
    <w:rsid w:val="00AC1339"/>
    <w:rsid w:val="00AC219B"/>
    <w:rsid w:val="00AC2407"/>
    <w:rsid w:val="00AD21E0"/>
    <w:rsid w:val="00AD7750"/>
    <w:rsid w:val="00AD7994"/>
    <w:rsid w:val="00AE24F5"/>
    <w:rsid w:val="00B059C6"/>
    <w:rsid w:val="00B24D27"/>
    <w:rsid w:val="00B2636B"/>
    <w:rsid w:val="00B27FA9"/>
    <w:rsid w:val="00B33D79"/>
    <w:rsid w:val="00B40CEA"/>
    <w:rsid w:val="00B43F42"/>
    <w:rsid w:val="00B46474"/>
    <w:rsid w:val="00B47DFF"/>
    <w:rsid w:val="00B51870"/>
    <w:rsid w:val="00B520DE"/>
    <w:rsid w:val="00B57063"/>
    <w:rsid w:val="00B64395"/>
    <w:rsid w:val="00B66EE0"/>
    <w:rsid w:val="00B673F4"/>
    <w:rsid w:val="00B7668A"/>
    <w:rsid w:val="00B8051B"/>
    <w:rsid w:val="00B81295"/>
    <w:rsid w:val="00B844C9"/>
    <w:rsid w:val="00B95024"/>
    <w:rsid w:val="00B9729B"/>
    <w:rsid w:val="00BA40D7"/>
    <w:rsid w:val="00BA67DC"/>
    <w:rsid w:val="00BA717F"/>
    <w:rsid w:val="00BC7948"/>
    <w:rsid w:val="00BD508C"/>
    <w:rsid w:val="00BD7584"/>
    <w:rsid w:val="00BE20D0"/>
    <w:rsid w:val="00BE20FA"/>
    <w:rsid w:val="00BF01F6"/>
    <w:rsid w:val="00BF63DB"/>
    <w:rsid w:val="00BF654C"/>
    <w:rsid w:val="00C00F1D"/>
    <w:rsid w:val="00C17CB7"/>
    <w:rsid w:val="00C17EE2"/>
    <w:rsid w:val="00C20C40"/>
    <w:rsid w:val="00C22249"/>
    <w:rsid w:val="00C367DD"/>
    <w:rsid w:val="00C51D2E"/>
    <w:rsid w:val="00C56D3C"/>
    <w:rsid w:val="00C60C58"/>
    <w:rsid w:val="00C646CE"/>
    <w:rsid w:val="00C73ECD"/>
    <w:rsid w:val="00C80C1F"/>
    <w:rsid w:val="00C830C6"/>
    <w:rsid w:val="00C87C80"/>
    <w:rsid w:val="00C93933"/>
    <w:rsid w:val="00C94C12"/>
    <w:rsid w:val="00C96476"/>
    <w:rsid w:val="00C973A7"/>
    <w:rsid w:val="00C97ACF"/>
    <w:rsid w:val="00C97C4D"/>
    <w:rsid w:val="00CA0072"/>
    <w:rsid w:val="00CA1DAB"/>
    <w:rsid w:val="00CA2C21"/>
    <w:rsid w:val="00CA5ABB"/>
    <w:rsid w:val="00CB481B"/>
    <w:rsid w:val="00CB52A0"/>
    <w:rsid w:val="00CB5A36"/>
    <w:rsid w:val="00CB5AD2"/>
    <w:rsid w:val="00CB6942"/>
    <w:rsid w:val="00CC4B4C"/>
    <w:rsid w:val="00CC780E"/>
    <w:rsid w:val="00CD0941"/>
    <w:rsid w:val="00CD274D"/>
    <w:rsid w:val="00CE3BD0"/>
    <w:rsid w:val="00CF064E"/>
    <w:rsid w:val="00CF1F4C"/>
    <w:rsid w:val="00D00130"/>
    <w:rsid w:val="00D0278A"/>
    <w:rsid w:val="00D117D3"/>
    <w:rsid w:val="00D1216C"/>
    <w:rsid w:val="00D1223B"/>
    <w:rsid w:val="00D15B30"/>
    <w:rsid w:val="00D17462"/>
    <w:rsid w:val="00D1770F"/>
    <w:rsid w:val="00D20057"/>
    <w:rsid w:val="00D27DAD"/>
    <w:rsid w:val="00D31D50"/>
    <w:rsid w:val="00D3273B"/>
    <w:rsid w:val="00D36FCA"/>
    <w:rsid w:val="00D50AF6"/>
    <w:rsid w:val="00D57502"/>
    <w:rsid w:val="00D57580"/>
    <w:rsid w:val="00D62460"/>
    <w:rsid w:val="00D62B5E"/>
    <w:rsid w:val="00D67E15"/>
    <w:rsid w:val="00D80A20"/>
    <w:rsid w:val="00D82C6A"/>
    <w:rsid w:val="00D84B96"/>
    <w:rsid w:val="00D8796F"/>
    <w:rsid w:val="00D92A59"/>
    <w:rsid w:val="00D94A6E"/>
    <w:rsid w:val="00D95FD6"/>
    <w:rsid w:val="00D97B37"/>
    <w:rsid w:val="00D97D46"/>
    <w:rsid w:val="00DA1A9D"/>
    <w:rsid w:val="00DA33FA"/>
    <w:rsid w:val="00DA3E43"/>
    <w:rsid w:val="00DA725B"/>
    <w:rsid w:val="00DB179C"/>
    <w:rsid w:val="00DB2751"/>
    <w:rsid w:val="00DB3AC9"/>
    <w:rsid w:val="00DC3749"/>
    <w:rsid w:val="00DD302F"/>
    <w:rsid w:val="00DD61C7"/>
    <w:rsid w:val="00DD7C51"/>
    <w:rsid w:val="00DE624D"/>
    <w:rsid w:val="00DF5528"/>
    <w:rsid w:val="00DF7BC6"/>
    <w:rsid w:val="00E000D9"/>
    <w:rsid w:val="00E04F5B"/>
    <w:rsid w:val="00E12E67"/>
    <w:rsid w:val="00E1630D"/>
    <w:rsid w:val="00E1680D"/>
    <w:rsid w:val="00E233C6"/>
    <w:rsid w:val="00E2662A"/>
    <w:rsid w:val="00E32111"/>
    <w:rsid w:val="00E32E14"/>
    <w:rsid w:val="00E3512D"/>
    <w:rsid w:val="00E35436"/>
    <w:rsid w:val="00E37A3E"/>
    <w:rsid w:val="00E43578"/>
    <w:rsid w:val="00E43B07"/>
    <w:rsid w:val="00E5000D"/>
    <w:rsid w:val="00E56414"/>
    <w:rsid w:val="00E56874"/>
    <w:rsid w:val="00E62CE2"/>
    <w:rsid w:val="00E65B46"/>
    <w:rsid w:val="00E67A6B"/>
    <w:rsid w:val="00E67E03"/>
    <w:rsid w:val="00E73AD2"/>
    <w:rsid w:val="00E74A1D"/>
    <w:rsid w:val="00E7690E"/>
    <w:rsid w:val="00E80102"/>
    <w:rsid w:val="00E80BC4"/>
    <w:rsid w:val="00E87F3F"/>
    <w:rsid w:val="00E97130"/>
    <w:rsid w:val="00E97EFB"/>
    <w:rsid w:val="00EA559C"/>
    <w:rsid w:val="00EA565A"/>
    <w:rsid w:val="00EA61E1"/>
    <w:rsid w:val="00EB1D86"/>
    <w:rsid w:val="00EB3C95"/>
    <w:rsid w:val="00EB4031"/>
    <w:rsid w:val="00EB6847"/>
    <w:rsid w:val="00EB7B71"/>
    <w:rsid w:val="00EB7C1A"/>
    <w:rsid w:val="00EC2D4E"/>
    <w:rsid w:val="00EC6354"/>
    <w:rsid w:val="00ED2D7C"/>
    <w:rsid w:val="00ED509C"/>
    <w:rsid w:val="00ED5FC4"/>
    <w:rsid w:val="00EE038C"/>
    <w:rsid w:val="00EE42B9"/>
    <w:rsid w:val="00EE5E5D"/>
    <w:rsid w:val="00F02E69"/>
    <w:rsid w:val="00F052F6"/>
    <w:rsid w:val="00F05783"/>
    <w:rsid w:val="00F05E59"/>
    <w:rsid w:val="00F1478F"/>
    <w:rsid w:val="00F167C9"/>
    <w:rsid w:val="00F21B88"/>
    <w:rsid w:val="00F24B05"/>
    <w:rsid w:val="00F24D6B"/>
    <w:rsid w:val="00F364E0"/>
    <w:rsid w:val="00F405EA"/>
    <w:rsid w:val="00F43277"/>
    <w:rsid w:val="00F43E65"/>
    <w:rsid w:val="00F501D7"/>
    <w:rsid w:val="00F52711"/>
    <w:rsid w:val="00F539A4"/>
    <w:rsid w:val="00F619C3"/>
    <w:rsid w:val="00F71983"/>
    <w:rsid w:val="00F75BC8"/>
    <w:rsid w:val="00F77D19"/>
    <w:rsid w:val="00F80A79"/>
    <w:rsid w:val="00F825D1"/>
    <w:rsid w:val="00F92129"/>
    <w:rsid w:val="00F92D0E"/>
    <w:rsid w:val="00FA347F"/>
    <w:rsid w:val="00FA3575"/>
    <w:rsid w:val="00FA441A"/>
    <w:rsid w:val="00FA4493"/>
    <w:rsid w:val="00FA4F7F"/>
    <w:rsid w:val="00FA5332"/>
    <w:rsid w:val="00FA5812"/>
    <w:rsid w:val="00FB62BD"/>
    <w:rsid w:val="00FC4337"/>
    <w:rsid w:val="00FC5620"/>
    <w:rsid w:val="00FC5686"/>
    <w:rsid w:val="00FC74FA"/>
    <w:rsid w:val="00FD2C7A"/>
    <w:rsid w:val="00FD51E1"/>
    <w:rsid w:val="00FD6A5F"/>
    <w:rsid w:val="00FD77F3"/>
    <w:rsid w:val="00FE3762"/>
    <w:rsid w:val="00FE490F"/>
    <w:rsid w:val="00FE58BB"/>
    <w:rsid w:val="00FE5D55"/>
    <w:rsid w:val="00FF5FA4"/>
    <w:rsid w:val="00FF7919"/>
    <w:rsid w:val="01041AA7"/>
    <w:rsid w:val="01291749"/>
    <w:rsid w:val="013A3324"/>
    <w:rsid w:val="01721EE6"/>
    <w:rsid w:val="017235AF"/>
    <w:rsid w:val="01985E53"/>
    <w:rsid w:val="01D417B2"/>
    <w:rsid w:val="01F66B2C"/>
    <w:rsid w:val="02544594"/>
    <w:rsid w:val="02641C33"/>
    <w:rsid w:val="02807FAC"/>
    <w:rsid w:val="02E678DB"/>
    <w:rsid w:val="02E740F3"/>
    <w:rsid w:val="02FD5251"/>
    <w:rsid w:val="0317229F"/>
    <w:rsid w:val="031D1CE5"/>
    <w:rsid w:val="032A18C1"/>
    <w:rsid w:val="033D70F2"/>
    <w:rsid w:val="034E25BA"/>
    <w:rsid w:val="034F1DC7"/>
    <w:rsid w:val="03734BD9"/>
    <w:rsid w:val="03AA1690"/>
    <w:rsid w:val="03CB3809"/>
    <w:rsid w:val="04497951"/>
    <w:rsid w:val="045B4418"/>
    <w:rsid w:val="046D5D64"/>
    <w:rsid w:val="04741E41"/>
    <w:rsid w:val="048B78C8"/>
    <w:rsid w:val="049D3A2B"/>
    <w:rsid w:val="04A61E45"/>
    <w:rsid w:val="04E23883"/>
    <w:rsid w:val="04E70201"/>
    <w:rsid w:val="04EC1E95"/>
    <w:rsid w:val="05233C59"/>
    <w:rsid w:val="0525499F"/>
    <w:rsid w:val="05276F94"/>
    <w:rsid w:val="05444FBC"/>
    <w:rsid w:val="05B954B3"/>
    <w:rsid w:val="05C00FF7"/>
    <w:rsid w:val="05CD19AA"/>
    <w:rsid w:val="05CF119E"/>
    <w:rsid w:val="05E5439E"/>
    <w:rsid w:val="05F24520"/>
    <w:rsid w:val="05F317A3"/>
    <w:rsid w:val="060666C1"/>
    <w:rsid w:val="06130CCF"/>
    <w:rsid w:val="06211674"/>
    <w:rsid w:val="06242D4B"/>
    <w:rsid w:val="06277528"/>
    <w:rsid w:val="062926A6"/>
    <w:rsid w:val="063A572B"/>
    <w:rsid w:val="064839A2"/>
    <w:rsid w:val="065E2286"/>
    <w:rsid w:val="06886B84"/>
    <w:rsid w:val="06A2746B"/>
    <w:rsid w:val="06D70CAE"/>
    <w:rsid w:val="06F908E2"/>
    <w:rsid w:val="073065EF"/>
    <w:rsid w:val="074D0069"/>
    <w:rsid w:val="077B5A59"/>
    <w:rsid w:val="07C7732C"/>
    <w:rsid w:val="07D35F11"/>
    <w:rsid w:val="07D57766"/>
    <w:rsid w:val="07F624B7"/>
    <w:rsid w:val="080027E3"/>
    <w:rsid w:val="0810564B"/>
    <w:rsid w:val="081647AF"/>
    <w:rsid w:val="0824678D"/>
    <w:rsid w:val="083C0EE0"/>
    <w:rsid w:val="08425E22"/>
    <w:rsid w:val="084C4905"/>
    <w:rsid w:val="08746564"/>
    <w:rsid w:val="0893154B"/>
    <w:rsid w:val="08D00F83"/>
    <w:rsid w:val="0904716E"/>
    <w:rsid w:val="092765A3"/>
    <w:rsid w:val="09401A67"/>
    <w:rsid w:val="0960551D"/>
    <w:rsid w:val="09622706"/>
    <w:rsid w:val="09745C4F"/>
    <w:rsid w:val="098B6A59"/>
    <w:rsid w:val="09D14240"/>
    <w:rsid w:val="09ED0D91"/>
    <w:rsid w:val="09F16680"/>
    <w:rsid w:val="0A1401A1"/>
    <w:rsid w:val="0A477CE7"/>
    <w:rsid w:val="0A946A68"/>
    <w:rsid w:val="0AC121E6"/>
    <w:rsid w:val="0ACF5A32"/>
    <w:rsid w:val="0ADE5135"/>
    <w:rsid w:val="0AE947F1"/>
    <w:rsid w:val="0B1C0BB0"/>
    <w:rsid w:val="0B2261D5"/>
    <w:rsid w:val="0B2D2C71"/>
    <w:rsid w:val="0B4D4180"/>
    <w:rsid w:val="0B4F7182"/>
    <w:rsid w:val="0B74647D"/>
    <w:rsid w:val="0B7875C5"/>
    <w:rsid w:val="0B861CDB"/>
    <w:rsid w:val="0B8F5843"/>
    <w:rsid w:val="0B903B7E"/>
    <w:rsid w:val="0B97200E"/>
    <w:rsid w:val="0BAB13B0"/>
    <w:rsid w:val="0BB8048B"/>
    <w:rsid w:val="0BC1070E"/>
    <w:rsid w:val="0BC55489"/>
    <w:rsid w:val="0BC80F95"/>
    <w:rsid w:val="0BDB1E84"/>
    <w:rsid w:val="0BF1762E"/>
    <w:rsid w:val="0BF6579D"/>
    <w:rsid w:val="0C4D3A68"/>
    <w:rsid w:val="0C723F35"/>
    <w:rsid w:val="0C7A1E7F"/>
    <w:rsid w:val="0CC25ED9"/>
    <w:rsid w:val="0D09103D"/>
    <w:rsid w:val="0D107FAE"/>
    <w:rsid w:val="0D495411"/>
    <w:rsid w:val="0D7E4A74"/>
    <w:rsid w:val="0D8152A1"/>
    <w:rsid w:val="0DC8077E"/>
    <w:rsid w:val="0DFF3558"/>
    <w:rsid w:val="0E17083C"/>
    <w:rsid w:val="0E2B2411"/>
    <w:rsid w:val="0E616428"/>
    <w:rsid w:val="0E657A00"/>
    <w:rsid w:val="0E705C88"/>
    <w:rsid w:val="0EC57512"/>
    <w:rsid w:val="0EE25630"/>
    <w:rsid w:val="0F1D3C5A"/>
    <w:rsid w:val="0F5C5485"/>
    <w:rsid w:val="0FA47F9C"/>
    <w:rsid w:val="0FB42335"/>
    <w:rsid w:val="0FB805AB"/>
    <w:rsid w:val="0FBE68AC"/>
    <w:rsid w:val="0FF16671"/>
    <w:rsid w:val="0FFA4692"/>
    <w:rsid w:val="0FFB257B"/>
    <w:rsid w:val="10622DEA"/>
    <w:rsid w:val="10642248"/>
    <w:rsid w:val="107533D1"/>
    <w:rsid w:val="10974A8A"/>
    <w:rsid w:val="109C4647"/>
    <w:rsid w:val="10CA1C2D"/>
    <w:rsid w:val="10D017D6"/>
    <w:rsid w:val="10F73695"/>
    <w:rsid w:val="1102753F"/>
    <w:rsid w:val="1112216E"/>
    <w:rsid w:val="115F3E04"/>
    <w:rsid w:val="11654970"/>
    <w:rsid w:val="11731605"/>
    <w:rsid w:val="117936A4"/>
    <w:rsid w:val="11814491"/>
    <w:rsid w:val="11890ABB"/>
    <w:rsid w:val="11953B86"/>
    <w:rsid w:val="11A3762C"/>
    <w:rsid w:val="11E27CED"/>
    <w:rsid w:val="124D306A"/>
    <w:rsid w:val="1284153F"/>
    <w:rsid w:val="12B615FD"/>
    <w:rsid w:val="12C92667"/>
    <w:rsid w:val="12E57738"/>
    <w:rsid w:val="133A701B"/>
    <w:rsid w:val="13404E0C"/>
    <w:rsid w:val="137E6651"/>
    <w:rsid w:val="13960310"/>
    <w:rsid w:val="139D3F1C"/>
    <w:rsid w:val="13EC04A2"/>
    <w:rsid w:val="141B5043"/>
    <w:rsid w:val="14572C7D"/>
    <w:rsid w:val="1485230F"/>
    <w:rsid w:val="149038B4"/>
    <w:rsid w:val="14CE1401"/>
    <w:rsid w:val="14E11BC8"/>
    <w:rsid w:val="14FA351C"/>
    <w:rsid w:val="1543138C"/>
    <w:rsid w:val="15544CC9"/>
    <w:rsid w:val="155A5311"/>
    <w:rsid w:val="15E22DCE"/>
    <w:rsid w:val="15F37FB9"/>
    <w:rsid w:val="16142562"/>
    <w:rsid w:val="163639A1"/>
    <w:rsid w:val="166E4C73"/>
    <w:rsid w:val="16A51126"/>
    <w:rsid w:val="16AE75B4"/>
    <w:rsid w:val="16BC593C"/>
    <w:rsid w:val="16DA6483"/>
    <w:rsid w:val="171F47E7"/>
    <w:rsid w:val="1735043F"/>
    <w:rsid w:val="173735A8"/>
    <w:rsid w:val="173A6A93"/>
    <w:rsid w:val="175C3835"/>
    <w:rsid w:val="176168A1"/>
    <w:rsid w:val="17924368"/>
    <w:rsid w:val="179D438B"/>
    <w:rsid w:val="17E9113B"/>
    <w:rsid w:val="17FD0AD8"/>
    <w:rsid w:val="18436279"/>
    <w:rsid w:val="18485216"/>
    <w:rsid w:val="184D596A"/>
    <w:rsid w:val="1855625F"/>
    <w:rsid w:val="18812F98"/>
    <w:rsid w:val="18AE2795"/>
    <w:rsid w:val="18C1170B"/>
    <w:rsid w:val="18E36C2A"/>
    <w:rsid w:val="19387A3F"/>
    <w:rsid w:val="1967481F"/>
    <w:rsid w:val="19A739C8"/>
    <w:rsid w:val="19B21B21"/>
    <w:rsid w:val="19B931A9"/>
    <w:rsid w:val="19C663E7"/>
    <w:rsid w:val="19FE6C4F"/>
    <w:rsid w:val="1A093E4A"/>
    <w:rsid w:val="1A0A6C99"/>
    <w:rsid w:val="1A1856FC"/>
    <w:rsid w:val="1A990DB5"/>
    <w:rsid w:val="1AB937B3"/>
    <w:rsid w:val="1AC24D56"/>
    <w:rsid w:val="1AC64222"/>
    <w:rsid w:val="1AEE6291"/>
    <w:rsid w:val="1B377724"/>
    <w:rsid w:val="1B4822E0"/>
    <w:rsid w:val="1B4D334E"/>
    <w:rsid w:val="1B626792"/>
    <w:rsid w:val="1BA61D3C"/>
    <w:rsid w:val="1C0C7D1D"/>
    <w:rsid w:val="1C380023"/>
    <w:rsid w:val="1C87336F"/>
    <w:rsid w:val="1C9C5B7D"/>
    <w:rsid w:val="1CA70663"/>
    <w:rsid w:val="1D40460A"/>
    <w:rsid w:val="1D57453D"/>
    <w:rsid w:val="1D5F00E1"/>
    <w:rsid w:val="1D74488B"/>
    <w:rsid w:val="1DBE3C8E"/>
    <w:rsid w:val="1DCF09C8"/>
    <w:rsid w:val="1DE375AB"/>
    <w:rsid w:val="1E030CB5"/>
    <w:rsid w:val="1E1A39F4"/>
    <w:rsid w:val="1E2155B6"/>
    <w:rsid w:val="1E3325BF"/>
    <w:rsid w:val="1E565F6F"/>
    <w:rsid w:val="1E69339B"/>
    <w:rsid w:val="1E6E16F1"/>
    <w:rsid w:val="1E815C96"/>
    <w:rsid w:val="1E893C17"/>
    <w:rsid w:val="1E897630"/>
    <w:rsid w:val="1E994F1C"/>
    <w:rsid w:val="1EC03051"/>
    <w:rsid w:val="1EC85BA2"/>
    <w:rsid w:val="1EDA7FCC"/>
    <w:rsid w:val="1EDF21C5"/>
    <w:rsid w:val="1EE93BEC"/>
    <w:rsid w:val="1F2C40F1"/>
    <w:rsid w:val="1F2E42A1"/>
    <w:rsid w:val="1F464C19"/>
    <w:rsid w:val="1F590D35"/>
    <w:rsid w:val="1F5A0EE2"/>
    <w:rsid w:val="1F8B39BD"/>
    <w:rsid w:val="1F9D7A9D"/>
    <w:rsid w:val="1FC704BC"/>
    <w:rsid w:val="1FD52F10"/>
    <w:rsid w:val="202835DC"/>
    <w:rsid w:val="20735501"/>
    <w:rsid w:val="207B1EEA"/>
    <w:rsid w:val="208907D9"/>
    <w:rsid w:val="208F6BE9"/>
    <w:rsid w:val="20B478FB"/>
    <w:rsid w:val="20D30B3A"/>
    <w:rsid w:val="20EC33BF"/>
    <w:rsid w:val="20F27333"/>
    <w:rsid w:val="210C3D62"/>
    <w:rsid w:val="212F7326"/>
    <w:rsid w:val="213A1BEE"/>
    <w:rsid w:val="21735BB9"/>
    <w:rsid w:val="219C7270"/>
    <w:rsid w:val="21B7127E"/>
    <w:rsid w:val="21CE0D54"/>
    <w:rsid w:val="21DF5821"/>
    <w:rsid w:val="21E41A42"/>
    <w:rsid w:val="21F20321"/>
    <w:rsid w:val="21FA1D08"/>
    <w:rsid w:val="21FE2513"/>
    <w:rsid w:val="220D1750"/>
    <w:rsid w:val="22290C75"/>
    <w:rsid w:val="223C1956"/>
    <w:rsid w:val="224D7461"/>
    <w:rsid w:val="22CE2D34"/>
    <w:rsid w:val="22ED67E1"/>
    <w:rsid w:val="2340576D"/>
    <w:rsid w:val="23485C32"/>
    <w:rsid w:val="236B7056"/>
    <w:rsid w:val="23733EB9"/>
    <w:rsid w:val="237D5B52"/>
    <w:rsid w:val="23A126B6"/>
    <w:rsid w:val="23FD1204"/>
    <w:rsid w:val="24155660"/>
    <w:rsid w:val="24156546"/>
    <w:rsid w:val="24233678"/>
    <w:rsid w:val="24472C69"/>
    <w:rsid w:val="250165F7"/>
    <w:rsid w:val="25257667"/>
    <w:rsid w:val="2540626A"/>
    <w:rsid w:val="2570122E"/>
    <w:rsid w:val="25A14390"/>
    <w:rsid w:val="25B12FA7"/>
    <w:rsid w:val="261C7DA7"/>
    <w:rsid w:val="263805F9"/>
    <w:rsid w:val="265711AB"/>
    <w:rsid w:val="26752B9E"/>
    <w:rsid w:val="2677325F"/>
    <w:rsid w:val="26A26093"/>
    <w:rsid w:val="26B6400C"/>
    <w:rsid w:val="26D22EE9"/>
    <w:rsid w:val="27282F06"/>
    <w:rsid w:val="272E5D8F"/>
    <w:rsid w:val="273D24B8"/>
    <w:rsid w:val="27915F09"/>
    <w:rsid w:val="2793207B"/>
    <w:rsid w:val="279D0A04"/>
    <w:rsid w:val="27F215C9"/>
    <w:rsid w:val="281D538F"/>
    <w:rsid w:val="28364F4A"/>
    <w:rsid w:val="283F6430"/>
    <w:rsid w:val="2856701E"/>
    <w:rsid w:val="286535EF"/>
    <w:rsid w:val="288F7305"/>
    <w:rsid w:val="289057AA"/>
    <w:rsid w:val="289366E7"/>
    <w:rsid w:val="28AC0FF7"/>
    <w:rsid w:val="28BF06D5"/>
    <w:rsid w:val="292049E7"/>
    <w:rsid w:val="2948717B"/>
    <w:rsid w:val="294C6AA7"/>
    <w:rsid w:val="29850FA3"/>
    <w:rsid w:val="299B6184"/>
    <w:rsid w:val="29EB1B98"/>
    <w:rsid w:val="29F95A3B"/>
    <w:rsid w:val="29FA3ABD"/>
    <w:rsid w:val="2A9705C5"/>
    <w:rsid w:val="2A972D29"/>
    <w:rsid w:val="2AA067B5"/>
    <w:rsid w:val="2AC477D5"/>
    <w:rsid w:val="2AEA005C"/>
    <w:rsid w:val="2B0457AD"/>
    <w:rsid w:val="2B10022D"/>
    <w:rsid w:val="2B4B07B5"/>
    <w:rsid w:val="2B4C161E"/>
    <w:rsid w:val="2B562116"/>
    <w:rsid w:val="2B573CD2"/>
    <w:rsid w:val="2B846929"/>
    <w:rsid w:val="2BA510F2"/>
    <w:rsid w:val="2C0B050B"/>
    <w:rsid w:val="2C2D065C"/>
    <w:rsid w:val="2C5914DC"/>
    <w:rsid w:val="2C663607"/>
    <w:rsid w:val="2C772B55"/>
    <w:rsid w:val="2CF63173"/>
    <w:rsid w:val="2D0B0FA8"/>
    <w:rsid w:val="2D381292"/>
    <w:rsid w:val="2D9D31CD"/>
    <w:rsid w:val="2DA6508A"/>
    <w:rsid w:val="2DE03F10"/>
    <w:rsid w:val="2DFF6BE0"/>
    <w:rsid w:val="2E4873D4"/>
    <w:rsid w:val="2E633848"/>
    <w:rsid w:val="2E8D3907"/>
    <w:rsid w:val="2E9A4F1C"/>
    <w:rsid w:val="2E9F5319"/>
    <w:rsid w:val="2EB74E88"/>
    <w:rsid w:val="2EC37122"/>
    <w:rsid w:val="2EC82F0A"/>
    <w:rsid w:val="2ECF43E3"/>
    <w:rsid w:val="2ED6474D"/>
    <w:rsid w:val="2F250E94"/>
    <w:rsid w:val="2F452C66"/>
    <w:rsid w:val="2F744E09"/>
    <w:rsid w:val="2FB85448"/>
    <w:rsid w:val="2FBB4BDC"/>
    <w:rsid w:val="2FCE3708"/>
    <w:rsid w:val="2FE93436"/>
    <w:rsid w:val="2FEB7C58"/>
    <w:rsid w:val="2FF5395F"/>
    <w:rsid w:val="30214BE7"/>
    <w:rsid w:val="30487A11"/>
    <w:rsid w:val="304A1A6B"/>
    <w:rsid w:val="305255EC"/>
    <w:rsid w:val="30692A6E"/>
    <w:rsid w:val="310F6A51"/>
    <w:rsid w:val="316126F5"/>
    <w:rsid w:val="316E0368"/>
    <w:rsid w:val="317E6279"/>
    <w:rsid w:val="3214736D"/>
    <w:rsid w:val="3228099D"/>
    <w:rsid w:val="32451ABE"/>
    <w:rsid w:val="325B0874"/>
    <w:rsid w:val="326022DD"/>
    <w:rsid w:val="328D3471"/>
    <w:rsid w:val="32CA62D0"/>
    <w:rsid w:val="32D27193"/>
    <w:rsid w:val="33522C16"/>
    <w:rsid w:val="335D679B"/>
    <w:rsid w:val="33653CD4"/>
    <w:rsid w:val="33A5263B"/>
    <w:rsid w:val="33C16E23"/>
    <w:rsid w:val="33E14942"/>
    <w:rsid w:val="33EA6C70"/>
    <w:rsid w:val="343E4435"/>
    <w:rsid w:val="344A33A6"/>
    <w:rsid w:val="346D1C2A"/>
    <w:rsid w:val="348B7DDA"/>
    <w:rsid w:val="349C04B9"/>
    <w:rsid w:val="34BB7E41"/>
    <w:rsid w:val="34CE5463"/>
    <w:rsid w:val="35046206"/>
    <w:rsid w:val="352A0302"/>
    <w:rsid w:val="35380C35"/>
    <w:rsid w:val="35391332"/>
    <w:rsid w:val="35677685"/>
    <w:rsid w:val="35AA1CA5"/>
    <w:rsid w:val="35CB2D4B"/>
    <w:rsid w:val="36020EE8"/>
    <w:rsid w:val="360B3352"/>
    <w:rsid w:val="36D37242"/>
    <w:rsid w:val="377B6EF6"/>
    <w:rsid w:val="379C12E9"/>
    <w:rsid w:val="37A14A1E"/>
    <w:rsid w:val="38050700"/>
    <w:rsid w:val="38291887"/>
    <w:rsid w:val="383B20FE"/>
    <w:rsid w:val="383D3C89"/>
    <w:rsid w:val="38435F6E"/>
    <w:rsid w:val="384443AD"/>
    <w:rsid w:val="384C3A73"/>
    <w:rsid w:val="38652153"/>
    <w:rsid w:val="38856DAB"/>
    <w:rsid w:val="38972AEF"/>
    <w:rsid w:val="38E737D7"/>
    <w:rsid w:val="38F441AD"/>
    <w:rsid w:val="39337636"/>
    <w:rsid w:val="395F0B93"/>
    <w:rsid w:val="3999016E"/>
    <w:rsid w:val="39C76898"/>
    <w:rsid w:val="39EC4684"/>
    <w:rsid w:val="3A1A3043"/>
    <w:rsid w:val="3A3556FD"/>
    <w:rsid w:val="3A416439"/>
    <w:rsid w:val="3A4A682B"/>
    <w:rsid w:val="3A70143B"/>
    <w:rsid w:val="3A7D4365"/>
    <w:rsid w:val="3AB431ED"/>
    <w:rsid w:val="3B782531"/>
    <w:rsid w:val="3BAE1E68"/>
    <w:rsid w:val="3BAF674E"/>
    <w:rsid w:val="3BC93129"/>
    <w:rsid w:val="3C6F09B0"/>
    <w:rsid w:val="3C8E2051"/>
    <w:rsid w:val="3CFA11AB"/>
    <w:rsid w:val="3D1E56C0"/>
    <w:rsid w:val="3D554A84"/>
    <w:rsid w:val="3D766638"/>
    <w:rsid w:val="3D9B03E4"/>
    <w:rsid w:val="3D9F6EE4"/>
    <w:rsid w:val="3DA210AB"/>
    <w:rsid w:val="3DE23EF9"/>
    <w:rsid w:val="3DF90A34"/>
    <w:rsid w:val="3E285849"/>
    <w:rsid w:val="3E437DA8"/>
    <w:rsid w:val="3E9843A5"/>
    <w:rsid w:val="3EAF16CF"/>
    <w:rsid w:val="3EB10E59"/>
    <w:rsid w:val="3ED80CE3"/>
    <w:rsid w:val="3EDF3686"/>
    <w:rsid w:val="3EE24889"/>
    <w:rsid w:val="3EE90AD7"/>
    <w:rsid w:val="3F2715DE"/>
    <w:rsid w:val="3F280173"/>
    <w:rsid w:val="3F294519"/>
    <w:rsid w:val="3F574992"/>
    <w:rsid w:val="3F8F7AAC"/>
    <w:rsid w:val="3F916B8B"/>
    <w:rsid w:val="3F937559"/>
    <w:rsid w:val="3FAC51D1"/>
    <w:rsid w:val="3FD62629"/>
    <w:rsid w:val="3FD64090"/>
    <w:rsid w:val="3FDC0BD5"/>
    <w:rsid w:val="400044F5"/>
    <w:rsid w:val="403D6E26"/>
    <w:rsid w:val="40734D79"/>
    <w:rsid w:val="407D4C8E"/>
    <w:rsid w:val="40912F9E"/>
    <w:rsid w:val="40C24B3B"/>
    <w:rsid w:val="40F17F4F"/>
    <w:rsid w:val="41520269"/>
    <w:rsid w:val="416E2F32"/>
    <w:rsid w:val="41BD6F62"/>
    <w:rsid w:val="41D35D64"/>
    <w:rsid w:val="41E20DDA"/>
    <w:rsid w:val="422B59F8"/>
    <w:rsid w:val="424E589B"/>
    <w:rsid w:val="425637C0"/>
    <w:rsid w:val="429B5B53"/>
    <w:rsid w:val="42DC1BB6"/>
    <w:rsid w:val="42E6556A"/>
    <w:rsid w:val="432E4AC0"/>
    <w:rsid w:val="43395BF3"/>
    <w:rsid w:val="43480CCB"/>
    <w:rsid w:val="43BE2675"/>
    <w:rsid w:val="44193CB3"/>
    <w:rsid w:val="442A350E"/>
    <w:rsid w:val="443A5E32"/>
    <w:rsid w:val="44676ECF"/>
    <w:rsid w:val="44895234"/>
    <w:rsid w:val="44C67B52"/>
    <w:rsid w:val="450545FC"/>
    <w:rsid w:val="45063FEA"/>
    <w:rsid w:val="45390E2F"/>
    <w:rsid w:val="45830218"/>
    <w:rsid w:val="4594573B"/>
    <w:rsid w:val="459D3632"/>
    <w:rsid w:val="45AF4920"/>
    <w:rsid w:val="45CB3353"/>
    <w:rsid w:val="45CF38E9"/>
    <w:rsid w:val="46010CB1"/>
    <w:rsid w:val="4601131F"/>
    <w:rsid w:val="46497D07"/>
    <w:rsid w:val="46581185"/>
    <w:rsid w:val="46587791"/>
    <w:rsid w:val="466A3F0F"/>
    <w:rsid w:val="46EA5661"/>
    <w:rsid w:val="46ED4A07"/>
    <w:rsid w:val="46EF3DD1"/>
    <w:rsid w:val="46F15766"/>
    <w:rsid w:val="46F81826"/>
    <w:rsid w:val="471637B7"/>
    <w:rsid w:val="4734474A"/>
    <w:rsid w:val="473B58F9"/>
    <w:rsid w:val="47FF437A"/>
    <w:rsid w:val="48054429"/>
    <w:rsid w:val="48075310"/>
    <w:rsid w:val="48685057"/>
    <w:rsid w:val="486C7822"/>
    <w:rsid w:val="487912D4"/>
    <w:rsid w:val="48A42221"/>
    <w:rsid w:val="4906791E"/>
    <w:rsid w:val="4955347C"/>
    <w:rsid w:val="49741BE0"/>
    <w:rsid w:val="49BA36D9"/>
    <w:rsid w:val="49C72AE6"/>
    <w:rsid w:val="49EA5907"/>
    <w:rsid w:val="4A3B6552"/>
    <w:rsid w:val="4A4205B7"/>
    <w:rsid w:val="4A4D4FEE"/>
    <w:rsid w:val="4A6D09E1"/>
    <w:rsid w:val="4A6F32D2"/>
    <w:rsid w:val="4A8877AB"/>
    <w:rsid w:val="4A9A4663"/>
    <w:rsid w:val="4ABA3F4F"/>
    <w:rsid w:val="4ABD2A7A"/>
    <w:rsid w:val="4ACB046A"/>
    <w:rsid w:val="4AE056E9"/>
    <w:rsid w:val="4B4036B4"/>
    <w:rsid w:val="4B433D71"/>
    <w:rsid w:val="4B590684"/>
    <w:rsid w:val="4B6B7515"/>
    <w:rsid w:val="4BA54797"/>
    <w:rsid w:val="4BAB199F"/>
    <w:rsid w:val="4BB10826"/>
    <w:rsid w:val="4BE70268"/>
    <w:rsid w:val="4BFA67A5"/>
    <w:rsid w:val="4C002C61"/>
    <w:rsid w:val="4C443A1F"/>
    <w:rsid w:val="4C6A2C4A"/>
    <w:rsid w:val="4CC74C4E"/>
    <w:rsid w:val="4CE12310"/>
    <w:rsid w:val="4CF43666"/>
    <w:rsid w:val="4CF75C98"/>
    <w:rsid w:val="4D3F2CC8"/>
    <w:rsid w:val="4D621BEC"/>
    <w:rsid w:val="4D6F5518"/>
    <w:rsid w:val="4D7F3533"/>
    <w:rsid w:val="4D8237AA"/>
    <w:rsid w:val="4DA94703"/>
    <w:rsid w:val="4DAB3EAD"/>
    <w:rsid w:val="4DBF7BD1"/>
    <w:rsid w:val="4DC67292"/>
    <w:rsid w:val="4DEA341B"/>
    <w:rsid w:val="4DF46EFA"/>
    <w:rsid w:val="4E0E1639"/>
    <w:rsid w:val="4E0F4AD7"/>
    <w:rsid w:val="4E250FAF"/>
    <w:rsid w:val="4E2C51A5"/>
    <w:rsid w:val="4E51060A"/>
    <w:rsid w:val="4E84703A"/>
    <w:rsid w:val="4E8B61FA"/>
    <w:rsid w:val="4EB409F6"/>
    <w:rsid w:val="4ED91DC6"/>
    <w:rsid w:val="4EF06B56"/>
    <w:rsid w:val="4F3C429A"/>
    <w:rsid w:val="4F4329B8"/>
    <w:rsid w:val="4F631FED"/>
    <w:rsid w:val="4F834372"/>
    <w:rsid w:val="4F961B55"/>
    <w:rsid w:val="4FB41487"/>
    <w:rsid w:val="505563E2"/>
    <w:rsid w:val="508F055F"/>
    <w:rsid w:val="50A05FB4"/>
    <w:rsid w:val="50A16063"/>
    <w:rsid w:val="50BB56DF"/>
    <w:rsid w:val="50BD26A9"/>
    <w:rsid w:val="51084865"/>
    <w:rsid w:val="512B1D13"/>
    <w:rsid w:val="5168777E"/>
    <w:rsid w:val="51925045"/>
    <w:rsid w:val="519B6028"/>
    <w:rsid w:val="519E0177"/>
    <w:rsid w:val="51A67B13"/>
    <w:rsid w:val="51C42685"/>
    <w:rsid w:val="51E26D74"/>
    <w:rsid w:val="52444575"/>
    <w:rsid w:val="525452E1"/>
    <w:rsid w:val="525F51BC"/>
    <w:rsid w:val="526B01CF"/>
    <w:rsid w:val="52FD6F3A"/>
    <w:rsid w:val="531371D8"/>
    <w:rsid w:val="53572F5E"/>
    <w:rsid w:val="5362648F"/>
    <w:rsid w:val="53774D6A"/>
    <w:rsid w:val="537C4060"/>
    <w:rsid w:val="53914527"/>
    <w:rsid w:val="53C559AC"/>
    <w:rsid w:val="53ED0407"/>
    <w:rsid w:val="540B4622"/>
    <w:rsid w:val="540E7081"/>
    <w:rsid w:val="541A5612"/>
    <w:rsid w:val="54511BC5"/>
    <w:rsid w:val="54644055"/>
    <w:rsid w:val="54735806"/>
    <w:rsid w:val="54832E86"/>
    <w:rsid w:val="54852019"/>
    <w:rsid w:val="54856E08"/>
    <w:rsid w:val="5487239A"/>
    <w:rsid w:val="54947A71"/>
    <w:rsid w:val="54A91D23"/>
    <w:rsid w:val="54D422FE"/>
    <w:rsid w:val="54FF2963"/>
    <w:rsid w:val="551D07DF"/>
    <w:rsid w:val="55B24EF7"/>
    <w:rsid w:val="55E24F02"/>
    <w:rsid w:val="561B656E"/>
    <w:rsid w:val="56263B76"/>
    <w:rsid w:val="566179A8"/>
    <w:rsid w:val="566E5A40"/>
    <w:rsid w:val="56757B05"/>
    <w:rsid w:val="5682540F"/>
    <w:rsid w:val="56C2457B"/>
    <w:rsid w:val="56E2252A"/>
    <w:rsid w:val="56EB5448"/>
    <w:rsid w:val="56ED47A1"/>
    <w:rsid w:val="56FE5FC9"/>
    <w:rsid w:val="57132EF6"/>
    <w:rsid w:val="571662CE"/>
    <w:rsid w:val="57167A1C"/>
    <w:rsid w:val="571925CD"/>
    <w:rsid w:val="575118D0"/>
    <w:rsid w:val="576B00D6"/>
    <w:rsid w:val="57810955"/>
    <w:rsid w:val="57A122C1"/>
    <w:rsid w:val="57B77C5D"/>
    <w:rsid w:val="57D80549"/>
    <w:rsid w:val="582E0A6F"/>
    <w:rsid w:val="586917D8"/>
    <w:rsid w:val="588D5314"/>
    <w:rsid w:val="58D534FE"/>
    <w:rsid w:val="58EC27D6"/>
    <w:rsid w:val="58F420D8"/>
    <w:rsid w:val="59067F7F"/>
    <w:rsid w:val="591B41A0"/>
    <w:rsid w:val="591F34BD"/>
    <w:rsid w:val="5921714D"/>
    <w:rsid w:val="59231A94"/>
    <w:rsid w:val="592F4BB7"/>
    <w:rsid w:val="59530064"/>
    <w:rsid w:val="595469C2"/>
    <w:rsid w:val="5966244E"/>
    <w:rsid w:val="59B936F4"/>
    <w:rsid w:val="59C217A3"/>
    <w:rsid w:val="59FD2C03"/>
    <w:rsid w:val="59FF59C9"/>
    <w:rsid w:val="5A372092"/>
    <w:rsid w:val="5A6C76F0"/>
    <w:rsid w:val="5A6F0465"/>
    <w:rsid w:val="5A816FF6"/>
    <w:rsid w:val="5AD42ED2"/>
    <w:rsid w:val="5AE076F0"/>
    <w:rsid w:val="5B0846ED"/>
    <w:rsid w:val="5B377B21"/>
    <w:rsid w:val="5B5156AC"/>
    <w:rsid w:val="5B650FCC"/>
    <w:rsid w:val="5B660728"/>
    <w:rsid w:val="5B8341E5"/>
    <w:rsid w:val="5BC67F2A"/>
    <w:rsid w:val="5C6231E7"/>
    <w:rsid w:val="5CE415B9"/>
    <w:rsid w:val="5CE91155"/>
    <w:rsid w:val="5CEF70B3"/>
    <w:rsid w:val="5D033E6E"/>
    <w:rsid w:val="5D1174F5"/>
    <w:rsid w:val="5D240157"/>
    <w:rsid w:val="5D4272FD"/>
    <w:rsid w:val="5D46535D"/>
    <w:rsid w:val="5D723193"/>
    <w:rsid w:val="5D8559D6"/>
    <w:rsid w:val="5DA63486"/>
    <w:rsid w:val="5DAA674B"/>
    <w:rsid w:val="5DD75211"/>
    <w:rsid w:val="5DF004D2"/>
    <w:rsid w:val="5DFB4440"/>
    <w:rsid w:val="5E18164A"/>
    <w:rsid w:val="5E366172"/>
    <w:rsid w:val="5E395871"/>
    <w:rsid w:val="5E7A2430"/>
    <w:rsid w:val="5EA42C60"/>
    <w:rsid w:val="5EAD62E0"/>
    <w:rsid w:val="5ED316DE"/>
    <w:rsid w:val="5F0815F6"/>
    <w:rsid w:val="5F1274CD"/>
    <w:rsid w:val="5F5C4692"/>
    <w:rsid w:val="5F6412DF"/>
    <w:rsid w:val="5FD9382F"/>
    <w:rsid w:val="5FF30C14"/>
    <w:rsid w:val="5FF47B33"/>
    <w:rsid w:val="61042866"/>
    <w:rsid w:val="61446C13"/>
    <w:rsid w:val="615252BB"/>
    <w:rsid w:val="61C80104"/>
    <w:rsid w:val="61D30F41"/>
    <w:rsid w:val="61ED3462"/>
    <w:rsid w:val="62685C83"/>
    <w:rsid w:val="62764AE1"/>
    <w:rsid w:val="62A530C2"/>
    <w:rsid w:val="62A935B4"/>
    <w:rsid w:val="62E85843"/>
    <w:rsid w:val="62E93A66"/>
    <w:rsid w:val="6310474C"/>
    <w:rsid w:val="635715A9"/>
    <w:rsid w:val="63897C08"/>
    <w:rsid w:val="638F1AAA"/>
    <w:rsid w:val="639258DB"/>
    <w:rsid w:val="63984CA1"/>
    <w:rsid w:val="639E7FFA"/>
    <w:rsid w:val="63BD7519"/>
    <w:rsid w:val="63D16DE2"/>
    <w:rsid w:val="63D64769"/>
    <w:rsid w:val="63F80E8C"/>
    <w:rsid w:val="64075470"/>
    <w:rsid w:val="642111D7"/>
    <w:rsid w:val="642C1280"/>
    <w:rsid w:val="643749EF"/>
    <w:rsid w:val="64397045"/>
    <w:rsid w:val="643C75A6"/>
    <w:rsid w:val="647035E1"/>
    <w:rsid w:val="64841216"/>
    <w:rsid w:val="64BE0F33"/>
    <w:rsid w:val="64E251D9"/>
    <w:rsid w:val="655D6E1B"/>
    <w:rsid w:val="65723D24"/>
    <w:rsid w:val="65840F9B"/>
    <w:rsid w:val="65890CBA"/>
    <w:rsid w:val="65AC32DF"/>
    <w:rsid w:val="65C3263A"/>
    <w:rsid w:val="65DD6610"/>
    <w:rsid w:val="65E16AF1"/>
    <w:rsid w:val="65EB38D4"/>
    <w:rsid w:val="65EE3181"/>
    <w:rsid w:val="6608513E"/>
    <w:rsid w:val="66110143"/>
    <w:rsid w:val="661A6F14"/>
    <w:rsid w:val="663324AD"/>
    <w:rsid w:val="66401FF6"/>
    <w:rsid w:val="664E49D9"/>
    <w:rsid w:val="669911EC"/>
    <w:rsid w:val="66D32891"/>
    <w:rsid w:val="66E27A79"/>
    <w:rsid w:val="66E97494"/>
    <w:rsid w:val="66FB58C8"/>
    <w:rsid w:val="677033D0"/>
    <w:rsid w:val="67A763C7"/>
    <w:rsid w:val="67AC0E4C"/>
    <w:rsid w:val="67C21520"/>
    <w:rsid w:val="68132D6B"/>
    <w:rsid w:val="681C4978"/>
    <w:rsid w:val="68232737"/>
    <w:rsid w:val="68DA5A4B"/>
    <w:rsid w:val="691B10DE"/>
    <w:rsid w:val="694C3B88"/>
    <w:rsid w:val="69A86A00"/>
    <w:rsid w:val="69BC3CCA"/>
    <w:rsid w:val="69FD2D69"/>
    <w:rsid w:val="6A6B776E"/>
    <w:rsid w:val="6A995055"/>
    <w:rsid w:val="6AD54CE3"/>
    <w:rsid w:val="6AE151AA"/>
    <w:rsid w:val="6B231CFB"/>
    <w:rsid w:val="6B6121A6"/>
    <w:rsid w:val="6B85247C"/>
    <w:rsid w:val="6BA71FCD"/>
    <w:rsid w:val="6BC34438"/>
    <w:rsid w:val="6BC4488F"/>
    <w:rsid w:val="6C001ED3"/>
    <w:rsid w:val="6C1C21A5"/>
    <w:rsid w:val="6C1D51CE"/>
    <w:rsid w:val="6C2D641E"/>
    <w:rsid w:val="6C317D2C"/>
    <w:rsid w:val="6C4B04B7"/>
    <w:rsid w:val="6C636588"/>
    <w:rsid w:val="6C656695"/>
    <w:rsid w:val="6C685E35"/>
    <w:rsid w:val="6C7E7EA7"/>
    <w:rsid w:val="6CA07705"/>
    <w:rsid w:val="6CA238A8"/>
    <w:rsid w:val="6CD70718"/>
    <w:rsid w:val="6CE802DE"/>
    <w:rsid w:val="6D4E35EE"/>
    <w:rsid w:val="6D5B4CAA"/>
    <w:rsid w:val="6DBA7C46"/>
    <w:rsid w:val="6DD20D8E"/>
    <w:rsid w:val="6DD35414"/>
    <w:rsid w:val="6E181D47"/>
    <w:rsid w:val="6E54787E"/>
    <w:rsid w:val="6E5E0CCA"/>
    <w:rsid w:val="6EA9256C"/>
    <w:rsid w:val="6EC41B93"/>
    <w:rsid w:val="6ECE0B10"/>
    <w:rsid w:val="6F086298"/>
    <w:rsid w:val="6F0D7FC3"/>
    <w:rsid w:val="6F0F0968"/>
    <w:rsid w:val="6F186DCF"/>
    <w:rsid w:val="6F2047CD"/>
    <w:rsid w:val="6F474B5A"/>
    <w:rsid w:val="6F957B9D"/>
    <w:rsid w:val="6FBB32D1"/>
    <w:rsid w:val="700F0F21"/>
    <w:rsid w:val="70416C5E"/>
    <w:rsid w:val="70862DA8"/>
    <w:rsid w:val="70C172BE"/>
    <w:rsid w:val="70C64AFB"/>
    <w:rsid w:val="70FA75D3"/>
    <w:rsid w:val="70FF5B0A"/>
    <w:rsid w:val="7116142C"/>
    <w:rsid w:val="71253113"/>
    <w:rsid w:val="71405940"/>
    <w:rsid w:val="71584704"/>
    <w:rsid w:val="718C1581"/>
    <w:rsid w:val="718E2E90"/>
    <w:rsid w:val="71F37D90"/>
    <w:rsid w:val="723F13A4"/>
    <w:rsid w:val="7265580A"/>
    <w:rsid w:val="72AF3D46"/>
    <w:rsid w:val="72E12DB9"/>
    <w:rsid w:val="73016015"/>
    <w:rsid w:val="73093F8E"/>
    <w:rsid w:val="736B7613"/>
    <w:rsid w:val="7379394C"/>
    <w:rsid w:val="73913E6F"/>
    <w:rsid w:val="73944DB0"/>
    <w:rsid w:val="73C877B7"/>
    <w:rsid w:val="740505D0"/>
    <w:rsid w:val="74396880"/>
    <w:rsid w:val="74664B1F"/>
    <w:rsid w:val="749941BA"/>
    <w:rsid w:val="74A003D4"/>
    <w:rsid w:val="74B1038E"/>
    <w:rsid w:val="74CA27D5"/>
    <w:rsid w:val="74DD3323"/>
    <w:rsid w:val="74FB3098"/>
    <w:rsid w:val="752F567A"/>
    <w:rsid w:val="754F6921"/>
    <w:rsid w:val="75921464"/>
    <w:rsid w:val="75AF680C"/>
    <w:rsid w:val="75CB4C36"/>
    <w:rsid w:val="75F76148"/>
    <w:rsid w:val="76031F74"/>
    <w:rsid w:val="760C764D"/>
    <w:rsid w:val="762E42F2"/>
    <w:rsid w:val="76555884"/>
    <w:rsid w:val="768650DA"/>
    <w:rsid w:val="76AE41B0"/>
    <w:rsid w:val="76C60437"/>
    <w:rsid w:val="770A1CA3"/>
    <w:rsid w:val="772A5277"/>
    <w:rsid w:val="776903CE"/>
    <w:rsid w:val="777E4CAA"/>
    <w:rsid w:val="77CE5CAA"/>
    <w:rsid w:val="77F9423A"/>
    <w:rsid w:val="781B3A10"/>
    <w:rsid w:val="783774A0"/>
    <w:rsid w:val="78460C49"/>
    <w:rsid w:val="78776E8A"/>
    <w:rsid w:val="787D3D92"/>
    <w:rsid w:val="78CF5CA1"/>
    <w:rsid w:val="78F1692A"/>
    <w:rsid w:val="78FF4F82"/>
    <w:rsid w:val="790A6B9C"/>
    <w:rsid w:val="79107221"/>
    <w:rsid w:val="791A6D2C"/>
    <w:rsid w:val="792A6EEB"/>
    <w:rsid w:val="793A2813"/>
    <w:rsid w:val="79476BF5"/>
    <w:rsid w:val="7953596D"/>
    <w:rsid w:val="797023BE"/>
    <w:rsid w:val="797C6340"/>
    <w:rsid w:val="79852B74"/>
    <w:rsid w:val="79867069"/>
    <w:rsid w:val="79996161"/>
    <w:rsid w:val="799C1D32"/>
    <w:rsid w:val="79AB5296"/>
    <w:rsid w:val="79CA00FB"/>
    <w:rsid w:val="79E37F41"/>
    <w:rsid w:val="7A215946"/>
    <w:rsid w:val="7A537D43"/>
    <w:rsid w:val="7A6225EE"/>
    <w:rsid w:val="7A8A2C43"/>
    <w:rsid w:val="7A9903F8"/>
    <w:rsid w:val="7AA76062"/>
    <w:rsid w:val="7AAD4A14"/>
    <w:rsid w:val="7AB838E9"/>
    <w:rsid w:val="7B440245"/>
    <w:rsid w:val="7B467BFF"/>
    <w:rsid w:val="7B4C6A21"/>
    <w:rsid w:val="7B925EE1"/>
    <w:rsid w:val="7BB7202D"/>
    <w:rsid w:val="7C006949"/>
    <w:rsid w:val="7C1640A7"/>
    <w:rsid w:val="7C364DF0"/>
    <w:rsid w:val="7C3E494A"/>
    <w:rsid w:val="7CC91717"/>
    <w:rsid w:val="7D230E67"/>
    <w:rsid w:val="7D31012E"/>
    <w:rsid w:val="7D6D7121"/>
    <w:rsid w:val="7D9924CC"/>
    <w:rsid w:val="7DA65A44"/>
    <w:rsid w:val="7DBA0240"/>
    <w:rsid w:val="7DC751C1"/>
    <w:rsid w:val="7DC96B46"/>
    <w:rsid w:val="7DE67AB7"/>
    <w:rsid w:val="7DEF27CC"/>
    <w:rsid w:val="7E035FE5"/>
    <w:rsid w:val="7E0C0A3B"/>
    <w:rsid w:val="7E120C64"/>
    <w:rsid w:val="7E3072A8"/>
    <w:rsid w:val="7E550911"/>
    <w:rsid w:val="7EBC74A3"/>
    <w:rsid w:val="7ECC3088"/>
    <w:rsid w:val="7EDC1117"/>
    <w:rsid w:val="7EFB7704"/>
    <w:rsid w:val="7F117BFA"/>
    <w:rsid w:val="7F256B78"/>
    <w:rsid w:val="7F295FC4"/>
    <w:rsid w:val="7F317E33"/>
    <w:rsid w:val="7F8705E3"/>
    <w:rsid w:val="7F931950"/>
    <w:rsid w:val="7F97394B"/>
    <w:rsid w:val="7F9770EA"/>
    <w:rsid w:val="7FA6033C"/>
    <w:rsid w:val="7FC5495E"/>
    <w:rsid w:val="7FEA56D7"/>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topLinePunct/>
      <w:spacing w:line="360" w:lineRule="auto"/>
      <w:ind w:firstLine="560" w:firstLineChars="200"/>
    </w:pPr>
    <w:rPr>
      <w:rFonts w:ascii="Times New Roman" w:hAnsi="Times New Roman" w:eastAsia="宋体" w:cs="Times New Roman"/>
      <w:kern w:val="10"/>
      <w:sz w:val="24"/>
      <w:lang w:val="en-US" w:eastAsia="zh-CN" w:bidi="ar-SA"/>
    </w:rPr>
  </w:style>
  <w:style w:type="paragraph" w:styleId="2">
    <w:name w:val="heading 1"/>
    <w:basedOn w:val="3"/>
    <w:next w:val="4"/>
    <w:link w:val="32"/>
    <w:qFormat/>
    <w:uiPriority w:val="9"/>
    <w:pPr>
      <w:keepNext/>
      <w:keepLines/>
      <w:spacing w:before="120" w:after="120"/>
      <w:ind w:firstLine="880"/>
    </w:pPr>
    <w:rPr>
      <w:rFonts w:ascii="Times New Roman" w:hAnsi="Times New Roman"/>
      <w:bCs/>
      <w:kern w:val="44"/>
      <w:szCs w:val="44"/>
    </w:rPr>
  </w:style>
  <w:style w:type="paragraph" w:styleId="5">
    <w:name w:val="heading 2"/>
    <w:basedOn w:val="1"/>
    <w:next w:val="1"/>
    <w:link w:val="33"/>
    <w:unhideWhenUsed/>
    <w:qFormat/>
    <w:uiPriority w:val="9"/>
    <w:pPr>
      <w:keepNext/>
      <w:keepLines/>
      <w:spacing w:before="60" w:after="60"/>
      <w:ind w:firstLine="0" w:firstLineChars="0"/>
      <w:outlineLvl w:val="1"/>
    </w:pPr>
    <w:rPr>
      <w:rFonts w:asciiTheme="majorHAnsi" w:hAnsiTheme="majorHAnsi" w:cstheme="majorBidi"/>
      <w:b/>
      <w:bCs/>
      <w:sz w:val="28"/>
      <w:szCs w:val="32"/>
    </w:rPr>
  </w:style>
  <w:style w:type="paragraph" w:styleId="6">
    <w:name w:val="heading 3"/>
    <w:basedOn w:val="1"/>
    <w:next w:val="7"/>
    <w:link w:val="34"/>
    <w:unhideWhenUsed/>
    <w:qFormat/>
    <w:uiPriority w:val="9"/>
    <w:pPr>
      <w:keepNext/>
      <w:keepLines/>
      <w:spacing w:before="60" w:after="60" w:line="240" w:lineRule="auto"/>
      <w:ind w:firstLine="0" w:firstLineChars="0"/>
      <w:outlineLvl w:val="2"/>
    </w:pPr>
    <w:rPr>
      <w:b/>
      <w:bCs/>
      <w:szCs w:val="32"/>
    </w:rPr>
  </w:style>
  <w:style w:type="paragraph" w:styleId="8">
    <w:name w:val="heading 4"/>
    <w:basedOn w:val="1"/>
    <w:next w:val="1"/>
    <w:link w:val="3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7">
    <w:name w:val="Default Paragraph Font"/>
    <w:unhideWhenUsed/>
    <w:qFormat/>
    <w:uiPriority w:val="1"/>
  </w:style>
  <w:style w:type="table" w:default="1" w:styleId="30">
    <w:name w:val="Normal Table"/>
    <w:unhideWhenUsed/>
    <w:qFormat/>
    <w:uiPriority w:val="99"/>
    <w:tblPr>
      <w:tblLayout w:type="fixed"/>
      <w:tblCellMar>
        <w:top w:w="0" w:type="dxa"/>
        <w:left w:w="108" w:type="dxa"/>
        <w:bottom w:w="0" w:type="dxa"/>
        <w:right w:w="108" w:type="dxa"/>
      </w:tblCellMar>
    </w:tblPr>
  </w:style>
  <w:style w:type="paragraph" w:styleId="3">
    <w:name w:val="Title"/>
    <w:basedOn w:val="1"/>
    <w:qFormat/>
    <w:uiPriority w:val="10"/>
    <w:pPr>
      <w:jc w:val="center"/>
      <w:outlineLvl w:val="0"/>
    </w:pPr>
    <w:rPr>
      <w:rFonts w:ascii="Arial" w:hAnsi="Arial"/>
      <w:b/>
      <w:sz w:val="32"/>
    </w:rPr>
  </w:style>
  <w:style w:type="paragraph" w:styleId="4">
    <w:name w:val="Block Text"/>
    <w:basedOn w:val="1"/>
    <w:unhideWhenUsed/>
    <w:qFormat/>
    <w:uiPriority w:val="99"/>
    <w:pPr>
      <w:ind w:left="1440" w:leftChars="700" w:right="700" w:rightChars="700"/>
    </w:pPr>
  </w:style>
  <w:style w:type="paragraph" w:styleId="7">
    <w:name w:val="Body Text First Indent"/>
    <w:basedOn w:val="1"/>
    <w:unhideWhenUsed/>
    <w:qFormat/>
    <w:uiPriority w:val="99"/>
    <w:pPr>
      <w:overflowPunct w:val="0"/>
      <w:autoSpaceDE w:val="0"/>
      <w:autoSpaceDN w:val="0"/>
      <w:adjustRightInd w:val="0"/>
      <w:ind w:firstLine="539"/>
      <w:textAlignment w:val="baseline"/>
    </w:pPr>
    <w:rPr>
      <w:kern w:val="0"/>
    </w:rPr>
  </w:style>
  <w:style w:type="paragraph" w:styleId="9">
    <w:name w:val="toc 7"/>
    <w:basedOn w:val="1"/>
    <w:next w:val="1"/>
    <w:unhideWhenUsed/>
    <w:qFormat/>
    <w:uiPriority w:val="39"/>
    <w:pPr>
      <w:ind w:left="2520" w:leftChars="1200"/>
    </w:pPr>
  </w:style>
  <w:style w:type="paragraph" w:styleId="10">
    <w:name w:val="Normal Indent"/>
    <w:basedOn w:val="1"/>
    <w:unhideWhenUsed/>
    <w:qFormat/>
    <w:uiPriority w:val="99"/>
    <w:pPr>
      <w:ind w:firstLine="420"/>
    </w:pPr>
    <w:rPr>
      <w:rFonts w:ascii="宋体" w:hAnsi="宋体"/>
    </w:rPr>
  </w:style>
  <w:style w:type="paragraph" w:styleId="11">
    <w:name w:val="caption"/>
    <w:basedOn w:val="1"/>
    <w:next w:val="1"/>
    <w:unhideWhenUsed/>
    <w:qFormat/>
    <w:uiPriority w:val="35"/>
    <w:rPr>
      <w:rFonts w:ascii="Arial" w:hAnsi="Arial" w:eastAsia="黑体" w:cs="Arial"/>
      <w:sz w:val="20"/>
    </w:rPr>
  </w:style>
  <w:style w:type="paragraph" w:styleId="12">
    <w:name w:val="Body Text Indent"/>
    <w:basedOn w:val="1"/>
    <w:unhideWhenUsed/>
    <w:qFormat/>
    <w:uiPriority w:val="99"/>
    <w:pPr>
      <w:ind w:left="420" w:leftChars="200"/>
    </w:pPr>
    <w:rPr>
      <w:szCs w:val="24"/>
    </w:rPr>
  </w:style>
  <w:style w:type="paragraph" w:styleId="13">
    <w:name w:val="toc 5"/>
    <w:basedOn w:val="1"/>
    <w:next w:val="1"/>
    <w:unhideWhenUsed/>
    <w:qFormat/>
    <w:uiPriority w:val="39"/>
    <w:pPr>
      <w:ind w:left="1680" w:leftChars="800"/>
    </w:pPr>
  </w:style>
  <w:style w:type="paragraph" w:styleId="14">
    <w:name w:val="toc 3"/>
    <w:basedOn w:val="1"/>
    <w:next w:val="1"/>
    <w:unhideWhenUsed/>
    <w:qFormat/>
    <w:uiPriority w:val="39"/>
    <w:pPr>
      <w:ind w:left="840" w:leftChars="400"/>
    </w:pPr>
  </w:style>
  <w:style w:type="paragraph" w:styleId="15">
    <w:name w:val="Plain Text"/>
    <w:basedOn w:val="1"/>
    <w:link w:val="44"/>
    <w:qFormat/>
    <w:uiPriority w:val="0"/>
    <w:pPr>
      <w:topLinePunct w:val="0"/>
      <w:spacing w:line="240" w:lineRule="auto"/>
      <w:ind w:firstLine="0" w:firstLineChars="0"/>
      <w:jc w:val="both"/>
    </w:pPr>
    <w:rPr>
      <w:rFonts w:ascii="宋体" w:hAnsi="Courier New"/>
      <w:kern w:val="2"/>
      <w:sz w:val="21"/>
    </w:rPr>
  </w:style>
  <w:style w:type="paragraph" w:styleId="16">
    <w:name w:val="toc 8"/>
    <w:basedOn w:val="1"/>
    <w:next w:val="1"/>
    <w:unhideWhenUsed/>
    <w:qFormat/>
    <w:uiPriority w:val="39"/>
    <w:pPr>
      <w:ind w:left="2940" w:leftChars="1400"/>
    </w:pPr>
  </w:style>
  <w:style w:type="paragraph" w:styleId="17">
    <w:name w:val="Date"/>
    <w:basedOn w:val="1"/>
    <w:next w:val="1"/>
    <w:link w:val="37"/>
    <w:unhideWhenUsed/>
    <w:qFormat/>
    <w:uiPriority w:val="99"/>
    <w:pPr>
      <w:ind w:left="100" w:leftChars="2500"/>
    </w:pPr>
  </w:style>
  <w:style w:type="paragraph" w:styleId="18">
    <w:name w:val="Body Text Indent 2"/>
    <w:basedOn w:val="1"/>
    <w:link w:val="42"/>
    <w:unhideWhenUsed/>
    <w:qFormat/>
    <w:uiPriority w:val="99"/>
    <w:pPr>
      <w:spacing w:after="120" w:line="480" w:lineRule="auto"/>
      <w:ind w:left="420" w:leftChars="200"/>
    </w:pPr>
  </w:style>
  <w:style w:type="paragraph" w:styleId="19">
    <w:name w:val="Balloon Text"/>
    <w:basedOn w:val="1"/>
    <w:link w:val="38"/>
    <w:unhideWhenUsed/>
    <w:qFormat/>
    <w:uiPriority w:val="99"/>
    <w:pPr>
      <w:spacing w:line="240" w:lineRule="auto"/>
    </w:pPr>
    <w:rPr>
      <w:sz w:val="18"/>
      <w:szCs w:val="18"/>
    </w:rPr>
  </w:style>
  <w:style w:type="paragraph" w:styleId="20">
    <w:name w:val="footer"/>
    <w:basedOn w:val="1"/>
    <w:link w:val="36"/>
    <w:unhideWhenUsed/>
    <w:qFormat/>
    <w:uiPriority w:val="99"/>
    <w:pPr>
      <w:widowControl/>
      <w:tabs>
        <w:tab w:val="center" w:pos="4153"/>
        <w:tab w:val="right" w:pos="8306"/>
      </w:tabs>
      <w:topLinePunct w:val="0"/>
      <w:adjustRightInd w:val="0"/>
      <w:snapToGrid w:val="0"/>
      <w:spacing w:after="200" w:line="240" w:lineRule="auto"/>
      <w:ind w:firstLine="0" w:firstLineChars="0"/>
    </w:pPr>
    <w:rPr>
      <w:rFonts w:ascii="Tahoma" w:hAnsi="Tahoma" w:eastAsia="微软雅黑" w:cstheme="minorBidi"/>
      <w:kern w:val="0"/>
      <w:sz w:val="18"/>
      <w:szCs w:val="18"/>
    </w:rPr>
  </w:style>
  <w:style w:type="paragraph" w:styleId="21">
    <w:name w:val="header"/>
    <w:basedOn w:val="1"/>
    <w:link w:val="35"/>
    <w:unhideWhenUsed/>
    <w:qFormat/>
    <w:uiPriority w:val="99"/>
    <w:pPr>
      <w:widowControl/>
      <w:pBdr>
        <w:bottom w:val="single" w:color="auto" w:sz="6" w:space="1"/>
      </w:pBdr>
      <w:tabs>
        <w:tab w:val="center" w:pos="4153"/>
        <w:tab w:val="right" w:pos="8306"/>
      </w:tabs>
      <w:topLinePunct w:val="0"/>
      <w:adjustRightInd w:val="0"/>
      <w:snapToGrid w:val="0"/>
      <w:spacing w:after="200" w:line="240" w:lineRule="auto"/>
      <w:ind w:firstLine="0" w:firstLineChars="0"/>
      <w:jc w:val="center"/>
    </w:pPr>
    <w:rPr>
      <w:rFonts w:ascii="Tahoma" w:hAnsi="Tahoma" w:eastAsia="微软雅黑" w:cstheme="minorBidi"/>
      <w:kern w:val="0"/>
      <w:sz w:val="18"/>
      <w:szCs w:val="18"/>
    </w:rPr>
  </w:style>
  <w:style w:type="paragraph" w:styleId="22">
    <w:name w:val="toc 1"/>
    <w:basedOn w:val="1"/>
    <w:next w:val="1"/>
    <w:unhideWhenUsed/>
    <w:qFormat/>
    <w:uiPriority w:val="39"/>
  </w:style>
  <w:style w:type="paragraph" w:styleId="23">
    <w:name w:val="toc 4"/>
    <w:basedOn w:val="1"/>
    <w:next w:val="1"/>
    <w:unhideWhenUsed/>
    <w:qFormat/>
    <w:uiPriority w:val="39"/>
    <w:pPr>
      <w:ind w:left="1260" w:leftChars="600"/>
    </w:pPr>
  </w:style>
  <w:style w:type="paragraph" w:styleId="24">
    <w:name w:val="toc 6"/>
    <w:basedOn w:val="1"/>
    <w:next w:val="1"/>
    <w:unhideWhenUsed/>
    <w:qFormat/>
    <w:uiPriority w:val="39"/>
    <w:pPr>
      <w:ind w:left="2100" w:leftChars="1000"/>
    </w:pPr>
  </w:style>
  <w:style w:type="paragraph" w:styleId="25">
    <w:name w:val="toc 2"/>
    <w:basedOn w:val="1"/>
    <w:next w:val="1"/>
    <w:unhideWhenUsed/>
    <w:qFormat/>
    <w:uiPriority w:val="39"/>
    <w:pPr>
      <w:ind w:left="420" w:leftChars="200"/>
    </w:pPr>
  </w:style>
  <w:style w:type="paragraph" w:styleId="26">
    <w:name w:val="toc 9"/>
    <w:basedOn w:val="1"/>
    <w:next w:val="1"/>
    <w:unhideWhenUsed/>
    <w:qFormat/>
    <w:uiPriority w:val="39"/>
    <w:pPr>
      <w:ind w:left="3360" w:leftChars="1600"/>
    </w:pPr>
  </w:style>
  <w:style w:type="character" w:styleId="28">
    <w:name w:val="Strong"/>
    <w:basedOn w:val="27"/>
    <w:qFormat/>
    <w:uiPriority w:val="22"/>
    <w:rPr>
      <w:b/>
      <w:bCs/>
    </w:rPr>
  </w:style>
  <w:style w:type="character" w:styleId="29">
    <w:name w:val="Hyperlink"/>
    <w:basedOn w:val="27"/>
    <w:unhideWhenUsed/>
    <w:qFormat/>
    <w:uiPriority w:val="99"/>
    <w:rPr>
      <w:color w:val="0000FF"/>
      <w:u w:val="single"/>
    </w:rPr>
  </w:style>
  <w:style w:type="table" w:styleId="31">
    <w:name w:val="Table Grid"/>
    <w:basedOn w:val="3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2">
    <w:name w:val="标题 1 Char"/>
    <w:basedOn w:val="27"/>
    <w:link w:val="2"/>
    <w:qFormat/>
    <w:uiPriority w:val="9"/>
    <w:rPr>
      <w:b/>
      <w:bCs/>
      <w:kern w:val="44"/>
      <w:sz w:val="32"/>
      <w:szCs w:val="44"/>
    </w:rPr>
  </w:style>
  <w:style w:type="character" w:customStyle="1" w:styleId="33">
    <w:name w:val="标题 2 Char"/>
    <w:basedOn w:val="27"/>
    <w:link w:val="5"/>
    <w:qFormat/>
    <w:uiPriority w:val="9"/>
    <w:rPr>
      <w:rFonts w:eastAsia="宋体" w:asciiTheme="majorHAnsi" w:hAnsiTheme="majorHAnsi" w:cstheme="majorBidi"/>
      <w:b/>
      <w:bCs/>
      <w:kern w:val="10"/>
      <w:sz w:val="28"/>
      <w:szCs w:val="32"/>
    </w:rPr>
  </w:style>
  <w:style w:type="character" w:customStyle="1" w:styleId="34">
    <w:name w:val="标题 3 Char"/>
    <w:basedOn w:val="27"/>
    <w:link w:val="6"/>
    <w:qFormat/>
    <w:uiPriority w:val="9"/>
    <w:rPr>
      <w:rFonts w:ascii="Times New Roman" w:hAnsi="Times New Roman" w:eastAsia="宋体" w:cs="Times New Roman"/>
      <w:b/>
      <w:bCs/>
      <w:kern w:val="10"/>
      <w:sz w:val="24"/>
      <w:szCs w:val="32"/>
    </w:rPr>
  </w:style>
  <w:style w:type="character" w:customStyle="1" w:styleId="35">
    <w:name w:val="页眉 Char"/>
    <w:basedOn w:val="27"/>
    <w:link w:val="21"/>
    <w:qFormat/>
    <w:uiPriority w:val="99"/>
    <w:rPr>
      <w:rFonts w:ascii="Tahoma" w:hAnsi="Tahoma"/>
      <w:sz w:val="18"/>
      <w:szCs w:val="18"/>
    </w:rPr>
  </w:style>
  <w:style w:type="character" w:customStyle="1" w:styleId="36">
    <w:name w:val="页脚 Char"/>
    <w:basedOn w:val="27"/>
    <w:link w:val="20"/>
    <w:qFormat/>
    <w:uiPriority w:val="99"/>
    <w:rPr>
      <w:rFonts w:ascii="Tahoma" w:hAnsi="Tahoma"/>
      <w:sz w:val="18"/>
      <w:szCs w:val="18"/>
    </w:rPr>
  </w:style>
  <w:style w:type="character" w:customStyle="1" w:styleId="37">
    <w:name w:val="日期 Char"/>
    <w:basedOn w:val="27"/>
    <w:link w:val="17"/>
    <w:semiHidden/>
    <w:qFormat/>
    <w:uiPriority w:val="99"/>
    <w:rPr>
      <w:rFonts w:ascii="Times New Roman" w:hAnsi="Times New Roman" w:eastAsia="宋体" w:cs="Times New Roman"/>
      <w:kern w:val="10"/>
      <w:sz w:val="24"/>
      <w:szCs w:val="20"/>
    </w:rPr>
  </w:style>
  <w:style w:type="character" w:customStyle="1" w:styleId="38">
    <w:name w:val="批注框文本 Char"/>
    <w:basedOn w:val="27"/>
    <w:link w:val="19"/>
    <w:semiHidden/>
    <w:qFormat/>
    <w:uiPriority w:val="99"/>
    <w:rPr>
      <w:rFonts w:ascii="Times New Roman" w:hAnsi="Times New Roman" w:eastAsia="宋体" w:cs="Times New Roman"/>
      <w:kern w:val="10"/>
      <w:sz w:val="18"/>
      <w:szCs w:val="18"/>
    </w:rPr>
  </w:style>
  <w:style w:type="character" w:customStyle="1" w:styleId="39">
    <w:name w:val="标题 4 Char"/>
    <w:basedOn w:val="27"/>
    <w:link w:val="8"/>
    <w:qFormat/>
    <w:uiPriority w:val="9"/>
    <w:rPr>
      <w:rFonts w:asciiTheme="majorHAnsi" w:hAnsiTheme="majorHAnsi" w:eastAsiaTheme="majorEastAsia" w:cstheme="majorBidi"/>
      <w:b/>
      <w:bCs/>
      <w:kern w:val="10"/>
      <w:sz w:val="28"/>
      <w:szCs w:val="28"/>
    </w:rPr>
  </w:style>
  <w:style w:type="paragraph" w:customStyle="1" w:styleId="40">
    <w:name w:val="表格"/>
    <w:basedOn w:val="1"/>
    <w:qFormat/>
    <w:uiPriority w:val="0"/>
    <w:pPr>
      <w:spacing w:line="440" w:lineRule="exact"/>
      <w:ind w:firstLine="0" w:firstLineChars="0"/>
      <w:jc w:val="center"/>
    </w:pPr>
    <w:rPr>
      <w:sz w:val="21"/>
    </w:rPr>
  </w:style>
  <w:style w:type="paragraph" w:customStyle="1" w:styleId="41">
    <w:name w:val="列出段落1"/>
    <w:basedOn w:val="1"/>
    <w:unhideWhenUsed/>
    <w:qFormat/>
    <w:uiPriority w:val="99"/>
    <w:pPr>
      <w:ind w:firstLine="420"/>
    </w:pPr>
  </w:style>
  <w:style w:type="character" w:customStyle="1" w:styleId="42">
    <w:name w:val="正文文本缩进 2 Char"/>
    <w:basedOn w:val="27"/>
    <w:link w:val="18"/>
    <w:semiHidden/>
    <w:qFormat/>
    <w:uiPriority w:val="99"/>
    <w:rPr>
      <w:kern w:val="10"/>
      <w:sz w:val="24"/>
    </w:rPr>
  </w:style>
  <w:style w:type="character" w:customStyle="1" w:styleId="43">
    <w:name w:val="纯文本 Char"/>
    <w:basedOn w:val="27"/>
    <w:link w:val="15"/>
    <w:semiHidden/>
    <w:qFormat/>
    <w:uiPriority w:val="99"/>
    <w:rPr>
      <w:rFonts w:ascii="宋体" w:hAnsi="Courier New" w:cs="Courier New"/>
      <w:kern w:val="10"/>
      <w:sz w:val="21"/>
      <w:szCs w:val="21"/>
    </w:rPr>
  </w:style>
  <w:style w:type="character" w:customStyle="1" w:styleId="44">
    <w:name w:val="纯文本 Char1"/>
    <w:link w:val="15"/>
    <w:qFormat/>
    <w:uiPriority w:val="0"/>
    <w:rPr>
      <w:rFonts w:ascii="宋体" w:hAnsi="Courier New"/>
      <w:kern w:val="2"/>
      <w:sz w:val="21"/>
    </w:rPr>
  </w:style>
  <w:style w:type="paragraph" w:customStyle="1" w:styleId="45">
    <w:name w:val="reader-word-layer reader-word-s2-1"/>
    <w:basedOn w:val="1"/>
    <w:qFormat/>
    <w:uiPriority w:val="0"/>
    <w:pPr>
      <w:widowControl/>
      <w:topLinePunct w:val="0"/>
      <w:spacing w:before="100" w:beforeAutospacing="1" w:after="100" w:afterAutospacing="1" w:line="240" w:lineRule="auto"/>
      <w:ind w:firstLine="0" w:firstLineChars="0"/>
    </w:pPr>
    <w:rPr>
      <w:rFonts w:ascii="宋体" w:hAnsi="宋体" w:cs="宋体"/>
      <w:kern w:val="0"/>
      <w:szCs w:val="24"/>
    </w:rPr>
  </w:style>
  <w:style w:type="paragraph" w:customStyle="1" w:styleId="46">
    <w:name w:val="表文字"/>
    <w:basedOn w:val="1"/>
    <w:link w:val="47"/>
    <w:qFormat/>
    <w:uiPriority w:val="0"/>
    <w:pPr>
      <w:overflowPunct w:val="0"/>
      <w:topLinePunct w:val="0"/>
      <w:autoSpaceDE w:val="0"/>
      <w:autoSpaceDN w:val="0"/>
      <w:adjustRightInd w:val="0"/>
      <w:spacing w:line="240" w:lineRule="auto"/>
      <w:ind w:firstLine="0" w:firstLineChars="0"/>
      <w:jc w:val="center"/>
    </w:pPr>
    <w:rPr>
      <w:kern w:val="0"/>
    </w:rPr>
  </w:style>
  <w:style w:type="character" w:customStyle="1" w:styleId="47">
    <w:name w:val="表文字 Char"/>
    <w:link w:val="46"/>
    <w:qFormat/>
    <w:uiPriority w:val="0"/>
    <w:rPr>
      <w:sz w:val="24"/>
    </w:rPr>
  </w:style>
  <w:style w:type="character" w:customStyle="1" w:styleId="48">
    <w:name w:val="内容 Char"/>
    <w:link w:val="49"/>
    <w:qFormat/>
    <w:uiPriority w:val="0"/>
    <w:rPr>
      <w:sz w:val="24"/>
    </w:rPr>
  </w:style>
  <w:style w:type="paragraph" w:customStyle="1" w:styleId="49">
    <w:name w:val="内容"/>
    <w:basedOn w:val="1"/>
    <w:link w:val="48"/>
    <w:qFormat/>
    <w:uiPriority w:val="0"/>
    <w:pPr>
      <w:topLinePunct w:val="0"/>
      <w:ind w:firstLine="960"/>
      <w:jc w:val="both"/>
    </w:pPr>
    <w:rPr>
      <w:kern w:val="0"/>
    </w:rPr>
  </w:style>
  <w:style w:type="paragraph" w:customStyle="1" w:styleId="50">
    <w:name w:val="报告正文"/>
    <w:basedOn w:val="1"/>
    <w:qFormat/>
    <w:uiPriority w:val="0"/>
    <w:pPr>
      <w:adjustRightInd w:val="0"/>
      <w:snapToGrid w:val="0"/>
      <w:ind w:firstLine="200"/>
    </w:pPr>
    <w:rPr>
      <w:rFonts w:ascii="宋体"/>
    </w:rPr>
  </w:style>
  <w:style w:type="paragraph" w:customStyle="1" w:styleId="51">
    <w:name w:val="九晟表格"/>
    <w:basedOn w:val="1"/>
    <w:qFormat/>
    <w:uiPriority w:val="0"/>
    <w:pPr>
      <w:adjustRightInd w:val="0"/>
      <w:snapToGrid w:val="0"/>
      <w:jc w:val="center"/>
    </w:pPr>
    <w:rPr>
      <w:szCs w:val="21"/>
    </w:rPr>
  </w:style>
  <w:style w:type="paragraph" w:customStyle="1" w:styleId="52">
    <w:name w:val="_Style 132"/>
    <w:basedOn w:val="1"/>
    <w:qFormat/>
    <w:uiPriority w:val="0"/>
    <w:pPr>
      <w:topLinePunct w:val="0"/>
      <w:ind w:firstLine="200"/>
      <w:jc w:val="both"/>
    </w:pPr>
    <w:rPr>
      <w:rFonts w:ascii="宋体" w:hAnsi="宋体" w:cs="宋体"/>
      <w:kern w:val="2"/>
      <w:szCs w:val="24"/>
    </w:rPr>
  </w:style>
  <w:style w:type="paragraph" w:customStyle="1" w:styleId="53">
    <w:name w:val="List Paragraph"/>
    <w:basedOn w:val="1"/>
    <w:unhideWhenUsed/>
    <w:qFormat/>
    <w:uiPriority w:val="99"/>
    <w:pPr>
      <w:ind w:firstLine="420"/>
    </w:pPr>
  </w:style>
  <w:style w:type="paragraph" w:customStyle="1" w:styleId="54">
    <w:name w:val="p15"/>
    <w:basedOn w:val="1"/>
    <w:qFormat/>
    <w:uiPriority w:val="0"/>
    <w:pPr>
      <w:widowControl/>
      <w:snapToGrid w:val="0"/>
      <w:spacing w:line="240" w:lineRule="atLeast"/>
      <w:jc w:val="center"/>
    </w:pPr>
    <w:rPr>
      <w:kern w:val="0"/>
      <w:sz w:val="24"/>
      <w:szCs w:val="24"/>
    </w:rPr>
  </w:style>
  <w:style w:type="paragraph" w:customStyle="1" w:styleId="55">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56">
    <w:name w:val="样式1"/>
    <w:basedOn w:val="1"/>
    <w:qFormat/>
    <w:uiPriority w:val="0"/>
    <w:pPr>
      <w:adjustRightInd w:val="0"/>
      <w:snapToGrid w:val="0"/>
      <w:spacing w:line="312" w:lineRule="auto"/>
      <w:ind w:firstLine="560" w:firstLineChars="200"/>
    </w:pPr>
    <w:rPr>
      <w:rFonts w:asci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9" Type="http://schemas.openxmlformats.org/officeDocument/2006/relationships/fontTable" Target="fontTable.xml"/><Relationship Id="rId88" Type="http://schemas.openxmlformats.org/officeDocument/2006/relationships/customXml" Target="../customXml/item2.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69.jpeg"/><Relationship Id="rId84" Type="http://schemas.openxmlformats.org/officeDocument/2006/relationships/image" Target="media/image68.jpeg"/><Relationship Id="rId83" Type="http://schemas.openxmlformats.org/officeDocument/2006/relationships/image" Target="media/image67.jpeg"/><Relationship Id="rId82" Type="http://schemas.openxmlformats.org/officeDocument/2006/relationships/image" Target="media/image66.jpeg"/><Relationship Id="rId81" Type="http://schemas.openxmlformats.org/officeDocument/2006/relationships/image" Target="media/image65.jpeg"/><Relationship Id="rId80" Type="http://schemas.openxmlformats.org/officeDocument/2006/relationships/image" Target="media/image64.jpeg"/><Relationship Id="rId8" Type="http://schemas.openxmlformats.org/officeDocument/2006/relationships/header" Target="header4.xml"/><Relationship Id="rId79" Type="http://schemas.openxmlformats.org/officeDocument/2006/relationships/image" Target="media/image63.jpeg"/><Relationship Id="rId78" Type="http://schemas.openxmlformats.org/officeDocument/2006/relationships/image" Target="media/image62.jpeg"/><Relationship Id="rId77" Type="http://schemas.openxmlformats.org/officeDocument/2006/relationships/image" Target="media/image61.jpeg"/><Relationship Id="rId76" Type="http://schemas.openxmlformats.org/officeDocument/2006/relationships/image" Target="media/image60.jpeg"/><Relationship Id="rId75" Type="http://schemas.openxmlformats.org/officeDocument/2006/relationships/image" Target="media/image59.jpeg"/><Relationship Id="rId74" Type="http://schemas.openxmlformats.org/officeDocument/2006/relationships/image" Target="media/image58.jpeg"/><Relationship Id="rId73" Type="http://schemas.openxmlformats.org/officeDocument/2006/relationships/image" Target="media/image57.jpeg"/><Relationship Id="rId72" Type="http://schemas.openxmlformats.org/officeDocument/2006/relationships/image" Target="media/image56.jpeg"/><Relationship Id="rId71" Type="http://schemas.openxmlformats.org/officeDocument/2006/relationships/image" Target="media/image55.jpeg"/><Relationship Id="rId70" Type="http://schemas.openxmlformats.org/officeDocument/2006/relationships/image" Target="media/image54.jpeg"/><Relationship Id="rId7" Type="http://schemas.openxmlformats.org/officeDocument/2006/relationships/header" Target="header3.xml"/><Relationship Id="rId69" Type="http://schemas.openxmlformats.org/officeDocument/2006/relationships/image" Target="media/image53.jpeg"/><Relationship Id="rId68" Type="http://schemas.openxmlformats.org/officeDocument/2006/relationships/image" Target="media/image52.jpeg"/><Relationship Id="rId67" Type="http://schemas.openxmlformats.org/officeDocument/2006/relationships/image" Target="media/image51.jpeg"/><Relationship Id="rId66" Type="http://schemas.openxmlformats.org/officeDocument/2006/relationships/image" Target="media/image50.jpeg"/><Relationship Id="rId65" Type="http://schemas.openxmlformats.org/officeDocument/2006/relationships/image" Target="media/image49.jpeg"/><Relationship Id="rId64" Type="http://schemas.openxmlformats.org/officeDocument/2006/relationships/image" Target="media/image48.jpeg"/><Relationship Id="rId63" Type="http://schemas.openxmlformats.org/officeDocument/2006/relationships/image" Target="media/image47.jpeg"/><Relationship Id="rId62" Type="http://schemas.openxmlformats.org/officeDocument/2006/relationships/image" Target="media/image46.jpeg"/><Relationship Id="rId61" Type="http://schemas.openxmlformats.org/officeDocument/2006/relationships/image" Target="media/image45.jpeg"/><Relationship Id="rId60" Type="http://schemas.openxmlformats.org/officeDocument/2006/relationships/image" Target="media/image44.jpeg"/><Relationship Id="rId6" Type="http://schemas.openxmlformats.org/officeDocument/2006/relationships/header" Target="header2.xml"/><Relationship Id="rId59" Type="http://schemas.openxmlformats.org/officeDocument/2006/relationships/image" Target="media/image43.jpe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jpeg"/><Relationship Id="rId55" Type="http://schemas.openxmlformats.org/officeDocument/2006/relationships/image" Target="media/image39.jpeg"/><Relationship Id="rId54" Type="http://schemas.openxmlformats.org/officeDocument/2006/relationships/image" Target="media/image38.jpeg"/><Relationship Id="rId53" Type="http://schemas.openxmlformats.org/officeDocument/2006/relationships/image" Target="media/image37.jpeg"/><Relationship Id="rId52" Type="http://schemas.openxmlformats.org/officeDocument/2006/relationships/image" Target="media/image36.jpeg"/><Relationship Id="rId51" Type="http://schemas.openxmlformats.org/officeDocument/2006/relationships/image" Target="media/image35.jpeg"/><Relationship Id="rId50" Type="http://schemas.openxmlformats.org/officeDocument/2006/relationships/image" Target="media/image34.jpeg"/><Relationship Id="rId5" Type="http://schemas.openxmlformats.org/officeDocument/2006/relationships/footer" Target="footer2.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png"/><Relationship Id="rId45" Type="http://schemas.openxmlformats.org/officeDocument/2006/relationships/image" Target="media/image29.jpeg"/><Relationship Id="rId44" Type="http://schemas.openxmlformats.org/officeDocument/2006/relationships/image" Target="media/image28.jpeg"/><Relationship Id="rId43" Type="http://schemas.openxmlformats.org/officeDocument/2006/relationships/image" Target="media/image27.jpeg"/><Relationship Id="rId42" Type="http://schemas.openxmlformats.org/officeDocument/2006/relationships/image" Target="media/image26.jpeg"/><Relationship Id="rId41" Type="http://schemas.openxmlformats.org/officeDocument/2006/relationships/image" Target="media/image25.jpeg"/><Relationship Id="rId40" Type="http://schemas.openxmlformats.org/officeDocument/2006/relationships/image" Target="media/image24.jpeg"/><Relationship Id="rId4" Type="http://schemas.openxmlformats.org/officeDocument/2006/relationships/footer" Target="footer1.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pn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3.emf"/><Relationship Id="rId17" Type="http://schemas.openxmlformats.org/officeDocument/2006/relationships/oleObject" Target="embeddings/oleObject1.bin"/><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CB5AA9-EC98-452B-9756-A4068FDCBE4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53</Pages>
  <Words>4255</Words>
  <Characters>24255</Characters>
  <Lines>202</Lines>
  <Paragraphs>56</Paragraphs>
  <ScaleCrop>false</ScaleCrop>
  <LinksUpToDate>false</LinksUpToDate>
  <CharactersWithSpaces>28454</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2016-10-07T06:40:00Z</dcterms:created>
  <dc:creator>Administrator</dc:creator>
  <cp:lastModifiedBy>Administrator</cp:lastModifiedBy>
  <cp:lastPrinted>2016-07-19T03:11:00Z</cp:lastPrinted>
  <dcterms:modified xsi:type="dcterms:W3CDTF">2017-07-21T02:34:42Z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