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outlineLvl w:val="0"/>
        <w:rPr>
          <w:rFonts w:hint="eastAsia" w:ascii="仿宋" w:hAnsi="仿宋" w:eastAsia="仿宋" w:cs="仿宋"/>
          <w:bCs/>
          <w:color w:val="000000"/>
          <w:sz w:val="28"/>
          <w:szCs w:val="28"/>
        </w:rPr>
      </w:pPr>
    </w:p>
    <w:p>
      <w:pPr>
        <w:wordWrap w:val="0"/>
        <w:jc w:val="right"/>
        <w:outlineLvl w:val="0"/>
        <w:rPr>
          <w:rFonts w:hint="eastAsia" w:ascii="仿宋" w:hAnsi="仿宋" w:eastAsia="仿宋" w:cs="仿宋"/>
          <w:bCs/>
          <w:color w:val="000000"/>
          <w:sz w:val="28"/>
          <w:szCs w:val="28"/>
        </w:rPr>
      </w:pPr>
    </w:p>
    <w:p>
      <w:pPr>
        <w:wordWrap w:val="0"/>
        <w:jc w:val="right"/>
        <w:outlineLvl w:val="0"/>
        <w:rPr>
          <w:rFonts w:hint="eastAsia" w:ascii="仿宋" w:hAnsi="仿宋" w:eastAsia="仿宋" w:cs="仿宋"/>
          <w:bCs/>
          <w:color w:val="000000"/>
          <w:sz w:val="28"/>
          <w:szCs w:val="28"/>
        </w:rPr>
      </w:pPr>
    </w:p>
    <w:p>
      <w:pPr>
        <w:wordWrap w:val="0"/>
        <w:jc w:val="right"/>
        <w:outlineLvl w:val="0"/>
        <w:rPr>
          <w:rFonts w:hint="eastAsia" w:ascii="宋体"/>
          <w:bCs/>
          <w:color w:val="000000"/>
          <w:sz w:val="28"/>
          <w:lang w:val="en-US" w:eastAsia="zh-CN"/>
        </w:rPr>
      </w:pPr>
      <w:r>
        <w:rPr>
          <w:rFonts w:hint="eastAsia" w:ascii="仿宋" w:hAnsi="仿宋" w:eastAsia="仿宋" w:cs="仿宋"/>
          <w:bCs/>
          <w:color w:val="000000"/>
          <w:sz w:val="28"/>
          <w:szCs w:val="28"/>
        </w:rPr>
        <w:t>临环验字[</w:t>
      </w:r>
      <w:r>
        <w:rPr>
          <w:rFonts w:hint="eastAsia" w:ascii="仿宋" w:hAnsi="仿宋" w:eastAsia="仿宋" w:cs="仿宋"/>
          <w:bCs/>
          <w:color w:val="000000"/>
          <w:sz w:val="28"/>
          <w:szCs w:val="28"/>
          <w:lang w:val="en-US" w:eastAsia="zh-CN"/>
        </w:rPr>
        <w:t>2017</w:t>
      </w: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 xml:space="preserve">014号 </w:t>
      </w:r>
      <w:r>
        <w:rPr>
          <w:rFonts w:hint="eastAsia" w:ascii="宋体"/>
          <w:bCs/>
          <w:color w:val="000000"/>
          <w:sz w:val="28"/>
          <w:lang w:val="en-US" w:eastAsia="zh-CN"/>
        </w:rPr>
        <w:t xml:space="preserve">   </w:t>
      </w:r>
    </w:p>
    <w:p>
      <w:pPr>
        <w:tabs>
          <w:tab w:val="left" w:pos="900"/>
          <w:tab w:val="left" w:pos="1620"/>
        </w:tabs>
        <w:spacing w:line="360" w:lineRule="auto"/>
        <w:ind w:left="57" w:leftChars="27"/>
        <w:jc w:val="center"/>
        <w:rPr>
          <w:rFonts w:hint="eastAsia" w:ascii="黑体" w:hAnsi="黑体" w:eastAsia="黑体" w:cs="黑体"/>
          <w:b w:val="0"/>
          <w:bCs/>
          <w:sz w:val="36"/>
          <w:szCs w:val="36"/>
          <w:lang w:eastAsia="zh-CN"/>
        </w:rPr>
      </w:pPr>
      <w:r>
        <w:rPr>
          <w:rFonts w:hint="eastAsia" w:ascii="黑体" w:hAnsi="黑体" w:eastAsia="黑体" w:cs="黑体"/>
          <w:sz w:val="36"/>
          <w:szCs w:val="36"/>
          <w:lang w:eastAsia="zh-CN"/>
        </w:rPr>
        <w:t>关于</w:t>
      </w:r>
      <w:r>
        <w:rPr>
          <w:rFonts w:hint="eastAsia" w:ascii="黑体" w:hAnsi="黑体" w:eastAsia="黑体" w:cs="黑体"/>
          <w:sz w:val="36"/>
          <w:szCs w:val="36"/>
        </w:rPr>
        <w:t>临湘市</w:t>
      </w:r>
      <w:r>
        <w:rPr>
          <w:rFonts w:hint="eastAsia" w:ascii="黑体" w:hAnsi="黑体" w:eastAsia="黑体" w:cs="黑体"/>
          <w:sz w:val="36"/>
          <w:szCs w:val="36"/>
          <w:lang w:eastAsia="zh-CN"/>
        </w:rPr>
        <w:t>金家山采石场</w:t>
      </w:r>
      <w:r>
        <w:rPr>
          <w:rFonts w:hint="eastAsia" w:ascii="黑体" w:hAnsi="黑体" w:eastAsia="黑体" w:cs="黑体"/>
          <w:bCs/>
          <w:sz w:val="36"/>
          <w:szCs w:val="36"/>
          <w:lang w:val="en-US" w:eastAsia="zh-CN"/>
        </w:rPr>
        <w:t>45.1万吨/年建筑用板岩开采及加工建设</w:t>
      </w:r>
      <w:r>
        <w:rPr>
          <w:rFonts w:hint="eastAsia" w:ascii="黑体" w:hAnsi="黑体" w:eastAsia="黑体" w:cs="黑体"/>
          <w:b w:val="0"/>
          <w:bCs/>
          <w:sz w:val="36"/>
          <w:szCs w:val="36"/>
          <w:lang w:val="en-US" w:eastAsia="zh-CN"/>
        </w:rPr>
        <w:t>项目</w:t>
      </w:r>
      <w:r>
        <w:rPr>
          <w:rFonts w:hint="eastAsia" w:ascii="黑体" w:hAnsi="黑体" w:eastAsia="黑体" w:cs="黑体"/>
          <w:b w:val="0"/>
          <w:bCs/>
          <w:sz w:val="36"/>
          <w:szCs w:val="36"/>
          <w:lang w:eastAsia="zh-CN"/>
        </w:rPr>
        <w:t>环境保护</w:t>
      </w:r>
      <w:r>
        <w:rPr>
          <w:rFonts w:hint="eastAsia" w:ascii="黑体" w:hAnsi="黑体" w:eastAsia="黑体" w:cs="黑体"/>
          <w:b w:val="0"/>
          <w:bCs/>
          <w:sz w:val="36"/>
          <w:szCs w:val="36"/>
        </w:rPr>
        <w:t>竣工验收</w:t>
      </w:r>
      <w:r>
        <w:rPr>
          <w:rFonts w:hint="eastAsia" w:ascii="黑体" w:hAnsi="黑体" w:eastAsia="黑体" w:cs="黑体"/>
          <w:b w:val="0"/>
          <w:bCs/>
          <w:sz w:val="36"/>
          <w:szCs w:val="36"/>
          <w:lang w:eastAsia="zh-CN"/>
        </w:rPr>
        <w:t>的批复</w:t>
      </w:r>
    </w:p>
    <w:p>
      <w:pPr>
        <w:spacing w:line="360" w:lineRule="auto"/>
        <w:ind w:firstLine="480" w:firstLineChars="200"/>
        <w:rPr>
          <w:rFonts w:hint="eastAsia" w:ascii="仿宋" w:hAnsi="仿宋" w:eastAsia="仿宋" w:cs="仿宋"/>
          <w:b w:val="0"/>
          <w:bCs/>
          <w:sz w:val="32"/>
          <w:szCs w:val="32"/>
        </w:rPr>
      </w:pPr>
    </w:p>
    <w:p>
      <w:pPr>
        <w:keepNext w:val="0"/>
        <w:keepLines w:val="0"/>
        <w:pageBreakBefore w:val="0"/>
        <w:widowControl w:val="0"/>
        <w:tabs>
          <w:tab w:val="left" w:pos="900"/>
          <w:tab w:val="left" w:pos="1620"/>
        </w:tabs>
        <w:kinsoku/>
        <w:wordWrap/>
        <w:overflowPunct/>
        <w:topLinePunct w:val="0"/>
        <w:autoSpaceDE/>
        <w:autoSpaceDN/>
        <w:bidi w:val="0"/>
        <w:adjustRightInd/>
        <w:snapToGrid/>
        <w:spacing w:line="240" w:lineRule="auto"/>
        <w:ind w:right="0" w:right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临湘市</w:t>
      </w:r>
      <w:r>
        <w:rPr>
          <w:rFonts w:hint="eastAsia" w:ascii="仿宋" w:hAnsi="仿宋" w:eastAsia="仿宋" w:cs="仿宋"/>
          <w:sz w:val="32"/>
          <w:szCs w:val="32"/>
          <w:lang w:eastAsia="zh-CN"/>
        </w:rPr>
        <w:t>金家山采石场</w:t>
      </w:r>
      <w:r>
        <w:rPr>
          <w:rFonts w:hint="eastAsia" w:ascii="仿宋" w:hAnsi="仿宋" w:eastAsia="仿宋" w:cs="仿宋"/>
          <w:sz w:val="32"/>
          <w:szCs w:val="32"/>
          <w:lang w:eastAsia="zh-CN"/>
        </w:rPr>
        <w:t>：</w:t>
      </w:r>
    </w:p>
    <w:p>
      <w:pPr>
        <w:keepNext w:val="0"/>
        <w:keepLines w:val="0"/>
        <w:pageBreakBefore w:val="0"/>
        <w:widowControl w:val="0"/>
        <w:tabs>
          <w:tab w:val="left" w:pos="900"/>
          <w:tab w:val="left" w:pos="1620"/>
        </w:tabs>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z w:val="32"/>
          <w:szCs w:val="32"/>
        </w:rPr>
        <w:t>根据你单位的申请及提交的《</w:t>
      </w:r>
      <w:r>
        <w:rPr>
          <w:rFonts w:hint="eastAsia" w:ascii="仿宋" w:hAnsi="仿宋" w:eastAsia="仿宋" w:cs="仿宋"/>
          <w:sz w:val="32"/>
          <w:szCs w:val="32"/>
        </w:rPr>
        <w:t>临湘市</w:t>
      </w:r>
      <w:r>
        <w:rPr>
          <w:rFonts w:hint="eastAsia" w:ascii="仿宋" w:hAnsi="仿宋" w:eastAsia="仿宋" w:cs="仿宋"/>
          <w:sz w:val="32"/>
          <w:szCs w:val="32"/>
          <w:lang w:eastAsia="zh-CN"/>
        </w:rPr>
        <w:t>金家山采石场</w:t>
      </w:r>
      <w:r>
        <w:rPr>
          <w:rFonts w:hint="eastAsia" w:ascii="仿宋" w:hAnsi="仿宋" w:eastAsia="仿宋" w:cs="仿宋"/>
          <w:bCs/>
          <w:sz w:val="32"/>
          <w:szCs w:val="32"/>
          <w:lang w:val="en-US" w:eastAsia="zh-CN"/>
        </w:rPr>
        <w:t>45.1万吨/年建筑用板岩开采及加工建设</w:t>
      </w:r>
      <w:r>
        <w:rPr>
          <w:rFonts w:hint="eastAsia" w:ascii="仿宋" w:hAnsi="仿宋" w:eastAsia="仿宋" w:cs="仿宋"/>
          <w:b w:val="0"/>
          <w:bCs/>
          <w:sz w:val="32"/>
          <w:szCs w:val="32"/>
          <w:lang w:val="en-US" w:eastAsia="zh-CN"/>
        </w:rPr>
        <w:t>项目</w:t>
      </w:r>
      <w:r>
        <w:rPr>
          <w:rFonts w:hint="eastAsia" w:ascii="仿宋" w:hAnsi="仿宋" w:eastAsia="仿宋" w:cs="仿宋"/>
          <w:sz w:val="32"/>
          <w:szCs w:val="32"/>
        </w:rPr>
        <w:t>项目</w:t>
      </w:r>
      <w:r>
        <w:rPr>
          <w:rFonts w:hint="eastAsia" w:ascii="仿宋" w:hAnsi="仿宋" w:eastAsia="仿宋" w:cs="仿宋"/>
          <w:bCs/>
          <w:sz w:val="32"/>
          <w:szCs w:val="32"/>
        </w:rPr>
        <w:t>竣</w:t>
      </w:r>
      <w:r>
        <w:rPr>
          <w:rFonts w:hint="eastAsia" w:ascii="仿宋" w:hAnsi="仿宋" w:eastAsia="仿宋" w:cs="仿宋"/>
          <w:bCs/>
          <w:sz w:val="32"/>
          <w:szCs w:val="32"/>
        </w:rPr>
        <w:t>工环境保护验收监测报告表</w:t>
      </w:r>
      <w:r>
        <w:rPr>
          <w:rFonts w:hint="eastAsia" w:ascii="仿宋" w:hAnsi="仿宋" w:eastAsia="仿宋" w:cs="仿宋"/>
          <w:color w:val="000000"/>
          <w:sz w:val="32"/>
          <w:szCs w:val="32"/>
        </w:rPr>
        <w:t>》</w:t>
      </w:r>
      <w:r>
        <w:rPr>
          <w:rFonts w:hint="eastAsia" w:ascii="仿宋" w:hAnsi="仿宋" w:eastAsia="仿宋" w:cs="仿宋"/>
          <w:bCs/>
          <w:sz w:val="32"/>
          <w:szCs w:val="32"/>
        </w:rPr>
        <w:t>等资料，我局于</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日</w:t>
      </w:r>
      <w:r>
        <w:rPr>
          <w:rFonts w:hint="eastAsia" w:ascii="仿宋" w:hAnsi="仿宋" w:eastAsia="仿宋" w:cs="仿宋"/>
          <w:color w:val="000000"/>
          <w:sz w:val="32"/>
          <w:szCs w:val="32"/>
          <w:lang w:eastAsia="zh-CN"/>
        </w:rPr>
        <w:t>组织</w:t>
      </w:r>
      <w:r>
        <w:rPr>
          <w:rFonts w:hint="eastAsia" w:ascii="仿宋" w:hAnsi="仿宋" w:eastAsia="仿宋" w:cs="仿宋"/>
          <w:color w:val="000000"/>
          <w:sz w:val="32"/>
          <w:szCs w:val="32"/>
        </w:rPr>
        <w:t>召开了该项目竣工环境保护验收会，经研究，批复如下：</w:t>
      </w:r>
      <w:r>
        <w:rPr>
          <w:rFonts w:hint="eastAsia" w:ascii="仿宋" w:hAnsi="仿宋" w:eastAsia="仿宋" w:cs="仿宋"/>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项目基本情况</w:t>
      </w:r>
    </w:p>
    <w:p>
      <w:pPr>
        <w:pStyle w:val="6"/>
        <w:rPr>
          <w:rFonts w:hint="eastAsia" w:ascii="楷体" w:hAnsi="楷体" w:eastAsia="楷体" w:cs="楷体"/>
          <w:b/>
          <w:sz w:val="32"/>
          <w:szCs w:val="32"/>
        </w:rPr>
      </w:pPr>
      <w:r>
        <w:rPr>
          <w:rFonts w:hint="eastAsia" w:ascii="仿宋" w:hAnsi="仿宋" w:eastAsia="仿宋" w:cs="仿宋"/>
          <w:sz w:val="32"/>
          <w:szCs w:val="32"/>
          <w:lang w:eastAsia="zh-CN"/>
        </w:rPr>
        <w:t>项目位于</w:t>
      </w:r>
      <w:r>
        <w:rPr>
          <w:rFonts w:hint="eastAsia" w:ascii="仿宋" w:hAnsi="仿宋" w:eastAsia="仿宋" w:cs="仿宋"/>
          <w:sz w:val="32"/>
          <w:szCs w:val="32"/>
        </w:rPr>
        <w:t>临湘市横铺乡横铺村金家山组</w:t>
      </w:r>
      <w:r>
        <w:rPr>
          <w:rFonts w:hint="eastAsia" w:ascii="仿宋" w:hAnsi="仿宋" w:eastAsia="仿宋" w:cs="仿宋"/>
          <w:sz w:val="32"/>
          <w:szCs w:val="32"/>
          <w:lang w:eastAsia="zh-CN"/>
        </w:rPr>
        <w:t>，总投资</w:t>
      </w:r>
      <w:r>
        <w:rPr>
          <w:rFonts w:hint="eastAsia" w:ascii="仿宋" w:hAnsi="仿宋" w:eastAsia="仿宋" w:cs="仿宋"/>
          <w:sz w:val="32"/>
          <w:szCs w:val="32"/>
        </w:rPr>
        <w:t>2600万元</w:t>
      </w:r>
      <w:r>
        <w:rPr>
          <w:rFonts w:hint="eastAsia" w:ascii="仿宋" w:hAnsi="仿宋" w:eastAsia="仿宋" w:cs="仿宋"/>
          <w:sz w:val="32"/>
          <w:szCs w:val="32"/>
          <w:lang w:val="en-US" w:eastAsia="zh-CN"/>
        </w:rPr>
        <w:t>，其中环保投资146.1万元。</w:t>
      </w:r>
      <w:r>
        <w:rPr>
          <w:rFonts w:hint="eastAsia" w:ascii="仿宋" w:hAnsi="仿宋" w:eastAsia="仿宋" w:cs="仿宋"/>
          <w:sz w:val="32"/>
          <w:szCs w:val="32"/>
        </w:rPr>
        <w:t>项目总占地面积为0.1524km</w:t>
      </w:r>
      <w:r>
        <w:rPr>
          <w:rFonts w:hint="eastAsia" w:ascii="仿宋" w:hAnsi="仿宋" w:eastAsia="仿宋" w:cs="仿宋"/>
          <w:sz w:val="32"/>
          <w:szCs w:val="32"/>
          <w:vertAlign w:val="superscript"/>
        </w:rPr>
        <w:t>2</w:t>
      </w:r>
      <w:r>
        <w:rPr>
          <w:rFonts w:hint="eastAsia" w:ascii="仿宋" w:hAnsi="仿宋" w:eastAsia="仿宋" w:cs="仿宋"/>
          <w:sz w:val="32"/>
          <w:szCs w:val="32"/>
        </w:rPr>
        <w:t>，采矿量45.1万t/年，为补办环评手续。项目</w:t>
      </w:r>
      <w:r>
        <w:rPr>
          <w:rFonts w:hint="eastAsia" w:ascii="仿宋" w:hAnsi="仿宋" w:eastAsia="仿宋" w:cs="仿宋"/>
          <w:sz w:val="32"/>
          <w:szCs w:val="32"/>
          <w:lang w:eastAsia="zh-CN"/>
        </w:rPr>
        <w:t>主要</w:t>
      </w:r>
      <w:r>
        <w:rPr>
          <w:rFonts w:hint="eastAsia" w:ascii="仿宋" w:hAnsi="仿宋" w:eastAsia="仿宋" w:cs="仿宋"/>
          <w:sz w:val="32"/>
          <w:szCs w:val="32"/>
        </w:rPr>
        <w:t>建设</w:t>
      </w:r>
      <w:r>
        <w:rPr>
          <w:rFonts w:hint="eastAsia" w:ascii="仿宋" w:hAnsi="仿宋" w:eastAsia="仿宋" w:cs="仿宋"/>
          <w:sz w:val="32"/>
          <w:szCs w:val="32"/>
          <w:lang w:eastAsia="zh-CN"/>
        </w:rPr>
        <w:t>内容为开采区、碎石区、排土堆场以及配套辅助工程</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二、环境保护执行情况</w:t>
      </w:r>
    </w:p>
    <w:p>
      <w:pPr>
        <w:pStyle w:val="5"/>
        <w:spacing w:line="580" w:lineRule="exact"/>
        <w:rPr>
          <w:rFonts w:hint="eastAsia" w:ascii="楷体" w:hAnsi="楷体" w:eastAsia="楷体" w:cs="楷体"/>
          <w:b/>
          <w:sz w:val="32"/>
          <w:szCs w:val="32"/>
        </w:rPr>
      </w:pPr>
      <w:r>
        <w:rPr>
          <w:rFonts w:hint="eastAsia" w:ascii="仿宋" w:hAnsi="仿宋" w:eastAsia="仿宋" w:cs="仿宋"/>
          <w:sz w:val="32"/>
          <w:szCs w:val="32"/>
        </w:rPr>
        <w:t>临湘市金家山采石场</w:t>
      </w:r>
      <w:r>
        <w:rPr>
          <w:rFonts w:hint="eastAsia" w:ascii="仿宋" w:hAnsi="仿宋" w:eastAsia="仿宋" w:cs="仿宋"/>
          <w:sz w:val="32"/>
          <w:szCs w:val="32"/>
          <w:lang w:eastAsia="zh-CN"/>
        </w:rPr>
        <w:t>位于</w:t>
      </w:r>
      <w:r>
        <w:rPr>
          <w:rFonts w:hint="eastAsia" w:ascii="仿宋" w:hAnsi="仿宋" w:eastAsia="仿宋" w:cs="仿宋"/>
          <w:sz w:val="32"/>
          <w:szCs w:val="32"/>
        </w:rPr>
        <w:t>临湘市横铺乡横铺村金家山组</w:t>
      </w:r>
      <w:r>
        <w:rPr>
          <w:rFonts w:hint="eastAsia" w:ascii="仿宋" w:hAnsi="仿宋" w:eastAsia="仿宋" w:cs="仿宋"/>
          <w:sz w:val="32"/>
          <w:szCs w:val="32"/>
          <w:lang w:eastAsia="zh-CN"/>
        </w:rPr>
        <w:t>，</w:t>
      </w:r>
      <w:r>
        <w:rPr>
          <w:rFonts w:hint="eastAsia" w:ascii="仿宋" w:hAnsi="仿宋" w:eastAsia="仿宋" w:cs="仿宋"/>
          <w:sz w:val="32"/>
          <w:szCs w:val="32"/>
        </w:rPr>
        <w:t>项目为补办环评手续</w:t>
      </w:r>
      <w:r>
        <w:rPr>
          <w:rFonts w:hint="eastAsia" w:ascii="仿宋" w:hAnsi="仿宋" w:eastAsia="仿宋" w:cs="仿宋"/>
          <w:spacing w:val="-4"/>
          <w:sz w:val="32"/>
          <w:szCs w:val="32"/>
        </w:rPr>
        <w:t>。</w:t>
      </w:r>
      <w:r>
        <w:rPr>
          <w:rFonts w:hint="eastAsia" w:ascii="仿宋" w:hAnsi="仿宋" w:eastAsia="仿宋" w:cs="仿宋"/>
          <w:sz w:val="32"/>
          <w:szCs w:val="32"/>
        </w:rPr>
        <w:t>临湘市金家山采石场 45.1 万吨/年建筑用板岩开采及加工建设项目于2016年9月由湖南绿鸿环境科技有限责任公司完成其环境影响评价报告书并通过评审，临湘市环境保护局于2016年12月15日以临环审批[2016]34号文予以批复。临湘市金家山采石场开采加工20万吨砂石加工项目基本情况详见表1-1。根据湖南省人民政府办公厅湘政办发［2015］111号文关于《清理整治环保违规建设项目的通知》以及建设项目竣工环境保护验收管理办法的相关要求和规定，受临湘市金家山采石场委托，湖南精科检测有限公司负责该项目竣工环境保护验收监测工作，并于2017年3月1日进行了现场勘查，于2017年3月7日至3月8日对项目进行了现场采样并对样品进行了分析，在此基础上结合资料收集，编制了本验收监测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rPr>
          <w:rFonts w:hint="eastAsia" w:ascii="楷体" w:hAnsi="楷体" w:eastAsia="楷体" w:cs="楷体"/>
          <w:b/>
          <w:color w:val="000000"/>
          <w:sz w:val="32"/>
          <w:szCs w:val="32"/>
        </w:rPr>
      </w:pPr>
      <w:r>
        <w:rPr>
          <w:rFonts w:hint="eastAsia" w:ascii="楷体" w:hAnsi="楷体" w:eastAsia="楷体" w:cs="楷体"/>
          <w:b/>
          <w:sz w:val="32"/>
          <w:szCs w:val="32"/>
        </w:rPr>
        <w:t>三、验收监测结果</w:t>
      </w:r>
    </w:p>
    <w:p>
      <w:pPr>
        <w:pStyle w:val="6"/>
        <w:ind w:left="0" w:leftChars="0" w:firstLine="0" w:firstLineChars="0"/>
        <w:rPr>
          <w:rFonts w:hint="eastAsia" w:ascii="仿宋" w:hAnsi="仿宋" w:eastAsia="仿宋" w:cs="仿宋"/>
          <w:color w:val="FF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（一）废气</w:t>
      </w:r>
      <w:r>
        <w:rPr>
          <w:rFonts w:hint="eastAsia" w:ascii="仿宋" w:hAnsi="仿宋" w:eastAsia="仿宋" w:cs="仿宋"/>
          <w:color w:val="000000"/>
          <w:sz w:val="32"/>
          <w:szCs w:val="32"/>
          <w:lang w:eastAsia="zh-CN"/>
        </w:rPr>
        <w:t>。</w:t>
      </w:r>
      <w:r>
        <w:rPr>
          <w:rFonts w:hint="eastAsia" w:ascii="仿宋" w:hAnsi="仿宋" w:eastAsia="仿宋" w:cs="仿宋"/>
          <w:sz w:val="32"/>
          <w:szCs w:val="32"/>
          <w:lang w:eastAsia="zh-CN"/>
        </w:rPr>
        <w:t>项目废气污染源主要来源于凿岩、钻孔、铲装产生的粉尘；爆破产生的粉尘；排土场扬尘、加工区破碎粉尘及运输扬尘等。</w:t>
      </w:r>
      <w:r>
        <w:rPr>
          <w:rFonts w:hint="eastAsia" w:ascii="仿宋" w:hAnsi="仿宋" w:eastAsia="仿宋" w:cs="仿宋"/>
          <w:sz w:val="32"/>
          <w:szCs w:val="32"/>
        </w:rPr>
        <w:t>验收监测期间，该项目厂界上风向、下风向3个监测点位中颗粒物监测最大浓度值为0.291mg/m</w:t>
      </w:r>
      <w:r>
        <w:rPr>
          <w:rFonts w:hint="eastAsia" w:ascii="仿宋" w:hAnsi="仿宋" w:eastAsia="仿宋" w:cs="仿宋"/>
          <w:sz w:val="32"/>
          <w:szCs w:val="32"/>
          <w:vertAlign w:val="superscript"/>
        </w:rPr>
        <w:t>3</w:t>
      </w:r>
      <w:r>
        <w:rPr>
          <w:rFonts w:hint="eastAsia" w:ascii="仿宋" w:hAnsi="仿宋" w:eastAsia="仿宋" w:cs="仿宋"/>
          <w:sz w:val="32"/>
          <w:szCs w:val="32"/>
        </w:rPr>
        <w:t>，均符合《大气污染物综合排放标准》(GB16297-1996)表2中无组织排放浓度监控限值。</w:t>
      </w:r>
    </w:p>
    <w:p>
      <w:pPr>
        <w:spacing w:line="360" w:lineRule="auto"/>
        <w:rPr>
          <w:rFonts w:hint="eastAsia" w:ascii="仿宋" w:hAnsi="仿宋" w:eastAsia="仿宋" w:cs="仿宋"/>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（二）废水</w:t>
      </w:r>
      <w:r>
        <w:rPr>
          <w:rFonts w:hint="eastAsia" w:ascii="仿宋" w:hAnsi="仿宋" w:eastAsia="仿宋" w:cs="仿宋"/>
          <w:color w:val="000000"/>
          <w:sz w:val="32"/>
          <w:szCs w:val="32"/>
          <w:lang w:eastAsia="zh-CN"/>
        </w:rPr>
        <w:t>。</w:t>
      </w:r>
      <w:r>
        <w:rPr>
          <w:rFonts w:hint="eastAsia" w:ascii="仿宋" w:hAnsi="仿宋" w:eastAsia="仿宋" w:cs="仿宋"/>
          <w:sz w:val="32"/>
          <w:szCs w:val="32"/>
          <w:lang w:eastAsia="zh-CN"/>
        </w:rPr>
        <w:t>项目废水主要为排土场淋滤水、矿区、加工区淋滤水和生活污水。</w:t>
      </w:r>
      <w:r>
        <w:rPr>
          <w:rFonts w:hint="eastAsia" w:ascii="仿宋" w:hAnsi="仿宋" w:eastAsia="仿宋" w:cs="仿宋"/>
          <w:sz w:val="32"/>
          <w:szCs w:val="32"/>
        </w:rPr>
        <w:t>验收监测期间，该项目沉淀池上清液排口监测点位中测得pH值范围为6.79~6.93，化学需氧量日均浓度最大值为22.5mg/L，五日生化需氧量日均浓度最大值为4.7mg/L，氨氮日均浓度最大值为0.591mg/L，悬浮物日均浓度最大值为10mg/L，石油类日均浓度最大值为0.12mg/L，均符合《污水综合排放标准》（GB8978-1996）中一级标准。</w:t>
      </w:r>
    </w:p>
    <w:p>
      <w:pPr>
        <w:spacing w:line="660" w:lineRule="exact"/>
        <w:ind w:right="-2" w:rightChars="-1"/>
        <w:jc w:val="left"/>
        <w:rPr>
          <w:rFonts w:hint="eastAsia" w:ascii="仿宋" w:hAnsi="仿宋" w:eastAsia="仿宋" w:cs="仿宋"/>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（三）噪声</w:t>
      </w:r>
      <w:r>
        <w:rPr>
          <w:rFonts w:hint="eastAsia" w:ascii="仿宋" w:hAnsi="仿宋" w:eastAsia="仿宋" w:cs="仿宋"/>
          <w:color w:val="000000"/>
          <w:sz w:val="32"/>
          <w:szCs w:val="32"/>
          <w:lang w:eastAsia="zh-CN"/>
        </w:rPr>
        <w:t>。</w:t>
      </w:r>
      <w:r>
        <w:rPr>
          <w:rFonts w:hint="eastAsia" w:ascii="仿宋" w:hAnsi="仿宋" w:eastAsia="仿宋" w:cs="仿宋"/>
          <w:sz w:val="32"/>
          <w:szCs w:val="32"/>
          <w:lang w:eastAsia="zh-CN"/>
        </w:rPr>
        <w:t>项目营运期噪声主要来源于采区爆破，开采过程中的挖掘机、铲装机，加工过程中的破碎机、振动筛等设备产生的噪声以及车辆运输过程中产生的噪声，</w:t>
      </w:r>
      <w:r>
        <w:rPr>
          <w:rFonts w:hint="eastAsia" w:ascii="仿宋" w:hAnsi="仿宋" w:eastAsia="仿宋" w:cs="仿宋"/>
          <w:sz w:val="32"/>
          <w:szCs w:val="32"/>
        </w:rPr>
        <w:t>验收监测期间，厂界（东、南、西、北侧）4个监测点位中测得昼间噪声最大值为59.4</w:t>
      </w:r>
      <w:r>
        <w:rPr>
          <w:rFonts w:hint="eastAsia" w:ascii="仿宋" w:hAnsi="仿宋" w:eastAsia="仿宋" w:cs="仿宋"/>
          <w:kern w:val="28"/>
          <w:sz w:val="32"/>
          <w:szCs w:val="32"/>
        </w:rPr>
        <w:t>dB（A）</w:t>
      </w:r>
      <w:r>
        <w:rPr>
          <w:rFonts w:hint="eastAsia" w:ascii="仿宋" w:hAnsi="仿宋" w:eastAsia="仿宋" w:cs="仿宋"/>
          <w:sz w:val="32"/>
          <w:szCs w:val="32"/>
        </w:rPr>
        <w:t>，夜间噪声最大值为46.3</w:t>
      </w:r>
      <w:r>
        <w:rPr>
          <w:rFonts w:hint="eastAsia" w:ascii="仿宋" w:hAnsi="仿宋" w:eastAsia="仿宋" w:cs="仿宋"/>
          <w:kern w:val="28"/>
          <w:sz w:val="32"/>
          <w:szCs w:val="32"/>
        </w:rPr>
        <w:t>dB（A），均</w:t>
      </w:r>
      <w:r>
        <w:rPr>
          <w:rFonts w:hint="eastAsia" w:ascii="仿宋" w:hAnsi="仿宋" w:eastAsia="仿宋" w:cs="仿宋"/>
          <w:sz w:val="32"/>
          <w:szCs w:val="32"/>
        </w:rPr>
        <w:t>符合《工业企业厂界环境噪声排放标准》（GB12348-2008）中的2类标准限值要求。</w:t>
      </w:r>
    </w:p>
    <w:p>
      <w:pPr>
        <w:spacing w:line="60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（四）</w:t>
      </w:r>
      <w:r>
        <w:rPr>
          <w:rFonts w:hint="eastAsia" w:ascii="仿宋" w:hAnsi="仿宋" w:eastAsia="仿宋" w:cs="仿宋"/>
          <w:sz w:val="32"/>
          <w:szCs w:val="32"/>
        </w:rPr>
        <w:t>固体废物处置</w:t>
      </w:r>
      <w:r>
        <w:rPr>
          <w:rFonts w:hint="eastAsia" w:ascii="仿宋" w:hAnsi="仿宋" w:eastAsia="仿宋" w:cs="仿宋"/>
          <w:sz w:val="32"/>
          <w:szCs w:val="32"/>
          <w:lang w:eastAsia="zh-CN"/>
        </w:rPr>
        <w:t>。</w:t>
      </w:r>
      <w:r>
        <w:rPr>
          <w:rFonts w:hint="eastAsia" w:ascii="仿宋" w:hAnsi="仿宋" w:eastAsia="仿宋" w:cs="仿宋"/>
          <w:sz w:val="32"/>
          <w:szCs w:val="32"/>
        </w:rPr>
        <w:t>本项目产生的固体废物主要为地表剥离覆土、废石、沉淀池沉渣、餐厨垃圾及生活垃圾；沉淀池沉渣定期清理与剥离的表土暂存在矿区东侧的排土场处，在矿区开采过程中，可作为边开采边复垦的复垦、绿化用土使用，生活垃圾经厂内收集后，由当地环卫部门进行处理。</w:t>
      </w:r>
    </w:p>
    <w:p>
      <w:pPr>
        <w:spacing w:line="360" w:lineRule="auto"/>
        <w:rPr>
          <w:rFonts w:hint="eastAsia"/>
          <w:color w:val="FF0000"/>
          <w:sz w:val="24"/>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五</w:t>
      </w:r>
      <w:r>
        <w:rPr>
          <w:rFonts w:hint="eastAsia" w:ascii="仿宋" w:hAnsi="仿宋" w:eastAsia="仿宋" w:cs="仿宋"/>
          <w:color w:val="000000"/>
          <w:sz w:val="32"/>
          <w:szCs w:val="32"/>
        </w:rPr>
        <w:t>）环境风险防范</w:t>
      </w:r>
      <w:r>
        <w:rPr>
          <w:rFonts w:hint="eastAsia" w:ascii="仿宋" w:hAnsi="仿宋" w:eastAsia="仿宋" w:cs="仿宋"/>
          <w:color w:val="000000"/>
          <w:sz w:val="32"/>
          <w:szCs w:val="32"/>
          <w:lang w:eastAsia="zh-CN"/>
        </w:rPr>
        <w:t>。</w:t>
      </w:r>
      <w:r>
        <w:rPr>
          <w:rFonts w:hint="eastAsia" w:ascii="仿宋" w:hAnsi="仿宋" w:eastAsia="仿宋" w:cs="仿宋"/>
          <w:sz w:val="32"/>
          <w:szCs w:val="32"/>
        </w:rPr>
        <w:t>制订了相关的</w:t>
      </w:r>
      <w:r>
        <w:rPr>
          <w:rFonts w:hint="eastAsia" w:ascii="仿宋" w:hAnsi="仿宋" w:eastAsia="仿宋" w:cs="仿宋"/>
          <w:bCs/>
          <w:sz w:val="32"/>
          <w:szCs w:val="32"/>
        </w:rPr>
        <w:t>环境保护管理规章制度并上墙公示；</w:t>
      </w:r>
      <w:r>
        <w:rPr>
          <w:rFonts w:hint="eastAsia" w:ascii="仿宋" w:hAnsi="仿宋" w:eastAsia="仿宋" w:cs="仿宋"/>
          <w:sz w:val="32"/>
          <w:szCs w:val="32"/>
        </w:rPr>
        <w:t>建立了环境监测制度，固废处置符合环保要求，环境管理检查符合要求。</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sz w:val="32"/>
          <w:szCs w:val="32"/>
        </w:rPr>
      </w:pPr>
      <w:r>
        <w:rPr>
          <w:rFonts w:hint="eastAsia" w:ascii="楷体" w:hAnsi="楷体" w:eastAsia="楷体" w:cs="楷体"/>
          <w:b/>
          <w:sz w:val="32"/>
          <w:szCs w:val="32"/>
          <w:lang w:val="en-US" w:eastAsia="zh-CN"/>
        </w:rPr>
        <w:t xml:space="preserve">   </w:t>
      </w:r>
      <w:r>
        <w:rPr>
          <w:rFonts w:hint="eastAsia" w:ascii="楷体" w:hAnsi="楷体" w:eastAsia="楷体" w:cs="楷体"/>
          <w:b/>
          <w:sz w:val="32"/>
          <w:szCs w:val="32"/>
          <w:lang w:eastAsia="zh-CN"/>
        </w:rPr>
        <w:t>四、</w:t>
      </w:r>
      <w:r>
        <w:rPr>
          <w:rFonts w:hint="eastAsia" w:ascii="楷体" w:hAnsi="楷体" w:eastAsia="楷体" w:cs="楷体"/>
          <w:b/>
          <w:sz w:val="32"/>
          <w:szCs w:val="32"/>
        </w:rPr>
        <w:t>验收结论</w:t>
      </w:r>
      <w:r>
        <w:rPr>
          <w:rFonts w:hint="eastAsia" w:ascii="仿宋" w:hAnsi="仿宋" w:eastAsia="仿宋" w:cs="仿宋"/>
          <w:b/>
          <w:sz w:val="32"/>
          <w:szCs w:val="32"/>
        </w:rPr>
        <w:t xml:space="preserve"> </w:t>
      </w:r>
    </w:p>
    <w:p>
      <w:pPr>
        <w:pStyle w:val="6"/>
        <w:rPr>
          <w:rFonts w:hint="eastAsia" w:ascii="仿宋" w:hAnsi="仿宋" w:eastAsia="仿宋" w:cs="仿宋"/>
          <w:sz w:val="32"/>
          <w:szCs w:val="32"/>
        </w:rPr>
      </w:pPr>
      <w:bookmarkStart w:id="0" w:name="_Toc306865003"/>
      <w:bookmarkStart w:id="1" w:name="_Toc304798805"/>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临湘市金家山采石场 45.1 万吨/年建筑用板岩开采及加工建设项目</w:t>
      </w:r>
      <w:r>
        <w:rPr>
          <w:rFonts w:hint="eastAsia" w:ascii="仿宋" w:hAnsi="仿宋" w:eastAsia="仿宋" w:cs="仿宋"/>
          <w:sz w:val="32"/>
          <w:szCs w:val="32"/>
        </w:rPr>
        <w:t>环保手续齐全，各项环保设施基本要求落实，主要污染物排放达到国家环保标准，符合建设项目竣工环境保护验收条件。</w:t>
      </w:r>
    </w:p>
    <w:p>
      <w:pPr>
        <w:pageBreakBefore w:val="0"/>
        <w:widowControl w:val="0"/>
        <w:kinsoku/>
        <w:wordWrap/>
        <w:overflowPunct/>
        <w:topLinePunct w:val="0"/>
        <w:autoSpaceDE/>
        <w:autoSpaceDN/>
        <w:bidi w:val="0"/>
        <w:spacing w:line="240" w:lineRule="auto"/>
        <w:ind w:right="0" w:rightChars="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lang w:eastAsia="zh-CN"/>
        </w:rPr>
        <w:t>五、其它</w:t>
      </w:r>
    </w:p>
    <w:bookmarkEnd w:id="0"/>
    <w:bookmarkEnd w:id="1"/>
    <w:p>
      <w:pPr>
        <w:spacing w:line="600" w:lineRule="exact"/>
        <w:ind w:firstLine="48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）加强对车辆运输的管理，在出入厂区的道路上设置减速带，降低车辆在运输过程中噪声的影响。</w:t>
      </w:r>
    </w:p>
    <w:p>
      <w:pPr>
        <w:spacing w:line="600" w:lineRule="exact"/>
        <w:ind w:firstLine="48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）积极接受环保部门的监管、检查，正确处理好与周边群众之间的矛盾。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临湘市环境保护局</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2017年</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25</w:t>
      </w:r>
      <w:r>
        <w:rPr>
          <w:rFonts w:hint="eastAsia" w:ascii="仿宋" w:hAnsi="仿宋" w:eastAsia="仿宋" w:cs="仿宋"/>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jc w:val="center"/>
        <w:rPr>
          <w:rFonts w:hint="eastAsia" w:ascii="黑体" w:hAnsi="黑体" w:eastAsia="黑体" w:cs="黑体"/>
          <w:b/>
          <w:bCs/>
          <w:sz w:val="44"/>
          <w:szCs w:val="44"/>
          <w:lang w:eastAsia="zh-CN"/>
        </w:rPr>
      </w:pPr>
    </w:p>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eastAsia="zh-CN"/>
        </w:rPr>
        <w:t>临湘市金家山采石场</w:t>
      </w:r>
      <w:r>
        <w:rPr>
          <w:rFonts w:hint="eastAsia" w:ascii="黑体" w:hAnsi="黑体" w:eastAsia="黑体" w:cs="黑体"/>
          <w:b/>
          <w:bCs/>
          <w:sz w:val="44"/>
          <w:szCs w:val="44"/>
          <w:lang w:val="en-US" w:eastAsia="zh-CN"/>
        </w:rPr>
        <w:t>45.1万吨/年建筑用板岩开采及加工建设项目</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文本需补充内容</w:t>
      </w:r>
    </w:p>
    <w:p>
      <w:pPr>
        <w:numPr>
          <w:ilvl w:val="0"/>
          <w:numId w:val="2"/>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第3页项目主要建设内容一览表中建设情况要切合实际</w:t>
      </w:r>
    </w:p>
    <w:p>
      <w:pPr>
        <w:numPr>
          <w:ilvl w:val="0"/>
          <w:numId w:val="2"/>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第20页环境风险防范要分析</w:t>
      </w:r>
    </w:p>
    <w:p>
      <w:pPr>
        <w:numPr>
          <w:ilvl w:val="0"/>
          <w:numId w:val="2"/>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第24页固废管理中增加废机油内容</w:t>
      </w:r>
      <w:bookmarkStart w:id="2" w:name="_GoBack"/>
      <w:bookmarkEnd w:id="2"/>
    </w:p>
    <w:p>
      <w:pPr>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照片补充</w:t>
      </w:r>
    </w:p>
    <w:p>
      <w:pPr>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柴油罐的内容照片</w:t>
      </w:r>
    </w:p>
    <w:p>
      <w:pPr>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废机油的照片</w:t>
      </w:r>
    </w:p>
    <w:p>
      <w:pPr>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厂区流动洒水车洒水照片</w:t>
      </w:r>
    </w:p>
    <w:p>
      <w:pPr>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增加“三同时”验收内容一览表</w:t>
      </w:r>
    </w:p>
    <w:p>
      <w:pPr>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补充环境监察报告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Palatino Linotype">
    <w:panose1 w:val="02040502050505030304"/>
    <w:charset w:val="00"/>
    <w:family w:val="auto"/>
    <w:pitch w:val="default"/>
    <w:sig w:usb0="E0000287" w:usb1="40000013"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Impact">
    <w:panose1 w:val="020B0806030902050204"/>
    <w:charset w:val="00"/>
    <w:family w:val="swiss"/>
    <w:pitch w:val="default"/>
    <w:sig w:usb0="00000287"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仿宋体">
    <w:altName w:val="宋体"/>
    <w:panose1 w:val="00000000000000000000"/>
    <w:charset w:val="86"/>
    <w:family w:val="roma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幼圆">
    <w:altName w:val="宋体"/>
    <w:panose1 w:val="0201050906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alibri Light">
    <w:altName w:val="Calibri"/>
    <w:panose1 w:val="020F0302020204030204"/>
    <w:charset w:val="00"/>
    <w:family w:val="auto"/>
    <w:pitch w:val="default"/>
    <w:sig w:usb0="00000000" w:usb1="00000000" w:usb2="00000000" w:usb3="00000000" w:csb0="2000019F"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仿宋体">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8562D"/>
    <w:multiLevelType w:val="singleLevel"/>
    <w:tmpl w:val="59C8562D"/>
    <w:lvl w:ilvl="0" w:tentative="0">
      <w:start w:val="1"/>
      <w:numFmt w:val="chineseCounting"/>
      <w:suff w:val="nothing"/>
      <w:lvlText w:val="%1、"/>
      <w:lvlJc w:val="left"/>
    </w:lvl>
  </w:abstractNum>
  <w:abstractNum w:abstractNumId="1">
    <w:nsid w:val="59C8634A"/>
    <w:multiLevelType w:val="singleLevel"/>
    <w:tmpl w:val="59C8634A"/>
    <w:lvl w:ilvl="0" w:tentative="0">
      <w:start w:val="1"/>
      <w:numFmt w:val="decimal"/>
      <w:suff w:val="nothing"/>
      <w:lvlText w:val="%1、"/>
      <w:lvlJc w:val="left"/>
    </w:lvl>
  </w:abstractNum>
  <w:abstractNum w:abstractNumId="2">
    <w:nsid w:val="59C86487"/>
    <w:multiLevelType w:val="singleLevel"/>
    <w:tmpl w:val="59C86487"/>
    <w:lvl w:ilvl="0" w:tentative="0">
      <w:start w:val="2"/>
      <w:numFmt w:val="chineseCounting"/>
      <w:suff w:val="nothing"/>
      <w:lvlText w:val="%1、"/>
      <w:lvlJc w:val="left"/>
    </w:lvl>
  </w:abstractNum>
  <w:abstractNum w:abstractNumId="3">
    <w:nsid w:val="59C864C6"/>
    <w:multiLevelType w:val="singleLevel"/>
    <w:tmpl w:val="59C864C6"/>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13C4B"/>
    <w:rsid w:val="296C0A53"/>
    <w:rsid w:val="2E7E37C4"/>
    <w:rsid w:val="32213C4B"/>
    <w:rsid w:val="5A8E13B1"/>
    <w:rsid w:val="70AD0A9C"/>
    <w:rsid w:val="7BED1DA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Arial" w:hAnsi="Arial" w:eastAsia="黑体"/>
      <w:b/>
      <w:bCs/>
      <w:sz w:val="32"/>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5">
    <w:name w:val="样式2"/>
    <w:basedOn w:val="1"/>
    <w:uiPriority w:val="0"/>
    <w:pPr>
      <w:spacing w:line="500" w:lineRule="exact"/>
      <w:ind w:firstLine="480" w:firstLineChars="200"/>
      <w:textAlignment w:val="baseline"/>
    </w:pPr>
    <w:rPr>
      <w:sz w:val="24"/>
    </w:rPr>
  </w:style>
  <w:style w:type="paragraph" w:customStyle="1" w:styleId="6">
    <w:name w:val="样式 样式 样式 正  文 + 首行缩进:  2 字符 + 首行缩进:  2 字符 行距: 1.5 倍行距 + 首行缩进:  2..."/>
    <w:basedOn w:val="1"/>
    <w:qFormat/>
    <w:uiPriority w:val="0"/>
    <w:pPr>
      <w:spacing w:line="360" w:lineRule="auto"/>
      <w:ind w:firstLine="420" w:firstLineChars="200"/>
    </w:pPr>
    <w:rPr>
      <w:rFonts w:cs="宋体"/>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2017-09-22T01:24:00Z</dcterms:created>
  <dc:creator>Administrator</dc:creator>
  <cp:lastModifiedBy>Administrator</cp:lastModifiedBy>
  <cp:lastPrinted>2017-09-25T02:01:04Z</cp:lastPrinted>
  <dcterms:modified xsi:type="dcterms:W3CDTF">2017-09-25T02:22:39Z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