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adjustRightInd w:val="0"/>
        <w:spacing w:before="360" w:after="240" w:line="0" w:lineRule="atLeast"/>
        <w:rPr>
          <w:rFonts w:hint="eastAsia" w:ascii="黑体" w:hAnsi="宋体" w:eastAsia="黑体"/>
          <w:b/>
          <w:sz w:val="32"/>
          <w:szCs w:val="32"/>
        </w:rPr>
      </w:pPr>
    </w:p>
    <w:p>
      <w:pPr>
        <w:tabs>
          <w:tab w:val="left" w:pos="3780"/>
        </w:tabs>
        <w:adjustRightInd w:val="0"/>
        <w:spacing w:before="360" w:after="240" w:line="0" w:lineRule="atLeast"/>
        <w:rPr>
          <w:rFonts w:hint="eastAsia" w:ascii="黑体" w:hAnsi="宋体" w:eastAsia="黑体"/>
          <w:b/>
          <w:sz w:val="32"/>
          <w:szCs w:val="32"/>
        </w:rPr>
      </w:pPr>
    </w:p>
    <w:p>
      <w:pPr>
        <w:tabs>
          <w:tab w:val="left" w:pos="3780"/>
        </w:tabs>
        <w:adjustRightInd w:val="0"/>
        <w:spacing w:before="151" w:beforeLines="50" w:after="151" w:afterLines="50" w:line="480" w:lineRule="exact"/>
        <w:ind w:firstLine="181" w:firstLineChars="50"/>
        <w:jc w:val="right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临环验字[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]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017号 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临湘市殡仪馆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建设</w:t>
      </w:r>
      <w:r>
        <w:rPr>
          <w:rFonts w:hint="eastAsia" w:ascii="黑体" w:hAnsi="黑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环境保护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竣工验收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的批复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临湘市殡仪馆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根据你单位的申请及提交的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临湘市殡仪馆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竣工环境保护验收监测报告表》等资料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我局于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日主持召开了该项目竣工环境保护验收会，经研究，批复如下：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一、项目基本情况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本项目位于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临湘市五里牌乡火炬村鸿鹤公墓西南侧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总用</w:t>
      </w:r>
      <w:r>
        <w:rPr>
          <w:rFonts w:hint="eastAsia" w:ascii="仿宋" w:hAnsi="仿宋" w:eastAsia="仿宋" w:cs="仿宋"/>
          <w:sz w:val="32"/>
          <w:szCs w:val="32"/>
        </w:rPr>
        <w:t>地面积约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45500㎡（68.25亩）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总建筑面积8822㎡，</w:t>
      </w:r>
      <w:r>
        <w:rPr>
          <w:rFonts w:hint="eastAsia" w:ascii="仿宋" w:hAnsi="仿宋" w:eastAsia="仿宋" w:cs="仿宋"/>
          <w:sz w:val="32"/>
          <w:szCs w:val="32"/>
        </w:rPr>
        <w:t>主要建设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有墓区和殡仪服务中心（包括火化车间、悼念厅、食宿楼、办公楼等）</w:t>
      </w:r>
      <w:r>
        <w:rPr>
          <w:rFonts w:hint="eastAsia" w:ascii="仿宋" w:hAnsi="仿宋" w:eastAsia="仿宋" w:cs="仿宋"/>
          <w:sz w:val="32"/>
          <w:szCs w:val="32"/>
        </w:rPr>
        <w:t>；本项目属于新建工程。</w:t>
      </w:r>
    </w:p>
    <w:p>
      <w:pPr>
        <w:numPr>
          <w:ilvl w:val="0"/>
          <w:numId w:val="0"/>
        </w:numPr>
        <w:spacing w:line="360" w:lineRule="auto"/>
        <w:ind w:firstLine="642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二、环境保护执行情况</w:t>
      </w:r>
    </w:p>
    <w:p>
      <w:pPr>
        <w:ind w:firstLine="480"/>
        <w:rPr>
          <w:rFonts w:hint="eastAsia" w:ascii="仿宋" w:hAnsi="仿宋" w:eastAsia="仿宋" w:cs="仿宋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2015年1月，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河南蓝森环保科技有限公司完成了该项目的环境影响报告表的编制</w:t>
      </w:r>
      <w:r>
        <w:rPr>
          <w:rFonts w:hint="eastAsia" w:ascii="仿宋" w:hAnsi="仿宋" w:eastAsia="仿宋" w:cs="仿宋"/>
          <w:sz w:val="32"/>
          <w:szCs w:val="32"/>
        </w:rPr>
        <w:t>；201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日，岳阳市环境保护局对该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项目报告表</w:t>
      </w:r>
      <w:r>
        <w:rPr>
          <w:rFonts w:hint="eastAsia" w:ascii="仿宋" w:hAnsi="仿宋" w:eastAsia="仿宋" w:cs="仿宋"/>
          <w:sz w:val="32"/>
          <w:szCs w:val="32"/>
        </w:rPr>
        <w:t>进行了批复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批复文号为岳环评[2015]4号</w:t>
      </w:r>
      <w:r>
        <w:rPr>
          <w:rFonts w:hint="eastAsia" w:ascii="仿宋" w:hAnsi="仿宋" w:eastAsia="仿宋" w:cs="仿宋"/>
          <w:sz w:val="32"/>
          <w:szCs w:val="32"/>
        </w:rPr>
        <w:t>。201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月，根据国家环保总局[2001]13号令《建设项目竣工环境保护验收管理办法》、《关于建设项目环境保护设施竣工验收监测技术要求》（试行）的规定和要求，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临湘市铭镜堂殡葬服务有限公司</w:t>
      </w:r>
      <w:r>
        <w:rPr>
          <w:rFonts w:hint="eastAsia" w:ascii="仿宋" w:hAnsi="仿宋" w:eastAsia="仿宋" w:cs="仿宋"/>
          <w:sz w:val="32"/>
          <w:szCs w:val="32"/>
        </w:rPr>
        <w:t>委托岳阳市衡润检测有限公司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对临湘市殡仪馆建设项目</w:t>
      </w:r>
      <w:r>
        <w:rPr>
          <w:rFonts w:hint="eastAsia" w:ascii="仿宋" w:hAnsi="仿宋" w:eastAsia="仿宋" w:cs="仿宋"/>
          <w:sz w:val="32"/>
          <w:szCs w:val="32"/>
        </w:rPr>
        <w:t>进行竣工环保验收监测。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三、验收监测结果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废水。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项目废水主要为生活污水（包括餐饮废水）</w:t>
      </w:r>
      <w:r>
        <w:rPr>
          <w:rFonts w:hint="eastAsia" w:ascii="仿宋" w:hAnsi="仿宋" w:eastAsia="仿宋" w:cs="仿宋"/>
          <w:sz w:val="32"/>
          <w:szCs w:val="32"/>
        </w:rPr>
        <w:t>。生活污水经生活污水处理系统处理后达到了《污水综合排放标准》（GB8978-1996）中的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级标准。</w:t>
      </w:r>
    </w:p>
    <w:p>
      <w:pPr>
        <w:ind w:firstLine="48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2、废气。</w:t>
      </w:r>
      <w:r>
        <w:rPr>
          <w:rFonts w:hint="eastAsia" w:ascii="仿宋" w:hAnsi="仿宋" w:eastAsia="仿宋" w:cs="仿宋"/>
          <w:sz w:val="32"/>
          <w:szCs w:val="32"/>
        </w:rPr>
        <w:t>本项目废气污染源主要为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火化机焚烧废气、祭奠产生的废气、厨房的油烟</w:t>
      </w:r>
      <w:r>
        <w:rPr>
          <w:rFonts w:hint="eastAsia" w:ascii="仿宋" w:hAnsi="仿宋" w:eastAsia="仿宋" w:cs="仿宋"/>
          <w:sz w:val="32"/>
          <w:szCs w:val="32"/>
        </w:rPr>
        <w:t>。项目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颗粒物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HCl、</w:t>
      </w:r>
      <w:r>
        <w:rPr>
          <w:rFonts w:hint="eastAsia" w:ascii="仿宋" w:hAnsi="仿宋" w:eastAsia="仿宋" w:cs="仿宋"/>
          <w:sz w:val="32"/>
          <w:szCs w:val="32"/>
        </w:rPr>
        <w:t>SO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、NO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达到了《大气污染物综合排放标准》（GB16297-1996）表2中无组织排放监控浓度限值。</w:t>
      </w:r>
    </w:p>
    <w:p>
      <w:pPr>
        <w:ind w:firstLine="48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3、噪声。</w:t>
      </w:r>
      <w:bookmarkStart w:id="1" w:name="OLE_LINK38"/>
      <w:r>
        <w:rPr>
          <w:rFonts w:hint="eastAsia" w:ascii="仿宋" w:hAnsi="仿宋" w:eastAsia="仿宋" w:cs="仿宋"/>
          <w:color w:val="auto"/>
          <w:sz w:val="32"/>
          <w:szCs w:val="32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厂界四周最大噪声值为：昼间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dB(A)、夜间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48.6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dB(A)，满足</w:t>
      </w:r>
      <w:bookmarkEnd w:id="1"/>
      <w:r>
        <w:rPr>
          <w:rFonts w:hint="eastAsia" w:ascii="仿宋" w:hAnsi="仿宋" w:eastAsia="仿宋" w:cs="仿宋"/>
          <w:color w:val="auto"/>
          <w:sz w:val="32"/>
          <w:szCs w:val="32"/>
        </w:rPr>
        <w:t>《工业企业厂界环境噪声排放标准》（GB12348-2008）中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固体废物。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项目产生的</w:t>
      </w:r>
      <w:r>
        <w:rPr>
          <w:rFonts w:hint="eastAsia" w:ascii="仿宋" w:hAnsi="仿宋" w:eastAsia="仿宋" w:cs="仿宋"/>
          <w:sz w:val="32"/>
          <w:szCs w:val="32"/>
        </w:rPr>
        <w:t>固体废物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包括一般工业固废、危险固废和生活垃圾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一般工业固废为污水处理站污泥和碳酸钙残渣，统一收集后回收利用；危险固废为废活性炭、除尘器收集的粉尘（灰渣），统一分类收集后交有资质的单位处置；生活垃圾包括职工、悼念人员生活垃圾，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统一收集后送环卫部门处理；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餐厨垃圾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统一收集后交由回收单位处理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固体废物均得到妥善处理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tabs>
          <w:tab w:val="right" w:pos="8312"/>
        </w:tabs>
        <w:spacing w:line="360" w:lineRule="auto"/>
        <w:ind w:firstLine="56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ind w:firstLine="48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bookmarkStart w:id="14" w:name="_GoBack"/>
      <w:bookmarkEnd w:id="14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5、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临湘市铭镜堂殡葬服务有限公司临湘市殡仪馆建设项目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设立了环保规章制度，安排专人管理，建立了环境管理的规章制度。</w:t>
      </w:r>
    </w:p>
    <w:p>
      <w:pPr>
        <w:ind w:firstLine="640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四、验收结论</w:t>
      </w:r>
    </w:p>
    <w:p>
      <w:pPr>
        <w:ind w:firstLine="480" w:firstLineChars="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临湘市铭镜堂殡葬服务有限公司临湘市殡仪馆建设项目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各项环保设施运转正常，废气、噪声实现达标排放，符合总量控制要求，固体废物已按规定要求进行处置，符合环保设施竣工验收条件。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五、其它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bookmarkStart w:id="2" w:name="_Toc16786"/>
      <w:bookmarkStart w:id="3" w:name="_Toc31957"/>
      <w:bookmarkStart w:id="4" w:name="_Toc26000"/>
      <w:bookmarkStart w:id="5" w:name="_Toc10853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加强对厂区内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火化炉的烟气处理设施、污水处理系统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等环保设施的运行和管理，建立好运行台帐。</w:t>
      </w:r>
      <w:bookmarkEnd w:id="2"/>
      <w:bookmarkEnd w:id="3"/>
      <w:bookmarkEnd w:id="4"/>
      <w:bookmarkEnd w:id="5"/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6" w:name="_Toc19027"/>
      <w:bookmarkStart w:id="7" w:name="_Toc20456"/>
      <w:bookmarkStart w:id="8" w:name="_Toc9451"/>
      <w:bookmarkStart w:id="9" w:name="_Toc11789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2、</w:t>
      </w:r>
      <w:bookmarkEnd w:id="6"/>
      <w:bookmarkEnd w:id="7"/>
      <w:bookmarkEnd w:id="8"/>
      <w:bookmarkEnd w:id="9"/>
      <w:bookmarkStart w:id="10" w:name="_Toc9046"/>
      <w:bookmarkStart w:id="11" w:name="_Toc11272"/>
      <w:bookmarkStart w:id="12" w:name="_Toc32655"/>
      <w:bookmarkStart w:id="13" w:name="_Toc30198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加强厂区内的固废管理，各类固废分类储存。</w:t>
      </w:r>
      <w:bookmarkEnd w:id="10"/>
      <w:bookmarkEnd w:id="11"/>
      <w:bookmarkEnd w:id="12"/>
      <w:bookmarkEnd w:id="13"/>
    </w:p>
    <w:p>
      <w:pPr>
        <w:spacing w:line="600" w:lineRule="exact"/>
        <w:ind w:firstLine="4800" w:firstLineChars="15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600" w:lineRule="exact"/>
        <w:ind w:firstLine="4800" w:firstLineChars="15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临湘市环境保护局</w:t>
      </w:r>
    </w:p>
    <w:p>
      <w:pPr>
        <w:spacing w:line="600" w:lineRule="exact"/>
        <w:ind w:firstLine="4800" w:firstLineChars="15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2017年9月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日    </w:t>
      </w: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JAe/GroBAABXAwAADgAAAAAAAAABACAAAAAfAQAAZHJzL2Uyb0RvYy54bWxQSwUGAAAAAAYA&#10;BgBZAQAAS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22F2F"/>
    <w:rsid w:val="07CC7030"/>
    <w:rsid w:val="145A0284"/>
    <w:rsid w:val="34F22F2F"/>
    <w:rsid w:val="7CA05A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spacing w:before="60" w:after="60"/>
      <w:ind w:firstLine="0" w:firstLineChars="0"/>
      <w:outlineLvl w:val="1"/>
    </w:pPr>
    <w:rPr>
      <w:rFonts w:ascii="Cambria" w:hAnsi="Cambria" w:cs="Times New Roman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qFormat/>
    <w:uiPriority w:val="0"/>
    <w:pPr>
      <w:overflowPunct w:val="0"/>
      <w:autoSpaceDE w:val="0"/>
      <w:autoSpaceDN w:val="0"/>
      <w:adjustRightInd w:val="0"/>
      <w:ind w:firstLine="539"/>
      <w:textAlignment w:val="baseline"/>
    </w:pPr>
    <w:rPr>
      <w:kern w:val="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widowControl/>
      <w:tabs>
        <w:tab w:val="center" w:pos="4153"/>
        <w:tab w:val="right" w:pos="8306"/>
      </w:tabs>
      <w:topLinePunct w:val="0"/>
      <w:adjustRightInd w:val="0"/>
      <w:snapToGrid w:val="0"/>
      <w:spacing w:after="200" w:line="240" w:lineRule="auto"/>
      <w:ind w:firstLine="0" w:firstLineChars="0"/>
    </w:pPr>
    <w:rPr>
      <w:rFonts w:ascii="Tahoma" w:hAnsi="Tahoma" w:eastAsia="微软雅黑" w:cs="Times New Roman"/>
      <w:kern w:val="0"/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2017-10-20T02:50:00Z</dcterms:created>
  <dc:creator>Administrator</dc:creator>
  <cp:lastModifiedBy>Administrator</cp:lastModifiedBy>
  <cp:lastPrinted>2017-10-24T03:00:16Z</cp:lastPrinted>
  <dcterms:modified xsi:type="dcterms:W3CDTF">2017-10-24T07:11:40Z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