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5"/>
          <w:rFonts w:hint="eastAsia" w:ascii="宋体" w:hAnsi="宋体" w:cs="宋体"/>
          <w:b w:val="0"/>
          <w:bCs w:val="0"/>
          <w:kern w:val="0"/>
          <w:sz w:val="24"/>
        </w:rPr>
      </w:pPr>
      <w:bookmarkStart w:id="0" w:name="_GoBack"/>
      <w:r>
        <w:rPr>
          <w:rFonts w:ascii="宋体" w:hAnsi="宋体" w:cs="宋体"/>
          <w:kern w:val="0"/>
          <w:sz w:val="24"/>
        </w:rPr>
        <w:fldChar w:fldCharType="begin"/>
      </w:r>
      <w:r>
        <w:rPr>
          <w:rFonts w:ascii="宋体" w:hAnsi="宋体" w:cs="宋体"/>
          <w:kern w:val="0"/>
          <w:sz w:val="24"/>
        </w:rPr>
        <w:instrText xml:space="preserve"> INCLUDEPICTURE "C:\\Users\\Administrator\\AppData\\Roaming\\Tencent\\Users\\879031105\\QQ\\WinTemp\\RichOle\\UH)`T_}G}K[X6S8KS`L}8@F.png"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5494020" cy="8207375"/>
            <wp:effectExtent l="0" t="0" r="11430" b="3175"/>
            <wp:docPr id="1" name="图片 1" descr="UH)`T_}G}K[X6S8KS`L}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H)`T_}G}K[X6S8KS`L}8@F"/>
                    <pic:cNvPicPr>
                      <a:picLocks noChangeAspect="1"/>
                    </pic:cNvPicPr>
                  </pic:nvPicPr>
                  <pic:blipFill>
                    <a:blip r:embed="rId4"/>
                    <a:stretch>
                      <a:fillRect/>
                    </a:stretch>
                  </pic:blipFill>
                  <pic:spPr>
                    <a:xfrm>
                      <a:off x="0" y="0"/>
                      <a:ext cx="5494020" cy="8207375"/>
                    </a:xfrm>
                    <a:prstGeom prst="rect">
                      <a:avLst/>
                    </a:prstGeom>
                    <a:noFill/>
                    <a:ln w="9525">
                      <a:noFill/>
                    </a:ln>
                  </pic:spPr>
                </pic:pic>
              </a:graphicData>
            </a:graphic>
          </wp:inline>
        </w:drawing>
      </w:r>
      <w:r>
        <w:rPr>
          <w:rFonts w:ascii="宋体" w:hAnsi="宋体" w:cs="宋体"/>
          <w:kern w:val="0"/>
          <w:sz w:val="24"/>
        </w:rPr>
        <w:fldChar w:fldCharType="end"/>
      </w:r>
      <w:bookmarkEnd w:id="0"/>
    </w:p>
    <w:p>
      <w:pPr>
        <w:pStyle w:val="3"/>
        <w:shd w:val="clear" w:color="auto" w:fill="FFFFFF"/>
        <w:spacing w:before="0" w:beforeAutospacing="0" w:after="0" w:afterAutospacing="0" w:line="580" w:lineRule="exact"/>
        <w:jc w:val="center"/>
        <w:rPr>
          <w:rFonts w:hint="eastAsia"/>
          <w:color w:val="000000"/>
          <w:sz w:val="44"/>
          <w:szCs w:val="44"/>
        </w:rPr>
      </w:pPr>
      <w:r>
        <w:rPr>
          <w:rStyle w:val="5"/>
          <w:rFonts w:hint="eastAsia" w:cs="Times New Roman"/>
          <w:color w:val="000000"/>
          <w:sz w:val="44"/>
          <w:szCs w:val="44"/>
        </w:rPr>
        <w:t>临湘市创建省级现代公共文化服务体系</w:t>
      </w:r>
    </w:p>
    <w:p>
      <w:pPr>
        <w:pStyle w:val="3"/>
        <w:shd w:val="clear" w:color="auto" w:fill="FFFFFF"/>
        <w:spacing w:before="0" w:beforeAutospacing="0" w:after="0" w:afterAutospacing="0" w:line="580" w:lineRule="exact"/>
        <w:jc w:val="center"/>
        <w:rPr>
          <w:rFonts w:hint="eastAsia"/>
          <w:color w:val="000000"/>
          <w:sz w:val="44"/>
          <w:szCs w:val="44"/>
        </w:rPr>
      </w:pPr>
      <w:r>
        <w:rPr>
          <w:rStyle w:val="5"/>
          <w:rFonts w:hint="eastAsia" w:cs="Times New Roman"/>
          <w:color w:val="000000"/>
          <w:sz w:val="44"/>
          <w:szCs w:val="44"/>
        </w:rPr>
        <w:t>示范区实施方案(2015—2017年)</w:t>
      </w:r>
    </w:p>
    <w:p>
      <w:pPr>
        <w:pStyle w:val="3"/>
        <w:shd w:val="clear" w:color="auto" w:fill="FFFFFF"/>
        <w:spacing w:before="0" w:beforeAutospacing="0" w:after="0" w:afterAutospacing="0" w:line="580" w:lineRule="exact"/>
        <w:ind w:firstLine="640"/>
        <w:rPr>
          <w:rFonts w:hint="eastAsia"/>
          <w:color w:val="000000"/>
          <w:sz w:val="32"/>
          <w:szCs w:val="32"/>
        </w:rPr>
      </w:pPr>
    </w:p>
    <w:p>
      <w:pPr>
        <w:pStyle w:val="3"/>
        <w:widowControl w:val="0"/>
        <w:shd w:val="clear" w:color="auto" w:fill="FFFFFF"/>
        <w:spacing w:before="0" w:beforeAutospacing="0" w:after="0" w:afterAutospacing="0" w:line="580" w:lineRule="exact"/>
        <w:ind w:firstLine="640"/>
        <w:jc w:val="both"/>
        <w:rPr>
          <w:rFonts w:hint="eastAsia" w:ascii="仿宋" w:hAnsi="仿宋" w:eastAsia="仿宋"/>
          <w:color w:val="000000"/>
          <w:sz w:val="32"/>
          <w:szCs w:val="32"/>
        </w:rPr>
      </w:pPr>
      <w:r>
        <w:rPr>
          <w:rFonts w:hint="eastAsia" w:ascii="仿宋" w:hAnsi="仿宋" w:eastAsia="仿宋"/>
          <w:color w:val="000000"/>
          <w:sz w:val="32"/>
          <w:szCs w:val="32"/>
        </w:rPr>
        <w:t>为进一步推进我市公共文化服务体系建设，切实保障人民群众的基本文化权益，力争在三年内建成省级现代公共文化服务体系示范区，根据《中共中央办公厅国务院办公厅印发〈关于加快构建现代公共文化服务体系的意见〉的通知》（中办发</w:t>
      </w:r>
      <w:r>
        <w:rPr>
          <w:rFonts w:hint="eastAsia" w:ascii="仿宋" w:hAnsi="仿宋" w:eastAsia="仿宋"/>
          <w:sz w:val="32"/>
          <w:szCs w:val="32"/>
        </w:rPr>
        <w:t>〔2015〕</w:t>
      </w:r>
      <w:r>
        <w:rPr>
          <w:rFonts w:hint="eastAsia" w:ascii="仿宋" w:hAnsi="仿宋" w:eastAsia="仿宋"/>
          <w:color w:val="000000"/>
          <w:sz w:val="32"/>
          <w:szCs w:val="32"/>
        </w:rPr>
        <w:t>2号）、《中共湖南省委办公厅湖南省人民政府办公厅关于加快构建现代公共文化服务体系的实施意见》（湘办发</w:t>
      </w:r>
      <w:r>
        <w:rPr>
          <w:rFonts w:hint="eastAsia" w:ascii="仿宋" w:hAnsi="仿宋" w:eastAsia="仿宋"/>
          <w:sz w:val="32"/>
          <w:szCs w:val="32"/>
        </w:rPr>
        <w:t>〔2015〕</w:t>
      </w:r>
      <w:r>
        <w:rPr>
          <w:rFonts w:hint="eastAsia" w:ascii="仿宋" w:hAnsi="仿宋" w:eastAsia="仿宋"/>
          <w:color w:val="000000"/>
          <w:sz w:val="32"/>
          <w:szCs w:val="32"/>
        </w:rPr>
        <w:t>39号）和《湖南省人民政府办公厅关于印发〈湖南省现代公共文化服务体系示范区创建工作方案〉的通知》（湘政办发</w:t>
      </w:r>
      <w:r>
        <w:rPr>
          <w:rFonts w:hint="eastAsia" w:ascii="仿宋" w:hAnsi="仿宋" w:eastAsia="仿宋"/>
          <w:sz w:val="32"/>
          <w:szCs w:val="32"/>
        </w:rPr>
        <w:t>〔2015〕</w:t>
      </w:r>
      <w:r>
        <w:rPr>
          <w:rFonts w:hint="eastAsia" w:ascii="仿宋" w:hAnsi="仿宋" w:eastAsia="仿宋"/>
          <w:color w:val="000000"/>
          <w:sz w:val="32"/>
          <w:szCs w:val="32"/>
        </w:rPr>
        <w:t>56号）要求，结合我市实际，制定本方案。</w:t>
      </w:r>
    </w:p>
    <w:p>
      <w:pPr>
        <w:pStyle w:val="3"/>
        <w:widowControl w:val="0"/>
        <w:shd w:val="clear" w:color="auto" w:fill="FFFFFF"/>
        <w:spacing w:before="0" w:beforeAutospacing="0" w:after="0" w:afterAutospacing="0" w:line="580" w:lineRule="exact"/>
        <w:ind w:firstLine="641"/>
        <w:jc w:val="both"/>
        <w:rPr>
          <w:rFonts w:hint="eastAsia" w:ascii="仿宋" w:hAnsi="仿宋" w:eastAsia="仿宋" w:cs="黑体"/>
          <w:bCs/>
          <w:color w:val="000000"/>
          <w:sz w:val="32"/>
          <w:szCs w:val="32"/>
        </w:rPr>
      </w:pPr>
      <w:r>
        <w:rPr>
          <w:rStyle w:val="5"/>
          <w:rFonts w:hint="eastAsia" w:ascii="仿宋" w:hAnsi="仿宋" w:eastAsia="仿宋" w:cs="黑体"/>
          <w:color w:val="000000"/>
          <w:sz w:val="32"/>
          <w:szCs w:val="32"/>
        </w:rPr>
        <w:t>一、指导思想和基本原则</w:t>
      </w:r>
    </w:p>
    <w:p>
      <w:pPr>
        <w:pStyle w:val="3"/>
        <w:widowControl w:val="0"/>
        <w:shd w:val="clear" w:color="auto" w:fill="FFFFFF"/>
        <w:spacing w:before="0" w:beforeAutospacing="0" w:after="0" w:afterAutospacing="0" w:line="580" w:lineRule="exact"/>
        <w:ind w:firstLine="640"/>
        <w:jc w:val="both"/>
        <w:rPr>
          <w:rFonts w:hint="eastAsia" w:ascii="仿宋" w:hAnsi="仿宋" w:eastAsia="仿宋"/>
          <w:color w:val="000000"/>
          <w:sz w:val="32"/>
          <w:szCs w:val="32"/>
        </w:rPr>
      </w:pPr>
      <w:r>
        <w:rPr>
          <w:rFonts w:hint="eastAsia" w:ascii="仿宋" w:hAnsi="仿宋" w:eastAsia="仿宋"/>
          <w:color w:val="000000"/>
          <w:sz w:val="32"/>
          <w:szCs w:val="32"/>
        </w:rPr>
        <w:t>以邓小平理论、“三个代表”重要思想和科学发展观为指导，按照党的十八大和十八届三中、四中、五中全会有关“构建现代公共文化服务体系”的具体要求，结合我市“强工兴农，靓城富民”打造强势湘北门户的奋斗目标，充分发挥政府的主导作用，深化公共文化服务体系体制机制改革，创建覆盖城乡，便捷高效的现代公共文化服务体系，促进公共文化服务体系标准化、均等化发展；坚持以市、乡、村、屋场四级公共文化服务体系建设为重点，遵循科学规划、争创一流，健全制度、创新机制，统筹城乡、突出特色，保证基本、惠及大众，共建共享五个基本原则，着力提高公共文化产品和服务供给能力，着力解决人民群众最关心、最直接、最现实的基本文化权益问题，推动我市文化建设与经济建设、政治建设、社会建设协调发展，为全省现代公共文化服务体系构建探索路径，积累经验，提供示范。</w:t>
      </w:r>
    </w:p>
    <w:p>
      <w:pPr>
        <w:pStyle w:val="3"/>
        <w:widowControl w:val="0"/>
        <w:shd w:val="clear" w:color="auto" w:fill="FFFFFF"/>
        <w:spacing w:before="0" w:beforeAutospacing="0" w:after="0" w:afterAutospacing="0" w:line="580" w:lineRule="exact"/>
        <w:ind w:firstLine="641"/>
        <w:jc w:val="both"/>
        <w:rPr>
          <w:rStyle w:val="5"/>
          <w:rFonts w:hint="eastAsia" w:ascii="仿宋" w:hAnsi="仿宋" w:eastAsia="仿宋" w:cs="黑体"/>
          <w:color w:val="000000"/>
          <w:sz w:val="32"/>
          <w:szCs w:val="32"/>
        </w:rPr>
      </w:pPr>
      <w:r>
        <w:rPr>
          <w:rStyle w:val="5"/>
          <w:rFonts w:hint="eastAsia" w:ascii="仿宋" w:hAnsi="仿宋" w:eastAsia="仿宋" w:cs="黑体"/>
          <w:color w:val="000000"/>
          <w:sz w:val="32"/>
          <w:szCs w:val="32"/>
        </w:rPr>
        <w:t>二、主要任务和主要指标</w:t>
      </w:r>
    </w:p>
    <w:p>
      <w:pPr>
        <w:shd w:val="clear" w:color="auto" w:fill="FFFFFF"/>
        <w:spacing w:line="580" w:lineRule="exact"/>
        <w:ind w:firstLine="482" w:firstLineChars="150"/>
        <w:rPr>
          <w:rFonts w:hint="eastAsia" w:ascii="仿宋" w:hAnsi="仿宋" w:eastAsia="仿宋" w:cs="宋体"/>
          <w:color w:val="000000"/>
          <w:kern w:val="0"/>
          <w:sz w:val="32"/>
          <w:szCs w:val="32"/>
        </w:rPr>
      </w:pPr>
      <w:r>
        <w:rPr>
          <w:rFonts w:hint="eastAsia" w:ascii="仿宋" w:hAnsi="仿宋" w:eastAsia="仿宋"/>
          <w:b/>
          <w:color w:val="000000"/>
          <w:sz w:val="32"/>
          <w:szCs w:val="32"/>
        </w:rPr>
        <w:t>（一）主要任务。</w:t>
      </w:r>
      <w:r>
        <w:rPr>
          <w:rFonts w:hint="eastAsia" w:ascii="仿宋" w:hAnsi="仿宋" w:eastAsia="仿宋"/>
          <w:color w:val="000000"/>
          <w:sz w:val="32"/>
          <w:szCs w:val="32"/>
        </w:rPr>
        <w:t>按照突出重点、以点带面、分步实施、稳步推进的指导方针，不断巩固强项、提升弱项，到2017年全面完成创建省级现代公共文化服务体系示范区所需的软硬件建设，达到或者超过《湖南省现代公共文化服务体系示范区创建标准》要求，聘请专家学者参与制度建设，通过制度规范创建工作，</w:t>
      </w:r>
      <w:r>
        <w:rPr>
          <w:rFonts w:hint="eastAsia" w:ascii="仿宋" w:hAnsi="仿宋" w:eastAsia="仿宋" w:cs="宋体"/>
          <w:color w:val="000000"/>
          <w:kern w:val="0"/>
          <w:sz w:val="32"/>
          <w:szCs w:val="32"/>
        </w:rPr>
        <w:t>以城带乡、以镇带村、以点带面，全面推动全市现代公共文化服务体系创建工作，</w:t>
      </w:r>
      <w:r>
        <w:rPr>
          <w:rFonts w:hint="eastAsia" w:ascii="仿宋" w:hAnsi="仿宋" w:eastAsia="仿宋"/>
          <w:color w:val="000000"/>
          <w:sz w:val="32"/>
          <w:szCs w:val="32"/>
        </w:rPr>
        <w:t>形成具有临湘特色且可面向湖南成功复制的创建模式。</w:t>
      </w:r>
    </w:p>
    <w:p>
      <w:pPr>
        <w:shd w:val="clear" w:color="auto" w:fill="FFFFFF"/>
        <w:spacing w:line="580" w:lineRule="exact"/>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1.公共文化阵地工程</w:t>
      </w:r>
    </w:p>
    <w:p>
      <w:pPr>
        <w:shd w:val="clear" w:color="auto" w:fill="FFFFFF"/>
        <w:spacing w:line="580" w:lineRule="exact"/>
        <w:jc w:val="left"/>
        <w:rPr>
          <w:rFonts w:hint="eastAsia" w:ascii="仿宋" w:hAnsi="仿宋" w:eastAsia="仿宋"/>
          <w:color w:val="000000"/>
          <w:sz w:val="32"/>
          <w:szCs w:val="32"/>
        </w:rPr>
      </w:pPr>
      <w:r>
        <w:rPr>
          <w:rFonts w:hint="eastAsia" w:ascii="仿宋" w:hAnsi="仿宋" w:eastAsia="仿宋"/>
          <w:color w:val="000000"/>
          <w:sz w:val="32"/>
          <w:szCs w:val="32"/>
        </w:rPr>
        <w:t xml:space="preserve">   （1）加强市级公共文化设施的提质建设。升级改造文化馆、博物馆、图书馆、影剧院等文化场馆，整合临湘花鼓戏传承研究所、美术馆、青少年学生校外活动中心和莼湖书院资源，加快建设白云湖文化服务中心和白云湖文化主体公园，开展“绿色网吧”、“示范娱乐场所”评选活动，充分发挥其示范引领作用。</w:t>
      </w:r>
    </w:p>
    <w:p>
      <w:pPr>
        <w:shd w:val="clear" w:color="auto" w:fill="FFFFFF"/>
        <w:spacing w:line="580" w:lineRule="exact"/>
        <w:jc w:val="left"/>
        <w:rPr>
          <w:rFonts w:hint="eastAsia" w:ascii="仿宋" w:hAnsi="仿宋" w:eastAsia="仿宋"/>
          <w:color w:val="000000"/>
          <w:sz w:val="32"/>
          <w:szCs w:val="32"/>
        </w:rPr>
      </w:pPr>
      <w:r>
        <w:rPr>
          <w:rFonts w:hint="eastAsia" w:ascii="仿宋" w:hAnsi="仿宋" w:eastAsia="仿宋"/>
          <w:color w:val="000000"/>
          <w:sz w:val="32"/>
          <w:szCs w:val="32"/>
        </w:rPr>
        <w:t xml:space="preserve">   （2）加快乡镇公共文化平台的升级改造。全面建成面积不低于300平方米、具备文体活动、书刊阅览、教育培训、网络信息、科普宣传和广播影视服务功能的乡镇（街道）综合文化站。实行“星级乡镇（街道）综合文化站”评定，使乡镇（街道）综合文化站在建、管、用方面成为全省示范。</w:t>
      </w:r>
    </w:p>
    <w:p>
      <w:pPr>
        <w:shd w:val="clear" w:color="auto" w:fill="FFFFFF"/>
        <w:spacing w:line="580" w:lineRule="exact"/>
        <w:jc w:val="left"/>
        <w:rPr>
          <w:rFonts w:hint="eastAsia" w:ascii="仿宋" w:hAnsi="仿宋" w:eastAsia="仿宋"/>
          <w:color w:val="000000"/>
          <w:sz w:val="32"/>
          <w:szCs w:val="32"/>
        </w:rPr>
      </w:pPr>
      <w:r>
        <w:rPr>
          <w:rFonts w:hint="eastAsia" w:ascii="仿宋" w:hAnsi="仿宋" w:eastAsia="仿宋"/>
          <w:b/>
          <w:color w:val="000000"/>
          <w:sz w:val="32"/>
          <w:szCs w:val="32"/>
        </w:rPr>
        <w:t xml:space="preserve">   </w:t>
      </w:r>
      <w:r>
        <w:rPr>
          <w:rFonts w:hint="eastAsia" w:ascii="仿宋" w:hAnsi="仿宋" w:eastAsia="仿宋"/>
          <w:color w:val="000000"/>
          <w:sz w:val="32"/>
          <w:szCs w:val="32"/>
        </w:rPr>
        <w:t>（3）推动村级公共文化服务网络无缝覆盖。所有行政村（社区）建成面积不低于200平方米、配有标准的电子阅览室、书刊阅读、多功能文化活动室和广播室，并建有一个300—500平方米的文化广场的村级（社区）综合性文化服务中心；开展</w:t>
      </w:r>
      <w:r>
        <w:rPr>
          <w:rFonts w:hint="eastAsia" w:ascii="仿宋" w:hAnsi="仿宋" w:eastAsia="仿宋" w:cs="宋体"/>
          <w:color w:val="000000"/>
          <w:kern w:val="0"/>
          <w:sz w:val="32"/>
          <w:szCs w:val="32"/>
        </w:rPr>
        <w:t>“文化示范村”、</w:t>
      </w:r>
      <w:r>
        <w:rPr>
          <w:rFonts w:hint="eastAsia" w:ascii="仿宋" w:hAnsi="仿宋" w:eastAsia="仿宋"/>
          <w:color w:val="000000"/>
          <w:sz w:val="32"/>
          <w:szCs w:val="32"/>
        </w:rPr>
        <w:t xml:space="preserve">“示范农家书屋”评选活动，充分发挥其示范引领作用。实施广播电视“村村通”和应急广播“村村响”全覆盖工程，全面提升文化信息数字化建设的服务质量和水平。 </w:t>
      </w:r>
    </w:p>
    <w:p>
      <w:pPr>
        <w:shd w:val="clear" w:color="auto" w:fill="FFFFFF"/>
        <w:spacing w:line="580" w:lineRule="exact"/>
        <w:jc w:val="left"/>
        <w:rPr>
          <w:rFonts w:hint="eastAsia" w:ascii="仿宋" w:hAnsi="仿宋" w:eastAsia="仿宋" w:cs="宋体"/>
          <w:color w:val="000000"/>
          <w:kern w:val="0"/>
          <w:sz w:val="32"/>
          <w:szCs w:val="32"/>
        </w:rPr>
      </w:pPr>
      <w:r>
        <w:rPr>
          <w:rFonts w:hint="eastAsia" w:ascii="仿宋" w:hAnsi="仿宋" w:eastAsia="仿宋"/>
          <w:color w:val="000000"/>
          <w:sz w:val="32"/>
          <w:szCs w:val="32"/>
        </w:rPr>
        <w:t xml:space="preserve">   （4）推进屋场公共文化主阵地的联动互动。在人口相对集中的屋场，利用祠堂、闲置学校、屋场议事厅等场所，推动屋场书吧、农民聚艺厅建设，开展</w:t>
      </w:r>
      <w:r>
        <w:rPr>
          <w:rFonts w:hint="eastAsia" w:ascii="仿宋" w:hAnsi="仿宋" w:eastAsia="仿宋" w:cs="宋体"/>
          <w:color w:val="000000"/>
          <w:kern w:val="0"/>
          <w:sz w:val="32"/>
          <w:szCs w:val="32"/>
        </w:rPr>
        <w:t>“示范文化屋场”评选活动，</w:t>
      </w:r>
      <w:r>
        <w:rPr>
          <w:rFonts w:hint="eastAsia" w:ascii="仿宋" w:hAnsi="仿宋" w:eastAsia="仿宋"/>
          <w:color w:val="000000"/>
          <w:sz w:val="32"/>
          <w:szCs w:val="32"/>
        </w:rPr>
        <w:t>促进市、乡、村、屋场四级文化设施网络全覆盖，加快构建</w:t>
      </w:r>
      <w:r>
        <w:rPr>
          <w:rFonts w:hint="eastAsia" w:ascii="仿宋" w:hAnsi="仿宋" w:eastAsia="仿宋" w:cs="宋体"/>
          <w:color w:val="000000"/>
          <w:kern w:val="0"/>
          <w:sz w:val="32"/>
          <w:szCs w:val="32"/>
        </w:rPr>
        <w:t>城市10分钟文化圈、乡村15分钟文化圈。</w:t>
      </w:r>
    </w:p>
    <w:p>
      <w:pPr>
        <w:spacing w:line="580" w:lineRule="exact"/>
        <w:ind w:firstLine="600"/>
        <w:rPr>
          <w:rFonts w:hint="eastAsia" w:ascii="仿宋" w:hAnsi="仿宋" w:eastAsia="仿宋"/>
          <w:color w:val="000000"/>
          <w:sz w:val="32"/>
          <w:szCs w:val="32"/>
        </w:rPr>
      </w:pPr>
      <w:r>
        <w:rPr>
          <w:rFonts w:hint="eastAsia" w:ascii="仿宋" w:hAnsi="仿宋" w:eastAsia="仿宋"/>
          <w:color w:val="000000"/>
          <w:sz w:val="32"/>
          <w:szCs w:val="32"/>
        </w:rPr>
        <w:t>2.公共文化惠民工程</w:t>
      </w:r>
    </w:p>
    <w:p>
      <w:pPr>
        <w:spacing w:line="580" w:lineRule="exact"/>
        <w:rPr>
          <w:rFonts w:hint="eastAsia" w:ascii="仿宋" w:hAnsi="仿宋" w:eastAsia="仿宋"/>
          <w:color w:val="000000"/>
          <w:sz w:val="32"/>
          <w:szCs w:val="32"/>
        </w:rPr>
      </w:pP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1）公益文化普惠工程。积极推进社区文化、校园文化、企业文化、屋场文化建设，全面实行公益性文化场馆免费开放，不断提升免费开放的内容与质量。年举办各类讲座、展览、培训等活动60场次，下基层流动文化服务次数40次，送书下乡5000册，年送戏下乡180场，一元剧场演出12场，通过直播卫星为居民提供不少于17套广播节目和25套电视节目，年公益电影放映500场次，年提供数字电影放映服务3465场次。文化站年举办大型文化活动4次，各类讲座、展览、培训等活动不少于12场次；村级综合文化服务中心年举办活动5场次，开展主题读书活动3次，确保群众人均每周参与文体活动的时间不少于6小时，实现“天天有活动、周周有演出、月月有比赛”。 </w:t>
      </w:r>
    </w:p>
    <w:p>
      <w:pPr>
        <w:spacing w:line="580" w:lineRule="exact"/>
        <w:rPr>
          <w:rFonts w:hint="eastAsia" w:ascii="仿宋" w:hAnsi="仿宋" w:eastAsia="仿宋"/>
          <w:color w:val="000000"/>
          <w:sz w:val="32"/>
          <w:szCs w:val="32"/>
        </w:rPr>
      </w:pP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2）公共文化品牌孵化工程。设立文艺创作奖励基金，重奖能更多反映临湘风土人情、城乡变化、群众喜闻乐见的文艺精品。坚持“因地制宜，突出特色”的原则，大力实施特色品牌战略。做大做强“草根文化艺术节”、“湘鄂赣非遗艺术节”特色活动品牌。唱响“草根大舞台”、“流动大戏台”、“文化志愿者大比武”、“百姓才艺大展演”等公共文化品牌。挖掘、整理与打造临湘嗡琴戏、白羊田天狮舞、江南渔鼓、聂市十样锦等本土民俗文化品牌。巩固“书画之乡”、“民间文化艺术之乡”、“诗词楹联之乡”创建成果。 </w:t>
      </w:r>
    </w:p>
    <w:p>
      <w:pPr>
        <w:spacing w:line="580" w:lineRule="exact"/>
        <w:rPr>
          <w:rFonts w:hint="eastAsia" w:ascii="仿宋" w:hAnsi="仿宋" w:eastAsia="仿宋"/>
          <w:color w:val="000000"/>
          <w:sz w:val="32"/>
          <w:szCs w:val="32"/>
        </w:rPr>
      </w:pP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3）特殊群体春雨工程。面向外来务工人员、残疾人、空巢老人、留守儿童等特殊群体，以外来务工人员文化活动之家、留守儿童、空巢老人关爱基地、残疾人就业培训基地为载体，每年为其开展不同形式、不同内容的服务活动，把外来务工人员作为公共文化服务重点对象，引导外来务工人员集中的企业建设文化活动设施，纳入公共文化服务设施网络。文化馆、图书馆、青少年学生校外活动中心、综合文化站每年开展2次面向外来务工人员及其子女的免费公共文化培训。</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4）公共文化共建共享工程。充分发挥市场机制作用，引导社会力量以举办实体、赞助或冠名等多种形式参与公共文化服务，搭建人人参与、人人享受公共文化平台。加强对文化类社会组织的扶持力度，以不同的方式对60个民间文艺团队，21个民间剧团进行扶持。加快推进文化馆、图书馆、博物馆的数字化建设，整合农家书屋、农村党员现代远程教育站点、共享工程基层服务点、村图书室等公共文化资源，建立农村信息服务中心；在城区和乡镇公共文化服务场所增设wifi无线上网服务，让群众在共享共建工程中享受方便、快捷、优质的公共文化服务。</w:t>
      </w:r>
    </w:p>
    <w:p>
      <w:pPr>
        <w:pStyle w:val="3"/>
        <w:spacing w:before="0" w:beforeAutospacing="0" w:after="0" w:afterAutospacing="0"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3.公共文化队伍工程</w:t>
      </w:r>
    </w:p>
    <w:p>
      <w:pPr>
        <w:pStyle w:val="3"/>
        <w:spacing w:before="0" w:beforeAutospacing="0" w:after="0" w:afterAutospacing="0"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（1）加大本土文化人才的培养力度。三年内公开招聘各类文化专业人才10名，招募文化志愿者2000名，配齐村(社区)专（兼）职文化员。</w:t>
      </w:r>
      <w:r>
        <w:rPr>
          <w:rFonts w:hint="eastAsia" w:ascii="仿宋" w:hAnsi="仿宋" w:eastAsia="仿宋" w:cs="Times New Roman"/>
          <w:color w:val="000000"/>
          <w:kern w:val="2"/>
          <w:sz w:val="32"/>
          <w:szCs w:val="32"/>
        </w:rPr>
        <w:t>建立常态化、系统化的人才培训投入机制，完善文化人才的薪酬待遇管理制度，逐步提高文化人才的经济待遇，建立灵活多样的分配激励机制，支持以管理入股、文化品牌入股、创作成果入股、科技成果入股等方式参与分配。落实对文化人才奖励、津贴制度，</w:t>
      </w:r>
      <w:r>
        <w:rPr>
          <w:rFonts w:hint="eastAsia" w:ascii="仿宋" w:hAnsi="仿宋" w:eastAsia="仿宋"/>
          <w:color w:val="000000"/>
          <w:sz w:val="32"/>
          <w:szCs w:val="32"/>
        </w:rPr>
        <w:t>努力培养一支德才兼备、锐意创新、结构合理、规模宏大的文化人才队伍。</w:t>
      </w:r>
    </w:p>
    <w:p>
      <w:pPr>
        <w:pStyle w:val="3"/>
        <w:spacing w:before="0" w:beforeAutospacing="0" w:after="0" w:afterAutospacing="0" w:line="580" w:lineRule="exact"/>
        <w:rPr>
          <w:rFonts w:hint="eastAsia" w:ascii="仿宋" w:hAnsi="仿宋" w:eastAsia="仿宋"/>
          <w:color w:val="000000"/>
          <w:sz w:val="32"/>
          <w:szCs w:val="32"/>
        </w:rPr>
      </w:pPr>
      <w:r>
        <w:rPr>
          <w:rFonts w:hint="eastAsia" w:ascii="仿宋" w:hAnsi="仿宋" w:eastAsia="仿宋"/>
          <w:color w:val="000000"/>
          <w:sz w:val="32"/>
          <w:szCs w:val="32"/>
        </w:rPr>
        <w:t xml:space="preserve">   （2）加大文艺骨干的培训力度。培训“三个一百”代表性非遗传承人，即100名临湘嗡琴戏传承人、100名聂市十样锦传承人、100名白羊田天狮舞传承人。培训“三个一千”文艺活动骨干，即1000名广场舞队员，1000名书画诗词骨干，1000名器乐演奏员。培训“三个一批”文化能手，即一批不少于200人的群文活动策划高手，一批不少于300人的演讲能手，一批不少于400人的农民歌手。</w:t>
      </w:r>
    </w:p>
    <w:p>
      <w:pPr>
        <w:pStyle w:val="3"/>
        <w:shd w:val="clear" w:color="auto" w:fill="FFFFFF"/>
        <w:spacing w:before="0" w:beforeAutospacing="0" w:after="0" w:afterAutospacing="0" w:line="640" w:lineRule="exact"/>
        <w:rPr>
          <w:rFonts w:hint="eastAsia" w:ascii="仿宋" w:hAnsi="仿宋" w:eastAsia="仿宋"/>
          <w:color w:val="000000"/>
          <w:sz w:val="32"/>
          <w:szCs w:val="32"/>
        </w:rPr>
      </w:pP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4.公共文化保障工程</w:t>
      </w:r>
      <w:r>
        <w:rPr>
          <w:rFonts w:hint="eastAsia" w:ascii="仿宋" w:hAnsi="仿宋" w:eastAsia="仿宋"/>
          <w:b/>
          <w:color w:val="000000"/>
          <w:sz w:val="32"/>
          <w:szCs w:val="32"/>
        </w:rPr>
        <w:t>。</w:t>
      </w:r>
      <w:r>
        <w:rPr>
          <w:rFonts w:hint="eastAsia" w:ascii="仿宋" w:hAnsi="仿宋" w:eastAsia="仿宋"/>
          <w:color w:val="000000"/>
          <w:sz w:val="32"/>
          <w:szCs w:val="32"/>
        </w:rPr>
        <w:t>强化责任，把文化工作“四纳入”（纳入党委、政府议事日程，纳入经济社会发展规划及年度计划，纳入财政预算，纳入领导班子任期目标责任考核）。加大财政投入，把公共文化产品和服务项目、公益性文化活动经费纳入本级财政预算，并确保公共财政对文化投入的比例高于全省平均水平。完善政策扶持，通过“政府补贴、企业赞助、村集体自筹、个人捐资”等众筹方式，引导和鼓励社会力量资助、赞助文化事业。建立公共文化服务绩效评估制度，按照部颁标准将公共文化服务体系创建工作纳入考核范畴，将服务基层和群众满意作为重要考核指标，形成政府、社会、群众共同参与的测评考核体系。加大考核力度，将公共文化惠民工程建设纳入乡镇(村)、街道（社区）和相关责任单位的年度考核范围，提高文化工作所占分值，调动为群众服好务的工作热情，促进公共文化惠民工程的大发展、大繁荣。</w:t>
      </w:r>
    </w:p>
    <w:p>
      <w:pPr>
        <w:pStyle w:val="3"/>
        <w:widowControl w:val="0"/>
        <w:shd w:val="clear" w:color="auto" w:fill="FFFFFF"/>
        <w:spacing w:before="0" w:beforeAutospacing="0" w:after="0" w:afterAutospacing="0" w:line="640" w:lineRule="exact"/>
        <w:jc w:val="both"/>
        <w:rPr>
          <w:rFonts w:hint="eastAsia" w:ascii="仿宋" w:hAnsi="仿宋" w:eastAsia="仿宋"/>
          <w:b/>
          <w:color w:val="000000"/>
          <w:sz w:val="32"/>
          <w:szCs w:val="32"/>
        </w:rPr>
      </w:pPr>
      <w:r>
        <w:rPr>
          <w:rFonts w:hint="eastAsia" w:ascii="仿宋" w:hAnsi="仿宋" w:eastAsia="仿宋"/>
          <w:b/>
          <w:color w:val="000000"/>
          <w:sz w:val="32"/>
          <w:szCs w:val="32"/>
        </w:rPr>
        <w:t xml:space="preserve">   （二）主要指标。 </w:t>
      </w:r>
    </w:p>
    <w:p>
      <w:pPr>
        <w:pStyle w:val="3"/>
        <w:widowControl w:val="0"/>
        <w:shd w:val="clear" w:color="auto" w:fill="FFFFFF"/>
        <w:spacing w:before="0" w:beforeAutospacing="0" w:after="0" w:afterAutospacing="0" w:line="640" w:lineRule="exact"/>
        <w:ind w:firstLine="640"/>
        <w:jc w:val="both"/>
        <w:rPr>
          <w:rFonts w:hint="eastAsia" w:ascii="仿宋" w:hAnsi="仿宋" w:eastAsia="仿宋"/>
          <w:color w:val="000000"/>
          <w:sz w:val="32"/>
          <w:szCs w:val="32"/>
        </w:rPr>
      </w:pPr>
      <w:r>
        <w:rPr>
          <w:rFonts w:hint="eastAsia" w:ascii="仿宋" w:hAnsi="仿宋" w:eastAsia="仿宋"/>
          <w:color w:val="000000"/>
          <w:sz w:val="32"/>
          <w:szCs w:val="32"/>
        </w:rPr>
        <w:t>通过创建，到2017年全面或超过以下指标（见附件1）。</w:t>
      </w:r>
    </w:p>
    <w:p>
      <w:pPr>
        <w:tabs>
          <w:tab w:val="left" w:pos="3270"/>
        </w:tabs>
        <w:spacing w:line="640" w:lineRule="exact"/>
        <w:ind w:firstLine="643" w:firstLineChars="200"/>
        <w:rPr>
          <w:rFonts w:hint="eastAsia" w:ascii="仿宋" w:hAnsi="仿宋" w:eastAsia="仿宋" w:cs="仿宋"/>
          <w:b/>
          <w:bCs/>
          <w:color w:val="000000"/>
          <w:sz w:val="32"/>
          <w:szCs w:val="32"/>
        </w:rPr>
      </w:pPr>
      <w:r>
        <w:rPr>
          <w:rFonts w:hint="eastAsia" w:ascii="仿宋" w:hAnsi="仿宋" w:eastAsia="仿宋" w:cs="黑体"/>
          <w:b/>
          <w:bCs/>
          <w:color w:val="000000"/>
          <w:sz w:val="32"/>
          <w:szCs w:val="32"/>
        </w:rPr>
        <w:t>三、工作步骤</w:t>
      </w:r>
      <w:r>
        <w:rPr>
          <w:rFonts w:hint="eastAsia" w:ascii="仿宋" w:hAnsi="仿宋" w:eastAsia="仿宋" w:cs="仿宋"/>
          <w:b/>
          <w:bCs/>
          <w:color w:val="000000"/>
          <w:sz w:val="32"/>
          <w:szCs w:val="32"/>
        </w:rPr>
        <w:tab/>
      </w:r>
    </w:p>
    <w:p>
      <w:pPr>
        <w:spacing w:line="6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第一阶段：动员部署期（2015年7月-2015年12月）</w:t>
      </w:r>
    </w:p>
    <w:p>
      <w:pPr>
        <w:pStyle w:val="3"/>
        <w:shd w:val="clear" w:color="auto" w:fill="FFFFFF"/>
        <w:spacing w:before="0" w:beforeAutospacing="0" w:after="0" w:afterAutospacing="0"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成立创建工作领导小组 ,部署全市创建省级现代公共文化服务体系示范区工作。市政府召开推进会与各乡镇（街道）、市直各单位签订责任状，明确创建工作任务。</w:t>
      </w:r>
    </w:p>
    <w:p>
      <w:pPr>
        <w:spacing w:line="58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第二阶段：全面创建期（2016年1月-2017年3月）</w:t>
      </w:r>
    </w:p>
    <w:p>
      <w:pPr>
        <w:shd w:val="clear" w:color="auto" w:fill="FFFFFF"/>
        <w:spacing w:line="58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olor w:val="000000"/>
          <w:sz w:val="32"/>
          <w:szCs w:val="32"/>
        </w:rPr>
        <w:t>各乡镇（街道）、市直各单位</w:t>
      </w:r>
      <w:r>
        <w:rPr>
          <w:rFonts w:hint="eastAsia" w:ascii="仿宋" w:hAnsi="仿宋" w:eastAsia="仿宋" w:cs="宋体"/>
          <w:color w:val="000000"/>
          <w:kern w:val="0"/>
          <w:sz w:val="32"/>
          <w:szCs w:val="32"/>
        </w:rPr>
        <w:t>对照省级创建标准和我市创建实施方案，履行创建职责（具体任务见附件1）。按照省级标准，对创建工作实施目标管理，及时总结推广创建工作的先进经验。</w:t>
      </w:r>
    </w:p>
    <w:p>
      <w:pPr>
        <w:spacing w:line="58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第三阶段：评估迎检期（2017年4月-2017年9月）</w:t>
      </w:r>
    </w:p>
    <w:p>
      <w:pPr>
        <w:shd w:val="clear" w:color="auto" w:fill="FFFFFF"/>
        <w:spacing w:line="58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完成创建任务，整理汇报材料，迎接检查验收，全面展示我市现代公共文化建设成果，推动公共文化服务向更高效能、更广覆盖转变。</w:t>
      </w:r>
    </w:p>
    <w:p>
      <w:pPr>
        <w:tabs>
          <w:tab w:val="left" w:pos="3270"/>
        </w:tabs>
        <w:spacing w:line="580" w:lineRule="exact"/>
        <w:ind w:firstLine="643" w:firstLineChars="200"/>
        <w:rPr>
          <w:rFonts w:hint="eastAsia" w:ascii="仿宋" w:hAnsi="仿宋" w:eastAsia="仿宋" w:cs="黑体"/>
          <w:b/>
          <w:bCs/>
          <w:color w:val="000000"/>
          <w:sz w:val="32"/>
          <w:szCs w:val="32"/>
        </w:rPr>
      </w:pPr>
      <w:r>
        <w:rPr>
          <w:rFonts w:hint="eastAsia" w:ascii="仿宋" w:hAnsi="仿宋" w:eastAsia="仿宋" w:cs="黑体"/>
          <w:b/>
          <w:bCs/>
          <w:color w:val="000000"/>
          <w:sz w:val="32"/>
          <w:szCs w:val="32"/>
        </w:rPr>
        <w:t>四、保障措施</w:t>
      </w:r>
    </w:p>
    <w:p>
      <w:pPr>
        <w:shd w:val="clear" w:color="auto" w:fill="FFFFFF"/>
        <w:spacing w:line="580" w:lineRule="exact"/>
        <w:jc w:val="left"/>
        <w:rPr>
          <w:rFonts w:hint="eastAsia" w:ascii="仿宋" w:hAnsi="仿宋" w:eastAsia="仿宋" w:cs="宋体"/>
          <w:color w:val="000000"/>
          <w:kern w:val="0"/>
          <w:sz w:val="32"/>
          <w:szCs w:val="32"/>
        </w:rPr>
      </w:pPr>
      <w:r>
        <w:rPr>
          <w:rFonts w:hint="eastAsia" w:ascii="仿宋" w:hAnsi="仿宋" w:eastAsia="仿宋" w:cs="仿宋"/>
          <w:b/>
          <w:bCs/>
          <w:color w:val="000000"/>
          <w:sz w:val="32"/>
          <w:szCs w:val="32"/>
        </w:rPr>
        <w:t xml:space="preserve">   （一）加强组织领导。</w:t>
      </w:r>
      <w:r>
        <w:rPr>
          <w:rFonts w:hint="eastAsia" w:ascii="仿宋" w:hAnsi="仿宋" w:eastAsia="仿宋" w:cs="宋体"/>
          <w:color w:val="000000"/>
          <w:kern w:val="0"/>
          <w:sz w:val="32"/>
          <w:szCs w:val="32"/>
        </w:rPr>
        <w:t>为加强创建省级现代公共文化服务体系示范区的组织领导，确保各项创建工作有序进行，成立以市委书记任顾问，市长任组长，市委宣传部长、市人大、市政府和市政协分管（联系）领导任副组长，各乡镇（街道）、市直有关部门的主要负责人为成员的临湘市创建省级现代公共文化服务体系示范区工作领导小组。领导小组下办公室，办公室设市文广新局，由市文广新局局长任办公室主任，各乡镇（街道）、市直有关部门要成立相应的创建工作领导小组，将创建工作纳入政府重要议事日程。同时选派优秀文化干部下乡镇（街道）、驻村组指导公共文化创建工作，确保创建工作圆满完成。</w:t>
      </w:r>
    </w:p>
    <w:p>
      <w:pPr>
        <w:shd w:val="clear" w:color="auto" w:fill="FFFFFF"/>
        <w:spacing w:line="580" w:lineRule="exact"/>
        <w:jc w:val="left"/>
        <w:rPr>
          <w:rFonts w:hint="eastAsia" w:ascii="仿宋" w:hAnsi="仿宋" w:eastAsia="仿宋" w:cs="宋体"/>
          <w:color w:val="000000"/>
          <w:kern w:val="0"/>
          <w:sz w:val="32"/>
          <w:szCs w:val="32"/>
        </w:rPr>
      </w:pPr>
      <w:r>
        <w:rPr>
          <w:rFonts w:hint="eastAsia" w:ascii="仿宋" w:hAnsi="仿宋" w:eastAsia="仿宋" w:cs="仿宋"/>
          <w:b/>
          <w:bCs/>
          <w:color w:val="000000"/>
          <w:sz w:val="32"/>
          <w:szCs w:val="32"/>
        </w:rPr>
        <w:t xml:space="preserve">   （二）完善投入机制。</w:t>
      </w:r>
      <w:r>
        <w:rPr>
          <w:rFonts w:hint="eastAsia" w:ascii="仿宋" w:hAnsi="仿宋" w:eastAsia="仿宋" w:cs="宋体"/>
          <w:color w:val="000000"/>
          <w:kern w:val="0"/>
          <w:sz w:val="32"/>
          <w:szCs w:val="32"/>
        </w:rPr>
        <w:t>充分发挥政府公共财政的主导作用，继续加大对公共文化服务的投入，研究制定创建公共文化服务体系示范区专项资金的管理制度，加强对中央、省、市补助资金的管理，确保专款专用。积极引导和鼓励社会力量参与公共文化服务体系建设，形成以政府主导、社会资本积极支持的公共文化服务体系建设投入机制。</w:t>
      </w:r>
    </w:p>
    <w:p>
      <w:pPr>
        <w:shd w:val="clear" w:color="auto" w:fill="FFFFFF"/>
        <w:spacing w:line="580" w:lineRule="exact"/>
        <w:jc w:val="left"/>
        <w:rPr>
          <w:rFonts w:hint="eastAsia" w:ascii="仿宋" w:hAnsi="仿宋" w:eastAsia="仿宋" w:cs="宋体"/>
          <w:color w:val="000000"/>
          <w:kern w:val="0"/>
          <w:sz w:val="32"/>
          <w:szCs w:val="32"/>
        </w:rPr>
      </w:pPr>
      <w:r>
        <w:rPr>
          <w:rFonts w:hint="eastAsia" w:ascii="仿宋" w:hAnsi="仿宋" w:eastAsia="仿宋" w:cs="仿宋"/>
          <w:b/>
          <w:bCs/>
          <w:color w:val="000000"/>
          <w:sz w:val="32"/>
          <w:szCs w:val="32"/>
        </w:rPr>
        <w:t xml:space="preserve">   （三）注重整合资源。</w:t>
      </w:r>
      <w:r>
        <w:rPr>
          <w:rFonts w:hint="eastAsia" w:ascii="仿宋" w:hAnsi="仿宋" w:eastAsia="仿宋" w:cs="宋体"/>
          <w:color w:val="000000"/>
          <w:kern w:val="0"/>
          <w:sz w:val="32"/>
          <w:szCs w:val="32"/>
        </w:rPr>
        <w:t>整合公共财政投入和资源配置，整合区域内不同部门、行业、系统的公共文化服务资源和项目，统筹设施管理使用，统筹资金项目安排，统筹重大活动开展，提高创建综合效率和整体服务能力。</w:t>
      </w:r>
    </w:p>
    <w:p>
      <w:pPr>
        <w:shd w:val="clear" w:color="auto" w:fill="FFFFFF"/>
        <w:spacing w:line="580" w:lineRule="exact"/>
        <w:jc w:val="left"/>
        <w:rPr>
          <w:rFonts w:hint="eastAsia" w:ascii="仿宋" w:hAnsi="仿宋" w:eastAsia="仿宋" w:cs="宋体"/>
          <w:color w:val="000000"/>
          <w:kern w:val="0"/>
          <w:sz w:val="32"/>
          <w:szCs w:val="32"/>
        </w:rPr>
      </w:pPr>
      <w:r>
        <w:rPr>
          <w:rFonts w:hint="eastAsia" w:ascii="仿宋" w:hAnsi="仿宋" w:eastAsia="仿宋" w:cs="仿宋"/>
          <w:b/>
          <w:bCs/>
          <w:color w:val="000000"/>
          <w:sz w:val="32"/>
          <w:szCs w:val="32"/>
        </w:rPr>
        <w:t xml:space="preserve">   （四）强化舆论宣传。</w:t>
      </w:r>
      <w:r>
        <w:rPr>
          <w:rFonts w:hint="eastAsia" w:ascii="仿宋" w:hAnsi="仿宋" w:eastAsia="仿宋" w:cs="宋体"/>
          <w:color w:val="000000"/>
          <w:kern w:val="0"/>
          <w:sz w:val="32"/>
          <w:szCs w:val="32"/>
        </w:rPr>
        <w:t>充分发挥新闻媒体作用，进一步加大创建工作宣传力度，广泛开展宣传发动工作。在市属媒体上设立创建专栏。通过形式多样的宣传活动，及时报道我市创建工作进展情况，宣传创建工作典型事迹，为我市顺利创建省级现代公共文化服务体系示范区营造良好的社会氛围。</w:t>
      </w:r>
    </w:p>
    <w:p>
      <w:pPr>
        <w:pStyle w:val="3"/>
        <w:shd w:val="clear" w:color="auto" w:fill="FFFFFF"/>
        <w:spacing w:before="0" w:beforeAutospacing="0" w:after="0" w:afterAutospacing="0" w:line="580" w:lineRule="exact"/>
        <w:rPr>
          <w:rFonts w:hint="eastAsia" w:ascii="仿宋" w:hAnsi="仿宋" w:eastAsia="仿宋"/>
          <w:color w:val="000000"/>
          <w:sz w:val="32"/>
          <w:szCs w:val="32"/>
        </w:rPr>
      </w:pPr>
    </w:p>
    <w:p>
      <w:pPr>
        <w:pStyle w:val="3"/>
        <w:shd w:val="clear" w:color="auto" w:fill="FFFFFF"/>
        <w:spacing w:before="0" w:beforeAutospacing="0" w:after="0" w:afterAutospacing="0" w:line="580" w:lineRule="exact"/>
        <w:ind w:left="1918" w:leftChars="304" w:hanging="1280" w:hangingChars="400"/>
        <w:rPr>
          <w:rFonts w:hint="eastAsia" w:ascii="仿宋" w:hAnsi="仿宋" w:eastAsia="仿宋"/>
          <w:color w:val="000000"/>
          <w:sz w:val="32"/>
          <w:szCs w:val="32"/>
        </w:rPr>
      </w:pPr>
      <w:r>
        <w:rPr>
          <w:rFonts w:hint="eastAsia" w:ascii="仿宋" w:hAnsi="仿宋" w:eastAsia="仿宋"/>
          <w:color w:val="000000"/>
          <w:sz w:val="32"/>
          <w:szCs w:val="32"/>
        </w:rPr>
        <w:t>附件：1.临湘市创建省级现代公共文化服务体系主要指标</w:t>
      </w:r>
    </w:p>
    <w:p>
      <w:pPr>
        <w:pStyle w:val="3"/>
        <w:shd w:val="clear" w:color="auto" w:fill="FFFFFF"/>
        <w:spacing w:before="0" w:beforeAutospacing="0" w:after="0" w:afterAutospacing="0" w:line="580" w:lineRule="exact"/>
        <w:ind w:left="1916" w:leftChars="836" w:hanging="160" w:hangingChars="50"/>
        <w:rPr>
          <w:rFonts w:hint="eastAsia" w:ascii="仿宋" w:hAnsi="仿宋" w:eastAsia="仿宋"/>
          <w:color w:val="000000"/>
          <w:sz w:val="32"/>
          <w:szCs w:val="32"/>
        </w:rPr>
      </w:pPr>
      <w:r>
        <w:rPr>
          <w:rFonts w:hint="eastAsia" w:ascii="仿宋" w:hAnsi="仿宋" w:eastAsia="仿宋"/>
          <w:color w:val="000000"/>
          <w:sz w:val="32"/>
          <w:szCs w:val="32"/>
        </w:rPr>
        <w:t>一览表</w:t>
      </w:r>
    </w:p>
    <w:p>
      <w:pPr>
        <w:pStyle w:val="3"/>
        <w:shd w:val="clear" w:color="auto" w:fill="FFFFFF"/>
        <w:spacing w:before="0" w:beforeAutospacing="0" w:after="0" w:afterAutospacing="0" w:line="580" w:lineRule="exact"/>
        <w:ind w:firstLine="1440" w:firstLineChars="450"/>
        <w:rPr>
          <w:rFonts w:hint="eastAsia" w:ascii="仿宋" w:hAnsi="仿宋" w:eastAsia="仿宋"/>
          <w:bCs/>
          <w:sz w:val="32"/>
          <w:szCs w:val="32"/>
        </w:rPr>
      </w:pPr>
      <w:r>
        <w:rPr>
          <w:rFonts w:hint="eastAsia" w:ascii="仿宋" w:hAnsi="仿宋" w:eastAsia="仿宋"/>
          <w:bCs/>
          <w:sz w:val="32"/>
          <w:szCs w:val="32"/>
        </w:rPr>
        <w:t>2.临湘市创建</w:t>
      </w:r>
      <w:r>
        <w:rPr>
          <w:rFonts w:hint="eastAsia" w:ascii="仿宋" w:hAnsi="仿宋" w:eastAsia="仿宋"/>
          <w:color w:val="000000"/>
          <w:sz w:val="32"/>
          <w:szCs w:val="32"/>
        </w:rPr>
        <w:t>省级现代</w:t>
      </w:r>
      <w:r>
        <w:rPr>
          <w:rFonts w:hint="eastAsia" w:ascii="仿宋" w:hAnsi="仿宋" w:eastAsia="仿宋"/>
          <w:bCs/>
          <w:sz w:val="32"/>
          <w:szCs w:val="32"/>
        </w:rPr>
        <w:t>公共文化服务体系示范区任</w:t>
      </w:r>
    </w:p>
    <w:p>
      <w:pPr>
        <w:pStyle w:val="3"/>
        <w:shd w:val="clear" w:color="auto" w:fill="FFFFFF"/>
        <w:spacing w:before="0" w:beforeAutospacing="0" w:after="0" w:afterAutospacing="0" w:line="580" w:lineRule="exact"/>
        <w:ind w:firstLine="1760" w:firstLineChars="550"/>
        <w:rPr>
          <w:rFonts w:hint="eastAsia" w:ascii="仿宋" w:hAnsi="仿宋" w:eastAsia="仿宋"/>
          <w:color w:val="000000"/>
          <w:sz w:val="32"/>
          <w:szCs w:val="32"/>
        </w:rPr>
      </w:pPr>
      <w:r>
        <w:rPr>
          <w:rFonts w:hint="eastAsia" w:ascii="仿宋" w:hAnsi="仿宋" w:eastAsia="仿宋"/>
          <w:bCs/>
          <w:sz w:val="32"/>
          <w:szCs w:val="32"/>
        </w:rPr>
        <w:t>务分解表</w:t>
      </w:r>
    </w:p>
    <w:p>
      <w:pPr>
        <w:pStyle w:val="3"/>
        <w:shd w:val="clear" w:color="auto" w:fill="FFFFFF"/>
        <w:spacing w:before="0" w:beforeAutospacing="0" w:after="0" w:afterAutospacing="0" w:line="580" w:lineRule="exact"/>
        <w:ind w:left="1916" w:leftChars="760" w:hanging="320" w:hangingChars="100"/>
        <w:rPr>
          <w:rStyle w:val="5"/>
          <w:rFonts w:hint="eastAsia" w:ascii="仿宋" w:hAnsi="仿宋" w:eastAsia="仿宋" w:cs="Times New Roman"/>
          <w:b w:val="0"/>
          <w:color w:val="000000"/>
          <w:sz w:val="32"/>
          <w:szCs w:val="32"/>
        </w:rPr>
      </w:pPr>
    </w:p>
    <w:p>
      <w:pPr>
        <w:pStyle w:val="3"/>
        <w:shd w:val="clear" w:color="auto" w:fill="FFFFFF"/>
        <w:spacing w:before="0" w:beforeAutospacing="0" w:after="0" w:afterAutospacing="0" w:line="580" w:lineRule="exact"/>
        <w:ind w:left="1916" w:leftChars="760" w:hanging="320" w:hangingChars="100"/>
        <w:rPr>
          <w:rFonts w:hint="eastAsia" w:ascii="仿宋_GB2312" w:hAnsi="仿宋" w:eastAsia="仿宋_GB2312" w:cs="Times New Roman"/>
          <w:bCs/>
          <w:color w:val="000000"/>
          <w:sz w:val="32"/>
          <w:szCs w:val="32"/>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p>
    <w:p>
      <w:pPr>
        <w:spacing w:line="600" w:lineRule="exact"/>
        <w:rPr>
          <w:rFonts w:hint="eastAsia" w:ascii="黑体" w:hAnsi="黑体" w:eastAsia="黑体"/>
          <w:color w:val="000000"/>
          <w:sz w:val="30"/>
          <w:szCs w:val="30"/>
        </w:rPr>
      </w:pPr>
      <w:r>
        <w:rPr>
          <w:rFonts w:hint="eastAsia" w:ascii="黑体" w:hAnsi="黑体" w:eastAsia="黑体"/>
          <w:color w:val="000000"/>
          <w:sz w:val="30"/>
          <w:szCs w:val="30"/>
        </w:rPr>
        <w:t>附件1</w:t>
      </w:r>
    </w:p>
    <w:p>
      <w:pPr>
        <w:spacing w:line="300" w:lineRule="exact"/>
        <w:rPr>
          <w:rFonts w:hint="eastAsia" w:ascii="黑体" w:hAnsi="黑体" w:eastAsia="黑体"/>
          <w:color w:val="000000"/>
          <w:sz w:val="30"/>
          <w:szCs w:val="30"/>
        </w:rPr>
      </w:pPr>
    </w:p>
    <w:p>
      <w:pPr>
        <w:spacing w:line="600" w:lineRule="exact"/>
        <w:jc w:val="center"/>
        <w:rPr>
          <w:rFonts w:hint="eastAsia"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临湘市创建省级现代公共文化服务体系</w:t>
      </w:r>
    </w:p>
    <w:p>
      <w:pPr>
        <w:spacing w:line="600" w:lineRule="exact"/>
        <w:jc w:val="center"/>
        <w:rPr>
          <w:rFonts w:hint="eastAsia" w:ascii="仿宋" w:hAnsi="仿宋" w:eastAsia="仿宋"/>
          <w:b/>
          <w:color w:val="000000"/>
          <w:sz w:val="11"/>
          <w:szCs w:val="11"/>
        </w:rPr>
      </w:pPr>
      <w:r>
        <w:rPr>
          <w:rFonts w:hint="eastAsia" w:ascii="方正小标宋简体" w:hAnsi="宋体" w:eastAsia="方正小标宋简体" w:cs="宋体"/>
          <w:bCs/>
          <w:color w:val="000000"/>
          <w:sz w:val="44"/>
          <w:szCs w:val="44"/>
        </w:rPr>
        <w:t>主要指标一览表</w:t>
      </w:r>
    </w:p>
    <w:p>
      <w:pPr>
        <w:pStyle w:val="3"/>
        <w:shd w:val="clear" w:color="auto" w:fill="FFFFFF"/>
        <w:spacing w:before="0" w:beforeAutospacing="0" w:after="0" w:afterAutospacing="0" w:line="420" w:lineRule="exact"/>
        <w:jc w:val="both"/>
        <w:rPr>
          <w:rFonts w:hint="eastAsia" w:ascii="黑体" w:hAnsi="黑体" w:eastAsia="黑体"/>
          <w:color w:val="000000"/>
          <w:sz w:val="30"/>
          <w:szCs w:val="30"/>
        </w:rPr>
      </w:pPr>
      <w:r>
        <w:rPr>
          <w:rFonts w:hint="eastAsia" w:ascii="黑体" w:hAnsi="黑体" w:eastAsia="黑体"/>
          <w:color w:val="000000"/>
          <w:sz w:val="30"/>
          <w:szCs w:val="30"/>
        </w:rPr>
        <w:t>一、公共文化设施建设主要指标一览表</w:t>
      </w:r>
    </w:p>
    <w:tbl>
      <w:tblPr>
        <w:tblStyle w:val="6"/>
        <w:tblW w:w="869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8"/>
        <w:gridCol w:w="1275"/>
        <w:gridCol w:w="851"/>
        <w:gridCol w:w="992"/>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8"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42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标 准</w:t>
            </w:r>
          </w:p>
          <w:p>
            <w:pPr>
              <w:spacing w:line="42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项 目</w:t>
            </w:r>
          </w:p>
        </w:tc>
        <w:tc>
          <w:tcPr>
            <w:tcW w:w="1275" w:type="dxa"/>
            <w:tcBorders>
              <w:top w:val="single" w:color="auto" w:sz="4" w:space="0"/>
              <w:left w:val="single" w:color="auto" w:sz="4" w:space="0"/>
              <w:bottom w:val="single" w:color="auto" w:sz="4" w:space="0"/>
              <w:right w:val="single" w:color="auto" w:sz="4" w:space="0"/>
            </w:tcBorders>
            <w:vAlign w:val="top"/>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省级</w:t>
            </w:r>
          </w:p>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标准</w:t>
            </w:r>
          </w:p>
        </w:tc>
        <w:tc>
          <w:tcPr>
            <w:tcW w:w="851" w:type="dxa"/>
            <w:tcBorders>
              <w:top w:val="single" w:color="auto" w:sz="4" w:space="0"/>
              <w:left w:val="single" w:color="auto" w:sz="4" w:space="0"/>
              <w:bottom w:val="single" w:color="auto" w:sz="4" w:space="0"/>
              <w:right w:val="single" w:color="auto" w:sz="4" w:space="0"/>
            </w:tcBorders>
            <w:vAlign w:val="top"/>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临湘</w:t>
            </w:r>
          </w:p>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现状</w:t>
            </w:r>
          </w:p>
        </w:tc>
        <w:tc>
          <w:tcPr>
            <w:tcW w:w="992" w:type="dxa"/>
            <w:tcBorders>
              <w:top w:val="single" w:color="auto" w:sz="4" w:space="0"/>
              <w:left w:val="single" w:color="auto" w:sz="4" w:space="0"/>
              <w:bottom w:val="single" w:color="auto" w:sz="4" w:space="0"/>
              <w:right w:val="single" w:color="auto" w:sz="4" w:space="0"/>
            </w:tcBorders>
            <w:vAlign w:val="top"/>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发展</w:t>
            </w:r>
          </w:p>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目标</w:t>
            </w: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图书馆、文化馆、博物馆、美术馆、剧院达到部颁等级</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≥二级</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公共图书馆人均占有藏书/册</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rPr>
              <w:t>＞</w:t>
            </w:r>
            <w:r>
              <w:rPr>
                <w:rFonts w:hint="eastAsia" w:ascii="仿宋_GB2312" w:hAnsi="仿宋" w:eastAsia="仿宋_GB2312"/>
                <w:color w:val="000000"/>
                <w:sz w:val="24"/>
                <w:shd w:val="clear" w:color="auto" w:fill="FFFFFF"/>
              </w:rPr>
              <w:t>0.8</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县级图书馆平均每册藏书年流通率/次</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rPr>
              <w:t>＞</w:t>
            </w:r>
            <w:r>
              <w:rPr>
                <w:rFonts w:hint="eastAsia" w:ascii="仿宋_GB2312" w:hAnsi="仿宋" w:eastAsia="仿宋_GB2312"/>
                <w:color w:val="000000"/>
                <w:sz w:val="24"/>
                <w:shd w:val="clear" w:color="auto" w:fill="FFFFFF"/>
              </w:rPr>
              <w:t>0.8</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人均年增新书/册</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rPr>
              <w:t>＞0.05</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人均到馆次数/次</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rPr>
              <w:t>＞</w:t>
            </w:r>
            <w:r>
              <w:rPr>
                <w:rFonts w:hint="eastAsia" w:ascii="仿宋_GB2312" w:hAnsi="仿宋" w:eastAsia="仿宋_GB2312"/>
                <w:color w:val="000000"/>
                <w:sz w:val="24"/>
                <w:shd w:val="clear" w:color="auto" w:fill="FFFFFF"/>
              </w:rPr>
              <w:t>0.4</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乡镇（街道）有单独设置的综合文化站建设率/%（管理按国家标准）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≥80%</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综合文化站室内应具备文体活动、书刊阅览、教育培训、网络信息、科普宣传和广播影视服务等功能</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100%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行政村（社区）面积不低于200平方米的文化活动室（中心）建成数/%    </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60%</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ind w:firstLine="360" w:firstLineChars="150"/>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全国文化信息资源共享工程基层服务点建成数/%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行政村建立农家书屋/%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≥60</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0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农家书屋藏书2000册以上/%</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4008" w:type="dxa"/>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乡镇（街道）、行政村（社区）标准配置的公共电子阅览室建成率/%               </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100</w:t>
            </w:r>
            <w:r>
              <w:rPr>
                <w:rFonts w:hint="eastAsia" w:ascii="仿宋_GB2312" w:hAnsi="仿宋" w:eastAsia="仿宋_GB2312" w:cs="宋体"/>
                <w:color w:val="000000"/>
                <w:kern w:val="0"/>
                <w:sz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008" w:type="dxa"/>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人均拥有公共文化体育设施面积（</w:t>
            </w:r>
            <w:r>
              <w:rPr>
                <w:rFonts w:hint="eastAsia" w:ascii="仿宋_GB2312" w:hAnsi="仿宋" w:eastAsia="仿宋" w:cs="宋体"/>
                <w:color w:val="000000"/>
                <w:kern w:val="0"/>
                <w:sz w:val="24"/>
              </w:rPr>
              <w:t>㎡</w:t>
            </w:r>
            <w:r>
              <w:rPr>
                <w:rFonts w:hint="eastAsia" w:ascii="仿宋_GB2312" w:hAnsi="仿宋" w:eastAsia="仿宋_GB2312" w:cs="宋体"/>
                <w:color w:val="000000"/>
                <w:kern w:val="0"/>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2</w:t>
            </w:r>
          </w:p>
        </w:tc>
        <w:tc>
          <w:tcPr>
            <w:tcW w:w="85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 w:eastAsia="仿宋_GB2312" w:cs="宋体"/>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top"/>
          </w:tcPr>
          <w:p>
            <w:pPr>
              <w:spacing w:line="420" w:lineRule="exact"/>
              <w:jc w:val="center"/>
              <w:rPr>
                <w:rFonts w:hint="eastAsia" w:ascii="仿宋_GB2312" w:hAnsi="仿宋" w:eastAsia="仿宋_GB2312" w:cs="宋体"/>
                <w:color w:val="000000"/>
                <w:kern w:val="0"/>
                <w:sz w:val="24"/>
              </w:rPr>
            </w:pPr>
          </w:p>
        </w:tc>
      </w:tr>
    </w:tbl>
    <w:p>
      <w:pPr>
        <w:spacing w:line="460" w:lineRule="exact"/>
        <w:rPr>
          <w:rFonts w:hint="eastAsia" w:ascii="黑体" w:hAnsi="黑体" w:eastAsia="黑体" w:cs="宋体"/>
          <w:color w:val="000000"/>
          <w:kern w:val="0"/>
          <w:sz w:val="30"/>
          <w:szCs w:val="30"/>
        </w:rPr>
      </w:pPr>
      <w:r>
        <w:rPr>
          <w:rFonts w:hint="eastAsia" w:ascii="黑体" w:hAnsi="黑体" w:eastAsia="黑体" w:cs="宋体"/>
          <w:color w:val="000000"/>
          <w:kern w:val="0"/>
          <w:sz w:val="30"/>
          <w:szCs w:val="30"/>
        </w:rPr>
        <w:t>二、公共文化服务供给主要指标一览表</w:t>
      </w:r>
    </w:p>
    <w:tbl>
      <w:tblPr>
        <w:tblStyle w:val="6"/>
        <w:tblW w:w="8975"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1022"/>
        <w:gridCol w:w="895"/>
        <w:gridCol w:w="970"/>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4477" w:type="dxa"/>
            <w:tcBorders>
              <w:top w:val="single" w:color="auto" w:sz="4" w:space="0"/>
              <w:left w:val="single" w:color="auto" w:sz="4" w:space="0"/>
              <w:bottom w:val="single" w:color="auto" w:sz="4" w:space="0"/>
              <w:right w:val="single" w:color="auto" w:sz="4" w:space="0"/>
              <w:tl2br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标 准</w:t>
            </w:r>
          </w:p>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项 目</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省级</w:t>
            </w:r>
          </w:p>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标准</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临湘</w:t>
            </w:r>
          </w:p>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现状</w:t>
            </w: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发展</w:t>
            </w:r>
          </w:p>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目标</w:t>
            </w:r>
          </w:p>
        </w:tc>
        <w:tc>
          <w:tcPr>
            <w:tcW w:w="16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群众人均每周参与文体活动的时间/小时</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美术馆、图书馆、文化馆（站）、博物馆有品牌服务项目数/个</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≥2</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图书馆每周开放时间/小时</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≥56</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文化馆（站）、博物馆每年开放时间不少于/月</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行政村（社区）每月看电影场数/场</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≥1</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中小学生每学期免费观看爱国主义教育影片不少于/部</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≥2</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乡镇（街道）每年免费观看地方戏曲等文艺演出场数/场</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城乡居民每年参加群众文体活动不少于/次</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城乡居民每年参加公益性艺术培训不少于/次</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≥3</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城乡居民每年观看公益性专题文化艺术展览不少于/次</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≥2</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每年举办大型全民阅读推广活动和科普知识竞赛不少于/次</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≥1</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图书馆、文化馆配备流动服务车/台</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1</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图书馆每年下基层流动服务次数/次</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≥30</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文化馆每年组织流动演出场数/场</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文化馆每年组织流动展览场数/场</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≥6</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基层群众享受文化信息资源率/%</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100</w:t>
            </w:r>
            <w:r>
              <w:rPr>
                <w:rFonts w:hint="eastAsia" w:ascii="仿宋_GB2312" w:hAnsi="仿宋" w:eastAsia="仿宋_GB2312" w:cs="宋体"/>
                <w:color w:val="000000"/>
                <w:kern w:val="0"/>
                <w:sz w:val="24"/>
              </w:rPr>
              <w:t>%</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4477" w:type="dxa"/>
            <w:tcBorders>
              <w:top w:val="single" w:color="auto" w:sz="4" w:space="0"/>
              <w:left w:val="single" w:color="auto" w:sz="4" w:space="0"/>
              <w:bottom w:val="single" w:color="auto" w:sz="4" w:space="0"/>
              <w:right w:val="single" w:color="auto" w:sz="4" w:space="0"/>
            </w:tcBorders>
            <w:vAlign w:val="top"/>
          </w:tcPr>
          <w:p>
            <w:pPr>
              <w:spacing w:line="46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图书馆可用数字资源数/TB</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≥3</w:t>
            </w:r>
          </w:p>
        </w:tc>
        <w:tc>
          <w:tcPr>
            <w:tcW w:w="89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9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 w:eastAsia="仿宋_GB2312" w:cs="宋体"/>
                <w:color w:val="000000"/>
                <w:kern w:val="0"/>
                <w:sz w:val="24"/>
              </w:rPr>
            </w:pPr>
          </w:p>
        </w:tc>
        <w:tc>
          <w:tcPr>
            <w:tcW w:w="1611" w:type="dxa"/>
            <w:tcBorders>
              <w:top w:val="single" w:color="auto" w:sz="4" w:space="0"/>
              <w:left w:val="single" w:color="auto" w:sz="4" w:space="0"/>
              <w:bottom w:val="single" w:color="auto" w:sz="4" w:space="0"/>
              <w:right w:val="single" w:color="auto" w:sz="4" w:space="0"/>
            </w:tcBorders>
            <w:vAlign w:val="top"/>
          </w:tcPr>
          <w:p>
            <w:pPr>
              <w:spacing w:line="460" w:lineRule="exact"/>
              <w:jc w:val="center"/>
              <w:rPr>
                <w:rFonts w:hint="eastAsia" w:ascii="仿宋_GB2312" w:hAnsi="仿宋" w:eastAsia="仿宋_GB2312" w:cs="宋体"/>
                <w:color w:val="000000"/>
                <w:kern w:val="0"/>
                <w:sz w:val="24"/>
              </w:rPr>
            </w:pPr>
          </w:p>
        </w:tc>
      </w:tr>
    </w:tbl>
    <w:p>
      <w:pPr>
        <w:spacing w:line="520" w:lineRule="exact"/>
        <w:rPr>
          <w:rFonts w:hint="eastAsia" w:ascii="黑体" w:hAnsi="黑体" w:eastAsia="黑体" w:cs="宋体"/>
          <w:color w:val="000000"/>
          <w:kern w:val="0"/>
          <w:sz w:val="30"/>
          <w:szCs w:val="30"/>
        </w:rPr>
      </w:pPr>
      <w:r>
        <w:rPr>
          <w:rFonts w:hint="eastAsia" w:ascii="黑体" w:hAnsi="黑体" w:eastAsia="黑体" w:cs="宋体"/>
          <w:color w:val="000000"/>
          <w:kern w:val="0"/>
          <w:sz w:val="30"/>
          <w:szCs w:val="30"/>
        </w:rPr>
        <w:t>三、公共文化服务保障主要指标一览表</w:t>
      </w:r>
    </w:p>
    <w:tbl>
      <w:tblPr>
        <w:tblStyle w:val="6"/>
        <w:tblW w:w="8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3"/>
        <w:gridCol w:w="1238"/>
        <w:gridCol w:w="913"/>
        <w:gridCol w:w="1046"/>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4683" w:type="dxa"/>
            <w:tcBorders>
              <w:top w:val="single" w:color="auto" w:sz="4" w:space="0"/>
              <w:left w:val="single" w:color="auto" w:sz="4" w:space="0"/>
              <w:bottom w:val="single" w:color="auto" w:sz="4" w:space="0"/>
              <w:right w:val="single" w:color="auto" w:sz="4" w:space="0"/>
              <w:tl2br w:val="single" w:color="auto" w:sz="4" w:space="0"/>
            </w:tcBorders>
            <w:vAlign w:val="top"/>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标 准</w:t>
            </w:r>
          </w:p>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项 目</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省级</w:t>
            </w:r>
          </w:p>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标准</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临湘</w:t>
            </w:r>
          </w:p>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现状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发展</w:t>
            </w:r>
          </w:p>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目标</w:t>
            </w: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乡镇（街道）综合文化站每站配备有编制总数/名</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≥2</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行政村（社区）有财政补贴的文化管理人员数/名</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≥1</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行政村（社区）公共文化服务中心设有政府购买的公益性文化岗位</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有</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县级公益性文化事业单位业务人员占职工总数比例不低于/%</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≥80</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行政村（社区）有业余文艺团队数/支</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≥2</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把公共文化服务内容纳入干部培训计划和当地党校教学体系</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纳入</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县级文化单位在职员工年脱产参加培训时间/天</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≥15</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乡镇（街道）、行政村（社区）基层文化专兼职人员年参加集中培训时间/天</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r>
              <w:rPr>
                <w:rFonts w:hint="eastAsia" w:ascii="仿宋_GB2312" w:hAnsi="仿宋" w:eastAsia="仿宋_GB2312"/>
                <w:color w:val="000000"/>
                <w:sz w:val="24"/>
                <w:shd w:val="clear" w:color="auto" w:fill="FFFFFF"/>
              </w:rPr>
              <w:t>≥5</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县、乡、村、屋场基层文化专兼职人员年参加全国基层文化队伍远程教育网络培训时间/课时</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≥50</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4683"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建立县、乡两级政府主导、社会资金参与的乡镇（街道）、行政村（社区）文化活动基金</w:t>
            </w:r>
          </w:p>
        </w:tc>
        <w:tc>
          <w:tcPr>
            <w:tcW w:w="12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shd w:val="clear" w:color="auto" w:fill="FFFFFF"/>
              </w:rPr>
            </w:pPr>
            <w:r>
              <w:rPr>
                <w:rFonts w:hint="eastAsia" w:ascii="仿宋_GB2312" w:hAnsi="仿宋" w:eastAsia="仿宋_GB2312"/>
                <w:color w:val="000000"/>
                <w:sz w:val="24"/>
                <w:shd w:val="clear" w:color="auto" w:fill="FFFFFF"/>
              </w:rPr>
              <w:t>有</w:t>
            </w:r>
          </w:p>
        </w:tc>
        <w:tc>
          <w:tcPr>
            <w:tcW w:w="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olor w:val="000000"/>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hAnsi="仿宋" w:eastAsia="仿宋_GB2312" w:cs="宋体"/>
                <w:color w:val="000000"/>
                <w:kern w:val="0"/>
                <w:sz w:val="24"/>
              </w:rPr>
            </w:pPr>
          </w:p>
        </w:tc>
      </w:tr>
    </w:tbl>
    <w:p>
      <w:pPr>
        <w:spacing w:line="600" w:lineRule="exact"/>
        <w:sectPr>
          <w:pgSz w:w="11907" w:h="16838"/>
          <w:pgMar w:top="1560" w:right="1588" w:bottom="2410" w:left="1814" w:header="851" w:footer="1361" w:gutter="0"/>
          <w:pgNumType w:fmt="numberInDash"/>
          <w:cols w:space="720" w:num="1"/>
          <w:docGrid w:type="lines" w:linePitch="313" w:charSpace="0"/>
        </w:sectPr>
      </w:pPr>
    </w:p>
    <w:p>
      <w:pPr>
        <w:widowControl/>
        <w:shd w:val="clear" w:color="auto" w:fill="FFFFFF"/>
        <w:snapToGrid w:val="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shd w:val="clear" w:color="auto" w:fill="FFFFFF"/>
        <w:snapToGrid w:val="0"/>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s="宋体"/>
          <w:bCs/>
          <w:color w:val="000000"/>
          <w:kern w:val="0"/>
          <w:sz w:val="44"/>
          <w:szCs w:val="44"/>
        </w:rPr>
        <w:t>临湘市创建省级现代公共文化服务体系示范区任务分解表</w:t>
      </w:r>
    </w:p>
    <w:p>
      <w:pPr>
        <w:snapToGrid w:val="0"/>
        <w:rPr>
          <w:rFonts w:ascii="黑体" w:hAnsi="黑体" w:eastAsia="黑体"/>
        </w:rPr>
      </w:pPr>
    </w:p>
    <w:p>
      <w:pPr>
        <w:snapToGrid w:val="0"/>
        <w:spacing w:line="300" w:lineRule="auto"/>
        <w:rPr>
          <w:rFonts w:hint="eastAsia" w:ascii="黑体" w:hAnsi="黑体" w:eastAsia="黑体" w:cs="仿宋"/>
          <w:sz w:val="28"/>
          <w:szCs w:val="28"/>
        </w:rPr>
      </w:pPr>
      <w:r>
        <w:rPr>
          <w:rFonts w:hint="eastAsia" w:ascii="黑体" w:hAnsi="黑体" w:eastAsia="黑体" w:cs="仿宋"/>
          <w:sz w:val="28"/>
          <w:szCs w:val="28"/>
        </w:rPr>
        <w:t>一、公共文化设施建设</w:t>
      </w:r>
    </w:p>
    <w:tbl>
      <w:tblPr>
        <w:tblStyle w:val="6"/>
        <w:tblW w:w="14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8580"/>
        <w:gridCol w:w="1875"/>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tblHeader/>
          <w:jc w:val="center"/>
        </w:trPr>
        <w:tc>
          <w:tcPr>
            <w:tcW w:w="1429" w:type="dxa"/>
            <w:vAlign w:val="center"/>
          </w:tcPr>
          <w:p>
            <w:pPr>
              <w:snapToGrid w:val="0"/>
              <w:spacing w:line="500" w:lineRule="exact"/>
              <w:jc w:val="center"/>
              <w:rPr>
                <w:rFonts w:hint="eastAsia" w:ascii="仿宋_GB2312" w:hAnsi="仿宋" w:eastAsia="仿宋_GB2312" w:cs="仿宋"/>
                <w:b/>
                <w:bCs/>
                <w:color w:val="000000"/>
                <w:spacing w:val="46"/>
                <w:sz w:val="24"/>
              </w:rPr>
            </w:pPr>
            <w:r>
              <w:rPr>
                <w:rFonts w:hint="eastAsia" w:ascii="仿宋_GB2312" w:hAnsi="仿宋" w:eastAsia="仿宋_GB2312" w:cs="仿宋"/>
                <w:b/>
                <w:bCs/>
                <w:color w:val="000000"/>
                <w:spacing w:val="46"/>
                <w:sz w:val="24"/>
              </w:rPr>
              <w:t>项目</w:t>
            </w:r>
          </w:p>
        </w:tc>
        <w:tc>
          <w:tcPr>
            <w:tcW w:w="8580" w:type="dxa"/>
            <w:vAlign w:val="center"/>
          </w:tcPr>
          <w:p>
            <w:pPr>
              <w:snapToGrid w:val="0"/>
              <w:spacing w:line="500" w:lineRule="exact"/>
              <w:jc w:val="center"/>
              <w:rPr>
                <w:rFonts w:hint="eastAsia" w:ascii="仿宋_GB2312" w:hAnsi="仿宋" w:eastAsia="仿宋_GB2312" w:cs="仿宋"/>
                <w:b/>
                <w:bCs/>
                <w:color w:val="000000"/>
                <w:spacing w:val="46"/>
                <w:sz w:val="24"/>
              </w:rPr>
            </w:pPr>
            <w:r>
              <w:rPr>
                <w:rFonts w:hint="eastAsia" w:ascii="仿宋_GB2312" w:hAnsi="仿宋" w:eastAsia="仿宋_GB2312" w:cs="仿宋"/>
                <w:b/>
                <w:bCs/>
                <w:sz w:val="24"/>
              </w:rPr>
              <w:t>创建标准</w:t>
            </w:r>
          </w:p>
        </w:tc>
        <w:tc>
          <w:tcPr>
            <w:tcW w:w="1875" w:type="dxa"/>
            <w:vAlign w:val="center"/>
          </w:tcPr>
          <w:p>
            <w:pPr>
              <w:snapToGrid w:val="0"/>
              <w:spacing w:line="500" w:lineRule="exact"/>
              <w:jc w:val="center"/>
              <w:rPr>
                <w:rFonts w:hint="eastAsia" w:ascii="仿宋_GB2312" w:hAnsi="仿宋" w:eastAsia="仿宋_GB2312" w:cs="仿宋"/>
                <w:b/>
                <w:bCs/>
                <w:sz w:val="24"/>
              </w:rPr>
            </w:pPr>
            <w:r>
              <w:rPr>
                <w:rFonts w:hint="eastAsia" w:ascii="仿宋_GB2312" w:hAnsi="仿宋" w:eastAsia="仿宋_GB2312" w:cs="仿宋"/>
                <w:b/>
                <w:bCs/>
                <w:sz w:val="24"/>
              </w:rPr>
              <w:t>牵头单位</w:t>
            </w:r>
          </w:p>
        </w:tc>
        <w:tc>
          <w:tcPr>
            <w:tcW w:w="2283" w:type="dxa"/>
            <w:vAlign w:val="center"/>
          </w:tcPr>
          <w:p>
            <w:pPr>
              <w:snapToGrid w:val="0"/>
              <w:spacing w:line="500" w:lineRule="exact"/>
              <w:jc w:val="center"/>
              <w:rPr>
                <w:rFonts w:hint="eastAsia" w:ascii="仿宋_GB2312" w:hAnsi="仿宋" w:eastAsia="仿宋_GB2312" w:cs="仿宋"/>
                <w:b/>
                <w:bCs/>
                <w:sz w:val="24"/>
              </w:rPr>
            </w:pPr>
            <w:r>
              <w:rPr>
                <w:rFonts w:hint="eastAsia" w:ascii="仿宋_GB2312" w:hAnsi="仿宋" w:eastAsia="仿宋_GB2312" w:cs="仿宋"/>
                <w:b/>
                <w:bCs/>
                <w:sz w:val="24"/>
              </w:rPr>
              <w:t>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1429"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县市区</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骨干性</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文体设施</w:t>
            </w:r>
          </w:p>
        </w:tc>
        <w:tc>
          <w:tcPr>
            <w:tcW w:w="8580" w:type="dxa"/>
            <w:vAlign w:val="top"/>
          </w:tcPr>
          <w:p>
            <w:pPr>
              <w:snapToGrid w:val="0"/>
              <w:spacing w:line="500" w:lineRule="exact"/>
              <w:jc w:val="left"/>
              <w:rPr>
                <w:rFonts w:hint="eastAsia" w:ascii="仿宋_GB2312" w:hAnsi="仿宋" w:eastAsia="仿宋_GB2312" w:cs="仿宋"/>
                <w:color w:val="333333"/>
                <w:sz w:val="24"/>
              </w:rPr>
            </w:pPr>
            <w:r>
              <w:rPr>
                <w:rFonts w:hint="eastAsia" w:ascii="仿宋_GB2312" w:hAnsi="仿宋" w:eastAsia="仿宋_GB2312" w:cs="仿宋"/>
                <w:sz w:val="24"/>
              </w:rPr>
              <w:t>1．人均拥有公共文化体育设施面积</w:t>
            </w:r>
            <w:r>
              <w:rPr>
                <w:rFonts w:hint="eastAsia" w:ascii="仿宋_GB2312" w:hAnsi="仿宋" w:eastAsia="仿宋_GB2312" w:cs="仿宋"/>
                <w:color w:val="333333"/>
                <w:sz w:val="24"/>
              </w:rPr>
              <w:t>≥2平方米。</w:t>
            </w:r>
          </w:p>
          <w:p>
            <w:pPr>
              <w:pStyle w:val="2"/>
              <w:shd w:val="clear" w:color="auto" w:fill="FFFFFF"/>
              <w:snapToGrid w:val="0"/>
              <w:spacing w:line="500" w:lineRule="exact"/>
              <w:rPr>
                <w:rFonts w:hint="eastAsia" w:ascii="仿宋_GB2312" w:hAnsi="仿宋" w:cs="仿宋"/>
                <w:sz w:val="24"/>
                <w:szCs w:val="24"/>
              </w:rPr>
            </w:pPr>
            <w:r>
              <w:rPr>
                <w:rFonts w:hint="eastAsia" w:ascii="仿宋_GB2312" w:hAnsi="仿宋" w:cs="仿宋"/>
                <w:sz w:val="24"/>
                <w:szCs w:val="24"/>
              </w:rPr>
              <w:t>2．公共图书馆、文化馆、博物馆、美术馆、剧院等公共文化设施完善，达到部颁二级以上标准。</w:t>
            </w:r>
          </w:p>
          <w:p>
            <w:pPr>
              <w:pStyle w:val="2"/>
              <w:shd w:val="clear" w:color="auto" w:fill="FFFFFF"/>
              <w:snapToGrid w:val="0"/>
              <w:spacing w:line="500" w:lineRule="exact"/>
              <w:rPr>
                <w:rFonts w:hint="eastAsia" w:ascii="仿宋_GB2312" w:hAnsi="仿宋" w:cs="仿宋"/>
                <w:color w:val="000000"/>
                <w:sz w:val="24"/>
                <w:szCs w:val="24"/>
              </w:rPr>
            </w:pPr>
            <w:r>
              <w:rPr>
                <w:rFonts w:hint="eastAsia" w:ascii="仿宋_GB2312" w:hAnsi="仿宋" w:cs="仿宋"/>
                <w:sz w:val="24"/>
                <w:szCs w:val="24"/>
              </w:rPr>
              <w:t>3．每千人占有公共文化服务设施面积达到本省的平均水平。</w:t>
            </w:r>
          </w:p>
        </w:tc>
        <w:tc>
          <w:tcPr>
            <w:tcW w:w="1875" w:type="dxa"/>
            <w:vAlign w:val="center"/>
          </w:tcPr>
          <w:p>
            <w:pPr>
              <w:pStyle w:val="2"/>
              <w:shd w:val="clear" w:color="auto" w:fill="FFFFFF"/>
              <w:snapToGrid w:val="0"/>
              <w:spacing w:line="500" w:lineRule="exact"/>
              <w:jc w:val="center"/>
              <w:rPr>
                <w:rFonts w:hint="eastAsia" w:ascii="仿宋_GB2312" w:hAnsi="仿宋" w:cs="仿宋"/>
                <w:sz w:val="24"/>
                <w:szCs w:val="24"/>
              </w:rPr>
            </w:pPr>
            <w:r>
              <w:rPr>
                <w:rFonts w:hint="eastAsia" w:ascii="仿宋_GB2312" w:hAnsi="仿宋" w:cs="仿宋"/>
                <w:sz w:val="24"/>
                <w:szCs w:val="24"/>
              </w:rPr>
              <w:t>市文广新局</w:t>
            </w:r>
          </w:p>
        </w:tc>
        <w:tc>
          <w:tcPr>
            <w:tcW w:w="2283" w:type="dxa"/>
            <w:vAlign w:val="center"/>
          </w:tcPr>
          <w:p>
            <w:pPr>
              <w:pStyle w:val="2"/>
              <w:shd w:val="clear" w:color="auto" w:fill="FFFFFF"/>
              <w:snapToGrid w:val="0"/>
              <w:spacing w:line="500" w:lineRule="exact"/>
              <w:jc w:val="center"/>
              <w:rPr>
                <w:rFonts w:hint="eastAsia" w:ascii="仿宋_GB2312" w:hAnsi="仿宋" w:cs="仿宋"/>
                <w:sz w:val="24"/>
                <w:szCs w:val="24"/>
              </w:rPr>
            </w:pPr>
            <w:r>
              <w:rPr>
                <w:rFonts w:hint="eastAsia" w:ascii="仿宋_GB2312" w:hAnsi="仿宋" w:cs="仿宋"/>
                <w:sz w:val="24"/>
                <w:szCs w:val="24"/>
              </w:rPr>
              <w:t>市财政局</w:t>
            </w:r>
          </w:p>
          <w:p>
            <w:pPr>
              <w:pStyle w:val="2"/>
              <w:shd w:val="clear" w:color="auto" w:fill="FFFFFF"/>
              <w:snapToGrid w:val="0"/>
              <w:spacing w:line="500" w:lineRule="exact"/>
              <w:jc w:val="center"/>
              <w:rPr>
                <w:rFonts w:hint="eastAsia" w:ascii="仿宋_GB2312" w:hAnsi="仿宋" w:cs="仿宋"/>
                <w:sz w:val="24"/>
                <w:szCs w:val="24"/>
              </w:rPr>
            </w:pPr>
            <w:r>
              <w:rPr>
                <w:rFonts w:hint="eastAsia" w:ascii="仿宋_GB2312" w:hAnsi="仿宋" w:cs="仿宋"/>
                <w:sz w:val="24"/>
                <w:szCs w:val="24"/>
              </w:rPr>
              <w:t>市体育局</w:t>
            </w:r>
          </w:p>
          <w:p>
            <w:pPr>
              <w:pStyle w:val="2"/>
              <w:shd w:val="clear" w:color="auto" w:fill="FFFFFF"/>
              <w:snapToGrid w:val="0"/>
              <w:spacing w:line="500" w:lineRule="exact"/>
              <w:jc w:val="center"/>
              <w:rPr>
                <w:rFonts w:hint="eastAsia" w:ascii="仿宋_GB2312" w:hAnsi="仿宋" w:cs="仿宋"/>
                <w:sz w:val="24"/>
                <w:szCs w:val="24"/>
              </w:rPr>
            </w:pPr>
            <w:r>
              <w:rPr>
                <w:rFonts w:hint="eastAsia" w:ascii="仿宋_GB2312" w:hAnsi="仿宋" w:cs="仿宋"/>
                <w:sz w:val="24"/>
                <w:szCs w:val="24"/>
              </w:rPr>
              <w:t>市建设局</w:t>
            </w:r>
          </w:p>
          <w:p>
            <w:pPr>
              <w:pStyle w:val="2"/>
              <w:shd w:val="clear" w:color="auto" w:fill="FFFFFF"/>
              <w:snapToGrid w:val="0"/>
              <w:spacing w:line="500" w:lineRule="exact"/>
              <w:jc w:val="center"/>
              <w:rPr>
                <w:rFonts w:hint="eastAsia" w:ascii="仿宋_GB2312" w:hAnsi="仿宋" w:cs="仿宋"/>
                <w:sz w:val="24"/>
                <w:szCs w:val="24"/>
              </w:rPr>
            </w:pPr>
            <w:r>
              <w:rPr>
                <w:rFonts w:hint="eastAsia" w:ascii="仿宋_GB2312" w:hAnsi="仿宋" w:cs="仿宋"/>
                <w:sz w:val="24"/>
                <w:szCs w:val="24"/>
              </w:rPr>
              <w:t>市规划局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0" w:hRule="atLeast"/>
          <w:jc w:val="center"/>
        </w:trPr>
        <w:tc>
          <w:tcPr>
            <w:tcW w:w="1429"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乡镇</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（街道）</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综合</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文化站</w:t>
            </w:r>
          </w:p>
        </w:tc>
        <w:tc>
          <w:tcPr>
            <w:tcW w:w="8580" w:type="dxa"/>
            <w:vAlign w:val="top"/>
          </w:tcPr>
          <w:p>
            <w:pPr>
              <w:snapToGrid w:val="0"/>
              <w:spacing w:line="500" w:lineRule="exact"/>
              <w:jc w:val="left"/>
              <w:rPr>
                <w:rFonts w:hint="eastAsia" w:ascii="仿宋_GB2312" w:hAnsi="仿宋" w:eastAsia="仿宋_GB2312" w:cs="仿宋"/>
                <w:sz w:val="24"/>
              </w:rPr>
            </w:pPr>
            <w:r>
              <w:rPr>
                <w:rFonts w:hint="eastAsia" w:ascii="仿宋_GB2312" w:hAnsi="仿宋" w:eastAsia="仿宋_GB2312" w:cs="仿宋"/>
                <w:sz w:val="24"/>
              </w:rPr>
              <w:t>1．乡镇（街道）建有独立设置的综合文化站，设施建设、设备配置、人员配备、管理服务等达到国家发展改革委、住房与城乡建设部制定的《乡镇综合文化站建设标准》和文化部制定的《乡镇综合文化站管理办法》等文件的要求，达到部颁二级以上标准。</w:t>
            </w:r>
          </w:p>
          <w:p>
            <w:pPr>
              <w:snapToGrid w:val="0"/>
              <w:spacing w:line="500" w:lineRule="exact"/>
              <w:jc w:val="left"/>
              <w:rPr>
                <w:rFonts w:hint="eastAsia" w:ascii="仿宋_GB2312" w:hAnsi="仿宋" w:eastAsia="仿宋_GB2312" w:cs="仿宋"/>
                <w:sz w:val="24"/>
              </w:rPr>
            </w:pPr>
            <w:r>
              <w:rPr>
                <w:rFonts w:hint="eastAsia" w:ascii="仿宋_GB2312" w:hAnsi="仿宋" w:eastAsia="仿宋_GB2312" w:cs="仿宋"/>
                <w:sz w:val="24"/>
              </w:rPr>
              <w:t>2．综合文化站室内应具备文体活动、书刊阅览、教育培训、网络信息、科普宣传和广播影视服务等功能。</w:t>
            </w:r>
          </w:p>
        </w:tc>
        <w:tc>
          <w:tcPr>
            <w:tcW w:w="1875"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市发改局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83"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市建设局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9"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行政村（社</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区）文化活动中心</w:t>
            </w:r>
          </w:p>
        </w:tc>
        <w:tc>
          <w:tcPr>
            <w:tcW w:w="8580" w:type="dxa"/>
            <w:vAlign w:val="top"/>
          </w:tcPr>
          <w:p>
            <w:pPr>
              <w:snapToGrid w:val="0"/>
              <w:spacing w:line="420" w:lineRule="exact"/>
              <w:rPr>
                <w:rFonts w:hint="eastAsia" w:ascii="仿宋_GB2312" w:hAnsi="仿宋" w:eastAsia="仿宋_GB2312" w:cs="仿宋"/>
                <w:sz w:val="24"/>
              </w:rPr>
            </w:pPr>
            <w:r>
              <w:rPr>
                <w:rFonts w:hint="eastAsia" w:ascii="仿宋_GB2312" w:hAnsi="仿宋" w:eastAsia="仿宋_GB2312" w:cs="仿宋"/>
                <w:sz w:val="24"/>
              </w:rPr>
              <w:t>60%的行政村（社区）统筹建有集宣传文化、党员教育、科技普及、普法教育等多功能于一体的基层综合性文化服务中心，建筑面积不少于200平方米,配套建设群众文化活动广场。配有标准的公共电子阅览室、书刊阅读室、多功能活动室和广播室。可供借阅的实用图书不少于1600种、2000册，报纸期刊不少于5种，电子音像制品不少于100种。年新增图书不少于60种。</w:t>
            </w:r>
          </w:p>
        </w:tc>
        <w:tc>
          <w:tcPr>
            <w:tcW w:w="1875" w:type="dxa"/>
            <w:vMerge w:val="restart"/>
            <w:vAlign w:val="center"/>
          </w:tcPr>
          <w:p>
            <w:pPr>
              <w:snapToGrid w:val="0"/>
              <w:spacing w:line="420" w:lineRule="exact"/>
              <w:ind w:firstLine="240" w:firstLineChars="100"/>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83" w:type="dxa"/>
            <w:vMerge w:val="restart"/>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市建设局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市规划局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市体育局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市国土资源局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市广播电视台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1429"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公共</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文化</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服务圈</w:t>
            </w:r>
          </w:p>
        </w:tc>
        <w:tc>
          <w:tcPr>
            <w:tcW w:w="8580" w:type="dxa"/>
            <w:vAlign w:val="center"/>
          </w:tcPr>
          <w:p>
            <w:pPr>
              <w:snapToGrid w:val="0"/>
              <w:spacing w:line="420" w:lineRule="exact"/>
              <w:rPr>
                <w:rFonts w:hint="eastAsia" w:ascii="仿宋_GB2312" w:hAnsi="仿宋" w:eastAsia="仿宋_GB2312" w:cs="仿宋"/>
                <w:sz w:val="24"/>
              </w:rPr>
            </w:pPr>
            <w:r>
              <w:rPr>
                <w:rFonts w:hint="eastAsia" w:ascii="仿宋_GB2312" w:hAnsi="仿宋" w:eastAsia="仿宋_GB2312" w:cs="仿宋"/>
                <w:sz w:val="24"/>
              </w:rPr>
              <w:t>纳入城乡一体化建设范围的小城市、中心镇、特色镇综合文化服务中心建有数字电影放映点、文化体育广场、综合文化服务中心，构筑城区步行10分钟、农村中心镇和特色镇15分钟、农村一般村镇20分钟的公共文化服务圈。</w:t>
            </w:r>
          </w:p>
        </w:tc>
        <w:tc>
          <w:tcPr>
            <w:tcW w:w="1875" w:type="dxa"/>
            <w:vMerge w:val="continue"/>
            <w:vAlign w:val="center"/>
          </w:tcPr>
          <w:p>
            <w:pPr>
              <w:snapToGrid w:val="0"/>
              <w:spacing w:line="420" w:lineRule="exact"/>
              <w:jc w:val="center"/>
              <w:rPr>
                <w:rFonts w:hint="eastAsia" w:ascii="仿宋_GB2312" w:hAnsi="仿宋" w:eastAsia="仿宋_GB2312" w:cs="仿宋"/>
                <w:sz w:val="24"/>
              </w:rPr>
            </w:pPr>
          </w:p>
        </w:tc>
        <w:tc>
          <w:tcPr>
            <w:tcW w:w="2283" w:type="dxa"/>
            <w:vMerge w:val="continue"/>
            <w:vAlign w:val="center"/>
          </w:tcPr>
          <w:p>
            <w:pPr>
              <w:snapToGrid w:val="0"/>
              <w:spacing w:line="4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1429"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流动</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服务</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设施</w:t>
            </w:r>
          </w:p>
        </w:tc>
        <w:tc>
          <w:tcPr>
            <w:tcW w:w="8580" w:type="dxa"/>
            <w:vAlign w:val="center"/>
          </w:tcPr>
          <w:p>
            <w:pPr>
              <w:snapToGrid w:val="0"/>
              <w:spacing w:line="420" w:lineRule="exact"/>
              <w:rPr>
                <w:rFonts w:hint="eastAsia" w:ascii="仿宋_GB2312" w:hAnsi="仿宋" w:eastAsia="仿宋_GB2312" w:cs="仿宋"/>
                <w:sz w:val="24"/>
              </w:rPr>
            </w:pPr>
            <w:r>
              <w:rPr>
                <w:rFonts w:hint="eastAsia" w:ascii="仿宋_GB2312" w:hAnsi="仿宋" w:eastAsia="仿宋_GB2312" w:cs="仿宋"/>
                <w:sz w:val="24"/>
              </w:rPr>
              <w:t>1.在交通便利、人口集中、需求旺盛的街区可设24小时自助图书馆。</w:t>
            </w:r>
          </w:p>
          <w:p>
            <w:pPr>
              <w:snapToGrid w:val="0"/>
              <w:spacing w:line="420" w:lineRule="exact"/>
              <w:rPr>
                <w:rFonts w:hint="eastAsia" w:ascii="仿宋_GB2312" w:hAnsi="仿宋" w:eastAsia="仿宋_GB2312" w:cs="仿宋"/>
                <w:sz w:val="24"/>
              </w:rPr>
            </w:pPr>
            <w:r>
              <w:rPr>
                <w:rFonts w:hint="eastAsia" w:ascii="仿宋_GB2312" w:hAnsi="仿宋" w:eastAsia="仿宋_GB2312" w:cs="仿宋"/>
                <w:sz w:val="24"/>
              </w:rPr>
              <w:t>2.公共图书馆、文化馆均配备1台流动文化服务车。图书馆每年下基层的流动服务次数不低于30次，文化馆每年组织流动演出10场以上，流动展览6场以上。探索县图书馆及乡镇（街道）、行政村（社区）以总分馆等多种形式形成服务体系，实现通借通还。县图书馆、文化馆具有数字资源提供能力和远程服务能力。</w:t>
            </w:r>
          </w:p>
        </w:tc>
        <w:tc>
          <w:tcPr>
            <w:tcW w:w="1875"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tc>
        <w:tc>
          <w:tcPr>
            <w:tcW w:w="2283"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市规划局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429"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辅助</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设施</w:t>
            </w:r>
          </w:p>
        </w:tc>
        <w:tc>
          <w:tcPr>
            <w:tcW w:w="8580" w:type="dxa"/>
            <w:vAlign w:val="center"/>
          </w:tcPr>
          <w:p>
            <w:pPr>
              <w:snapToGrid w:val="0"/>
              <w:spacing w:line="420" w:lineRule="exact"/>
              <w:rPr>
                <w:rFonts w:hint="eastAsia" w:ascii="仿宋_GB2312" w:hAnsi="仿宋" w:eastAsia="仿宋_GB2312" w:cs="仿宋"/>
                <w:sz w:val="24"/>
              </w:rPr>
            </w:pPr>
            <w:r>
              <w:rPr>
                <w:rFonts w:hint="eastAsia" w:ascii="仿宋_GB2312" w:hAnsi="仿宋" w:eastAsia="仿宋_GB2312" w:cs="仿宋"/>
                <w:sz w:val="24"/>
              </w:rPr>
              <w:t>公共文化设施为残障人士配备无障碍设施，有条件的公共文化设施配备安全检查设备。</w:t>
            </w:r>
          </w:p>
        </w:tc>
        <w:tc>
          <w:tcPr>
            <w:tcW w:w="1875"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市规划局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tc>
        <w:tc>
          <w:tcPr>
            <w:tcW w:w="2283" w:type="dxa"/>
            <w:vAlign w:val="center"/>
          </w:tcPr>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420" w:lineRule="exact"/>
              <w:jc w:val="center"/>
              <w:rPr>
                <w:rFonts w:hint="eastAsia" w:ascii="仿宋_GB2312" w:hAnsi="仿宋" w:eastAsia="仿宋_GB2312" w:cs="仿宋"/>
                <w:sz w:val="24"/>
              </w:rPr>
            </w:pPr>
            <w:r>
              <w:rPr>
                <w:rFonts w:hint="eastAsia" w:ascii="仿宋_GB2312" w:hAnsi="仿宋" w:eastAsia="仿宋_GB2312" w:cs="仿宋"/>
                <w:sz w:val="24"/>
              </w:rPr>
              <w:t>市残联</w:t>
            </w:r>
          </w:p>
        </w:tc>
      </w:tr>
    </w:tbl>
    <w:p>
      <w:pPr>
        <w:snapToGrid w:val="0"/>
        <w:spacing w:line="500" w:lineRule="exact"/>
        <w:rPr>
          <w:rFonts w:hint="eastAsia" w:ascii="黑体" w:hAnsi="黑体" w:eastAsia="黑体" w:cs="仿宋"/>
          <w:bCs/>
          <w:sz w:val="28"/>
          <w:szCs w:val="28"/>
        </w:rPr>
      </w:pPr>
      <w:r>
        <w:rPr>
          <w:rFonts w:hint="eastAsia" w:ascii="黑体" w:hAnsi="黑体" w:eastAsia="黑体" w:cs="仿宋"/>
          <w:bCs/>
          <w:sz w:val="28"/>
          <w:szCs w:val="28"/>
        </w:rPr>
        <w:t>二、公共文化服务供给</w:t>
      </w:r>
    </w:p>
    <w:tbl>
      <w:tblPr>
        <w:tblStyle w:val="6"/>
        <w:tblW w:w="14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760"/>
        <w:gridCol w:w="2100"/>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tblHeader/>
          <w:jc w:val="center"/>
        </w:trPr>
        <w:tc>
          <w:tcPr>
            <w:tcW w:w="1018" w:type="dxa"/>
            <w:vAlign w:val="center"/>
          </w:tcPr>
          <w:p>
            <w:pPr>
              <w:snapToGrid w:val="0"/>
              <w:spacing w:line="500" w:lineRule="exact"/>
              <w:jc w:val="center"/>
              <w:rPr>
                <w:rFonts w:hint="eastAsia" w:ascii="仿宋_GB2312" w:hAnsi="仿宋" w:eastAsia="仿宋_GB2312" w:cs="仿宋"/>
                <w:b/>
                <w:bCs/>
                <w:sz w:val="24"/>
              </w:rPr>
            </w:pPr>
            <w:r>
              <w:rPr>
                <w:rFonts w:hint="eastAsia" w:ascii="仿宋_GB2312" w:hAnsi="仿宋" w:eastAsia="仿宋_GB2312" w:cs="仿宋"/>
                <w:b/>
                <w:bCs/>
                <w:sz w:val="24"/>
              </w:rPr>
              <w:t>项目</w:t>
            </w:r>
          </w:p>
        </w:tc>
        <w:tc>
          <w:tcPr>
            <w:tcW w:w="8760" w:type="dxa"/>
            <w:vAlign w:val="center"/>
          </w:tcPr>
          <w:p>
            <w:pPr>
              <w:snapToGrid w:val="0"/>
              <w:spacing w:line="500" w:lineRule="exact"/>
              <w:jc w:val="center"/>
              <w:rPr>
                <w:rFonts w:hint="eastAsia" w:ascii="仿宋_GB2312" w:hAnsi="仿宋" w:eastAsia="仿宋_GB2312" w:cs="仿宋"/>
                <w:b/>
                <w:bCs/>
                <w:sz w:val="24"/>
              </w:rPr>
            </w:pPr>
            <w:r>
              <w:rPr>
                <w:rFonts w:hint="eastAsia" w:ascii="仿宋_GB2312" w:hAnsi="仿宋" w:eastAsia="仿宋_GB2312" w:cs="仿宋"/>
                <w:b/>
                <w:bCs/>
                <w:sz w:val="24"/>
              </w:rPr>
              <w:t>创建标准</w:t>
            </w:r>
          </w:p>
        </w:tc>
        <w:tc>
          <w:tcPr>
            <w:tcW w:w="2100" w:type="dxa"/>
            <w:vAlign w:val="center"/>
          </w:tcPr>
          <w:p>
            <w:pPr>
              <w:snapToGrid w:val="0"/>
              <w:spacing w:line="500" w:lineRule="exact"/>
              <w:jc w:val="center"/>
              <w:rPr>
                <w:rFonts w:hint="eastAsia" w:ascii="仿宋_GB2312" w:hAnsi="仿宋" w:eastAsia="仿宋_GB2312" w:cs="仿宋"/>
                <w:b/>
                <w:bCs/>
                <w:sz w:val="24"/>
              </w:rPr>
            </w:pPr>
            <w:r>
              <w:rPr>
                <w:rFonts w:hint="eastAsia" w:ascii="仿宋_GB2312" w:hAnsi="仿宋" w:eastAsia="仿宋_GB2312" w:cs="仿宋"/>
                <w:b/>
                <w:bCs/>
                <w:sz w:val="24"/>
              </w:rPr>
              <w:t>牵头单位</w:t>
            </w:r>
          </w:p>
        </w:tc>
        <w:tc>
          <w:tcPr>
            <w:tcW w:w="2248" w:type="dxa"/>
            <w:vAlign w:val="center"/>
          </w:tcPr>
          <w:p>
            <w:pPr>
              <w:snapToGrid w:val="0"/>
              <w:spacing w:line="500" w:lineRule="exact"/>
              <w:jc w:val="center"/>
              <w:rPr>
                <w:rFonts w:hint="eastAsia" w:ascii="仿宋_GB2312" w:hAnsi="仿宋" w:eastAsia="仿宋_GB2312" w:cs="仿宋"/>
                <w:b/>
                <w:bCs/>
                <w:sz w:val="24"/>
              </w:rPr>
            </w:pPr>
            <w:r>
              <w:rPr>
                <w:rFonts w:hint="eastAsia" w:ascii="仿宋_GB2312" w:hAnsi="仿宋" w:eastAsia="仿宋_GB2312" w:cs="仿宋"/>
                <w:b/>
                <w:bCs/>
                <w:sz w:val="24"/>
              </w:rPr>
              <w:t>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jc w:val="center"/>
        </w:trPr>
        <w:tc>
          <w:tcPr>
            <w:tcW w:w="1018"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免费</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开放</w:t>
            </w:r>
          </w:p>
        </w:tc>
        <w:tc>
          <w:tcPr>
            <w:tcW w:w="8760" w:type="dxa"/>
            <w:vAlign w:val="center"/>
          </w:tcPr>
          <w:p>
            <w:pPr>
              <w:snapToGrid w:val="0"/>
              <w:spacing w:line="500" w:lineRule="exact"/>
              <w:jc w:val="left"/>
              <w:rPr>
                <w:rFonts w:hint="eastAsia" w:ascii="仿宋_GB2312" w:hAnsi="仿宋" w:eastAsia="仿宋_GB2312" w:cs="仿宋"/>
                <w:sz w:val="24"/>
              </w:rPr>
            </w:pPr>
            <w:r>
              <w:rPr>
                <w:rFonts w:hint="eastAsia" w:ascii="仿宋_GB2312" w:hAnsi="仿宋" w:eastAsia="仿宋_GB2312" w:cs="仿宋"/>
                <w:sz w:val="24"/>
              </w:rPr>
              <w:t>公共图书馆、文化馆（站）、博物馆（纪念馆）、美术馆、乡镇（街道）综合文化站、行政村（社区）文化活动室（中心）、农家书屋等公共文化场馆基本公共文化服务项目健全并全部实施免费开放，错时开放时间不低于开放时间的三分之一；县级图书馆周开放时间不少于56小时；文化馆、博物馆每年开放时间不少于10个月。</w:t>
            </w:r>
          </w:p>
          <w:p>
            <w:pPr>
              <w:snapToGrid w:val="0"/>
              <w:spacing w:line="500" w:lineRule="exact"/>
              <w:jc w:val="left"/>
              <w:rPr>
                <w:rFonts w:hint="eastAsia" w:ascii="仿宋_GB2312" w:hAnsi="仿宋" w:eastAsia="仿宋_GB2312" w:cs="仿宋"/>
                <w:sz w:val="24"/>
              </w:rPr>
            </w:pPr>
          </w:p>
        </w:tc>
        <w:tc>
          <w:tcPr>
            <w:tcW w:w="2100"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48" w:type="dxa"/>
            <w:vAlign w:val="center"/>
          </w:tcPr>
          <w:p>
            <w:pPr>
              <w:snapToGrid w:val="0"/>
              <w:spacing w:line="50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1018"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文化</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活动</w:t>
            </w:r>
          </w:p>
        </w:tc>
        <w:tc>
          <w:tcPr>
            <w:tcW w:w="8760" w:type="dxa"/>
            <w:vAlign w:val="center"/>
          </w:tcPr>
          <w:p>
            <w:pPr>
              <w:snapToGrid w:val="0"/>
              <w:spacing w:line="500" w:lineRule="exact"/>
              <w:jc w:val="left"/>
              <w:rPr>
                <w:rFonts w:hint="eastAsia" w:ascii="仿宋_GB2312" w:hAnsi="仿宋" w:eastAsia="仿宋_GB2312" w:cs="仿宋"/>
                <w:sz w:val="24"/>
              </w:rPr>
            </w:pPr>
            <w:r>
              <w:rPr>
                <w:rFonts w:hint="eastAsia" w:ascii="仿宋_GB2312" w:hAnsi="仿宋" w:eastAsia="仿宋_GB2312" w:cs="仿宋"/>
                <w:sz w:val="24"/>
              </w:rPr>
              <w:t>每个乡镇（街道）每年可以免费观看地方戏曲等文艺演出不少于5场。每个城乡居民每年可以参加的群众文体活动不少于5次，公益性艺术培训不少于3次，观看公益性专题文化艺术展览不少于2次。</w:t>
            </w:r>
          </w:p>
          <w:p>
            <w:pPr>
              <w:snapToGrid w:val="0"/>
              <w:spacing w:line="500" w:lineRule="exact"/>
              <w:jc w:val="left"/>
              <w:rPr>
                <w:rFonts w:hint="eastAsia" w:ascii="仿宋_GB2312" w:hAnsi="仿宋" w:eastAsia="仿宋_GB2312" w:cs="仿宋"/>
                <w:sz w:val="24"/>
              </w:rPr>
            </w:pPr>
          </w:p>
        </w:tc>
        <w:tc>
          <w:tcPr>
            <w:tcW w:w="2100" w:type="dxa"/>
            <w:vMerge w:val="restart"/>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tc>
        <w:tc>
          <w:tcPr>
            <w:tcW w:w="2248" w:type="dxa"/>
            <w:vMerge w:val="restart"/>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市广播电视台</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6" w:hRule="atLeast"/>
          <w:jc w:val="center"/>
        </w:trPr>
        <w:tc>
          <w:tcPr>
            <w:tcW w:w="1018"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广播</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影视</w:t>
            </w:r>
          </w:p>
        </w:tc>
        <w:tc>
          <w:tcPr>
            <w:tcW w:w="8760" w:type="dxa"/>
            <w:vAlign w:val="center"/>
          </w:tcPr>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保证每村每月放映1场电影，其中国产影片（院线上映不超过两年）比例不少于三分之一，中小学生每学期免费观看2部爱国主义教育影片。</w:t>
            </w:r>
          </w:p>
        </w:tc>
        <w:tc>
          <w:tcPr>
            <w:tcW w:w="2100" w:type="dxa"/>
            <w:vMerge w:val="continue"/>
            <w:vAlign w:val="center"/>
          </w:tcPr>
          <w:p>
            <w:pPr>
              <w:snapToGrid w:val="0"/>
              <w:spacing w:line="500" w:lineRule="exact"/>
              <w:jc w:val="center"/>
              <w:rPr>
                <w:rFonts w:hint="eastAsia" w:ascii="仿宋" w:hAnsi="仿宋" w:eastAsia="仿宋" w:cs="仿宋"/>
                <w:sz w:val="24"/>
              </w:rPr>
            </w:pPr>
          </w:p>
        </w:tc>
        <w:tc>
          <w:tcPr>
            <w:tcW w:w="2248" w:type="dxa"/>
            <w:vMerge w:val="continue"/>
            <w:vAlign w:val="center"/>
          </w:tcPr>
          <w:p>
            <w:pPr>
              <w:snapToGrid w:val="0"/>
              <w:spacing w:line="5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1018"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阅读</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服务</w:t>
            </w:r>
          </w:p>
        </w:tc>
        <w:tc>
          <w:tcPr>
            <w:tcW w:w="8760" w:type="dxa"/>
            <w:vAlign w:val="center"/>
          </w:tcPr>
          <w:p>
            <w:pPr>
              <w:snapToGrid w:val="0"/>
              <w:spacing w:line="360" w:lineRule="exact"/>
              <w:rPr>
                <w:rFonts w:hint="eastAsia" w:ascii="仿宋_GB2312" w:hAnsi="仿宋" w:eastAsia="仿宋_GB2312" w:cs="仿宋"/>
                <w:sz w:val="24"/>
              </w:rPr>
            </w:pPr>
            <w:r>
              <w:rPr>
                <w:rFonts w:hint="eastAsia" w:ascii="仿宋_GB2312" w:hAnsi="仿宋" w:eastAsia="仿宋_GB2312" w:cs="仿宋"/>
                <w:sz w:val="24"/>
              </w:rPr>
              <w:t>1.县级公共图书馆人均占有藏书0.8册以上，平均每册藏书年流通率0.8次以上，人均年增新书0.05册以上，人均到馆0.4次以上。</w:t>
            </w:r>
          </w:p>
          <w:p>
            <w:pPr>
              <w:snapToGrid w:val="0"/>
              <w:spacing w:line="360" w:lineRule="exact"/>
              <w:rPr>
                <w:rFonts w:hint="eastAsia" w:ascii="仿宋_GB2312" w:hAnsi="仿宋" w:eastAsia="仿宋_GB2312" w:cs="仿宋"/>
                <w:sz w:val="24"/>
              </w:rPr>
            </w:pPr>
            <w:r>
              <w:rPr>
                <w:rFonts w:hint="eastAsia" w:ascii="仿宋_GB2312" w:hAnsi="仿宋" w:eastAsia="仿宋_GB2312" w:cs="仿宋"/>
                <w:sz w:val="24"/>
              </w:rPr>
              <w:t>2.公共场所阅报栏免费为群众提供阅读服务，至少提供五类报纸（党报类、三农类、科普类、文化生活类、健康文摘类），每天更新不少于2份报纸。</w:t>
            </w:r>
          </w:p>
          <w:p>
            <w:pPr>
              <w:snapToGrid w:val="0"/>
              <w:spacing w:line="360" w:lineRule="exact"/>
              <w:rPr>
                <w:rFonts w:hint="eastAsia" w:ascii="仿宋_GB2312" w:hAnsi="仿宋" w:eastAsia="仿宋_GB2312" w:cs="仿宋"/>
                <w:sz w:val="24"/>
              </w:rPr>
            </w:pPr>
            <w:r>
              <w:rPr>
                <w:rFonts w:hint="eastAsia" w:ascii="仿宋_GB2312" w:hAnsi="仿宋" w:eastAsia="仿宋_GB2312" w:cs="仿宋"/>
                <w:sz w:val="24"/>
              </w:rPr>
              <w:t>3.每年至少举办一次大型全民阅读推广活动和科普知识竞赛。</w:t>
            </w:r>
          </w:p>
        </w:tc>
        <w:tc>
          <w:tcPr>
            <w:tcW w:w="2100"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tc>
        <w:tc>
          <w:tcPr>
            <w:tcW w:w="2248"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36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4" w:hRule="atLeast"/>
          <w:jc w:val="center"/>
        </w:trPr>
        <w:tc>
          <w:tcPr>
            <w:tcW w:w="1018"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数字文化服务</w:t>
            </w:r>
          </w:p>
        </w:tc>
        <w:tc>
          <w:tcPr>
            <w:tcW w:w="8760" w:type="dxa"/>
            <w:vAlign w:val="center"/>
          </w:tcPr>
          <w:p>
            <w:pPr>
              <w:snapToGrid w:val="0"/>
              <w:spacing w:line="360" w:lineRule="exact"/>
              <w:rPr>
                <w:rFonts w:hint="eastAsia" w:ascii="仿宋_GB2312" w:hAnsi="仿宋" w:eastAsia="仿宋_GB2312" w:cs="仿宋"/>
                <w:sz w:val="24"/>
              </w:rPr>
            </w:pPr>
            <w:r>
              <w:rPr>
                <w:rFonts w:hint="eastAsia" w:ascii="仿宋_GB2312" w:hAnsi="仿宋" w:eastAsia="仿宋_GB2312" w:cs="仿宋"/>
                <w:sz w:val="24"/>
              </w:rPr>
              <w:t>县级公共文化机构建有面向群众的网站，免费提供wifi无线上网服务。</w:t>
            </w:r>
          </w:p>
          <w:p>
            <w:pPr>
              <w:snapToGrid w:val="0"/>
              <w:spacing w:line="360" w:lineRule="exact"/>
              <w:rPr>
                <w:rFonts w:hint="eastAsia" w:ascii="仿宋_GB2312" w:hAnsi="仿宋" w:eastAsia="仿宋_GB2312" w:cs="仿宋"/>
                <w:sz w:val="24"/>
              </w:rPr>
            </w:pPr>
            <w:r>
              <w:rPr>
                <w:rFonts w:hint="eastAsia" w:ascii="仿宋_GB2312" w:hAnsi="仿宋" w:eastAsia="仿宋_GB2312" w:cs="仿宋"/>
                <w:sz w:val="24"/>
              </w:rPr>
              <w:t>县级图书馆可用数字资源不低于3TB。乡镇（街道)、行政村（社区）公共文化服务场所配备数字文化设施，具备数字文化服务能力，基层群众可以通过固定上网终端、网络电视、手机等多种方式使用文化共享工程数字服务产品，以及图书馆、文化馆、博物馆、美术馆等的数字服务资源。构建标准统一、互联互通的公共数字文化服务平台，在基层实现共建共享。</w:t>
            </w:r>
          </w:p>
        </w:tc>
        <w:tc>
          <w:tcPr>
            <w:tcW w:w="2100"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48"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市电信公司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jc w:val="center"/>
        </w:trPr>
        <w:tc>
          <w:tcPr>
            <w:tcW w:w="1018"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特殊群体服务</w:t>
            </w:r>
          </w:p>
        </w:tc>
        <w:tc>
          <w:tcPr>
            <w:tcW w:w="8760" w:type="dxa"/>
            <w:vAlign w:val="center"/>
          </w:tcPr>
          <w:p>
            <w:pPr>
              <w:snapToGrid w:val="0"/>
              <w:spacing w:line="360" w:lineRule="exact"/>
              <w:rPr>
                <w:rFonts w:hint="eastAsia" w:ascii="仿宋_GB2312" w:hAnsi="仿宋" w:eastAsia="仿宋_GB2312" w:cs="仿宋"/>
                <w:sz w:val="24"/>
              </w:rPr>
            </w:pPr>
            <w:r>
              <w:rPr>
                <w:rFonts w:hint="eastAsia" w:ascii="仿宋_GB2312" w:hAnsi="仿宋" w:eastAsia="仿宋_GB2312" w:cs="仿宋"/>
                <w:sz w:val="24"/>
              </w:rPr>
              <w:t>保障特殊群体公共文化服务。设有针对老年人、未成年人、残疾人、农民工、农村留守妇女儿童、生活困难群众的公共文化服务项目。将农民工文化建设纳入本地公共文化服务体系，以公共文化机构、社区和用工企业为实施主体，满足农民工群体尤其是新生代农民工的基本文化需求。</w:t>
            </w:r>
          </w:p>
        </w:tc>
        <w:tc>
          <w:tcPr>
            <w:tcW w:w="2100"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市教育局</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团市委</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tc>
        <w:tc>
          <w:tcPr>
            <w:tcW w:w="2248" w:type="dxa"/>
            <w:vAlign w:val="center"/>
          </w:tcPr>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市人社局</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市规划局</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市残联</w:t>
            </w:r>
          </w:p>
          <w:p>
            <w:pPr>
              <w:snapToGrid w:val="0"/>
              <w:spacing w:line="360" w:lineRule="exact"/>
              <w:jc w:val="center"/>
              <w:rPr>
                <w:rFonts w:hint="eastAsia" w:ascii="仿宋_GB2312" w:hAnsi="仿宋" w:eastAsia="仿宋_GB2312" w:cs="仿宋"/>
                <w:sz w:val="24"/>
              </w:rPr>
            </w:pPr>
            <w:r>
              <w:rPr>
                <w:rFonts w:hint="eastAsia" w:ascii="仿宋_GB2312" w:hAnsi="仿宋" w:eastAsia="仿宋_GB2312" w:cs="仿宋"/>
                <w:sz w:val="24"/>
              </w:rPr>
              <w:t>市妇联</w:t>
            </w:r>
          </w:p>
        </w:tc>
      </w:tr>
    </w:tbl>
    <w:p>
      <w:pPr>
        <w:snapToGrid w:val="0"/>
        <w:spacing w:line="500" w:lineRule="exact"/>
        <w:rPr>
          <w:rFonts w:hint="eastAsia" w:ascii="黑体" w:hAnsi="黑体" w:eastAsia="黑体" w:cs="仿宋"/>
          <w:bCs/>
          <w:sz w:val="28"/>
          <w:szCs w:val="28"/>
        </w:rPr>
      </w:pPr>
      <w:r>
        <w:rPr>
          <w:rFonts w:hint="eastAsia" w:ascii="黑体" w:hAnsi="黑体" w:eastAsia="黑体" w:cs="仿宋"/>
          <w:bCs/>
          <w:sz w:val="28"/>
          <w:szCs w:val="28"/>
        </w:rPr>
        <w:t>三、公共文化服务保障</w:t>
      </w:r>
    </w:p>
    <w:tbl>
      <w:tblPr>
        <w:tblStyle w:val="6"/>
        <w:tblW w:w="14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910"/>
        <w:gridCol w:w="213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exact"/>
          <w:tblHeader/>
          <w:jc w:val="center"/>
        </w:trPr>
        <w:tc>
          <w:tcPr>
            <w:tcW w:w="853"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项目</w:t>
            </w:r>
          </w:p>
        </w:tc>
        <w:tc>
          <w:tcPr>
            <w:tcW w:w="8910"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创建标准</w:t>
            </w:r>
          </w:p>
        </w:tc>
        <w:tc>
          <w:tcPr>
            <w:tcW w:w="2130"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牵头单位</w:t>
            </w:r>
          </w:p>
        </w:tc>
        <w:tc>
          <w:tcPr>
            <w:tcW w:w="2232"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853"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组织保障</w:t>
            </w:r>
          </w:p>
        </w:tc>
        <w:tc>
          <w:tcPr>
            <w:tcW w:w="8910"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建立由政府主要领导牵头、相关职能部门参与的公共文化服务体系建设协调机制，在规划编制、政策衔接、标准制定和实施等方面加强统筹，整体设计，协调推进。发挥本地基层政府作用，建立统一的基层公共文化服务平台，加强各类重大文化项</w:t>
            </w:r>
          </w:p>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目的统筹实施，实现共建共享，提升综合效益。</w:t>
            </w:r>
          </w:p>
        </w:tc>
        <w:tc>
          <w:tcPr>
            <w:tcW w:w="2130"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市编办</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市发改局</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32"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市政府法制办</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市规划局</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市民政局</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市工商局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853"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经费保障</w:t>
            </w:r>
          </w:p>
        </w:tc>
        <w:tc>
          <w:tcPr>
            <w:tcW w:w="8910"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建立健全县、乡两级公共文化服务财政保障机制，落实提供基本公共文化服务项目所必需的资金。人均文化事业费（按常住人口计算）高于本省平均水平。建立县、</w:t>
            </w:r>
          </w:p>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乡两级政府主导、社会资金参与的乡镇（街道）、行政村（社区）文化活动基金。</w:t>
            </w:r>
          </w:p>
        </w:tc>
        <w:tc>
          <w:tcPr>
            <w:tcW w:w="2130"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市发改局</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32" w:type="dxa"/>
            <w:vMerge w:val="restart"/>
            <w:vAlign w:val="center"/>
          </w:tcPr>
          <w:p>
            <w:pPr>
              <w:snapToGrid w:val="0"/>
              <w:spacing w:line="280" w:lineRule="exact"/>
              <w:rPr>
                <w:rFonts w:hint="eastAsia" w:ascii="仿宋_GB2312" w:hAnsi="仿宋" w:eastAsia="仿宋_GB2312" w:cs="仿宋"/>
                <w:sz w:val="24"/>
              </w:rPr>
            </w:pPr>
          </w:p>
          <w:p>
            <w:pPr>
              <w:snapToGrid w:val="0"/>
              <w:spacing w:line="2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5" w:hRule="atLeast"/>
          <w:jc w:val="center"/>
        </w:trPr>
        <w:tc>
          <w:tcPr>
            <w:tcW w:w="853" w:type="dxa"/>
            <w:vAlign w:val="center"/>
          </w:tcPr>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人才保障</w:t>
            </w:r>
          </w:p>
        </w:tc>
        <w:tc>
          <w:tcPr>
            <w:tcW w:w="8910" w:type="dxa"/>
            <w:vAlign w:val="center"/>
          </w:tcPr>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1. 县级公益性文化事业单位业务人员占职工总数比例不低于80%。</w:t>
            </w:r>
          </w:p>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2. 乡镇（街道）综合文化站每站配备有编制人员1至2人，规模较大的乡镇适当增</w:t>
            </w:r>
          </w:p>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加；行政村(社区)公共服务中心设有由政府购买的公益文化岗位。</w:t>
            </w:r>
          </w:p>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3．加强业余文化骨干、文化志愿者队伍建设，每个行政村（社区）业余文艺团队不少于2支。</w:t>
            </w:r>
          </w:p>
          <w:p>
            <w:pPr>
              <w:numPr>
                <w:ilvl w:val="0"/>
                <w:numId w:val="1"/>
              </w:num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把公共文化服务内容纳入干部培训计划和当地党校、行政学院、干部学院教学体系。县级公益性文化单位在职员工参加脱产培训时间每年不少于15天，乡镇（街道）、行政村（社区）基层文化专兼职人员参加集中培训时间每年不少于5天。县、乡、</w:t>
            </w:r>
          </w:p>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村、屋场基层文化专兼职人员参加全国基层文化队伍远程网络培训时间每年不少于50课时。</w:t>
            </w:r>
          </w:p>
        </w:tc>
        <w:tc>
          <w:tcPr>
            <w:tcW w:w="2130" w:type="dxa"/>
            <w:vAlign w:val="center"/>
          </w:tcPr>
          <w:p>
            <w:pPr>
              <w:snapToGrid w:val="0"/>
              <w:spacing w:line="320" w:lineRule="exact"/>
              <w:rPr>
                <w:rFonts w:hint="eastAsia" w:ascii="仿宋_GB2312" w:hAnsi="仿宋" w:eastAsia="仿宋_GB2312" w:cs="仿宋"/>
                <w:sz w:val="24"/>
              </w:rPr>
            </w:pPr>
            <w:r>
              <w:rPr>
                <w:rFonts w:hint="eastAsia" w:ascii="仿宋_GB2312" w:hAnsi="仿宋" w:eastAsia="仿宋_GB2312" w:cs="仿宋"/>
                <w:sz w:val="24"/>
              </w:rPr>
              <w:t xml:space="preserve">    市委宣传部</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市编办</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市委党校</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32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32" w:type="dxa"/>
            <w:vMerge w:val="continue"/>
            <w:vAlign w:val="center"/>
          </w:tcPr>
          <w:p>
            <w:pPr>
              <w:snapToGrid w:val="0"/>
              <w:spacing w:line="280" w:lineRule="exact"/>
              <w:rPr>
                <w:rFonts w:hint="eastAsia" w:ascii="仿宋_GB2312" w:hAnsi="仿宋" w:eastAsia="仿宋_GB2312" w:cs="仿宋"/>
                <w:sz w:val="24"/>
              </w:rPr>
            </w:pPr>
          </w:p>
        </w:tc>
      </w:tr>
    </w:tbl>
    <w:p>
      <w:pPr>
        <w:snapToGrid w:val="0"/>
        <w:spacing w:line="500" w:lineRule="exact"/>
        <w:rPr>
          <w:rFonts w:hint="eastAsia" w:ascii="黑体" w:hAnsi="黑体" w:eastAsia="黑体" w:cs="仿宋"/>
          <w:bCs/>
          <w:sz w:val="28"/>
          <w:szCs w:val="28"/>
        </w:rPr>
      </w:pPr>
      <w:r>
        <w:rPr>
          <w:rFonts w:hint="eastAsia" w:ascii="黑体" w:hAnsi="黑体" w:eastAsia="黑体" w:cs="仿宋"/>
          <w:bCs/>
          <w:sz w:val="28"/>
          <w:szCs w:val="28"/>
        </w:rPr>
        <w:t>四、公共文化服务体制机制建设</w:t>
      </w:r>
    </w:p>
    <w:tbl>
      <w:tblPr>
        <w:tblStyle w:val="6"/>
        <w:tblW w:w="14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865"/>
        <w:gridCol w:w="2130"/>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899"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项目目目</w:t>
            </w:r>
          </w:p>
        </w:tc>
        <w:tc>
          <w:tcPr>
            <w:tcW w:w="8865"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创建标准</w:t>
            </w:r>
          </w:p>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第二类</w:t>
            </w:r>
          </w:p>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第三类</w:t>
            </w:r>
          </w:p>
        </w:tc>
        <w:tc>
          <w:tcPr>
            <w:tcW w:w="2130"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牵头单位</w:t>
            </w:r>
          </w:p>
        </w:tc>
        <w:tc>
          <w:tcPr>
            <w:tcW w:w="2233" w:type="dxa"/>
            <w:vAlign w:val="center"/>
          </w:tcPr>
          <w:p>
            <w:pPr>
              <w:snapToGrid w:val="0"/>
              <w:spacing w:line="500" w:lineRule="exact"/>
              <w:jc w:val="center"/>
              <w:rPr>
                <w:rFonts w:hint="eastAsia" w:ascii="仿宋" w:hAnsi="仿宋" w:eastAsia="仿宋" w:cs="仿宋"/>
                <w:b/>
                <w:bCs/>
                <w:sz w:val="24"/>
              </w:rPr>
            </w:pPr>
            <w:r>
              <w:rPr>
                <w:rFonts w:hint="eastAsia" w:ascii="仿宋" w:hAnsi="仿宋" w:eastAsia="仿宋" w:cs="仿宋"/>
                <w:b/>
                <w:bCs/>
                <w:sz w:val="24"/>
              </w:rPr>
              <w:t>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0" w:hRule="atLeast"/>
          <w:jc w:val="center"/>
        </w:trPr>
        <w:tc>
          <w:tcPr>
            <w:tcW w:w="899"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社会化建设</w:t>
            </w:r>
          </w:p>
        </w:tc>
        <w:tc>
          <w:tcPr>
            <w:tcW w:w="8865" w:type="dxa"/>
            <w:vAlign w:val="top"/>
          </w:tcPr>
          <w:p>
            <w:pPr>
              <w:snapToGrid w:val="0"/>
              <w:spacing w:line="500" w:lineRule="exact"/>
              <w:rPr>
                <w:rFonts w:hint="eastAsia" w:ascii="仿宋_GB2312" w:hAnsi="仿宋" w:eastAsia="仿宋_GB2312" w:cs="仿宋"/>
                <w:sz w:val="24"/>
              </w:rPr>
            </w:pP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1.建立健全政府向社会力量购买公共文化服务机制，逐步将政府购买公共文化服务资金纳入本地财政预算，促进公共文化服务提供主体和提供方式多元化。鼓励和支持社会力量通过投资或捐助设施设备、兴办实体、资助项目、赞助活动、提供产品和服务等方式参与公共文化服务体系建设。</w:t>
            </w: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2.发展文化志愿服务，结合本地实际，建立和完善文化志愿者注册招募、服务记录、管理评价和激励保障机制。创新服务内容、工作方式和活动载体，探索具有地方或行业特色的文化志愿服务模式。</w:t>
            </w: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3.培育和促进文化消费，通过票价补贴、剧场运营补贴等方式，支持艺术表演团体提供公益性演出。鼓励在商业演出和电影放映中安排低价场次或门票。</w:t>
            </w: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4.培育和发展文化类社会组织，实施群众文化团队扶持项目，探索群众文化团队建设运行长效机制，建立群众文化活动交流平台。</w:t>
            </w:r>
          </w:p>
          <w:p>
            <w:pPr>
              <w:snapToGrid w:val="0"/>
              <w:spacing w:line="500" w:lineRule="exact"/>
              <w:rPr>
                <w:rFonts w:hint="eastAsia" w:ascii="仿宋_GB2312" w:hAnsi="仿宋" w:eastAsia="仿宋_GB2312" w:cs="仿宋"/>
                <w:sz w:val="24"/>
              </w:rPr>
            </w:pPr>
          </w:p>
          <w:p>
            <w:pPr>
              <w:snapToGrid w:val="0"/>
              <w:spacing w:line="500" w:lineRule="exact"/>
              <w:rPr>
                <w:rFonts w:hint="eastAsia" w:ascii="仿宋_GB2312" w:hAnsi="仿宋" w:eastAsia="仿宋_GB2312" w:cs="仿宋"/>
                <w:sz w:val="24"/>
              </w:rPr>
            </w:pPr>
          </w:p>
        </w:tc>
        <w:tc>
          <w:tcPr>
            <w:tcW w:w="2130"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各乡镇（街道）</w:t>
            </w:r>
          </w:p>
        </w:tc>
        <w:tc>
          <w:tcPr>
            <w:tcW w:w="2233"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市民政局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市招商局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市工商联</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40" w:hRule="atLeast"/>
          <w:jc w:val="center"/>
        </w:trPr>
        <w:tc>
          <w:tcPr>
            <w:tcW w:w="899"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运行管理</w:t>
            </w:r>
          </w:p>
        </w:tc>
        <w:tc>
          <w:tcPr>
            <w:tcW w:w="8865" w:type="dxa"/>
            <w:vAlign w:val="top"/>
          </w:tcPr>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1.坚持设施建设和运行管理并重，健全公共文化设施运行管理和服务标准体系，规范本地公共文化机构服务项目和服务流程，完善内部管理制度，提高服务水平。</w:t>
            </w: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2.建立事业单位法人治理结构，推动公共图书馆、博物馆、文化馆、科技馆等组建理事会，吸纳有关方面代表、专业人士、各界群众参与管理，健全决策、执行和监督机制。</w:t>
            </w:r>
          </w:p>
        </w:tc>
        <w:tc>
          <w:tcPr>
            <w:tcW w:w="2130"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tc>
        <w:tc>
          <w:tcPr>
            <w:tcW w:w="2233"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市财政局</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9"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绩效</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考评</w:t>
            </w:r>
          </w:p>
        </w:tc>
        <w:tc>
          <w:tcPr>
            <w:tcW w:w="8865" w:type="dxa"/>
            <w:vAlign w:val="center"/>
          </w:tcPr>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1.以效能为导向，制定政府公共文化服务考核指标，作为考核评价当地领导班子和领导干部政绩的重要内容，纳入科学发展考核体系。</w:t>
            </w: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2.建立公共文化机构绩效考评制度，考评结果作为确定预算、收入分配与负责人奖惩的重要依据。</w:t>
            </w: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3.对重大文化项目资金使用、实施效果、服务效能等实行监督和评估。</w:t>
            </w:r>
          </w:p>
          <w:p>
            <w:pPr>
              <w:snapToGrid w:val="0"/>
              <w:spacing w:line="500" w:lineRule="exact"/>
              <w:rPr>
                <w:rFonts w:hint="eastAsia" w:ascii="仿宋_GB2312" w:hAnsi="仿宋" w:eastAsia="仿宋_GB2312" w:cs="仿宋"/>
                <w:sz w:val="24"/>
              </w:rPr>
            </w:pPr>
            <w:r>
              <w:rPr>
                <w:rFonts w:hint="eastAsia" w:ascii="仿宋_GB2312" w:hAnsi="仿宋" w:eastAsia="仿宋_GB2312" w:cs="仿宋"/>
                <w:sz w:val="24"/>
              </w:rPr>
              <w:t>4.研究制定公众满意度指标，建立群众评价和反馈机制，探索引进公共文化服务第三方评价机制。</w:t>
            </w:r>
          </w:p>
        </w:tc>
        <w:tc>
          <w:tcPr>
            <w:tcW w:w="2130" w:type="dxa"/>
            <w:vAlign w:val="center"/>
          </w:tcPr>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市委宣传部</w:t>
            </w:r>
          </w:p>
          <w:p>
            <w:pPr>
              <w:snapToGrid w:val="0"/>
              <w:spacing w:line="500" w:lineRule="exact"/>
              <w:rPr>
                <w:rFonts w:hint="eastAsia" w:ascii="仿宋_GB2312" w:hAnsi="仿宋" w:eastAsia="仿宋_GB2312" w:cs="仿宋"/>
                <w:spacing w:val="-4"/>
                <w:sz w:val="24"/>
              </w:rPr>
            </w:pPr>
            <w:r>
              <w:rPr>
                <w:rFonts w:hint="eastAsia" w:ascii="仿宋_GB2312" w:hAnsi="仿宋" w:eastAsia="仿宋_GB2312" w:cs="仿宋"/>
                <w:spacing w:val="-4"/>
                <w:sz w:val="24"/>
              </w:rPr>
              <w:t>市政府督查考评办</w:t>
            </w:r>
          </w:p>
          <w:p>
            <w:pPr>
              <w:snapToGrid w:val="0"/>
              <w:spacing w:line="500" w:lineRule="exact"/>
              <w:jc w:val="center"/>
              <w:rPr>
                <w:rFonts w:hint="eastAsia" w:ascii="仿宋_GB2312" w:hAnsi="仿宋" w:eastAsia="仿宋_GB2312" w:cs="仿宋"/>
                <w:sz w:val="24"/>
              </w:rPr>
            </w:pPr>
            <w:r>
              <w:rPr>
                <w:rFonts w:hint="eastAsia" w:ascii="仿宋_GB2312" w:hAnsi="仿宋" w:eastAsia="仿宋_GB2312" w:cs="仿宋"/>
                <w:sz w:val="24"/>
              </w:rPr>
              <w:t>市文广新局</w:t>
            </w:r>
          </w:p>
          <w:p>
            <w:pPr>
              <w:snapToGrid w:val="0"/>
              <w:spacing w:line="500" w:lineRule="exact"/>
              <w:jc w:val="center"/>
              <w:rPr>
                <w:rFonts w:hint="eastAsia" w:ascii="仿宋_GB2312" w:hAnsi="仿宋" w:eastAsia="仿宋_GB2312" w:cs="仿宋"/>
                <w:sz w:val="24"/>
              </w:rPr>
            </w:pPr>
          </w:p>
        </w:tc>
        <w:tc>
          <w:tcPr>
            <w:tcW w:w="2233" w:type="dxa"/>
            <w:vAlign w:val="center"/>
          </w:tcPr>
          <w:p>
            <w:pPr>
              <w:snapToGrid w:val="0"/>
              <w:spacing w:line="500" w:lineRule="exact"/>
              <w:jc w:val="center"/>
              <w:rPr>
                <w:rFonts w:hint="eastAsia" w:ascii="仿宋_GB2312" w:hAnsi="仿宋" w:eastAsia="仿宋_GB2312" w:cs="仿宋"/>
                <w:sz w:val="24"/>
              </w:rPr>
            </w:pPr>
          </w:p>
        </w:tc>
      </w:tr>
    </w:tbl>
    <w:p>
      <w:pPr>
        <w:snapToGrid w:val="0"/>
        <w:spacing w:line="500" w:lineRule="exact"/>
        <w:rPr>
          <w:rFonts w:hint="eastAsia" w:ascii="仿宋" w:hAnsi="仿宋" w:eastAsia="仿宋" w:cs="仿宋"/>
          <w:bCs/>
          <w:sz w:val="24"/>
        </w:rPr>
      </w:pPr>
      <w:r>
        <w:rPr>
          <w:rFonts w:hint="eastAsia" w:ascii="仿宋" w:hAnsi="仿宋" w:eastAsia="仿宋" w:cs="仿宋"/>
          <w:bCs/>
          <w:sz w:val="24"/>
        </w:rPr>
        <w:t>说明： 1.涉及新闻出版、广播电视、体育等部门的工作内容，按照部门要求达到相应标准。</w:t>
      </w:r>
    </w:p>
    <w:p>
      <w:pPr>
        <w:snapToGrid w:val="0"/>
        <w:spacing w:line="500" w:lineRule="exact"/>
        <w:rPr>
          <w:rFonts w:hint="eastAsia" w:ascii="仿宋" w:hAnsi="仿宋" w:eastAsia="仿宋" w:cs="仿宋"/>
          <w:bCs/>
          <w:sz w:val="24"/>
          <w:lang w:eastAsia="zh-CN"/>
        </w:rPr>
      </w:pPr>
      <w:r>
        <w:rPr>
          <w:rFonts w:hint="eastAsia" w:ascii="仿宋" w:hAnsi="仿宋" w:eastAsia="仿宋" w:cs="仿宋"/>
          <w:bCs/>
          <w:sz w:val="24"/>
        </w:rPr>
        <w:t xml:space="preserve">       2.涉及工会、共青团、妇联、科协、教育等部门的工作内容，达到中央和省关于公共文化服务体系建设的相关政策要求</w:t>
      </w:r>
      <w:r>
        <w:rPr>
          <w:rFonts w:hint="eastAsia" w:ascii="仿宋" w:hAnsi="仿宋" w:eastAsia="仿宋" w:cs="仿宋"/>
          <w:bCs/>
          <w:sz w:val="24"/>
          <w:lang w:eastAsia="zh-CN"/>
        </w:rPr>
        <w:t>。</w:t>
      </w:r>
    </w:p>
    <w:p>
      <w:pPr>
        <w:jc w:val="both"/>
        <w:rPr>
          <w:rFonts w:hint="eastAsia" w:ascii="方正大标宋_GBK" w:hAnsi="宋体" w:eastAsia="方正大标宋_GBK" w:cs="宋体"/>
          <w:b/>
          <w:color w:val="FF0000"/>
          <w:spacing w:val="-8"/>
          <w:w w:val="30"/>
          <w:kern w:val="0"/>
          <w:sz w:val="96"/>
          <w:szCs w:val="116"/>
        </w:rPr>
        <w:sectPr>
          <w:pgSz w:w="16838" w:h="11907" w:orient="landscape"/>
          <w:pgMar w:top="1803" w:right="1440" w:bottom="1803" w:left="1440" w:header="851" w:footer="1361" w:gutter="0"/>
          <w:pgNumType w:fmt="numberInDash"/>
          <w:cols w:space="720" w:num="1"/>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FPTMTG+TimesNewRomanPSMT">
    <w:altName w:val="Arial"/>
    <w:panose1 w:val="02020603050405020304"/>
    <w:charset w:val="01"/>
    <w:family w:val="roman"/>
    <w:pitch w:val="default"/>
    <w:sig w:usb0="00000000" w:usb1="00000000" w:usb2="00000008" w:usb3="00000000" w:csb0="400001FF" w:csb1="FFFF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经典标宋简">
    <w:altName w:val="宋体"/>
    <w:panose1 w:val="02010609000101010101"/>
    <w:charset w:val="86"/>
    <w:family w:val="modern"/>
    <w:pitch w:val="default"/>
    <w:sig w:usb0="00000000" w:usb1="00000000" w:usb2="0000001E"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大标宋_GBK">
    <w:altName w:val="微软雅黑"/>
    <w:panose1 w:val="03000509000000000000"/>
    <w:charset w:val="86"/>
    <w:family w:val="script"/>
    <w:pitch w:val="default"/>
    <w:sig w:usb0="00000000" w:usb1="00000000" w:usb2="0000001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D2199"/>
    <w:multiLevelType w:val="singleLevel"/>
    <w:tmpl w:val="564D2199"/>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672FC"/>
    <w:rsid w:val="61667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仿宋_GB2312" w:cs="Courier New"/>
      <w:sz w:val="20"/>
      <w:szCs w:val="20"/>
    </w:r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2017-09-15T01:36:00Z</dcterms:created>
  <dc:creator>121</dc:creator>
  <cp:lastModifiedBy>121</cp:lastModifiedBy>
  <dcterms:modified xsi:type="dcterms:W3CDTF">2017-09-15T01:38:34Z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