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689" w:rsidRPr="000C02F8" w:rsidRDefault="004D50D1" w:rsidP="007E2689">
      <w:pPr>
        <w:jc w:val="center"/>
        <w:rPr>
          <w:rFonts w:ascii="宋体" w:eastAsia="宋体" w:hAnsi="宋体"/>
          <w:b/>
          <w:color w:val="FF0000"/>
          <w:spacing w:val="116"/>
          <w:sz w:val="72"/>
          <w:szCs w:val="72"/>
        </w:rPr>
      </w:pPr>
      <w:r w:rsidRPr="004D50D1">
        <w:rPr>
          <w:b/>
          <w:noProof/>
          <w:color w:val="FF0000"/>
          <w:sz w:val="32"/>
          <w:szCs w:val="32"/>
        </w:rPr>
        <w:pict>
          <v:shapetype id="_x0000_t32" coordsize="21600,21600" o:spt="32" o:oned="t" path="m,l21600,21600e" filled="f">
            <v:path arrowok="t" fillok="f" o:connecttype="none"/>
            <o:lock v:ext="edit" shapetype="t"/>
          </v:shapetype>
          <v:shape id="_x0000_s3074" type="#_x0000_t32" style="position:absolute;left:0;text-align:left;margin-left:2.25pt;margin-top:51pt;width:415.5pt;height:0;z-index:251657216" o:connectortype="straight" strokecolor="#c00000" strokeweight="4.5pt"/>
        </w:pict>
      </w:r>
      <w:r w:rsidR="007E2689" w:rsidRPr="000C02F8">
        <w:rPr>
          <w:rFonts w:ascii="宋体" w:eastAsia="宋体" w:hAnsi="宋体" w:hint="eastAsia"/>
          <w:b/>
          <w:color w:val="FF0000"/>
          <w:spacing w:val="116"/>
          <w:sz w:val="72"/>
          <w:szCs w:val="72"/>
        </w:rPr>
        <w:t>临湘市植保植检站</w:t>
      </w:r>
    </w:p>
    <w:p w:rsidR="00E92EBE" w:rsidRPr="007E2689" w:rsidRDefault="004D50D1" w:rsidP="007E2689">
      <w:pPr>
        <w:jc w:val="center"/>
        <w:rPr>
          <w:b/>
          <w:sz w:val="32"/>
          <w:szCs w:val="32"/>
        </w:rPr>
      </w:pPr>
      <w:r w:rsidRPr="004D50D1">
        <w:rPr>
          <w:b/>
          <w:noProof/>
          <w:color w:val="FF0000"/>
          <w:sz w:val="32"/>
          <w:szCs w:val="32"/>
        </w:rPr>
        <w:pict>
          <v:shape id="_x0000_s3075" type="#_x0000_t32" style="position:absolute;left:0;text-align:left;margin-left:2.25pt;margin-top:.3pt;width:415.5pt;height:0;z-index:251658240" o:connectortype="straight" strokecolor="#c00000" strokeweight="1.5pt"/>
        </w:pict>
      </w:r>
    </w:p>
    <w:p w:rsidR="005C5DE8" w:rsidRPr="00044E81" w:rsidRDefault="009C5300">
      <w:pPr>
        <w:spacing w:after="0" w:line="560" w:lineRule="exact"/>
        <w:jc w:val="center"/>
        <w:rPr>
          <w:rFonts w:ascii="黑体" w:eastAsia="黑体" w:hAnsi="黑体"/>
          <w:b/>
          <w:sz w:val="36"/>
          <w:szCs w:val="36"/>
        </w:rPr>
      </w:pPr>
      <w:r w:rsidRPr="00044E81">
        <w:rPr>
          <w:rFonts w:ascii="黑体" w:eastAsia="黑体" w:hAnsi="黑体" w:hint="eastAsia"/>
          <w:b/>
          <w:sz w:val="36"/>
          <w:szCs w:val="36"/>
        </w:rPr>
        <w:t>2018年临湘市</w:t>
      </w:r>
    </w:p>
    <w:p w:rsidR="005C5DE8" w:rsidRPr="00044E81" w:rsidRDefault="009C5300">
      <w:pPr>
        <w:spacing w:after="0" w:line="560" w:lineRule="exact"/>
        <w:jc w:val="center"/>
        <w:rPr>
          <w:rFonts w:ascii="黑体" w:eastAsia="黑体" w:hAnsi="黑体"/>
          <w:b/>
          <w:spacing w:val="-20"/>
          <w:sz w:val="36"/>
          <w:szCs w:val="36"/>
        </w:rPr>
      </w:pPr>
      <w:r w:rsidRPr="00044E81">
        <w:rPr>
          <w:rFonts w:ascii="黑体" w:eastAsia="黑体" w:hAnsi="黑体" w:hint="eastAsia"/>
          <w:b/>
          <w:spacing w:val="-20"/>
          <w:sz w:val="36"/>
          <w:szCs w:val="36"/>
        </w:rPr>
        <w:t>中央农业生产救灾（农作物病虫害防治）补助资金项目</w:t>
      </w:r>
    </w:p>
    <w:p w:rsidR="005C5DE8" w:rsidRPr="00044E81" w:rsidRDefault="009C5300">
      <w:pPr>
        <w:spacing w:after="0" w:line="560" w:lineRule="exact"/>
        <w:jc w:val="center"/>
        <w:rPr>
          <w:rFonts w:ascii="黑体" w:eastAsia="黑体" w:hAnsi="黑体"/>
          <w:b/>
          <w:sz w:val="36"/>
          <w:szCs w:val="36"/>
        </w:rPr>
      </w:pPr>
      <w:r w:rsidRPr="00044E81">
        <w:rPr>
          <w:rFonts w:ascii="黑体" w:eastAsia="黑体" w:hAnsi="黑体" w:hint="eastAsia"/>
          <w:b/>
          <w:sz w:val="36"/>
          <w:szCs w:val="36"/>
        </w:rPr>
        <w:t>实 施 方 案</w:t>
      </w:r>
    </w:p>
    <w:p w:rsidR="005C5DE8" w:rsidRDefault="005C5DE8">
      <w:pPr>
        <w:spacing w:after="0" w:line="560" w:lineRule="exact"/>
        <w:ind w:firstLineChars="150" w:firstLine="420"/>
        <w:jc w:val="both"/>
        <w:rPr>
          <w:rFonts w:ascii="仿宋" w:eastAsia="仿宋" w:hAnsi="仿宋"/>
          <w:sz w:val="28"/>
          <w:szCs w:val="28"/>
        </w:rPr>
      </w:pPr>
    </w:p>
    <w:p w:rsidR="005C5DE8" w:rsidRPr="00044E81" w:rsidRDefault="009C5300">
      <w:pPr>
        <w:spacing w:after="0" w:line="560" w:lineRule="exact"/>
        <w:ind w:firstLineChars="150" w:firstLine="420"/>
        <w:jc w:val="both"/>
        <w:rPr>
          <w:rFonts w:asciiTheme="minorEastAsia" w:eastAsiaTheme="minorEastAsia" w:hAnsiTheme="minorEastAsia"/>
          <w:sz w:val="30"/>
          <w:szCs w:val="30"/>
        </w:rPr>
      </w:pPr>
      <w:r>
        <w:rPr>
          <w:rFonts w:ascii="仿宋" w:eastAsia="仿宋" w:hAnsi="仿宋" w:hint="eastAsia"/>
          <w:sz w:val="28"/>
          <w:szCs w:val="28"/>
        </w:rPr>
        <w:t xml:space="preserve"> </w:t>
      </w:r>
      <w:r w:rsidRPr="00044E81">
        <w:rPr>
          <w:rFonts w:asciiTheme="minorEastAsia" w:eastAsiaTheme="minorEastAsia" w:hAnsiTheme="minorEastAsia" w:hint="eastAsia"/>
          <w:sz w:val="30"/>
          <w:szCs w:val="30"/>
        </w:rPr>
        <w:t xml:space="preserve"> 2018年，省财政厅下达我市的中央农业生产救灾（农作物病虫害防治）补助资金共计79万元</w:t>
      </w:r>
      <w:r w:rsidR="00E92EBE" w:rsidRPr="00044E81">
        <w:rPr>
          <w:rFonts w:asciiTheme="minorEastAsia" w:eastAsiaTheme="minorEastAsia" w:hAnsiTheme="minorEastAsia" w:hint="eastAsia"/>
          <w:sz w:val="30"/>
          <w:szCs w:val="30"/>
        </w:rPr>
        <w:t>。湖南</w:t>
      </w:r>
      <w:r w:rsidRPr="00044E81">
        <w:rPr>
          <w:rFonts w:asciiTheme="minorEastAsia" w:eastAsiaTheme="minorEastAsia" w:hAnsiTheme="minorEastAsia" w:hint="eastAsia"/>
          <w:sz w:val="30"/>
          <w:szCs w:val="30"/>
        </w:rPr>
        <w:t>省植保植检站《关于下发</w:t>
      </w:r>
      <w:r w:rsidR="00E92EBE" w:rsidRPr="00044E81">
        <w:rPr>
          <w:rFonts w:asciiTheme="minorEastAsia" w:eastAsiaTheme="minorEastAsia" w:hAnsiTheme="minorEastAsia" w:hint="eastAsia"/>
          <w:sz w:val="30"/>
          <w:szCs w:val="30"/>
        </w:rPr>
        <w:t>&lt;</w:t>
      </w:r>
      <w:r w:rsidRPr="00044E81">
        <w:rPr>
          <w:rFonts w:asciiTheme="minorEastAsia" w:eastAsiaTheme="minorEastAsia" w:hAnsiTheme="minorEastAsia" w:hint="eastAsia"/>
          <w:sz w:val="30"/>
          <w:szCs w:val="30"/>
        </w:rPr>
        <w:t>湖南省2018年中央农业生产救灾（农作物病虫害防治）补助资金实施方案</w:t>
      </w:r>
      <w:r w:rsidR="00E92EBE" w:rsidRPr="00044E81">
        <w:rPr>
          <w:rFonts w:asciiTheme="minorEastAsia" w:eastAsiaTheme="minorEastAsia" w:hAnsiTheme="minorEastAsia" w:hint="eastAsia"/>
          <w:sz w:val="30"/>
          <w:szCs w:val="30"/>
        </w:rPr>
        <w:t>&gt;</w:t>
      </w:r>
      <w:r w:rsidRPr="00044E81">
        <w:rPr>
          <w:rFonts w:asciiTheme="minorEastAsia" w:eastAsiaTheme="minorEastAsia" w:hAnsiTheme="minorEastAsia" w:hint="eastAsia"/>
          <w:sz w:val="30"/>
          <w:szCs w:val="30"/>
        </w:rPr>
        <w:t>的通知》（湘植保〔2018〕8号）</w:t>
      </w:r>
      <w:r w:rsidR="00E92EBE" w:rsidRPr="00044E81">
        <w:rPr>
          <w:rFonts w:asciiTheme="minorEastAsia" w:eastAsiaTheme="minorEastAsia" w:hAnsiTheme="minorEastAsia" w:hint="eastAsia"/>
          <w:sz w:val="30"/>
          <w:szCs w:val="30"/>
        </w:rPr>
        <w:t>确定我市承担农业生物灾害预防等６个子项目的具体实施。</w:t>
      </w:r>
      <w:r w:rsidR="006012AB" w:rsidRPr="00044E81">
        <w:rPr>
          <w:rFonts w:asciiTheme="minorEastAsia" w:eastAsiaTheme="minorEastAsia" w:hAnsiTheme="minorEastAsia" w:hint="eastAsia"/>
          <w:sz w:val="30"/>
          <w:szCs w:val="30"/>
        </w:rPr>
        <w:t>结合我市农作物病虫害发生实际，</w:t>
      </w:r>
      <w:r w:rsidR="00E92EBE" w:rsidRPr="00044E81">
        <w:rPr>
          <w:rFonts w:asciiTheme="minorEastAsia" w:eastAsiaTheme="minorEastAsia" w:hAnsiTheme="minorEastAsia" w:hint="eastAsia"/>
          <w:sz w:val="30"/>
          <w:szCs w:val="30"/>
        </w:rPr>
        <w:t>特制定</w:t>
      </w:r>
      <w:r w:rsidRPr="00044E81">
        <w:rPr>
          <w:rFonts w:asciiTheme="minorEastAsia" w:eastAsiaTheme="minorEastAsia" w:hAnsiTheme="minorEastAsia" w:hint="eastAsia"/>
          <w:sz w:val="30"/>
          <w:szCs w:val="30"/>
        </w:rPr>
        <w:t>项目</w:t>
      </w:r>
      <w:r w:rsidR="00E92EBE" w:rsidRPr="00044E81">
        <w:rPr>
          <w:rFonts w:asciiTheme="minorEastAsia" w:eastAsiaTheme="minorEastAsia" w:hAnsiTheme="minorEastAsia" w:hint="eastAsia"/>
          <w:sz w:val="30"/>
          <w:szCs w:val="30"/>
        </w:rPr>
        <w:t>实施</w:t>
      </w:r>
      <w:r w:rsidR="006012AB" w:rsidRPr="00044E81">
        <w:rPr>
          <w:rFonts w:asciiTheme="minorEastAsia" w:eastAsiaTheme="minorEastAsia" w:hAnsiTheme="minorEastAsia" w:hint="eastAsia"/>
          <w:sz w:val="30"/>
          <w:szCs w:val="30"/>
        </w:rPr>
        <w:t>细则，确保项目</w:t>
      </w:r>
      <w:r w:rsidR="00E92EBE" w:rsidRPr="00044E81">
        <w:rPr>
          <w:rFonts w:asciiTheme="minorEastAsia" w:eastAsiaTheme="minorEastAsia" w:hAnsiTheme="minorEastAsia" w:hint="eastAsia"/>
          <w:sz w:val="30"/>
          <w:szCs w:val="30"/>
        </w:rPr>
        <w:t>资金</w:t>
      </w:r>
      <w:r w:rsidR="006012AB" w:rsidRPr="00044E81">
        <w:rPr>
          <w:rFonts w:asciiTheme="minorEastAsia" w:eastAsiaTheme="minorEastAsia" w:hAnsiTheme="minorEastAsia" w:hint="eastAsia"/>
          <w:sz w:val="30"/>
          <w:szCs w:val="30"/>
        </w:rPr>
        <w:t>规范</w:t>
      </w:r>
      <w:r w:rsidR="00E92EBE" w:rsidRPr="00044E81">
        <w:rPr>
          <w:rFonts w:asciiTheme="minorEastAsia" w:eastAsiaTheme="minorEastAsia" w:hAnsiTheme="minorEastAsia" w:hint="eastAsia"/>
          <w:sz w:val="30"/>
          <w:szCs w:val="30"/>
        </w:rPr>
        <w:t>使用</w:t>
      </w:r>
      <w:r w:rsidR="006012AB" w:rsidRPr="00044E81">
        <w:rPr>
          <w:rFonts w:asciiTheme="minorEastAsia" w:eastAsiaTheme="minorEastAsia" w:hAnsiTheme="minorEastAsia" w:hint="eastAsia"/>
          <w:sz w:val="30"/>
          <w:szCs w:val="30"/>
        </w:rPr>
        <w:t>和取得实效</w:t>
      </w:r>
      <w:r w:rsidR="00E92EBE" w:rsidRPr="00044E81">
        <w:rPr>
          <w:rFonts w:asciiTheme="minorEastAsia" w:eastAsiaTheme="minorEastAsia" w:hAnsiTheme="minorEastAsia" w:hint="eastAsia"/>
          <w:sz w:val="30"/>
          <w:szCs w:val="30"/>
        </w:rPr>
        <w:t>。</w:t>
      </w:r>
    </w:p>
    <w:p w:rsidR="00E92EBE" w:rsidRDefault="00E92EBE">
      <w:pPr>
        <w:spacing w:after="0" w:line="560" w:lineRule="exact"/>
        <w:ind w:firstLineChars="150" w:firstLine="420"/>
        <w:jc w:val="both"/>
        <w:rPr>
          <w:rFonts w:ascii="仿宋" w:eastAsia="仿宋" w:hAnsi="仿宋"/>
          <w:sz w:val="28"/>
          <w:szCs w:val="28"/>
        </w:rPr>
      </w:pPr>
    </w:p>
    <w:p w:rsidR="00E92EBE" w:rsidRDefault="00E92EBE">
      <w:pPr>
        <w:spacing w:after="0" w:line="560" w:lineRule="exact"/>
        <w:ind w:firstLineChars="150" w:firstLine="420"/>
        <w:jc w:val="both"/>
        <w:rPr>
          <w:rFonts w:ascii="仿宋" w:eastAsia="仿宋" w:hAnsi="仿宋"/>
          <w:sz w:val="28"/>
          <w:szCs w:val="28"/>
        </w:rPr>
      </w:pPr>
    </w:p>
    <w:p w:rsidR="00E92EBE" w:rsidRDefault="00E92EBE" w:rsidP="00E92EBE">
      <w:pPr>
        <w:spacing w:after="0" w:line="560" w:lineRule="exact"/>
        <w:ind w:firstLineChars="1650" w:firstLine="4620"/>
        <w:jc w:val="both"/>
        <w:rPr>
          <w:rFonts w:ascii="仿宋" w:eastAsia="仿宋" w:hAnsi="仿宋"/>
          <w:sz w:val="28"/>
          <w:szCs w:val="28"/>
        </w:rPr>
      </w:pPr>
    </w:p>
    <w:p w:rsidR="00E92EBE" w:rsidRPr="00044E81" w:rsidRDefault="006012AB" w:rsidP="00044E81">
      <w:pPr>
        <w:spacing w:after="0" w:line="560" w:lineRule="exact"/>
        <w:ind w:firstLineChars="1650" w:firstLine="4950"/>
        <w:jc w:val="both"/>
        <w:rPr>
          <w:rFonts w:asciiTheme="minorEastAsia" w:eastAsiaTheme="minorEastAsia" w:hAnsiTheme="minorEastAsia"/>
          <w:sz w:val="30"/>
          <w:szCs w:val="30"/>
        </w:rPr>
      </w:pPr>
      <w:r w:rsidRPr="00044E81">
        <w:rPr>
          <w:rFonts w:asciiTheme="minorEastAsia" w:eastAsiaTheme="minorEastAsia" w:hAnsiTheme="minorEastAsia" w:hint="eastAsia"/>
          <w:sz w:val="30"/>
          <w:szCs w:val="30"/>
        </w:rPr>
        <w:t>2018</w:t>
      </w:r>
      <w:r w:rsidR="00E92EBE" w:rsidRPr="00044E81">
        <w:rPr>
          <w:rFonts w:asciiTheme="minorEastAsia" w:eastAsiaTheme="minorEastAsia" w:hAnsiTheme="minorEastAsia" w:hint="eastAsia"/>
          <w:sz w:val="30"/>
          <w:szCs w:val="30"/>
        </w:rPr>
        <w:t>年３月</w:t>
      </w:r>
      <w:r w:rsidRPr="00044E81">
        <w:rPr>
          <w:rFonts w:asciiTheme="minorEastAsia" w:eastAsiaTheme="minorEastAsia" w:hAnsiTheme="minorEastAsia" w:hint="eastAsia"/>
          <w:sz w:val="30"/>
          <w:szCs w:val="30"/>
        </w:rPr>
        <w:t>22</w:t>
      </w:r>
      <w:r w:rsidR="00E92EBE" w:rsidRPr="00044E81">
        <w:rPr>
          <w:rFonts w:asciiTheme="minorEastAsia" w:eastAsiaTheme="minorEastAsia" w:hAnsiTheme="minorEastAsia" w:hint="eastAsia"/>
          <w:sz w:val="30"/>
          <w:szCs w:val="30"/>
        </w:rPr>
        <w:t>日</w:t>
      </w:r>
    </w:p>
    <w:p w:rsidR="00E92EBE" w:rsidRDefault="00E92EBE">
      <w:pPr>
        <w:spacing w:after="0" w:line="560" w:lineRule="exact"/>
        <w:ind w:firstLineChars="150" w:firstLine="420"/>
        <w:jc w:val="both"/>
        <w:rPr>
          <w:rFonts w:ascii="仿宋" w:eastAsia="仿宋" w:hAnsi="仿宋"/>
          <w:sz w:val="28"/>
          <w:szCs w:val="28"/>
        </w:rPr>
      </w:pPr>
    </w:p>
    <w:p w:rsidR="00E92EBE" w:rsidRDefault="00E92EBE">
      <w:pPr>
        <w:spacing w:after="0" w:line="560" w:lineRule="exact"/>
        <w:ind w:firstLineChars="150" w:firstLine="420"/>
        <w:jc w:val="both"/>
        <w:rPr>
          <w:rFonts w:ascii="仿宋" w:eastAsia="仿宋" w:hAnsi="仿宋"/>
          <w:sz w:val="28"/>
          <w:szCs w:val="28"/>
        </w:rPr>
      </w:pPr>
    </w:p>
    <w:p w:rsidR="00E92EBE" w:rsidRDefault="00E92EBE">
      <w:pPr>
        <w:spacing w:after="0" w:line="560" w:lineRule="exact"/>
        <w:ind w:firstLineChars="150" w:firstLine="420"/>
        <w:jc w:val="both"/>
        <w:rPr>
          <w:rFonts w:ascii="仿宋" w:eastAsia="仿宋" w:hAnsi="仿宋"/>
          <w:sz w:val="28"/>
          <w:szCs w:val="28"/>
        </w:rPr>
      </w:pPr>
    </w:p>
    <w:p w:rsidR="005C5DE8" w:rsidRDefault="005C5DE8" w:rsidP="00E92EBE">
      <w:pPr>
        <w:spacing w:after="0" w:line="560" w:lineRule="exact"/>
        <w:jc w:val="both"/>
        <w:rPr>
          <w:rFonts w:ascii="仿宋" w:eastAsia="仿宋" w:hAnsi="仿宋"/>
          <w:sz w:val="28"/>
          <w:szCs w:val="28"/>
        </w:rPr>
      </w:pPr>
    </w:p>
    <w:p w:rsidR="006012AB" w:rsidRDefault="006012AB" w:rsidP="00E92EBE">
      <w:pPr>
        <w:spacing w:after="0" w:line="560" w:lineRule="exact"/>
        <w:jc w:val="both"/>
        <w:rPr>
          <w:rFonts w:ascii="仿宋" w:eastAsia="仿宋" w:hAnsi="仿宋"/>
          <w:sz w:val="28"/>
          <w:szCs w:val="28"/>
        </w:rPr>
      </w:pPr>
    </w:p>
    <w:p w:rsidR="007E2689" w:rsidRDefault="007E2689" w:rsidP="00E92EBE">
      <w:pPr>
        <w:spacing w:after="0" w:line="560" w:lineRule="exact"/>
        <w:jc w:val="both"/>
        <w:rPr>
          <w:rFonts w:ascii="仿宋" w:eastAsia="仿宋" w:hAnsi="仿宋"/>
          <w:sz w:val="28"/>
          <w:szCs w:val="28"/>
        </w:rPr>
      </w:pPr>
    </w:p>
    <w:p w:rsidR="005C5DE8" w:rsidRDefault="009C5300">
      <w:pPr>
        <w:spacing w:after="0" w:line="560" w:lineRule="exact"/>
        <w:jc w:val="center"/>
        <w:rPr>
          <w:rFonts w:ascii="仿宋" w:eastAsia="仿宋" w:hAnsi="仿宋"/>
          <w:b/>
          <w:sz w:val="28"/>
          <w:szCs w:val="28"/>
        </w:rPr>
      </w:pPr>
      <w:r>
        <w:rPr>
          <w:rFonts w:ascii="仿宋" w:eastAsia="仿宋" w:hAnsi="仿宋" w:hint="eastAsia"/>
          <w:b/>
          <w:sz w:val="28"/>
          <w:szCs w:val="28"/>
        </w:rPr>
        <w:lastRenderedPageBreak/>
        <w:t>一、水稻等农作物重大病虫疫情监测预警项目</w:t>
      </w:r>
    </w:p>
    <w:p w:rsidR="005C5DE8" w:rsidRDefault="009C5300">
      <w:pPr>
        <w:spacing w:after="0" w:line="560" w:lineRule="exact"/>
        <w:jc w:val="center"/>
        <w:rPr>
          <w:rFonts w:ascii="仿宋" w:eastAsia="仿宋" w:hAnsi="仿宋"/>
          <w:b/>
          <w:sz w:val="28"/>
          <w:szCs w:val="28"/>
        </w:rPr>
      </w:pPr>
      <w:r>
        <w:rPr>
          <w:rFonts w:ascii="仿宋" w:eastAsia="仿宋" w:hAnsi="仿宋" w:hint="eastAsia"/>
          <w:b/>
          <w:sz w:val="28"/>
          <w:szCs w:val="28"/>
        </w:rPr>
        <w:t>实施方案</w:t>
      </w:r>
    </w:p>
    <w:p w:rsidR="005C5DE8" w:rsidRDefault="009C5300">
      <w:pPr>
        <w:spacing w:after="0" w:line="560" w:lineRule="exact"/>
        <w:ind w:firstLineChars="200" w:firstLine="560"/>
        <w:jc w:val="both"/>
        <w:rPr>
          <w:rFonts w:ascii="仿宋" w:eastAsia="仿宋" w:hAnsi="仿宋"/>
          <w:sz w:val="28"/>
          <w:szCs w:val="28"/>
        </w:rPr>
      </w:pPr>
      <w:r>
        <w:rPr>
          <w:rFonts w:ascii="仿宋" w:eastAsia="仿宋" w:hAnsi="仿宋" w:hint="eastAsia"/>
          <w:sz w:val="28"/>
          <w:szCs w:val="28"/>
        </w:rPr>
        <w:t>（一）项目实施目标：开展水稻等农作物重大病虫疫情调查监测，掌握病虫动态，及时预报预警，为防灾减灾决策和实施提供信息支撑。</w:t>
      </w:r>
    </w:p>
    <w:p w:rsidR="005C5DE8" w:rsidRDefault="009C5300">
      <w:pPr>
        <w:spacing w:after="0" w:line="560" w:lineRule="exact"/>
        <w:ind w:firstLineChars="200" w:firstLine="560"/>
        <w:jc w:val="both"/>
        <w:rPr>
          <w:rFonts w:ascii="仿宋" w:eastAsia="仿宋" w:hAnsi="仿宋"/>
          <w:sz w:val="28"/>
          <w:szCs w:val="28"/>
        </w:rPr>
      </w:pPr>
      <w:r>
        <w:rPr>
          <w:rFonts w:ascii="仿宋" w:eastAsia="仿宋" w:hAnsi="仿宋" w:hint="eastAsia"/>
          <w:sz w:val="28"/>
          <w:szCs w:val="28"/>
        </w:rPr>
        <w:t>（二）项目实施主体：承担水稻等农作物重大病虫疫情监测预警任务的植保机构。</w:t>
      </w:r>
    </w:p>
    <w:p w:rsidR="005C5DE8" w:rsidRDefault="009C5300">
      <w:pPr>
        <w:spacing w:after="0" w:line="560" w:lineRule="exact"/>
        <w:ind w:firstLineChars="200" w:firstLine="560"/>
        <w:jc w:val="both"/>
        <w:rPr>
          <w:rFonts w:ascii="仿宋" w:eastAsia="仿宋" w:hAnsi="仿宋"/>
          <w:sz w:val="28"/>
          <w:szCs w:val="28"/>
        </w:rPr>
      </w:pPr>
      <w:r>
        <w:rPr>
          <w:rFonts w:ascii="仿宋" w:eastAsia="仿宋" w:hAnsi="仿宋" w:hint="eastAsia"/>
          <w:sz w:val="28"/>
          <w:szCs w:val="28"/>
        </w:rPr>
        <w:t>（三）项目实施内容：临湘市共设有四个农作物病虫害田间观测站：桃林镇汤桥村观测场，坦渡镇定湖村监测站，江南镇盛塘村监测站，聂市镇黄盖村监测站。分别由桃林镇、坦渡镇、江南镇、和聂市镇农业技术推广站负责实施。</w:t>
      </w:r>
    </w:p>
    <w:p w:rsidR="005C5DE8" w:rsidRDefault="009C5300">
      <w:pPr>
        <w:spacing w:after="0" w:line="560" w:lineRule="exact"/>
        <w:ind w:firstLineChars="200" w:firstLine="560"/>
        <w:jc w:val="both"/>
        <w:rPr>
          <w:rFonts w:ascii="仿宋" w:eastAsia="仿宋" w:hAnsi="仿宋"/>
          <w:sz w:val="28"/>
          <w:szCs w:val="28"/>
        </w:rPr>
      </w:pPr>
      <w:r>
        <w:rPr>
          <w:rFonts w:ascii="仿宋" w:eastAsia="仿宋" w:hAnsi="仿宋" w:hint="eastAsia"/>
          <w:sz w:val="28"/>
          <w:szCs w:val="28"/>
        </w:rPr>
        <w:t>项目实施的主要工作内容为：在3月10日监测站开启杀虫灯起至10月20日期间，各监测站派专职技术员统计灯下虫数据，分别在每周二、周五报送至市植保植检站。</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（四）项目补助资金：补助资金主要用于开展农作物病虫害调查监测。本项目补助资金额度共计4万元。桃林镇、坦渡镇、江南镇、聂市镇农业技术推广站分别补助1万元。</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（五）项目补助程序：各监测站接市植保植检站通知关闭监测点杀虫灯后，本项目实施结束。</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项目实施完成后，由承担各监测站实施的主体单位：镇农业技术推广站填写项目资金审批表，经植保植检站审核后，报局相关领导审批，最后由局财务科从项目资金中拨付。</w:t>
      </w: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9C5300">
      <w:pPr>
        <w:spacing w:after="0" w:line="560" w:lineRule="exact"/>
        <w:jc w:val="center"/>
        <w:rPr>
          <w:rFonts w:ascii="仿宋" w:eastAsia="仿宋" w:hAnsi="仿宋"/>
          <w:b/>
          <w:sz w:val="28"/>
          <w:szCs w:val="28"/>
        </w:rPr>
      </w:pPr>
      <w:bookmarkStart w:id="0" w:name="_GoBack"/>
      <w:bookmarkEnd w:id="0"/>
      <w:r>
        <w:rPr>
          <w:rFonts w:ascii="仿宋" w:eastAsia="仿宋" w:hAnsi="仿宋" w:hint="eastAsia"/>
          <w:b/>
          <w:sz w:val="28"/>
          <w:szCs w:val="28"/>
        </w:rPr>
        <w:lastRenderedPageBreak/>
        <w:t>二、开展水稻等农作物重大病虫疫情大面积防控项目</w:t>
      </w:r>
    </w:p>
    <w:p w:rsidR="005C5DE8" w:rsidRDefault="009C5300">
      <w:pPr>
        <w:spacing w:after="0" w:line="560" w:lineRule="exact"/>
        <w:jc w:val="center"/>
        <w:rPr>
          <w:rFonts w:ascii="仿宋" w:eastAsia="仿宋" w:hAnsi="仿宋"/>
          <w:b/>
          <w:sz w:val="28"/>
          <w:szCs w:val="28"/>
        </w:rPr>
      </w:pPr>
      <w:r>
        <w:rPr>
          <w:rFonts w:ascii="仿宋" w:eastAsia="仿宋" w:hAnsi="仿宋" w:hint="eastAsia"/>
          <w:b/>
          <w:sz w:val="28"/>
          <w:szCs w:val="28"/>
        </w:rPr>
        <w:t>实施方案</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一）项目实施目标：根据水稻等农作物重大病虫发生面积和程度，科学制定病虫防控方案，指导大面积防治，确保水稻等农作物重大病虫疫情防治处置率达到95%以上，专业化统防统治服务面积力争达到30万亩，绿色防控技术应用面积21万亩，防治效果达到85%以上，单个病虫危害损失率控制在3%以内，总体病虫危害损失率控制在5%以内。确保水稻田化学农药使用量实现零增长，杜绝违禁农药下稻田，不出现稻谷农残超标事件。</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（二）项目实施主体：承担水稻等农作物重大病虫害疫情预防和控制任务的农业生产者，包括种田大户、专业合作组织、家庭农场等。</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（三）项目实施地点：全市范围内以水稻生产为主的乡镇、村。</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（四）项目实施内容：</w:t>
      </w:r>
    </w:p>
    <w:p w:rsidR="005C5DE8" w:rsidRDefault="009C5300">
      <w:pPr>
        <w:shd w:val="clear" w:color="auto" w:fill="FFFFFF"/>
        <w:spacing w:after="0" w:line="560" w:lineRule="exact"/>
        <w:ind w:firstLine="480"/>
        <w:jc w:val="both"/>
        <w:rPr>
          <w:rFonts w:ascii="仿宋" w:eastAsia="仿宋" w:hAnsi="仿宋"/>
          <w:sz w:val="28"/>
          <w:szCs w:val="28"/>
        </w:rPr>
      </w:pPr>
      <w:r>
        <w:rPr>
          <w:rFonts w:ascii="仿宋" w:eastAsia="仿宋" w:hAnsi="仿宋" w:hint="eastAsia"/>
          <w:sz w:val="28"/>
          <w:szCs w:val="28"/>
        </w:rPr>
        <w:t>1、防治任务：组织全市开展水稻病虫防治面积</w:t>
      </w:r>
      <w:r w:rsidR="00044E81">
        <w:rPr>
          <w:rFonts w:ascii="仿宋" w:eastAsia="仿宋" w:hAnsi="仿宋" w:hint="eastAsia"/>
          <w:sz w:val="28"/>
          <w:szCs w:val="28"/>
        </w:rPr>
        <w:t>1</w:t>
      </w:r>
      <w:r w:rsidR="00AD6640">
        <w:rPr>
          <w:rFonts w:ascii="仿宋" w:eastAsia="仿宋" w:hAnsi="仿宋" w:hint="eastAsia"/>
          <w:sz w:val="28"/>
          <w:szCs w:val="28"/>
        </w:rPr>
        <w:t>80</w:t>
      </w:r>
      <w:r>
        <w:rPr>
          <w:rFonts w:ascii="仿宋" w:eastAsia="仿宋" w:hAnsi="仿宋" w:hint="eastAsia"/>
          <w:sz w:val="28"/>
          <w:szCs w:val="28"/>
        </w:rPr>
        <w:t>万亩次，其中二化螟</w:t>
      </w:r>
      <w:r w:rsidR="00044E81">
        <w:rPr>
          <w:rFonts w:ascii="仿宋" w:eastAsia="仿宋" w:hAnsi="仿宋" w:hint="eastAsia"/>
          <w:sz w:val="28"/>
          <w:szCs w:val="28"/>
        </w:rPr>
        <w:t>55</w:t>
      </w:r>
      <w:r>
        <w:rPr>
          <w:rFonts w:ascii="仿宋" w:eastAsia="仿宋" w:hAnsi="仿宋" w:hint="eastAsia"/>
          <w:sz w:val="28"/>
          <w:szCs w:val="28"/>
        </w:rPr>
        <w:t>万亩次，稻飞虱</w:t>
      </w:r>
      <w:r w:rsidR="00AD6640">
        <w:rPr>
          <w:rFonts w:ascii="仿宋" w:eastAsia="仿宋" w:hAnsi="仿宋" w:hint="eastAsia"/>
          <w:sz w:val="28"/>
          <w:szCs w:val="28"/>
        </w:rPr>
        <w:t>40</w:t>
      </w:r>
      <w:r>
        <w:rPr>
          <w:rFonts w:ascii="仿宋" w:eastAsia="仿宋" w:hAnsi="仿宋" w:hint="eastAsia"/>
          <w:sz w:val="28"/>
          <w:szCs w:val="28"/>
        </w:rPr>
        <w:t>万亩次（含“治虱防矮”面积），稻纵卷叶螟</w:t>
      </w:r>
      <w:r w:rsidR="00AD6640">
        <w:rPr>
          <w:rFonts w:ascii="仿宋" w:eastAsia="仿宋" w:hAnsi="仿宋" w:hint="eastAsia"/>
          <w:sz w:val="28"/>
          <w:szCs w:val="28"/>
        </w:rPr>
        <w:t>50</w:t>
      </w:r>
      <w:r>
        <w:rPr>
          <w:rFonts w:ascii="仿宋" w:eastAsia="仿宋" w:hAnsi="仿宋" w:hint="eastAsia"/>
          <w:sz w:val="28"/>
          <w:szCs w:val="28"/>
        </w:rPr>
        <w:t>万亩次，纹枯病</w:t>
      </w:r>
      <w:r w:rsidR="00AD6640">
        <w:rPr>
          <w:rFonts w:ascii="仿宋" w:eastAsia="仿宋" w:hAnsi="仿宋" w:hint="eastAsia"/>
          <w:sz w:val="28"/>
          <w:szCs w:val="28"/>
        </w:rPr>
        <w:t>36</w:t>
      </w:r>
      <w:r>
        <w:rPr>
          <w:rFonts w:ascii="仿宋" w:eastAsia="仿宋" w:hAnsi="仿宋" w:hint="eastAsia"/>
          <w:sz w:val="28"/>
          <w:szCs w:val="28"/>
        </w:rPr>
        <w:t>万亩次，稻瘟病</w:t>
      </w:r>
      <w:r w:rsidR="00AD6640">
        <w:rPr>
          <w:rFonts w:ascii="仿宋" w:eastAsia="仿宋" w:hAnsi="仿宋" w:hint="eastAsia"/>
          <w:sz w:val="28"/>
          <w:szCs w:val="28"/>
        </w:rPr>
        <w:t>2</w:t>
      </w:r>
      <w:r>
        <w:rPr>
          <w:rFonts w:ascii="仿宋" w:eastAsia="仿宋" w:hAnsi="仿宋" w:hint="eastAsia"/>
          <w:sz w:val="28"/>
          <w:szCs w:val="28"/>
        </w:rPr>
        <w:t>万亩次，稻曲病</w:t>
      </w:r>
      <w:r w:rsidR="00AD6640">
        <w:rPr>
          <w:rFonts w:ascii="仿宋" w:eastAsia="仿宋" w:hAnsi="仿宋" w:hint="eastAsia"/>
          <w:sz w:val="28"/>
          <w:szCs w:val="28"/>
        </w:rPr>
        <w:t>2</w:t>
      </w:r>
      <w:r>
        <w:rPr>
          <w:rFonts w:ascii="仿宋" w:eastAsia="仿宋" w:hAnsi="仿宋" w:hint="eastAsia"/>
          <w:sz w:val="28"/>
          <w:szCs w:val="28"/>
        </w:rPr>
        <w:t>万亩次。</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2、防控策略：2018年全市水稻重大病虫防控总体上采取“预防为主、综合防治、突出重点、分区治理”的防控策略。各类型稻田以“三虫三病”即二化螟、稻飞虱、稻纵卷叶螟、纹枯病、稻瘟病、稻曲病为重点防治对象。由于二化螟在我市发生较轻，早稻可结合绿色防控示范开展，重点是抓好中晚稻飞虱、稻纵卷叶螟控防；8、9月份，要适时抓好中晚稻稻曲病预防。稻瘟病要根据水稻品种抗</w:t>
      </w:r>
      <w:r>
        <w:rPr>
          <w:rFonts w:ascii="仿宋" w:eastAsia="仿宋" w:hAnsi="仿宋" w:hint="eastAsia"/>
          <w:sz w:val="28"/>
          <w:szCs w:val="28"/>
        </w:rPr>
        <w:lastRenderedPageBreak/>
        <w:t>感特性和气候条件，在山丘区、老病区要重点关注。稻水象甲等检疫性害虫及稻飞虱、稻纵卷叶螟等迁飞性害虫，要与邻近县市区加强信息沟通，开展联防联控。</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3、技术措施：植保植检站要认真做好水稻病虫监测，落实综合防治技术措施，宣传和推广湖南省水稻病虫绿色防控技术规程（湘农业办质〔2014〕20号文件）。在科学合理用药技术上需遵循以下原则：一要根据病虫监测信息，强化精准施药。二要按照新修订的《湖南省主要农作物有害生物防控科学用药推荐名录》（湘农办植〔2017〕100号），因地因时制宜，从推介品种中选择适合本地的高效、环保药剂，提倡不同作用机理药剂合理轮用与混配现用，避免长期、单一使用同一类型药剂，尤其不能单年度内重复使用同种药剂。稻虾、稻鱼、稻蟹等稻田综合种养区域，不要应用含阿维菌素、甲维盐、噻嗪酮、吡虫啉、醚菊酯、吡唑醚菌酯、嘧菌酯、丁硫克百威、氟虫腈及有机磷等药剂。三要普及种子处理技术，强化秧田期病虫害防治，尤其是要提高稻瘟病、恶苗病、南方水稻黑条矮缩病、稻蓟马等的预防效果。注重芸苔素内酯等优良植物生长调节剂科学施用。四要注重施药技术，提高药剂防治效果。避开高温和强光照时段施药。用足水量，常规喷雾情况下亩用水量不少于15公斤，水稻生长后期应加大用水量。五要严格按照农药使用操作规程，注意农药安全间隔期，确保稻米质量安全。</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（五）补助资金额度：本项目补助资金共计27万元，整合临湘市水稻重大疫情阻截和应急防控项目资金20万元，补助资金共计47万元。具体实施规模和补助资金计划见下表：</w:t>
      </w:r>
    </w:p>
    <w:p w:rsidR="005C5DE8" w:rsidRDefault="005C5DE8">
      <w:pPr>
        <w:spacing w:after="0" w:line="560" w:lineRule="exact"/>
        <w:ind w:firstLineChars="150" w:firstLine="420"/>
        <w:jc w:val="both"/>
        <w:rPr>
          <w:rFonts w:ascii="仿宋" w:eastAsia="仿宋" w:hAnsi="仿宋"/>
          <w:sz w:val="28"/>
          <w:szCs w:val="28"/>
        </w:rPr>
        <w:sectPr w:rsidR="005C5DE8">
          <w:footerReference w:type="even" r:id="rId7"/>
          <w:pgSz w:w="11906" w:h="16838"/>
          <w:pgMar w:top="1440" w:right="1800" w:bottom="1440" w:left="1800" w:header="708" w:footer="708" w:gutter="0"/>
          <w:cols w:space="708"/>
          <w:docGrid w:linePitch="360"/>
        </w:sectPr>
      </w:pPr>
    </w:p>
    <w:p w:rsidR="00A730E1" w:rsidRDefault="009C5300" w:rsidP="00A730E1">
      <w:pPr>
        <w:spacing w:after="0" w:line="560" w:lineRule="exact"/>
        <w:jc w:val="center"/>
        <w:rPr>
          <w:rFonts w:ascii="仿宋" w:eastAsia="仿宋" w:hAnsi="仿宋"/>
          <w:b/>
          <w:sz w:val="30"/>
          <w:szCs w:val="30"/>
        </w:rPr>
      </w:pPr>
      <w:r>
        <w:rPr>
          <w:rFonts w:ascii="仿宋" w:eastAsia="仿宋" w:hAnsi="仿宋" w:hint="eastAsia"/>
          <w:b/>
          <w:sz w:val="30"/>
          <w:szCs w:val="30"/>
        </w:rPr>
        <w:lastRenderedPageBreak/>
        <w:t>临湘市2018</w:t>
      </w:r>
      <w:r w:rsidR="00A730E1">
        <w:rPr>
          <w:rFonts w:ascii="仿宋" w:eastAsia="仿宋" w:hAnsi="仿宋" w:hint="eastAsia"/>
          <w:b/>
          <w:sz w:val="30"/>
          <w:szCs w:val="30"/>
        </w:rPr>
        <w:t>年农作物重大病虫疫情防控项目实施计划表</w:t>
      </w:r>
    </w:p>
    <w:tbl>
      <w:tblPr>
        <w:tblStyle w:val="a6"/>
        <w:tblpPr w:leftFromText="180" w:rightFromText="180" w:vertAnchor="page" w:horzAnchor="margin" w:tblpY="1861"/>
        <w:tblW w:w="8472" w:type="dxa"/>
        <w:tblLayout w:type="fixed"/>
        <w:tblLook w:val="04A0"/>
      </w:tblPr>
      <w:tblGrid>
        <w:gridCol w:w="3294"/>
        <w:gridCol w:w="1452"/>
        <w:gridCol w:w="1599"/>
        <w:gridCol w:w="1276"/>
        <w:gridCol w:w="851"/>
      </w:tblGrid>
      <w:tr w:rsidR="00804FF1" w:rsidTr="006C798E">
        <w:trPr>
          <w:trHeight w:val="990"/>
        </w:trPr>
        <w:tc>
          <w:tcPr>
            <w:tcW w:w="3294" w:type="dxa"/>
            <w:vAlign w:val="center"/>
          </w:tcPr>
          <w:p w:rsidR="00804FF1" w:rsidRPr="00477954" w:rsidRDefault="00804FF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实施单位</w:t>
            </w:r>
          </w:p>
        </w:tc>
        <w:tc>
          <w:tcPr>
            <w:tcW w:w="1452" w:type="dxa"/>
            <w:vAlign w:val="center"/>
          </w:tcPr>
          <w:p w:rsidR="00804FF1" w:rsidRPr="00477954" w:rsidRDefault="00804FF1" w:rsidP="00804FF1">
            <w:pPr>
              <w:spacing w:line="360" w:lineRule="exact"/>
              <w:jc w:val="center"/>
            </w:pPr>
            <w:r w:rsidRPr="00477954">
              <w:rPr>
                <w:rFonts w:ascii="仿宋" w:eastAsia="仿宋" w:hAnsi="仿宋" w:hint="eastAsia"/>
                <w:sz w:val="24"/>
                <w:szCs w:val="24"/>
              </w:rPr>
              <w:t>实施规模</w:t>
            </w:r>
            <w:r>
              <w:rPr>
                <w:rFonts w:ascii="仿宋" w:eastAsia="仿宋" w:hAnsi="仿宋" w:hint="eastAsia"/>
                <w:sz w:val="24"/>
                <w:szCs w:val="24"/>
              </w:rPr>
              <w:t>（</w:t>
            </w:r>
            <w:r w:rsidRPr="00477954">
              <w:rPr>
                <w:rFonts w:ascii="仿宋" w:eastAsia="仿宋" w:hAnsi="仿宋" w:hint="eastAsia"/>
                <w:sz w:val="24"/>
                <w:szCs w:val="24"/>
              </w:rPr>
              <w:t>亩</w:t>
            </w:r>
            <w:r>
              <w:rPr>
                <w:rFonts w:ascii="仿宋" w:eastAsia="仿宋" w:hAnsi="仿宋" w:hint="eastAsia"/>
                <w:sz w:val="24"/>
                <w:szCs w:val="24"/>
              </w:rPr>
              <w:t>）</w:t>
            </w:r>
          </w:p>
        </w:tc>
        <w:tc>
          <w:tcPr>
            <w:tcW w:w="1599" w:type="dxa"/>
            <w:vAlign w:val="center"/>
          </w:tcPr>
          <w:p w:rsidR="00804FF1" w:rsidRPr="00477954" w:rsidRDefault="00804FF1" w:rsidP="00804FF1">
            <w:pPr>
              <w:spacing w:line="360" w:lineRule="exact"/>
              <w:jc w:val="center"/>
              <w:rPr>
                <w:rFonts w:ascii="仿宋" w:eastAsia="仿宋" w:hAnsi="仿宋"/>
                <w:sz w:val="24"/>
                <w:szCs w:val="24"/>
              </w:rPr>
            </w:pPr>
            <w:r w:rsidRPr="000A2A94">
              <w:rPr>
                <w:rFonts w:ascii="仿宋" w:eastAsia="仿宋" w:hAnsi="仿宋" w:hint="eastAsia"/>
                <w:sz w:val="24"/>
                <w:szCs w:val="24"/>
              </w:rPr>
              <w:t>物化补助（元）</w:t>
            </w:r>
          </w:p>
        </w:tc>
        <w:tc>
          <w:tcPr>
            <w:tcW w:w="1276" w:type="dxa"/>
            <w:vAlign w:val="center"/>
          </w:tcPr>
          <w:p w:rsidR="00804FF1" w:rsidRPr="00477954" w:rsidRDefault="00804FF1" w:rsidP="00804FF1">
            <w:pPr>
              <w:spacing w:line="360" w:lineRule="exact"/>
              <w:jc w:val="center"/>
              <w:rPr>
                <w:rFonts w:ascii="仿宋" w:eastAsia="仿宋" w:hAnsi="仿宋"/>
                <w:sz w:val="24"/>
                <w:szCs w:val="24"/>
              </w:rPr>
            </w:pPr>
            <w:r w:rsidRPr="000A2A94">
              <w:rPr>
                <w:rFonts w:ascii="仿宋" w:eastAsia="仿宋" w:hAnsi="仿宋" w:hint="eastAsia"/>
                <w:sz w:val="24"/>
                <w:szCs w:val="24"/>
              </w:rPr>
              <w:t>资金补助（元）</w:t>
            </w:r>
          </w:p>
        </w:tc>
        <w:tc>
          <w:tcPr>
            <w:tcW w:w="851" w:type="dxa"/>
            <w:vAlign w:val="center"/>
          </w:tcPr>
          <w:p w:rsidR="00804FF1" w:rsidRPr="00477954" w:rsidRDefault="00804FF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备注</w:t>
            </w:r>
          </w:p>
        </w:tc>
      </w:tr>
      <w:tr w:rsidR="00A730E1" w:rsidTr="006C798E">
        <w:trPr>
          <w:trHeight w:hRule="exact" w:val="567"/>
        </w:trPr>
        <w:tc>
          <w:tcPr>
            <w:tcW w:w="3294" w:type="dxa"/>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田园牧歌农业综合服务公司</w:t>
            </w:r>
          </w:p>
        </w:tc>
        <w:tc>
          <w:tcPr>
            <w:tcW w:w="1452" w:type="dxa"/>
            <w:vAlign w:val="bottom"/>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45000</w:t>
            </w:r>
          </w:p>
        </w:tc>
        <w:tc>
          <w:tcPr>
            <w:tcW w:w="1599"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20000</w:t>
            </w:r>
          </w:p>
        </w:tc>
        <w:tc>
          <w:tcPr>
            <w:tcW w:w="1276"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20000</w:t>
            </w:r>
          </w:p>
        </w:tc>
        <w:tc>
          <w:tcPr>
            <w:tcW w:w="851" w:type="dxa"/>
            <w:vAlign w:val="center"/>
          </w:tcPr>
          <w:p w:rsidR="00A730E1" w:rsidRPr="00477954" w:rsidRDefault="00A730E1" w:rsidP="00804FF1">
            <w:pPr>
              <w:spacing w:after="0" w:line="560" w:lineRule="exact"/>
              <w:jc w:val="center"/>
              <w:rPr>
                <w:rFonts w:ascii="仿宋" w:eastAsia="仿宋" w:hAnsi="仿宋"/>
                <w:sz w:val="24"/>
                <w:szCs w:val="24"/>
              </w:rPr>
            </w:pPr>
          </w:p>
        </w:tc>
      </w:tr>
      <w:tr w:rsidR="00A730E1" w:rsidTr="006C798E">
        <w:trPr>
          <w:trHeight w:hRule="exact" w:val="567"/>
        </w:trPr>
        <w:tc>
          <w:tcPr>
            <w:tcW w:w="3294" w:type="dxa"/>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湘北优质稻产销专业合作社</w:t>
            </w:r>
          </w:p>
        </w:tc>
        <w:tc>
          <w:tcPr>
            <w:tcW w:w="1452"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20000</w:t>
            </w:r>
          </w:p>
        </w:tc>
        <w:tc>
          <w:tcPr>
            <w:tcW w:w="1599"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50000</w:t>
            </w:r>
          </w:p>
        </w:tc>
        <w:tc>
          <w:tcPr>
            <w:tcW w:w="1276"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10000</w:t>
            </w:r>
          </w:p>
        </w:tc>
        <w:tc>
          <w:tcPr>
            <w:tcW w:w="851" w:type="dxa"/>
            <w:vAlign w:val="center"/>
          </w:tcPr>
          <w:p w:rsidR="00A730E1" w:rsidRPr="00477954" w:rsidRDefault="00A730E1" w:rsidP="00804FF1">
            <w:pPr>
              <w:spacing w:after="0" w:line="560" w:lineRule="exact"/>
              <w:jc w:val="center"/>
              <w:rPr>
                <w:rFonts w:ascii="仿宋" w:eastAsia="仿宋" w:hAnsi="仿宋"/>
                <w:sz w:val="24"/>
                <w:szCs w:val="24"/>
              </w:rPr>
            </w:pPr>
          </w:p>
        </w:tc>
      </w:tr>
      <w:tr w:rsidR="00A730E1" w:rsidTr="006C798E">
        <w:trPr>
          <w:trHeight w:hRule="exact" w:val="567"/>
        </w:trPr>
        <w:tc>
          <w:tcPr>
            <w:tcW w:w="3294" w:type="dxa"/>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万众水稻种植专业合作社</w:t>
            </w:r>
          </w:p>
        </w:tc>
        <w:tc>
          <w:tcPr>
            <w:tcW w:w="1452"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30000</w:t>
            </w:r>
          </w:p>
        </w:tc>
        <w:tc>
          <w:tcPr>
            <w:tcW w:w="1599"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40000</w:t>
            </w:r>
          </w:p>
        </w:tc>
        <w:tc>
          <w:tcPr>
            <w:tcW w:w="1276"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30000</w:t>
            </w:r>
          </w:p>
        </w:tc>
        <w:tc>
          <w:tcPr>
            <w:tcW w:w="851" w:type="dxa"/>
            <w:vAlign w:val="center"/>
          </w:tcPr>
          <w:p w:rsidR="00A730E1" w:rsidRPr="00477954" w:rsidRDefault="00A730E1" w:rsidP="00804FF1">
            <w:pPr>
              <w:spacing w:after="0" w:line="560" w:lineRule="exact"/>
              <w:jc w:val="center"/>
              <w:rPr>
                <w:rFonts w:ascii="仿宋" w:eastAsia="仿宋" w:hAnsi="仿宋"/>
                <w:sz w:val="24"/>
                <w:szCs w:val="24"/>
              </w:rPr>
            </w:pPr>
          </w:p>
        </w:tc>
      </w:tr>
      <w:tr w:rsidR="00A730E1" w:rsidTr="006C798E">
        <w:trPr>
          <w:trHeight w:hRule="exact" w:val="567"/>
        </w:trPr>
        <w:tc>
          <w:tcPr>
            <w:tcW w:w="3294" w:type="dxa"/>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兴农水稻专业合作社</w:t>
            </w:r>
          </w:p>
        </w:tc>
        <w:tc>
          <w:tcPr>
            <w:tcW w:w="1452"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20000</w:t>
            </w:r>
          </w:p>
        </w:tc>
        <w:tc>
          <w:tcPr>
            <w:tcW w:w="1599"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50000</w:t>
            </w:r>
          </w:p>
        </w:tc>
        <w:tc>
          <w:tcPr>
            <w:tcW w:w="1276"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20000</w:t>
            </w:r>
          </w:p>
        </w:tc>
        <w:tc>
          <w:tcPr>
            <w:tcW w:w="851" w:type="dxa"/>
            <w:vAlign w:val="center"/>
          </w:tcPr>
          <w:p w:rsidR="00A730E1" w:rsidRPr="00477954" w:rsidRDefault="00A730E1" w:rsidP="00804FF1">
            <w:pPr>
              <w:spacing w:after="0" w:line="560" w:lineRule="exact"/>
              <w:jc w:val="center"/>
              <w:rPr>
                <w:rFonts w:ascii="仿宋" w:eastAsia="仿宋" w:hAnsi="仿宋"/>
                <w:sz w:val="24"/>
                <w:szCs w:val="24"/>
              </w:rPr>
            </w:pPr>
          </w:p>
        </w:tc>
      </w:tr>
      <w:tr w:rsidR="00A730E1" w:rsidTr="006C798E">
        <w:trPr>
          <w:trHeight w:hRule="exact" w:val="567"/>
        </w:trPr>
        <w:tc>
          <w:tcPr>
            <w:tcW w:w="3294" w:type="dxa"/>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召丰水稻种植专业合作社</w:t>
            </w:r>
          </w:p>
        </w:tc>
        <w:tc>
          <w:tcPr>
            <w:tcW w:w="1452"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30000</w:t>
            </w:r>
          </w:p>
        </w:tc>
        <w:tc>
          <w:tcPr>
            <w:tcW w:w="1599"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40000</w:t>
            </w:r>
          </w:p>
        </w:tc>
        <w:tc>
          <w:tcPr>
            <w:tcW w:w="1276"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20000</w:t>
            </w:r>
          </w:p>
        </w:tc>
        <w:tc>
          <w:tcPr>
            <w:tcW w:w="851" w:type="dxa"/>
            <w:vAlign w:val="center"/>
          </w:tcPr>
          <w:p w:rsidR="00A730E1" w:rsidRPr="00477954" w:rsidRDefault="00A730E1" w:rsidP="00804FF1">
            <w:pPr>
              <w:spacing w:after="0" w:line="560" w:lineRule="exact"/>
              <w:jc w:val="center"/>
              <w:rPr>
                <w:rFonts w:ascii="仿宋" w:eastAsia="仿宋" w:hAnsi="仿宋"/>
                <w:sz w:val="24"/>
                <w:szCs w:val="24"/>
              </w:rPr>
            </w:pPr>
          </w:p>
        </w:tc>
      </w:tr>
      <w:tr w:rsidR="00A730E1" w:rsidTr="006C798E">
        <w:trPr>
          <w:trHeight w:hRule="exact" w:val="567"/>
        </w:trPr>
        <w:tc>
          <w:tcPr>
            <w:tcW w:w="3294" w:type="dxa"/>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永乐农业发展有限公司</w:t>
            </w:r>
          </w:p>
        </w:tc>
        <w:tc>
          <w:tcPr>
            <w:tcW w:w="1452"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30000</w:t>
            </w:r>
          </w:p>
        </w:tc>
        <w:tc>
          <w:tcPr>
            <w:tcW w:w="1599"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30000</w:t>
            </w:r>
          </w:p>
        </w:tc>
        <w:tc>
          <w:tcPr>
            <w:tcW w:w="1276"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20000</w:t>
            </w:r>
          </w:p>
        </w:tc>
        <w:tc>
          <w:tcPr>
            <w:tcW w:w="851" w:type="dxa"/>
            <w:vAlign w:val="center"/>
          </w:tcPr>
          <w:p w:rsidR="00A730E1" w:rsidRPr="00477954" w:rsidRDefault="00A730E1" w:rsidP="00804FF1">
            <w:pPr>
              <w:spacing w:after="0" w:line="560" w:lineRule="exact"/>
              <w:jc w:val="center"/>
              <w:rPr>
                <w:rFonts w:ascii="仿宋" w:eastAsia="仿宋" w:hAnsi="仿宋"/>
                <w:sz w:val="24"/>
                <w:szCs w:val="24"/>
              </w:rPr>
            </w:pPr>
          </w:p>
        </w:tc>
      </w:tr>
      <w:tr w:rsidR="00A730E1" w:rsidTr="006C798E">
        <w:trPr>
          <w:trHeight w:hRule="exact" w:val="567"/>
        </w:trPr>
        <w:tc>
          <w:tcPr>
            <w:tcW w:w="3294" w:type="dxa"/>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宏恩农业综合服务公司</w:t>
            </w:r>
          </w:p>
        </w:tc>
        <w:tc>
          <w:tcPr>
            <w:tcW w:w="1452"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30000</w:t>
            </w:r>
          </w:p>
        </w:tc>
        <w:tc>
          <w:tcPr>
            <w:tcW w:w="1599"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20000</w:t>
            </w:r>
          </w:p>
        </w:tc>
        <w:tc>
          <w:tcPr>
            <w:tcW w:w="1276"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 xml:space="preserve">　</w:t>
            </w:r>
          </w:p>
        </w:tc>
        <w:tc>
          <w:tcPr>
            <w:tcW w:w="851" w:type="dxa"/>
            <w:vAlign w:val="center"/>
          </w:tcPr>
          <w:p w:rsidR="00A730E1" w:rsidRPr="00477954" w:rsidRDefault="00A730E1" w:rsidP="00804FF1">
            <w:pPr>
              <w:spacing w:after="0" w:line="560" w:lineRule="exact"/>
              <w:jc w:val="center"/>
              <w:rPr>
                <w:rFonts w:ascii="仿宋" w:eastAsia="仿宋" w:hAnsi="仿宋"/>
                <w:sz w:val="24"/>
                <w:szCs w:val="24"/>
              </w:rPr>
            </w:pPr>
          </w:p>
        </w:tc>
      </w:tr>
      <w:tr w:rsidR="00A730E1" w:rsidTr="006C798E">
        <w:trPr>
          <w:trHeight w:hRule="exact" w:val="567"/>
        </w:trPr>
        <w:tc>
          <w:tcPr>
            <w:tcW w:w="3294" w:type="dxa"/>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聂市镇农技站</w:t>
            </w:r>
          </w:p>
        </w:tc>
        <w:tc>
          <w:tcPr>
            <w:tcW w:w="1452"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30000</w:t>
            </w:r>
          </w:p>
        </w:tc>
        <w:tc>
          <w:tcPr>
            <w:tcW w:w="1599"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 xml:space="preserve">　</w:t>
            </w:r>
          </w:p>
        </w:tc>
        <w:tc>
          <w:tcPr>
            <w:tcW w:w="1276"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15000</w:t>
            </w:r>
          </w:p>
        </w:tc>
        <w:tc>
          <w:tcPr>
            <w:tcW w:w="851" w:type="dxa"/>
            <w:vAlign w:val="center"/>
          </w:tcPr>
          <w:p w:rsidR="00A730E1" w:rsidRPr="00477954" w:rsidRDefault="00A730E1" w:rsidP="00804FF1">
            <w:pPr>
              <w:spacing w:after="0" w:line="560" w:lineRule="exact"/>
              <w:jc w:val="center"/>
              <w:rPr>
                <w:rFonts w:ascii="仿宋" w:eastAsia="仿宋" w:hAnsi="仿宋"/>
                <w:sz w:val="24"/>
                <w:szCs w:val="24"/>
              </w:rPr>
            </w:pPr>
          </w:p>
        </w:tc>
      </w:tr>
      <w:tr w:rsidR="00A730E1" w:rsidTr="006C798E">
        <w:trPr>
          <w:trHeight w:hRule="exact" w:val="567"/>
        </w:trPr>
        <w:tc>
          <w:tcPr>
            <w:tcW w:w="3294" w:type="dxa"/>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坦渡镇农技站</w:t>
            </w:r>
          </w:p>
        </w:tc>
        <w:tc>
          <w:tcPr>
            <w:tcW w:w="1452"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25000</w:t>
            </w:r>
          </w:p>
        </w:tc>
        <w:tc>
          <w:tcPr>
            <w:tcW w:w="1599"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45000</w:t>
            </w:r>
          </w:p>
        </w:tc>
        <w:tc>
          <w:tcPr>
            <w:tcW w:w="1276"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10000</w:t>
            </w:r>
          </w:p>
        </w:tc>
        <w:tc>
          <w:tcPr>
            <w:tcW w:w="851" w:type="dxa"/>
            <w:vAlign w:val="center"/>
          </w:tcPr>
          <w:p w:rsidR="00A730E1" w:rsidRPr="00477954" w:rsidRDefault="00A730E1" w:rsidP="00804FF1">
            <w:pPr>
              <w:spacing w:after="0" w:line="560" w:lineRule="exact"/>
              <w:jc w:val="center"/>
              <w:rPr>
                <w:rFonts w:ascii="仿宋" w:eastAsia="仿宋" w:hAnsi="仿宋"/>
                <w:sz w:val="24"/>
                <w:szCs w:val="24"/>
              </w:rPr>
            </w:pPr>
          </w:p>
        </w:tc>
      </w:tr>
      <w:tr w:rsidR="00A730E1" w:rsidTr="006C798E">
        <w:trPr>
          <w:trHeight w:hRule="exact" w:val="567"/>
        </w:trPr>
        <w:tc>
          <w:tcPr>
            <w:tcW w:w="3294" w:type="dxa"/>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江南镇农技站</w:t>
            </w:r>
          </w:p>
        </w:tc>
        <w:tc>
          <w:tcPr>
            <w:tcW w:w="1452"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20000</w:t>
            </w:r>
          </w:p>
        </w:tc>
        <w:tc>
          <w:tcPr>
            <w:tcW w:w="1599"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 xml:space="preserve">　</w:t>
            </w:r>
          </w:p>
        </w:tc>
        <w:tc>
          <w:tcPr>
            <w:tcW w:w="1276" w:type="dxa"/>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10000</w:t>
            </w:r>
          </w:p>
        </w:tc>
        <w:tc>
          <w:tcPr>
            <w:tcW w:w="851" w:type="dxa"/>
            <w:vAlign w:val="center"/>
          </w:tcPr>
          <w:p w:rsidR="00A730E1" w:rsidRPr="00477954" w:rsidRDefault="00A730E1" w:rsidP="00804FF1">
            <w:pPr>
              <w:spacing w:after="0" w:line="560" w:lineRule="exact"/>
              <w:jc w:val="center"/>
              <w:rPr>
                <w:rFonts w:ascii="仿宋" w:eastAsia="仿宋" w:hAnsi="仿宋"/>
                <w:sz w:val="24"/>
                <w:szCs w:val="24"/>
              </w:rPr>
            </w:pPr>
          </w:p>
        </w:tc>
      </w:tr>
      <w:tr w:rsidR="00A730E1" w:rsidTr="000B2377">
        <w:trPr>
          <w:trHeight w:hRule="exact" w:val="567"/>
        </w:trPr>
        <w:tc>
          <w:tcPr>
            <w:tcW w:w="3294" w:type="dxa"/>
            <w:tcBorders>
              <w:bottom w:val="single" w:sz="4" w:space="0" w:color="auto"/>
            </w:tcBorders>
            <w:vAlign w:val="center"/>
          </w:tcPr>
          <w:p w:rsidR="00A730E1" w:rsidRPr="00477954" w:rsidRDefault="00A730E1" w:rsidP="00804FF1">
            <w:pPr>
              <w:spacing w:after="0" w:line="560" w:lineRule="exact"/>
              <w:jc w:val="center"/>
              <w:rPr>
                <w:rFonts w:ascii="仿宋" w:eastAsia="仿宋" w:hAnsi="仿宋"/>
                <w:sz w:val="24"/>
                <w:szCs w:val="24"/>
              </w:rPr>
            </w:pPr>
            <w:r w:rsidRPr="00477954">
              <w:rPr>
                <w:rFonts w:ascii="仿宋" w:eastAsia="仿宋" w:hAnsi="仿宋" w:hint="eastAsia"/>
                <w:sz w:val="24"/>
                <w:szCs w:val="24"/>
              </w:rPr>
              <w:t>桃林镇农技站</w:t>
            </w:r>
          </w:p>
        </w:tc>
        <w:tc>
          <w:tcPr>
            <w:tcW w:w="1452" w:type="dxa"/>
            <w:tcBorders>
              <w:bottom w:val="single" w:sz="4" w:space="0" w:color="auto"/>
            </w:tcBorders>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20000</w:t>
            </w:r>
          </w:p>
        </w:tc>
        <w:tc>
          <w:tcPr>
            <w:tcW w:w="1599" w:type="dxa"/>
            <w:tcBorders>
              <w:bottom w:val="single" w:sz="4" w:space="0" w:color="auto"/>
            </w:tcBorders>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 xml:space="preserve">　</w:t>
            </w:r>
          </w:p>
        </w:tc>
        <w:tc>
          <w:tcPr>
            <w:tcW w:w="1276" w:type="dxa"/>
            <w:tcBorders>
              <w:bottom w:val="single" w:sz="4" w:space="0" w:color="auto"/>
            </w:tcBorders>
            <w:vAlign w:val="center"/>
          </w:tcPr>
          <w:p w:rsidR="00A730E1" w:rsidRDefault="00A730E1">
            <w:pPr>
              <w:jc w:val="center"/>
              <w:rPr>
                <w:rFonts w:ascii="仿宋" w:eastAsia="仿宋" w:hAnsi="仿宋" w:cs="宋体"/>
                <w:color w:val="000000"/>
                <w:sz w:val="24"/>
                <w:szCs w:val="24"/>
              </w:rPr>
            </w:pPr>
            <w:r>
              <w:rPr>
                <w:rFonts w:ascii="仿宋" w:eastAsia="仿宋" w:hAnsi="仿宋" w:hint="eastAsia"/>
                <w:color w:val="000000"/>
              </w:rPr>
              <w:t>15000</w:t>
            </w:r>
          </w:p>
        </w:tc>
        <w:tc>
          <w:tcPr>
            <w:tcW w:w="851" w:type="dxa"/>
            <w:tcBorders>
              <w:bottom w:val="single" w:sz="4" w:space="0" w:color="auto"/>
            </w:tcBorders>
            <w:vAlign w:val="center"/>
          </w:tcPr>
          <w:p w:rsidR="00A730E1" w:rsidRPr="00477954" w:rsidRDefault="00A730E1" w:rsidP="00804FF1">
            <w:pPr>
              <w:spacing w:after="0" w:line="560" w:lineRule="exact"/>
              <w:jc w:val="center"/>
              <w:rPr>
                <w:rFonts w:ascii="仿宋" w:eastAsia="仿宋" w:hAnsi="仿宋"/>
                <w:sz w:val="24"/>
                <w:szCs w:val="24"/>
              </w:rPr>
            </w:pPr>
          </w:p>
        </w:tc>
      </w:tr>
      <w:tr w:rsidR="00D41FED" w:rsidTr="000B2377">
        <w:trPr>
          <w:trHeight w:hRule="exact" w:val="567"/>
        </w:trPr>
        <w:tc>
          <w:tcPr>
            <w:tcW w:w="3294" w:type="dxa"/>
            <w:tcBorders>
              <w:bottom w:val="single" w:sz="6" w:space="0" w:color="auto"/>
              <w:right w:val="single" w:sz="6" w:space="0" w:color="auto"/>
            </w:tcBorders>
            <w:vAlign w:val="center"/>
          </w:tcPr>
          <w:p w:rsidR="00804FF1" w:rsidRPr="00477954" w:rsidRDefault="00804FF1" w:rsidP="00804FF1">
            <w:pPr>
              <w:spacing w:after="0" w:line="560" w:lineRule="exact"/>
              <w:jc w:val="center"/>
              <w:rPr>
                <w:rFonts w:ascii="仿宋" w:eastAsia="仿宋" w:hAnsi="仿宋"/>
                <w:sz w:val="24"/>
                <w:szCs w:val="24"/>
              </w:rPr>
            </w:pPr>
          </w:p>
        </w:tc>
        <w:tc>
          <w:tcPr>
            <w:tcW w:w="1452" w:type="dxa"/>
            <w:tcBorders>
              <w:left w:val="single" w:sz="6" w:space="0" w:color="auto"/>
              <w:bottom w:val="single" w:sz="6" w:space="0" w:color="auto"/>
              <w:right w:val="single" w:sz="6" w:space="0" w:color="auto"/>
            </w:tcBorders>
            <w:vAlign w:val="center"/>
          </w:tcPr>
          <w:p w:rsidR="00804FF1" w:rsidRPr="00477954" w:rsidRDefault="00804FF1" w:rsidP="00804FF1">
            <w:pPr>
              <w:jc w:val="center"/>
              <w:rPr>
                <w:rFonts w:ascii="仿宋" w:eastAsia="仿宋" w:hAnsi="仿宋" w:cs="宋体"/>
                <w:color w:val="000000"/>
                <w:sz w:val="24"/>
                <w:szCs w:val="24"/>
              </w:rPr>
            </w:pPr>
          </w:p>
        </w:tc>
        <w:tc>
          <w:tcPr>
            <w:tcW w:w="1599" w:type="dxa"/>
            <w:tcBorders>
              <w:left w:val="single" w:sz="6" w:space="0" w:color="auto"/>
              <w:bottom w:val="single" w:sz="6" w:space="0" w:color="auto"/>
              <w:right w:val="single" w:sz="6" w:space="0" w:color="auto"/>
            </w:tcBorders>
            <w:vAlign w:val="center"/>
          </w:tcPr>
          <w:p w:rsidR="00804FF1" w:rsidRPr="00477954" w:rsidRDefault="00804FF1" w:rsidP="00804FF1">
            <w:pPr>
              <w:spacing w:after="0" w:line="560" w:lineRule="exact"/>
              <w:jc w:val="center"/>
              <w:rPr>
                <w:rFonts w:ascii="仿宋" w:eastAsia="仿宋" w:hAnsi="仿宋"/>
                <w:sz w:val="24"/>
                <w:szCs w:val="24"/>
              </w:rPr>
            </w:pPr>
          </w:p>
        </w:tc>
        <w:tc>
          <w:tcPr>
            <w:tcW w:w="1276" w:type="dxa"/>
            <w:tcBorders>
              <w:left w:val="single" w:sz="6" w:space="0" w:color="auto"/>
              <w:bottom w:val="single" w:sz="6" w:space="0" w:color="auto"/>
              <w:right w:val="single" w:sz="6" w:space="0" w:color="auto"/>
            </w:tcBorders>
            <w:vAlign w:val="center"/>
          </w:tcPr>
          <w:p w:rsidR="00804FF1" w:rsidRPr="00477954" w:rsidRDefault="00804FF1" w:rsidP="00804FF1">
            <w:pPr>
              <w:spacing w:after="0" w:line="560" w:lineRule="exact"/>
              <w:jc w:val="center"/>
              <w:rPr>
                <w:rFonts w:ascii="仿宋" w:eastAsia="仿宋" w:hAnsi="仿宋"/>
                <w:sz w:val="24"/>
                <w:szCs w:val="24"/>
              </w:rPr>
            </w:pPr>
          </w:p>
        </w:tc>
        <w:tc>
          <w:tcPr>
            <w:tcW w:w="851" w:type="dxa"/>
            <w:tcBorders>
              <w:left w:val="single" w:sz="6" w:space="0" w:color="auto"/>
              <w:bottom w:val="single" w:sz="6" w:space="0" w:color="auto"/>
            </w:tcBorders>
            <w:vAlign w:val="center"/>
          </w:tcPr>
          <w:p w:rsidR="00804FF1" w:rsidRPr="00477954" w:rsidRDefault="00804FF1" w:rsidP="00804FF1">
            <w:pPr>
              <w:spacing w:after="0" w:line="560" w:lineRule="exact"/>
              <w:jc w:val="center"/>
              <w:rPr>
                <w:rFonts w:ascii="仿宋" w:eastAsia="仿宋" w:hAnsi="仿宋"/>
                <w:sz w:val="24"/>
                <w:szCs w:val="24"/>
              </w:rPr>
            </w:pPr>
          </w:p>
        </w:tc>
      </w:tr>
      <w:tr w:rsidR="00D41FED" w:rsidTr="005043B8">
        <w:trPr>
          <w:trHeight w:hRule="exact" w:val="567"/>
        </w:trPr>
        <w:tc>
          <w:tcPr>
            <w:tcW w:w="3294" w:type="dxa"/>
            <w:tcBorders>
              <w:top w:val="single" w:sz="6" w:space="0" w:color="auto"/>
              <w:right w:val="single" w:sz="6" w:space="0" w:color="auto"/>
            </w:tcBorders>
            <w:vAlign w:val="center"/>
          </w:tcPr>
          <w:p w:rsidR="00804FF1" w:rsidRPr="00477954" w:rsidRDefault="00A730E1" w:rsidP="005043B8">
            <w:pPr>
              <w:spacing w:after="0" w:line="560" w:lineRule="exact"/>
              <w:jc w:val="center"/>
              <w:rPr>
                <w:rFonts w:ascii="仿宋" w:eastAsia="仿宋" w:hAnsi="仿宋"/>
                <w:sz w:val="24"/>
                <w:szCs w:val="24"/>
              </w:rPr>
            </w:pPr>
            <w:r>
              <w:rPr>
                <w:rFonts w:ascii="仿宋" w:eastAsia="仿宋" w:hAnsi="仿宋" w:hint="eastAsia"/>
                <w:sz w:val="24"/>
                <w:szCs w:val="24"/>
              </w:rPr>
              <w:t>合计</w:t>
            </w:r>
          </w:p>
        </w:tc>
        <w:tc>
          <w:tcPr>
            <w:tcW w:w="1452" w:type="dxa"/>
            <w:tcBorders>
              <w:top w:val="single" w:sz="6" w:space="0" w:color="auto"/>
              <w:left w:val="single" w:sz="6" w:space="0" w:color="auto"/>
              <w:right w:val="single" w:sz="6" w:space="0" w:color="auto"/>
            </w:tcBorders>
            <w:vAlign w:val="center"/>
          </w:tcPr>
          <w:p w:rsidR="00804FF1" w:rsidRPr="00477954" w:rsidRDefault="00A730E1" w:rsidP="005043B8">
            <w:pPr>
              <w:jc w:val="center"/>
              <w:rPr>
                <w:rFonts w:ascii="仿宋" w:eastAsia="仿宋" w:hAnsi="仿宋" w:cs="宋体"/>
                <w:color w:val="000000"/>
                <w:sz w:val="24"/>
                <w:szCs w:val="24"/>
              </w:rPr>
            </w:pPr>
            <w:r>
              <w:rPr>
                <w:rFonts w:ascii="仿宋" w:eastAsia="仿宋" w:hAnsi="仿宋" w:cs="宋体" w:hint="eastAsia"/>
                <w:color w:val="000000"/>
                <w:sz w:val="24"/>
                <w:szCs w:val="24"/>
              </w:rPr>
              <w:t>300000</w:t>
            </w:r>
          </w:p>
        </w:tc>
        <w:tc>
          <w:tcPr>
            <w:tcW w:w="1599" w:type="dxa"/>
            <w:tcBorders>
              <w:top w:val="single" w:sz="6" w:space="0" w:color="auto"/>
              <w:left w:val="single" w:sz="6" w:space="0" w:color="auto"/>
              <w:right w:val="single" w:sz="6" w:space="0" w:color="auto"/>
            </w:tcBorders>
            <w:vAlign w:val="center"/>
          </w:tcPr>
          <w:p w:rsidR="00804FF1" w:rsidRPr="00477954" w:rsidRDefault="00A730E1" w:rsidP="005043B8">
            <w:pPr>
              <w:spacing w:after="0" w:line="560" w:lineRule="exact"/>
              <w:jc w:val="center"/>
              <w:rPr>
                <w:rFonts w:ascii="仿宋" w:eastAsia="仿宋" w:hAnsi="仿宋"/>
                <w:sz w:val="24"/>
                <w:szCs w:val="24"/>
              </w:rPr>
            </w:pPr>
            <w:r>
              <w:rPr>
                <w:rFonts w:ascii="仿宋" w:eastAsia="仿宋" w:hAnsi="仿宋" w:hint="eastAsia"/>
                <w:sz w:val="24"/>
                <w:szCs w:val="24"/>
              </w:rPr>
              <w:t>295000</w:t>
            </w:r>
          </w:p>
        </w:tc>
        <w:tc>
          <w:tcPr>
            <w:tcW w:w="1276" w:type="dxa"/>
            <w:tcBorders>
              <w:top w:val="single" w:sz="6" w:space="0" w:color="auto"/>
              <w:left w:val="single" w:sz="6" w:space="0" w:color="auto"/>
              <w:right w:val="single" w:sz="6" w:space="0" w:color="auto"/>
            </w:tcBorders>
            <w:vAlign w:val="center"/>
          </w:tcPr>
          <w:p w:rsidR="00804FF1" w:rsidRPr="00477954" w:rsidRDefault="00A730E1" w:rsidP="005043B8">
            <w:pPr>
              <w:spacing w:after="0" w:line="560" w:lineRule="exact"/>
              <w:jc w:val="center"/>
              <w:rPr>
                <w:rFonts w:ascii="仿宋" w:eastAsia="仿宋" w:hAnsi="仿宋"/>
                <w:sz w:val="24"/>
                <w:szCs w:val="24"/>
              </w:rPr>
            </w:pPr>
            <w:r>
              <w:rPr>
                <w:rFonts w:ascii="仿宋" w:eastAsia="仿宋" w:hAnsi="仿宋" w:hint="eastAsia"/>
                <w:sz w:val="24"/>
                <w:szCs w:val="24"/>
              </w:rPr>
              <w:t>170000</w:t>
            </w:r>
          </w:p>
        </w:tc>
        <w:tc>
          <w:tcPr>
            <w:tcW w:w="851" w:type="dxa"/>
            <w:tcBorders>
              <w:top w:val="single" w:sz="6" w:space="0" w:color="auto"/>
              <w:left w:val="single" w:sz="6" w:space="0" w:color="auto"/>
            </w:tcBorders>
            <w:vAlign w:val="center"/>
          </w:tcPr>
          <w:p w:rsidR="00804FF1" w:rsidRPr="00477954" w:rsidRDefault="00804FF1" w:rsidP="005043B8">
            <w:pPr>
              <w:spacing w:after="0" w:line="560" w:lineRule="exact"/>
              <w:jc w:val="center"/>
              <w:rPr>
                <w:rFonts w:ascii="仿宋" w:eastAsia="仿宋" w:hAnsi="仿宋"/>
                <w:sz w:val="24"/>
                <w:szCs w:val="24"/>
              </w:rPr>
            </w:pPr>
          </w:p>
        </w:tc>
      </w:tr>
    </w:tbl>
    <w:p w:rsidR="005C5DE8" w:rsidRDefault="005C5DE8" w:rsidP="00D41FED">
      <w:pPr>
        <w:spacing w:after="0" w:line="560" w:lineRule="exact"/>
        <w:jc w:val="both"/>
        <w:rPr>
          <w:rFonts w:ascii="仿宋" w:eastAsia="仿宋" w:hAnsi="仿宋"/>
          <w:sz w:val="28"/>
          <w:szCs w:val="28"/>
        </w:rPr>
        <w:sectPr w:rsidR="005C5DE8" w:rsidSect="00804FF1">
          <w:pgSz w:w="11906" w:h="16838"/>
          <w:pgMar w:top="1247" w:right="1797" w:bottom="1247" w:left="1797" w:header="709" w:footer="709" w:gutter="0"/>
          <w:cols w:space="708"/>
          <w:docGrid w:linePitch="360"/>
        </w:sectPr>
      </w:pP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lastRenderedPageBreak/>
        <w:t>（六）项目补助方式：分为物化补助和资金补助。</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1）物化补助部分：按照60%的比例实行物化补助，其中：绿色防控非化防产品（含生物农药、性诱剂、杀虫灯等）的采购不能低于物化补助部分的20%。采购农药品种必须在湖南省农业委员会办公室下发的《湖南省主要农作物有害生物防控科学用药推荐名录（第三次修订）的通知》（湘农办植〔2017〕100号）的推荐品种中选择。</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（2）资金补助部分：按照40%的比例实行资金补助，补贴给专业化统防统治服务组织开展统防统治作业。</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（七）工作要求：</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1、市、乡植保部门技术人员，要确保监测调查到位，充分利用电视预报、手机短信、病虫情报、病虫防治通知单等形式，准确发布病虫预报、警报，千方百计提高病虫信息和防治技术入户率。</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2、按照中央财政救灾资金管理有关要求，项目实施要求，严格通过政府集中采购部门，做好防控物资储备，确保防控物资供应。</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3、建立农作物病虫害防控工作督查制度，强化督促检查，坚持问题导向，督促各乡镇、病虫害统防统治服务组织针对存在问题立行立改，确保防控措施及时到位。</w:t>
      </w: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9C5300">
      <w:pPr>
        <w:spacing w:after="0" w:line="560" w:lineRule="exact"/>
        <w:ind w:firstLineChars="150" w:firstLine="452"/>
        <w:jc w:val="center"/>
        <w:rPr>
          <w:rFonts w:ascii="仿宋" w:eastAsia="仿宋" w:hAnsi="仿宋"/>
          <w:b/>
          <w:sz w:val="30"/>
          <w:szCs w:val="30"/>
        </w:rPr>
      </w:pPr>
      <w:r>
        <w:rPr>
          <w:rFonts w:ascii="仿宋" w:eastAsia="仿宋" w:hAnsi="仿宋" w:hint="eastAsia"/>
          <w:b/>
          <w:sz w:val="30"/>
          <w:szCs w:val="30"/>
        </w:rPr>
        <w:lastRenderedPageBreak/>
        <w:t>三、水稻重大疫情阻截和应急防控项目</w:t>
      </w:r>
    </w:p>
    <w:p w:rsidR="005C5DE8" w:rsidRDefault="009C5300">
      <w:pPr>
        <w:spacing w:after="0" w:line="560" w:lineRule="exact"/>
        <w:ind w:firstLineChars="150" w:firstLine="452"/>
        <w:jc w:val="center"/>
        <w:rPr>
          <w:rFonts w:ascii="仿宋" w:eastAsia="仿宋" w:hAnsi="仿宋"/>
          <w:b/>
          <w:sz w:val="30"/>
          <w:szCs w:val="30"/>
        </w:rPr>
      </w:pPr>
      <w:r>
        <w:rPr>
          <w:rFonts w:ascii="仿宋" w:eastAsia="仿宋" w:hAnsi="仿宋" w:hint="eastAsia"/>
          <w:b/>
          <w:sz w:val="30"/>
          <w:szCs w:val="30"/>
        </w:rPr>
        <w:t>实施方案</w:t>
      </w:r>
    </w:p>
    <w:p w:rsidR="005C5DE8" w:rsidRDefault="009C5300">
      <w:pPr>
        <w:shd w:val="clear" w:color="auto" w:fill="FFFFFF"/>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 xml:space="preserve"> 近年来，我市稻水象甲发生分布范围逐年扩大，呈扩散蔓延态势。为做好水稻重大疫情防控工作，遏制疫情暴发成灾和恶意扩散蔓延，保护广大农民利益，保障粮食安全，根据湖南省植保植检站《关于加强水稻重大疫情防控工作的通知》（湘植保〔2018〕2号）要求，制定如下实施方案：</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（一）目标任务：</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1、牢牢守住底线，确保疫情不快速扩散，不大面积成灾,疫情损失率控制在5%以下；</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2、加强检疫执法，市场销售的水稻种子植物检疫持证率90%以上，制种基地产地检疫覆盖率100%；</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3、创建防控示范区，集成防控技术，推广大面积统防统治，降低化学农药用量，提升我市水稻重大疫情综合防控水平。</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（二）实施地点：</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根据历年监测数据，确定长安街道办事处杨田村、五里牌街道办事处新庄村、桃林镇钟杨村、白羊田镇汤港村、长塘镇石田村、工农村、坦渡镇定湖村、勇敢村、永和村为全市稻水象甲重点防控区域。在稻水象甲重点防控区域和京广铁路沿线乡镇设立8个监测点，全面进行疫情监控。</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（三）实施主体：</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市植保植检站、乡镇农技站和病虫害统防统治服务组织。</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（四）实施内容：</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1、强化宣传培训。植保站要加大稻水象甲疫情宣传培训和技术指导力度，充分利用电视预报、电台广播、科普资料等宣传媒介进</w:t>
      </w:r>
      <w:r>
        <w:rPr>
          <w:rFonts w:ascii="仿宋" w:eastAsia="仿宋" w:hAnsi="仿宋" w:hint="eastAsia"/>
          <w:sz w:val="28"/>
          <w:szCs w:val="28"/>
        </w:rPr>
        <w:lastRenderedPageBreak/>
        <w:t>行滚动宣传，普及防治技术，确保技术进村入户，提高技术到位率，增强自我防范意识，主动阻截其传播蔓延。</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2、强化疫情监测。植保站安排2名专职测报员，针对不同类型田设立稻水象甲疫情监测点，在稻水象甲成虫越冬期，幼虫危害始见期、盛期，产卵高峰期等关键时期，组织开展调查，负责监测稻水象甲疫情发生动态、危害情况、扩散蔓延范围及速度等，在3月至9月份，逐日调查稻水象甲灯下数据,每周汇总田查和灯虫数据，及时上报稻水象甲监测动态信息，及时发布疫情信息，着力提高信息入户率，指导农民做好疫情科学防治工作。</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3、强化检疫执法。植保植检站要结合水稻种子生产及销售实际，重点针对种子生产基地及销售集散地或批发门店，组织开展检疫执法活动，包括未进行检疫申报登记，擅自生产经营水稻种子的违法行为；无植物检疫证书或者弄虚作假调运、经营水稻种子的行为。禁止从发生区调运种子、秧苗及一切可以携带稻水象甲的物品。通过检疫执法，将未经检疫合格的种子封锁在门店内，将疫情阻截在田间地头外。</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4、加强办点示范。市植保植检站在长塘镇工农村、坦渡镇定湖村创建稻水象甲综合防控示范区，组织重点疫情区域种粮大户，农技人员进行现场观摩，集中展示防控技术，示范带动全市水稻重大疫情综合防控技术水平。</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5、各乡镇农技站和病虫防控服务组织在植保站的统一部署下，按照以化学防治为主，农业防治、物理防治、植物检疫相结合的综合防治策略。及时开展稻水象甲防控作业，做到“早发现、早防治、早扑灭”，确保稻水象甲疫情不发生恶性蔓延和扩散。</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（五）防控技术：</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1、化学防治。</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①4月中旬对越冬区（稻田周边的水沟、田埂、荒地、山边等已有为害状的禾本科杂草）成虫的防治。</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②4月下旬即早稻抛插后5-7天，对本田期越冬代成虫的防治，掌握先抛插先用药，后抛插后用药的原则，注意加强抛插早发生基数大（成虫百蔸量20只以上）且靠近越冬区域的早稻以及稻田四周（距田埂3-5米内）的防治。</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③在5月上旬，水稻移栽返青期，重点防治一代幼虫，兼治成虫，可以用防成虫、幼虫药剂混合一次施用，也可用具有兼治作用的药剂。</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④在6月中旬，新一代成虫羽化盛期，对大田及附近田埂、沟渠边杂草喷药防治一次，防治新一代羽化成虫。</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药剂选择每亩用30%三唑磷150毫升对水50公斤喷雾。二是4月下旬即早稻抛插后5-7天本田期越冬代成虫的防治，掌握先抛插先用药，后抛插后用药的原则，药剂选择每亩：（1）30%三唑磷100毫升；（2）10%吡虫啉40克；（3）30%三唑磷50毫升加10%吡虫啉40克，均对水50公斤喷雾。</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化防药剂在湖南省农业委员会办公室下发的《湖南省主要农作物有害生物防控科学用药推荐名录（第三次修订）的通知》（湘农办植〔2017〕100号）中选择，提倡不同作用机理药剂合理轮用与混配现用，避免长期、单一使用同一药剂；注重施药技术，提高药剂防治效果，应避开高温和强光照时段施药；用足水量，一般情况下亩用水量不少于30公斤；严格按照农药的使用操作规程，注意农药安全间隔期，确保稻米质量安全。</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2、农业防治。</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①春季育秧前，结合积肥，清除田边、沟渠边、荒地、坡边林下的杂草，用铁耙耙松表土并耙掉落叶层杂草，将杂草落叶集中烧毁。</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②疫情发生区严禁串换秧苗，稻田灌水管理应坚持“只灌不排、遇水防溢”的原则，杜绝因田水退入沟、渠、河流造成害虫向下游扩散。</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③收割水稻时，将稻草（含脱粒时打断的部分）、稻茬、田边杂草就地处理，同时在半月内灭茬翻耕，炕干土块。</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3、物理防治。</w:t>
      </w:r>
    </w:p>
    <w:p w:rsidR="005C5DE8" w:rsidRDefault="009C5300">
      <w:pPr>
        <w:spacing w:after="0" w:line="520" w:lineRule="exact"/>
        <w:ind w:firstLineChars="200" w:firstLine="560"/>
        <w:jc w:val="both"/>
        <w:rPr>
          <w:rFonts w:ascii="仿宋" w:eastAsia="仿宋" w:hAnsi="仿宋"/>
          <w:sz w:val="28"/>
          <w:szCs w:val="28"/>
        </w:rPr>
      </w:pPr>
      <w:r>
        <w:rPr>
          <w:rFonts w:ascii="仿宋" w:eastAsia="仿宋" w:hAnsi="仿宋" w:hint="eastAsia"/>
          <w:sz w:val="28"/>
          <w:szCs w:val="28"/>
        </w:rPr>
        <w:t>4至8月，在发生害虫的地方，有条件的疫区可设立杀虫灯，诱杀成虫。50平方米范围内安置一盏杀虫灯，每天天黑前半小时开灯至天亮。</w:t>
      </w:r>
    </w:p>
    <w:p w:rsidR="005C5DE8" w:rsidRDefault="009C5300">
      <w:pPr>
        <w:spacing w:after="0" w:line="520" w:lineRule="exact"/>
        <w:ind w:firstLineChars="100" w:firstLine="280"/>
        <w:jc w:val="both"/>
        <w:rPr>
          <w:rFonts w:ascii="仿宋" w:eastAsia="仿宋" w:hAnsi="仿宋"/>
          <w:sz w:val="28"/>
          <w:szCs w:val="28"/>
        </w:rPr>
      </w:pPr>
      <w:r>
        <w:rPr>
          <w:rFonts w:ascii="仿宋" w:eastAsia="仿宋" w:hAnsi="仿宋" w:hint="eastAsia"/>
          <w:sz w:val="28"/>
          <w:szCs w:val="28"/>
        </w:rPr>
        <w:t>（六）项目补助资金：</w:t>
      </w:r>
    </w:p>
    <w:p w:rsidR="005C5DE8" w:rsidRDefault="009C5300">
      <w:pPr>
        <w:spacing w:after="0" w:line="520" w:lineRule="exact"/>
        <w:ind w:firstLineChars="150" w:firstLine="420"/>
        <w:jc w:val="both"/>
        <w:rPr>
          <w:rFonts w:ascii="仿宋" w:eastAsia="仿宋" w:hAnsi="仿宋"/>
          <w:b/>
          <w:sz w:val="30"/>
          <w:szCs w:val="30"/>
        </w:rPr>
      </w:pPr>
      <w:r>
        <w:rPr>
          <w:rFonts w:ascii="仿宋" w:eastAsia="仿宋" w:hAnsi="仿宋" w:hint="eastAsia"/>
          <w:sz w:val="28"/>
          <w:szCs w:val="28"/>
        </w:rPr>
        <w:t>本项目补助资金共计20万元。具体补助方案见《临湘市2018年农作物重大病虫疫情防控项目实施计划表》</w:t>
      </w:r>
    </w:p>
    <w:p w:rsidR="005C5DE8" w:rsidRDefault="009C5300">
      <w:pPr>
        <w:spacing w:after="0" w:line="520" w:lineRule="exact"/>
        <w:ind w:firstLineChars="100" w:firstLine="280"/>
        <w:jc w:val="both"/>
        <w:rPr>
          <w:rFonts w:ascii="仿宋" w:eastAsia="仿宋" w:hAnsi="仿宋"/>
          <w:sz w:val="28"/>
          <w:szCs w:val="28"/>
        </w:rPr>
      </w:pPr>
      <w:r>
        <w:rPr>
          <w:rFonts w:ascii="仿宋" w:eastAsia="仿宋" w:hAnsi="仿宋" w:hint="eastAsia"/>
          <w:sz w:val="28"/>
          <w:szCs w:val="28"/>
        </w:rPr>
        <w:t>（七）项目补助方式：</w:t>
      </w:r>
    </w:p>
    <w:p w:rsidR="005C5DE8" w:rsidRDefault="009C5300">
      <w:pPr>
        <w:spacing w:after="0" w:line="520" w:lineRule="exact"/>
        <w:ind w:firstLineChars="150" w:firstLine="420"/>
        <w:jc w:val="both"/>
        <w:rPr>
          <w:rFonts w:ascii="仿宋" w:eastAsia="仿宋" w:hAnsi="仿宋"/>
          <w:sz w:val="28"/>
          <w:szCs w:val="28"/>
        </w:rPr>
      </w:pPr>
      <w:r>
        <w:rPr>
          <w:rFonts w:ascii="仿宋" w:eastAsia="仿宋" w:hAnsi="仿宋" w:hint="eastAsia"/>
          <w:sz w:val="28"/>
          <w:szCs w:val="28"/>
        </w:rPr>
        <w:t>项目补助分为物化补助和资金补助两部分，其中物化补助占60%，资金补助占40%。本项目与水稻等农作物重大病虫疫情大面积防控项目资金整合后，通过政府采购办集中采购物化补助物质，根据各乡镇和承担实施服务组织实际田间作业量进行拨付。</w:t>
      </w:r>
    </w:p>
    <w:p w:rsidR="005C5DE8" w:rsidRDefault="005C5DE8">
      <w:pPr>
        <w:spacing w:after="0" w:line="520" w:lineRule="exact"/>
        <w:jc w:val="both"/>
        <w:rPr>
          <w:rFonts w:ascii="仿宋" w:eastAsia="仿宋" w:hAnsi="仿宋"/>
          <w:sz w:val="28"/>
          <w:szCs w:val="28"/>
        </w:rPr>
      </w:pPr>
    </w:p>
    <w:p w:rsidR="005C5DE8" w:rsidRDefault="005C5DE8">
      <w:pPr>
        <w:spacing w:after="0" w:line="520" w:lineRule="exact"/>
        <w:jc w:val="both"/>
        <w:rPr>
          <w:rFonts w:ascii="仿宋" w:eastAsia="仿宋" w:hAnsi="仿宋"/>
          <w:sz w:val="28"/>
          <w:szCs w:val="28"/>
        </w:rPr>
      </w:pPr>
    </w:p>
    <w:p w:rsidR="005C5DE8" w:rsidRDefault="005C5DE8">
      <w:pPr>
        <w:spacing w:after="0" w:line="520" w:lineRule="exact"/>
        <w:jc w:val="both"/>
        <w:rPr>
          <w:rFonts w:ascii="仿宋" w:eastAsia="仿宋" w:hAnsi="仿宋"/>
          <w:sz w:val="28"/>
          <w:szCs w:val="28"/>
        </w:rPr>
      </w:pPr>
    </w:p>
    <w:p w:rsidR="005C5DE8" w:rsidRDefault="005C5DE8">
      <w:pPr>
        <w:spacing w:after="0" w:line="520" w:lineRule="exact"/>
        <w:jc w:val="both"/>
        <w:rPr>
          <w:rFonts w:ascii="仿宋" w:eastAsia="仿宋" w:hAnsi="仿宋"/>
          <w:sz w:val="28"/>
          <w:szCs w:val="28"/>
        </w:rPr>
      </w:pPr>
    </w:p>
    <w:p w:rsidR="005C5DE8" w:rsidRDefault="005C5DE8">
      <w:pPr>
        <w:spacing w:after="0" w:line="520" w:lineRule="exact"/>
        <w:jc w:val="both"/>
        <w:rPr>
          <w:rFonts w:ascii="仿宋" w:eastAsia="仿宋" w:hAnsi="仿宋"/>
          <w:sz w:val="28"/>
          <w:szCs w:val="28"/>
        </w:rPr>
      </w:pPr>
    </w:p>
    <w:p w:rsidR="005C5DE8" w:rsidRDefault="005C5DE8">
      <w:pPr>
        <w:spacing w:after="0" w:line="520" w:lineRule="exact"/>
        <w:jc w:val="both"/>
        <w:rPr>
          <w:rFonts w:ascii="仿宋" w:eastAsia="仿宋" w:hAnsi="仿宋"/>
          <w:sz w:val="28"/>
          <w:szCs w:val="28"/>
        </w:rPr>
      </w:pPr>
    </w:p>
    <w:p w:rsidR="005C5DE8" w:rsidRDefault="009C5300">
      <w:pPr>
        <w:spacing w:after="0" w:line="560" w:lineRule="exact"/>
        <w:jc w:val="center"/>
        <w:rPr>
          <w:rFonts w:ascii="仿宋" w:eastAsia="仿宋" w:hAnsi="仿宋"/>
          <w:b/>
          <w:sz w:val="28"/>
          <w:szCs w:val="28"/>
        </w:rPr>
      </w:pPr>
      <w:r>
        <w:rPr>
          <w:rFonts w:ascii="仿宋" w:eastAsia="仿宋" w:hAnsi="仿宋" w:hint="eastAsia"/>
          <w:b/>
          <w:sz w:val="28"/>
          <w:szCs w:val="28"/>
        </w:rPr>
        <w:lastRenderedPageBreak/>
        <w:t>四、农作物病虫害专业化统防统治标准化区域服务站模式创新示范项目实施方案</w:t>
      </w:r>
    </w:p>
    <w:p w:rsidR="005C5DE8" w:rsidRDefault="005C5DE8">
      <w:pPr>
        <w:spacing w:after="0" w:line="560" w:lineRule="exact"/>
        <w:ind w:firstLineChars="200" w:firstLine="560"/>
        <w:jc w:val="both"/>
        <w:rPr>
          <w:rFonts w:ascii="仿宋" w:eastAsia="仿宋" w:hAnsi="仿宋"/>
          <w:sz w:val="28"/>
          <w:szCs w:val="28"/>
        </w:rPr>
      </w:pP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根据湖南省植保植检站印发的</w:t>
      </w:r>
      <w:r>
        <w:rPr>
          <w:rFonts w:ascii="仿宋" w:eastAsia="仿宋" w:hAnsi="仿宋" w:cs="Times New Roman"/>
          <w:sz w:val="28"/>
          <w:szCs w:val="28"/>
        </w:rPr>
        <w:t>《2018年专业化统防统治标准化区域服务站创建示范活动实施方案》</w:t>
      </w:r>
      <w:r>
        <w:rPr>
          <w:rFonts w:ascii="仿宋" w:eastAsia="仿宋" w:hAnsi="仿宋" w:cs="Times New Roman" w:hint="eastAsia"/>
          <w:sz w:val="28"/>
          <w:szCs w:val="28"/>
        </w:rPr>
        <w:t>（</w:t>
      </w:r>
      <w:r>
        <w:rPr>
          <w:rFonts w:ascii="仿宋" w:eastAsia="仿宋" w:hAnsi="仿宋" w:cs="Times New Roman"/>
          <w:sz w:val="28"/>
          <w:szCs w:val="28"/>
        </w:rPr>
        <w:t>湘植保〔2018〕</w:t>
      </w:r>
      <w:r>
        <w:rPr>
          <w:rFonts w:ascii="仿宋" w:eastAsia="仿宋" w:hAnsi="仿宋" w:cs="Times New Roman" w:hint="eastAsia"/>
          <w:sz w:val="28"/>
          <w:szCs w:val="28"/>
        </w:rPr>
        <w:t>4</w:t>
      </w:r>
      <w:r>
        <w:rPr>
          <w:rFonts w:ascii="仿宋" w:eastAsia="仿宋" w:hAnsi="仿宋" w:cs="Times New Roman"/>
          <w:sz w:val="28"/>
          <w:szCs w:val="28"/>
        </w:rPr>
        <w:t xml:space="preserve"> 号</w:t>
      </w:r>
      <w:r>
        <w:rPr>
          <w:rFonts w:ascii="仿宋" w:eastAsia="仿宋" w:hAnsi="仿宋" w:cs="Times New Roman" w:hint="eastAsia"/>
          <w:sz w:val="28"/>
          <w:szCs w:val="28"/>
        </w:rPr>
        <w:t>）</w:t>
      </w:r>
      <w:r>
        <w:rPr>
          <w:rFonts w:ascii="仿宋" w:eastAsia="仿宋" w:hAnsi="仿宋" w:cs="Times New Roman"/>
          <w:sz w:val="28"/>
          <w:szCs w:val="28"/>
        </w:rPr>
        <w:t>，为更好完成绩效评估指标，特制订本实施方案。</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sz w:val="28"/>
          <w:szCs w:val="28"/>
        </w:rPr>
        <w:t>一</w:t>
      </w:r>
      <w:r>
        <w:rPr>
          <w:rFonts w:ascii="仿宋" w:eastAsia="仿宋" w:hAnsi="仿宋" w:cs="Times New Roman" w:hint="eastAsia"/>
          <w:sz w:val="28"/>
          <w:szCs w:val="28"/>
        </w:rPr>
        <w:t>）项目实施目标</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在全市范围内开展</w:t>
      </w:r>
      <w:r>
        <w:rPr>
          <w:rFonts w:ascii="仿宋" w:eastAsia="仿宋" w:hAnsi="仿宋" w:cs="Times New Roman"/>
          <w:sz w:val="28"/>
          <w:szCs w:val="28"/>
        </w:rPr>
        <w:t>标准化区域服务站创建</w:t>
      </w:r>
      <w:r>
        <w:rPr>
          <w:rFonts w:ascii="仿宋" w:eastAsia="仿宋" w:hAnsi="仿宋" w:cs="Times New Roman" w:hint="eastAsia"/>
          <w:sz w:val="28"/>
          <w:szCs w:val="28"/>
        </w:rPr>
        <w:t>，</w:t>
      </w:r>
      <w:r>
        <w:rPr>
          <w:rFonts w:ascii="仿宋" w:eastAsia="仿宋" w:hAnsi="仿宋" w:cs="Times New Roman"/>
          <w:sz w:val="28"/>
          <w:szCs w:val="28"/>
        </w:rPr>
        <w:t>通过形式上建站，搭建服务平台，树立植保形象；通过内容上建站，延伸服务，增加服务组织赢利点；通过规范化建站，提升服务水平，提高服务对象认知度。构建植保部门、服务组织、新型农业生产经营主体、农资农机企业“四位一体”的市场化运作协同推进机制，服务组织在承包服务区推行药、机、种、肥“四位一体”的服务模式，实现服务组织赢利能力和服务水平的显著提升。</w:t>
      </w:r>
      <w:r>
        <w:rPr>
          <w:rFonts w:ascii="仿宋" w:eastAsia="仿宋" w:hAnsi="仿宋" w:cs="Times New Roman" w:hint="eastAsia"/>
          <w:sz w:val="28"/>
          <w:szCs w:val="28"/>
        </w:rPr>
        <w:t>达到如下标准：</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1、区域服务站建设内容齐全，规格一致，上墙公示。</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2、全面更新高效植保机械，作业队伍健全或施药环节接受全程托管服务。</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3、逐步实现农药、机械（施药施肥机械）、种子、肥料“四位一体”服务模式。</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4、服务站站长全面履职，无服务引起的纠纷矛盾，无人为风险。</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5、从业人员收入大幅度提高。</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6、服务对象农作物增产增收，实惠明显。</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7、服务组织效益每亩不低于20元。</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（二）项目实施</w:t>
      </w:r>
      <w:r>
        <w:rPr>
          <w:rFonts w:ascii="仿宋" w:eastAsia="仿宋" w:hAnsi="仿宋" w:cs="Times New Roman"/>
          <w:sz w:val="28"/>
          <w:szCs w:val="28"/>
        </w:rPr>
        <w:t>内容</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1、区域</w:t>
      </w:r>
      <w:r>
        <w:rPr>
          <w:rFonts w:ascii="仿宋" w:eastAsia="仿宋" w:hAnsi="仿宋" w:cs="Times New Roman"/>
          <w:sz w:val="28"/>
          <w:szCs w:val="28"/>
        </w:rPr>
        <w:t>服务站建设</w:t>
      </w:r>
      <w:r>
        <w:rPr>
          <w:rFonts w:ascii="仿宋" w:eastAsia="仿宋" w:hAnsi="仿宋" w:cs="Times New Roman" w:hint="eastAsia"/>
          <w:sz w:val="28"/>
          <w:szCs w:val="28"/>
        </w:rPr>
        <w:t>内容：</w:t>
      </w:r>
      <w:r>
        <w:rPr>
          <w:rFonts w:ascii="仿宋" w:eastAsia="仿宋" w:hAnsi="仿宋" w:cs="Times New Roman"/>
          <w:sz w:val="28"/>
          <w:szCs w:val="28"/>
        </w:rPr>
        <w:t>严格按照《农作物病虫害专业化统防统治服务操作规程》（HNZ057－2014）要求建设区域服务站。服务</w:t>
      </w:r>
      <w:r>
        <w:rPr>
          <w:rFonts w:ascii="仿宋" w:eastAsia="仿宋" w:hAnsi="仿宋" w:cs="Times New Roman"/>
          <w:sz w:val="28"/>
          <w:szCs w:val="28"/>
        </w:rPr>
        <w:lastRenderedPageBreak/>
        <w:t>站应悬挂省站授权颁发的《湖南省农作物病虫害专业化统防统治服务组织标志使用授权书》复印件和县站授权颁发的《湖南省农作物病虫害专业化统防统治服务组织区域服务站标志使用授权书》原件，服务合同、收费标准、服务公约、赔偿标准、从业人员职责等内容应按规范要求制作上墙公示。</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sz w:val="28"/>
          <w:szCs w:val="28"/>
        </w:rPr>
        <w:t>服务规模</w:t>
      </w:r>
      <w:r>
        <w:rPr>
          <w:rFonts w:ascii="仿宋" w:eastAsia="仿宋" w:hAnsi="仿宋" w:cs="Times New Roman" w:hint="eastAsia"/>
          <w:sz w:val="28"/>
          <w:szCs w:val="28"/>
        </w:rPr>
        <w:t>：</w:t>
      </w:r>
      <w:r>
        <w:rPr>
          <w:rFonts w:ascii="仿宋" w:eastAsia="仿宋" w:hAnsi="仿宋" w:cs="Times New Roman"/>
          <w:sz w:val="28"/>
          <w:szCs w:val="28"/>
        </w:rPr>
        <w:t>每站服务规模连片面积3000亩（播种面积）以上，山丘区2000亩以上。</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sz w:val="28"/>
          <w:szCs w:val="28"/>
        </w:rPr>
        <w:t>施药作业</w:t>
      </w:r>
      <w:r>
        <w:rPr>
          <w:rFonts w:ascii="仿宋" w:eastAsia="仿宋" w:hAnsi="仿宋" w:cs="Times New Roman" w:hint="eastAsia"/>
          <w:sz w:val="28"/>
          <w:szCs w:val="28"/>
        </w:rPr>
        <w:t>：服务</w:t>
      </w:r>
      <w:r>
        <w:rPr>
          <w:rFonts w:ascii="仿宋" w:eastAsia="仿宋" w:hAnsi="仿宋" w:cs="Times New Roman"/>
          <w:sz w:val="28"/>
          <w:szCs w:val="28"/>
        </w:rPr>
        <w:t>站</w:t>
      </w:r>
      <w:r>
        <w:rPr>
          <w:rFonts w:ascii="仿宋" w:eastAsia="仿宋" w:hAnsi="仿宋" w:cs="Times New Roman" w:hint="eastAsia"/>
          <w:sz w:val="28"/>
          <w:szCs w:val="28"/>
        </w:rPr>
        <w:t>通过</w:t>
      </w:r>
      <w:r>
        <w:rPr>
          <w:rFonts w:ascii="仿宋" w:eastAsia="仿宋" w:hAnsi="仿宋" w:cs="Times New Roman"/>
          <w:sz w:val="28"/>
          <w:szCs w:val="28"/>
        </w:rPr>
        <w:t>更新高效施药机械</w:t>
      </w:r>
      <w:r>
        <w:rPr>
          <w:rFonts w:ascii="仿宋" w:eastAsia="仿宋" w:hAnsi="仿宋" w:cs="Times New Roman" w:hint="eastAsia"/>
          <w:sz w:val="28"/>
          <w:szCs w:val="28"/>
        </w:rPr>
        <w:t>，</w:t>
      </w:r>
      <w:r>
        <w:rPr>
          <w:rFonts w:ascii="仿宋" w:eastAsia="仿宋" w:hAnsi="仿宋" w:cs="Times New Roman"/>
          <w:sz w:val="28"/>
          <w:szCs w:val="28"/>
        </w:rPr>
        <w:t>组建机防队</w:t>
      </w:r>
      <w:r>
        <w:rPr>
          <w:rFonts w:ascii="仿宋" w:eastAsia="仿宋" w:hAnsi="仿宋" w:cs="Times New Roman" w:hint="eastAsia"/>
          <w:sz w:val="28"/>
          <w:szCs w:val="28"/>
        </w:rPr>
        <w:t>，</w:t>
      </w:r>
      <w:r>
        <w:rPr>
          <w:rFonts w:ascii="仿宋" w:eastAsia="仿宋" w:hAnsi="仿宋" w:cs="Times New Roman"/>
          <w:sz w:val="28"/>
          <w:szCs w:val="28"/>
        </w:rPr>
        <w:t>单机日作业面积200亩以上。</w:t>
      </w:r>
      <w:r>
        <w:rPr>
          <w:rFonts w:ascii="仿宋" w:eastAsia="仿宋" w:hAnsi="仿宋" w:cs="Times New Roman" w:hint="eastAsia"/>
          <w:sz w:val="28"/>
          <w:szCs w:val="28"/>
        </w:rPr>
        <w:t>或者服务站与农田管家等公司签约，防治作业</w:t>
      </w:r>
      <w:r>
        <w:rPr>
          <w:rFonts w:ascii="仿宋" w:eastAsia="仿宋" w:hAnsi="仿宋" w:cs="Times New Roman"/>
          <w:sz w:val="28"/>
          <w:szCs w:val="28"/>
        </w:rPr>
        <w:t>由专业化服务队伍（飞防、机防大队等）托管。</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（三）项目实施单位</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经服务组织自主申报，省植保植检站审批，2018年我市实施</w:t>
      </w:r>
      <w:r>
        <w:rPr>
          <w:rFonts w:ascii="仿宋" w:eastAsia="仿宋" w:hAnsi="仿宋" w:cs="Times New Roman"/>
          <w:sz w:val="28"/>
          <w:szCs w:val="28"/>
        </w:rPr>
        <w:t>标准化区域服务站创建</w:t>
      </w:r>
      <w:r>
        <w:rPr>
          <w:rFonts w:ascii="仿宋" w:eastAsia="仿宋" w:hAnsi="仿宋" w:cs="Times New Roman" w:hint="eastAsia"/>
          <w:sz w:val="28"/>
          <w:szCs w:val="28"/>
        </w:rPr>
        <w:t>的单位有：岳阳田园牧歌农业综合服务有限公司、岳阳永乐农业发展有限责任公司、临湘市万众种植专业合作社、临湘市兴农水稻专业合作社、临湘市召丰水稻种植专业合作社等5家。</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（三）项目实施时间</w:t>
      </w:r>
    </w:p>
    <w:p w:rsidR="005C5DE8" w:rsidRDefault="009C5300">
      <w:pPr>
        <w:spacing w:after="0" w:line="56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5个标准化区域服务站应于2018年7月31日前建成。</w:t>
      </w:r>
    </w:p>
    <w:p w:rsidR="005C5DE8" w:rsidRDefault="009C5300">
      <w:pPr>
        <w:spacing w:after="0" w:line="56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（四）项目实施地点</w:t>
      </w:r>
    </w:p>
    <w:p w:rsidR="005C5DE8" w:rsidRDefault="009C5300">
      <w:pPr>
        <w:spacing w:after="0" w:line="56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植保植检站与服务组织根据统防统治服务的需要，选择交通条件相对便利、人流相对集中、易产生良好示范效应、房舍条件较好的地点（具体建设地点见附件1）。</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（五）项目补助资金</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本项目补助资金共10万元。每个标准化区域服务站补助2万元。</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（六）考核验收</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lastRenderedPageBreak/>
        <w:t>本项目纳入了湖南省人民政府绩效考核，由省植保植检站和省人民政府委托第三方机构进行考核。省植保植检站制定了具体绩效评估办法。</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项目实施通过省级考核后，各实施单位填好项目资金申请表向临湘市农业局申请拨付项目补助资金。</w:t>
      </w:r>
    </w:p>
    <w:p w:rsidR="005C5DE8" w:rsidRDefault="005C5DE8">
      <w:pPr>
        <w:spacing w:after="0" w:line="520" w:lineRule="exact"/>
        <w:ind w:firstLineChars="200" w:firstLine="560"/>
        <w:jc w:val="both"/>
        <w:rPr>
          <w:rFonts w:ascii="仿宋" w:eastAsia="仿宋" w:hAnsi="仿宋" w:cs="Times New Roman"/>
          <w:sz w:val="28"/>
          <w:szCs w:val="28"/>
        </w:rPr>
      </w:pPr>
    </w:p>
    <w:p w:rsidR="005C5DE8" w:rsidRDefault="005C5DE8">
      <w:pPr>
        <w:spacing w:after="0" w:line="520" w:lineRule="exact"/>
        <w:ind w:firstLineChars="200" w:firstLine="56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sectPr w:rsidR="005C5DE8">
          <w:pgSz w:w="11906" w:h="16838"/>
          <w:pgMar w:top="1440" w:right="1797" w:bottom="1440" w:left="1797" w:header="709" w:footer="709" w:gutter="0"/>
          <w:cols w:space="708"/>
          <w:docGrid w:linePitch="360"/>
        </w:sectPr>
      </w:pPr>
    </w:p>
    <w:p w:rsidR="005C5DE8" w:rsidRDefault="009C5300">
      <w:pPr>
        <w:spacing w:after="0" w:line="560" w:lineRule="exact"/>
        <w:ind w:firstLineChars="150" w:firstLine="422"/>
        <w:jc w:val="both"/>
        <w:rPr>
          <w:rFonts w:ascii="仿宋" w:eastAsia="仿宋" w:hAnsi="仿宋" w:cs="Times New Roman"/>
          <w:sz w:val="28"/>
          <w:szCs w:val="28"/>
        </w:rPr>
      </w:pPr>
      <w:r>
        <w:rPr>
          <w:rFonts w:ascii="仿宋" w:eastAsia="仿宋" w:hAnsi="仿宋" w:hint="eastAsia"/>
          <w:b/>
          <w:sz w:val="28"/>
          <w:szCs w:val="28"/>
        </w:rPr>
        <w:lastRenderedPageBreak/>
        <w:t>附件1：临湘市2018年农作物病虫害专业化统防统治标准化区域服务站建设情况一览表</w:t>
      </w:r>
    </w:p>
    <w:tbl>
      <w:tblPr>
        <w:tblStyle w:val="a6"/>
        <w:tblW w:w="14000" w:type="dxa"/>
        <w:tblLayout w:type="fixed"/>
        <w:tblLook w:val="04A0"/>
      </w:tblPr>
      <w:tblGrid>
        <w:gridCol w:w="4077"/>
        <w:gridCol w:w="1418"/>
        <w:gridCol w:w="1134"/>
        <w:gridCol w:w="1559"/>
        <w:gridCol w:w="2268"/>
        <w:gridCol w:w="1701"/>
        <w:gridCol w:w="1843"/>
      </w:tblGrid>
      <w:tr w:rsidR="005C5DE8" w:rsidTr="00D41FED">
        <w:tc>
          <w:tcPr>
            <w:tcW w:w="4077" w:type="dxa"/>
            <w:vAlign w:val="center"/>
          </w:tcPr>
          <w:p w:rsidR="005C5DE8" w:rsidRDefault="009C5300" w:rsidP="00D41FED">
            <w:pPr>
              <w:spacing w:after="0" w:line="560" w:lineRule="exact"/>
              <w:jc w:val="center"/>
              <w:rPr>
                <w:rFonts w:ascii="仿宋" w:eastAsia="仿宋" w:hAnsi="仿宋" w:cs="Times New Roman"/>
                <w:sz w:val="28"/>
                <w:szCs w:val="28"/>
              </w:rPr>
            </w:pPr>
            <w:r>
              <w:rPr>
                <w:rFonts w:ascii="仿宋" w:eastAsia="仿宋" w:hAnsi="仿宋" w:cs="Times New Roman" w:hint="eastAsia"/>
                <w:sz w:val="28"/>
                <w:szCs w:val="28"/>
              </w:rPr>
              <w:t>服务站名称</w:t>
            </w:r>
          </w:p>
        </w:tc>
        <w:tc>
          <w:tcPr>
            <w:tcW w:w="1418" w:type="dxa"/>
            <w:vAlign w:val="center"/>
          </w:tcPr>
          <w:p w:rsidR="00D41FED" w:rsidRDefault="009C5300" w:rsidP="00D41FED">
            <w:pPr>
              <w:spacing w:after="0" w:line="560" w:lineRule="exact"/>
              <w:jc w:val="center"/>
              <w:rPr>
                <w:rFonts w:ascii="仿宋" w:eastAsia="仿宋" w:hAnsi="仿宋" w:cs="Times New Roman"/>
                <w:sz w:val="28"/>
                <w:szCs w:val="28"/>
              </w:rPr>
            </w:pPr>
            <w:r>
              <w:rPr>
                <w:rFonts w:ascii="仿宋" w:eastAsia="仿宋" w:hAnsi="仿宋" w:cs="Times New Roman" w:hint="eastAsia"/>
                <w:sz w:val="28"/>
                <w:szCs w:val="28"/>
              </w:rPr>
              <w:t>建设</w:t>
            </w:r>
          </w:p>
          <w:p w:rsidR="005C5DE8" w:rsidRDefault="009C5300" w:rsidP="00D41FED">
            <w:pPr>
              <w:spacing w:after="0" w:line="560" w:lineRule="exact"/>
              <w:jc w:val="center"/>
              <w:rPr>
                <w:rFonts w:ascii="仿宋" w:eastAsia="仿宋" w:hAnsi="仿宋" w:cs="Times New Roman"/>
                <w:sz w:val="28"/>
                <w:szCs w:val="28"/>
              </w:rPr>
            </w:pPr>
            <w:r>
              <w:rPr>
                <w:rFonts w:ascii="仿宋" w:eastAsia="仿宋" w:hAnsi="仿宋" w:cs="Times New Roman" w:hint="eastAsia"/>
                <w:sz w:val="28"/>
                <w:szCs w:val="28"/>
              </w:rPr>
              <w:t>地点</w:t>
            </w:r>
          </w:p>
        </w:tc>
        <w:tc>
          <w:tcPr>
            <w:tcW w:w="1134" w:type="dxa"/>
            <w:vAlign w:val="center"/>
          </w:tcPr>
          <w:p w:rsidR="00D41FED" w:rsidRDefault="009C5300" w:rsidP="00D41FED">
            <w:pPr>
              <w:spacing w:after="0" w:line="560" w:lineRule="exact"/>
              <w:jc w:val="center"/>
              <w:rPr>
                <w:rFonts w:ascii="仿宋" w:eastAsia="仿宋" w:hAnsi="仿宋" w:cs="Times New Roman"/>
                <w:sz w:val="28"/>
                <w:szCs w:val="28"/>
              </w:rPr>
            </w:pPr>
            <w:r>
              <w:rPr>
                <w:rFonts w:ascii="仿宋" w:eastAsia="仿宋" w:hAnsi="仿宋" w:cs="Times New Roman" w:hint="eastAsia"/>
                <w:sz w:val="28"/>
                <w:szCs w:val="28"/>
              </w:rPr>
              <w:t>服务</w:t>
            </w:r>
          </w:p>
          <w:p w:rsidR="005C5DE8" w:rsidRDefault="009C5300" w:rsidP="00D41FED">
            <w:pPr>
              <w:spacing w:after="0" w:line="560" w:lineRule="exact"/>
              <w:jc w:val="center"/>
              <w:rPr>
                <w:rFonts w:ascii="仿宋" w:eastAsia="仿宋" w:hAnsi="仿宋" w:cs="Times New Roman"/>
                <w:sz w:val="28"/>
                <w:szCs w:val="28"/>
              </w:rPr>
            </w:pPr>
            <w:r>
              <w:rPr>
                <w:rFonts w:ascii="仿宋" w:eastAsia="仿宋" w:hAnsi="仿宋" w:cs="Times New Roman" w:hint="eastAsia"/>
                <w:sz w:val="28"/>
                <w:szCs w:val="28"/>
              </w:rPr>
              <w:t>站长</w:t>
            </w:r>
          </w:p>
        </w:tc>
        <w:tc>
          <w:tcPr>
            <w:tcW w:w="1559" w:type="dxa"/>
            <w:vAlign w:val="center"/>
          </w:tcPr>
          <w:p w:rsidR="00D41FED" w:rsidRDefault="009C5300" w:rsidP="00D41FED">
            <w:pPr>
              <w:spacing w:after="0" w:line="560" w:lineRule="exact"/>
              <w:jc w:val="center"/>
              <w:rPr>
                <w:rFonts w:ascii="仿宋" w:eastAsia="仿宋" w:hAnsi="仿宋" w:cs="Times New Roman"/>
                <w:sz w:val="28"/>
                <w:szCs w:val="28"/>
              </w:rPr>
            </w:pPr>
            <w:r>
              <w:rPr>
                <w:rFonts w:ascii="仿宋" w:eastAsia="仿宋" w:hAnsi="仿宋" w:cs="Times New Roman" w:hint="eastAsia"/>
                <w:sz w:val="28"/>
                <w:szCs w:val="28"/>
              </w:rPr>
              <w:t>服务</w:t>
            </w:r>
          </w:p>
          <w:p w:rsidR="005C5DE8" w:rsidRDefault="009C5300" w:rsidP="00D41FED">
            <w:pPr>
              <w:spacing w:after="0" w:line="560" w:lineRule="exact"/>
              <w:jc w:val="center"/>
              <w:rPr>
                <w:rFonts w:ascii="仿宋" w:eastAsia="仿宋" w:hAnsi="仿宋" w:cs="Times New Roman"/>
                <w:sz w:val="28"/>
                <w:szCs w:val="28"/>
              </w:rPr>
            </w:pPr>
            <w:r>
              <w:rPr>
                <w:rFonts w:ascii="仿宋" w:eastAsia="仿宋" w:hAnsi="仿宋" w:cs="Times New Roman" w:hint="eastAsia"/>
                <w:sz w:val="28"/>
                <w:szCs w:val="28"/>
              </w:rPr>
              <w:t>规模</w:t>
            </w:r>
          </w:p>
        </w:tc>
        <w:tc>
          <w:tcPr>
            <w:tcW w:w="2268" w:type="dxa"/>
            <w:vAlign w:val="center"/>
          </w:tcPr>
          <w:p w:rsidR="005C5DE8" w:rsidRDefault="009C5300" w:rsidP="00D41FED">
            <w:pPr>
              <w:spacing w:after="0" w:line="560" w:lineRule="exact"/>
              <w:jc w:val="center"/>
              <w:rPr>
                <w:rFonts w:ascii="仿宋" w:eastAsia="仿宋" w:hAnsi="仿宋" w:cs="Times New Roman"/>
                <w:sz w:val="28"/>
                <w:szCs w:val="28"/>
              </w:rPr>
            </w:pPr>
            <w:r>
              <w:rPr>
                <w:rFonts w:ascii="仿宋" w:eastAsia="仿宋" w:hAnsi="仿宋" w:cs="Times New Roman" w:hint="eastAsia"/>
                <w:sz w:val="28"/>
                <w:szCs w:val="28"/>
              </w:rPr>
              <w:t>实施单位</w:t>
            </w:r>
          </w:p>
        </w:tc>
        <w:tc>
          <w:tcPr>
            <w:tcW w:w="1701" w:type="dxa"/>
            <w:vAlign w:val="center"/>
          </w:tcPr>
          <w:p w:rsidR="005C5DE8" w:rsidRDefault="009C5300" w:rsidP="00D41FED">
            <w:pPr>
              <w:spacing w:after="0" w:line="560" w:lineRule="exact"/>
              <w:jc w:val="center"/>
              <w:rPr>
                <w:rFonts w:ascii="仿宋" w:eastAsia="仿宋" w:hAnsi="仿宋" w:cs="Times New Roman"/>
                <w:sz w:val="28"/>
                <w:szCs w:val="28"/>
              </w:rPr>
            </w:pPr>
            <w:r>
              <w:rPr>
                <w:rFonts w:ascii="仿宋" w:eastAsia="仿宋" w:hAnsi="仿宋" w:cs="Times New Roman" w:hint="eastAsia"/>
                <w:sz w:val="28"/>
                <w:szCs w:val="28"/>
              </w:rPr>
              <w:t>负责人</w:t>
            </w:r>
          </w:p>
        </w:tc>
        <w:tc>
          <w:tcPr>
            <w:tcW w:w="1843" w:type="dxa"/>
            <w:vAlign w:val="center"/>
          </w:tcPr>
          <w:p w:rsidR="005C5DE8" w:rsidRDefault="009C5300" w:rsidP="00D41FED">
            <w:pPr>
              <w:spacing w:after="0" w:line="560" w:lineRule="exact"/>
              <w:jc w:val="center"/>
              <w:rPr>
                <w:rFonts w:ascii="仿宋" w:eastAsia="仿宋" w:hAnsi="仿宋" w:cs="Times New Roman"/>
                <w:sz w:val="28"/>
                <w:szCs w:val="28"/>
              </w:rPr>
            </w:pPr>
            <w:r>
              <w:rPr>
                <w:rFonts w:ascii="仿宋" w:eastAsia="仿宋" w:hAnsi="仿宋" w:cs="Times New Roman" w:hint="eastAsia"/>
                <w:sz w:val="28"/>
                <w:szCs w:val="28"/>
              </w:rPr>
              <w:t>联系电话</w:t>
            </w:r>
          </w:p>
        </w:tc>
      </w:tr>
      <w:tr w:rsidR="005C5DE8" w:rsidTr="00D41FED">
        <w:tc>
          <w:tcPr>
            <w:tcW w:w="4077" w:type="dxa"/>
            <w:vAlign w:val="center"/>
          </w:tcPr>
          <w:p w:rsidR="005C5DE8" w:rsidRPr="00D41FED" w:rsidRDefault="00D41FED" w:rsidP="00D41FED">
            <w:pPr>
              <w:spacing w:after="0" w:line="560" w:lineRule="exact"/>
              <w:rPr>
                <w:rFonts w:ascii="仿宋" w:eastAsia="仿宋" w:hAnsi="仿宋" w:cs="Times New Roman"/>
                <w:sz w:val="24"/>
                <w:szCs w:val="24"/>
              </w:rPr>
            </w:pPr>
            <w:r w:rsidRPr="000A2A94">
              <w:rPr>
                <w:rFonts w:ascii="仿宋" w:eastAsia="仿宋" w:hAnsi="仿宋" w:hint="eastAsia"/>
                <w:sz w:val="24"/>
                <w:szCs w:val="24"/>
              </w:rPr>
              <w:t>岳阳田园牧歌农业综合服务有限公司病虫害专业化统防统治合兴服务站</w:t>
            </w:r>
          </w:p>
        </w:tc>
        <w:tc>
          <w:tcPr>
            <w:tcW w:w="1418"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黄盖镇</w:t>
            </w:r>
          </w:p>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合兴村</w:t>
            </w:r>
          </w:p>
        </w:tc>
        <w:tc>
          <w:tcPr>
            <w:tcW w:w="1134" w:type="dxa"/>
            <w:vAlign w:val="center"/>
          </w:tcPr>
          <w:p w:rsidR="005C5DE8" w:rsidRPr="00D41FED" w:rsidRDefault="007C56E8" w:rsidP="00D41FED">
            <w:pPr>
              <w:spacing w:after="0" w:line="560" w:lineRule="exact"/>
              <w:jc w:val="center"/>
              <w:rPr>
                <w:rFonts w:ascii="仿宋" w:eastAsia="仿宋" w:hAnsi="仿宋" w:cs="Times New Roman"/>
                <w:sz w:val="24"/>
                <w:szCs w:val="24"/>
              </w:rPr>
            </w:pPr>
            <w:r>
              <w:rPr>
                <w:rFonts w:ascii="仿宋" w:eastAsia="仿宋" w:hAnsi="仿宋" w:cs="Times New Roman" w:hint="eastAsia"/>
                <w:sz w:val="24"/>
                <w:szCs w:val="24"/>
              </w:rPr>
              <w:t>柳会良</w:t>
            </w:r>
          </w:p>
        </w:tc>
        <w:tc>
          <w:tcPr>
            <w:tcW w:w="1559" w:type="dxa"/>
            <w:vAlign w:val="center"/>
          </w:tcPr>
          <w:p w:rsidR="005C5DE8" w:rsidRPr="00D41FED" w:rsidRDefault="007C56E8" w:rsidP="00D41FED">
            <w:pPr>
              <w:spacing w:after="0" w:line="560" w:lineRule="exact"/>
              <w:jc w:val="center"/>
              <w:rPr>
                <w:rFonts w:ascii="仿宋" w:eastAsia="仿宋" w:hAnsi="仿宋" w:cs="Times New Roman"/>
                <w:sz w:val="24"/>
                <w:szCs w:val="24"/>
              </w:rPr>
            </w:pPr>
            <w:r>
              <w:rPr>
                <w:rFonts w:ascii="仿宋" w:eastAsia="仿宋" w:hAnsi="仿宋" w:cs="Times New Roman" w:hint="eastAsia"/>
                <w:sz w:val="24"/>
                <w:szCs w:val="24"/>
              </w:rPr>
              <w:t>3950</w:t>
            </w:r>
          </w:p>
        </w:tc>
        <w:tc>
          <w:tcPr>
            <w:tcW w:w="2268" w:type="dxa"/>
            <w:vAlign w:val="center"/>
          </w:tcPr>
          <w:p w:rsidR="005C5DE8" w:rsidRPr="00D41FED" w:rsidRDefault="009C5300" w:rsidP="00D41FED">
            <w:pPr>
              <w:spacing w:after="0" w:line="560" w:lineRule="exact"/>
              <w:rPr>
                <w:rFonts w:ascii="仿宋" w:eastAsia="仿宋" w:hAnsi="仿宋" w:cs="Times New Roman"/>
                <w:sz w:val="24"/>
                <w:szCs w:val="24"/>
              </w:rPr>
            </w:pPr>
            <w:r w:rsidRPr="00D41FED">
              <w:rPr>
                <w:rFonts w:ascii="仿宋" w:eastAsia="仿宋" w:hAnsi="仿宋" w:hint="eastAsia"/>
                <w:sz w:val="24"/>
                <w:szCs w:val="24"/>
              </w:rPr>
              <w:t>岳阳田园牧歌农业综合服务有限公司</w:t>
            </w:r>
          </w:p>
        </w:tc>
        <w:tc>
          <w:tcPr>
            <w:tcW w:w="1701"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罗度河</w:t>
            </w:r>
          </w:p>
        </w:tc>
        <w:tc>
          <w:tcPr>
            <w:tcW w:w="1843"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18873008161</w:t>
            </w:r>
          </w:p>
        </w:tc>
      </w:tr>
      <w:tr w:rsidR="005C5DE8" w:rsidTr="00D41FED">
        <w:tc>
          <w:tcPr>
            <w:tcW w:w="4077" w:type="dxa"/>
            <w:vAlign w:val="center"/>
          </w:tcPr>
          <w:p w:rsidR="005C5DE8" w:rsidRPr="00D41FED" w:rsidRDefault="009C5300" w:rsidP="00D41FED">
            <w:pPr>
              <w:spacing w:after="0" w:line="560" w:lineRule="exact"/>
              <w:rPr>
                <w:rFonts w:ascii="仿宋" w:eastAsia="仿宋" w:hAnsi="仿宋" w:cs="Times New Roman"/>
                <w:sz w:val="24"/>
                <w:szCs w:val="24"/>
              </w:rPr>
            </w:pPr>
            <w:r w:rsidRPr="00D41FED">
              <w:rPr>
                <w:rFonts w:ascii="仿宋" w:eastAsia="仿宋" w:hAnsi="仿宋" w:hint="eastAsia"/>
                <w:sz w:val="24"/>
                <w:szCs w:val="24"/>
              </w:rPr>
              <w:t>临湘市万众种植专业病虫害专业化统防统治合作社水圳服务站</w:t>
            </w:r>
          </w:p>
        </w:tc>
        <w:tc>
          <w:tcPr>
            <w:tcW w:w="1418"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长塘镇</w:t>
            </w:r>
          </w:p>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水圳村</w:t>
            </w:r>
          </w:p>
        </w:tc>
        <w:tc>
          <w:tcPr>
            <w:tcW w:w="1134" w:type="dxa"/>
            <w:vAlign w:val="center"/>
          </w:tcPr>
          <w:p w:rsidR="005C5DE8" w:rsidRPr="00D41FED" w:rsidRDefault="007C56E8" w:rsidP="00D41FED">
            <w:pPr>
              <w:spacing w:after="0" w:line="560" w:lineRule="exact"/>
              <w:jc w:val="center"/>
              <w:rPr>
                <w:rFonts w:ascii="仿宋" w:eastAsia="仿宋" w:hAnsi="仿宋" w:cs="Times New Roman"/>
                <w:sz w:val="24"/>
                <w:szCs w:val="24"/>
              </w:rPr>
            </w:pPr>
            <w:r>
              <w:rPr>
                <w:rFonts w:ascii="仿宋" w:eastAsia="仿宋" w:hAnsi="仿宋" w:cs="Times New Roman" w:hint="eastAsia"/>
                <w:sz w:val="24"/>
                <w:szCs w:val="24"/>
              </w:rPr>
              <w:t>袁志</w:t>
            </w:r>
          </w:p>
        </w:tc>
        <w:tc>
          <w:tcPr>
            <w:tcW w:w="1559" w:type="dxa"/>
            <w:vAlign w:val="center"/>
          </w:tcPr>
          <w:p w:rsidR="005C5DE8" w:rsidRPr="00D41FED" w:rsidRDefault="007C56E8" w:rsidP="00D41FED">
            <w:pPr>
              <w:spacing w:after="0" w:line="560" w:lineRule="exact"/>
              <w:jc w:val="center"/>
              <w:rPr>
                <w:rFonts w:ascii="仿宋" w:eastAsia="仿宋" w:hAnsi="仿宋" w:cs="Times New Roman"/>
                <w:sz w:val="24"/>
                <w:szCs w:val="24"/>
              </w:rPr>
            </w:pPr>
            <w:r>
              <w:rPr>
                <w:rFonts w:ascii="仿宋" w:eastAsia="仿宋" w:hAnsi="仿宋" w:cs="Times New Roman" w:hint="eastAsia"/>
                <w:sz w:val="24"/>
                <w:szCs w:val="24"/>
              </w:rPr>
              <w:t>15096</w:t>
            </w:r>
          </w:p>
        </w:tc>
        <w:tc>
          <w:tcPr>
            <w:tcW w:w="2268" w:type="dxa"/>
            <w:vAlign w:val="center"/>
          </w:tcPr>
          <w:p w:rsidR="005C5DE8" w:rsidRPr="00D41FED" w:rsidRDefault="009C5300" w:rsidP="00D41FED">
            <w:pPr>
              <w:spacing w:after="0" w:line="560" w:lineRule="exact"/>
              <w:rPr>
                <w:rFonts w:ascii="仿宋" w:eastAsia="仿宋" w:hAnsi="仿宋" w:cs="Times New Roman"/>
                <w:sz w:val="24"/>
                <w:szCs w:val="24"/>
              </w:rPr>
            </w:pPr>
            <w:r w:rsidRPr="00D41FED">
              <w:rPr>
                <w:rFonts w:ascii="仿宋" w:eastAsia="仿宋" w:hAnsi="仿宋" w:hint="eastAsia"/>
                <w:sz w:val="24"/>
                <w:szCs w:val="24"/>
              </w:rPr>
              <w:t>临湘市万众种植专业合作社</w:t>
            </w:r>
          </w:p>
        </w:tc>
        <w:tc>
          <w:tcPr>
            <w:tcW w:w="1701"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谢志新</w:t>
            </w:r>
          </w:p>
        </w:tc>
        <w:tc>
          <w:tcPr>
            <w:tcW w:w="1843"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13762780740</w:t>
            </w:r>
          </w:p>
        </w:tc>
      </w:tr>
      <w:tr w:rsidR="005C5DE8" w:rsidTr="00D41FED">
        <w:tc>
          <w:tcPr>
            <w:tcW w:w="4077" w:type="dxa"/>
            <w:vAlign w:val="center"/>
          </w:tcPr>
          <w:p w:rsidR="005C5DE8" w:rsidRPr="00D41FED" w:rsidRDefault="009C5300" w:rsidP="00D41FED">
            <w:pPr>
              <w:spacing w:after="0" w:line="560" w:lineRule="exact"/>
              <w:rPr>
                <w:rFonts w:ascii="仿宋" w:eastAsia="仿宋" w:hAnsi="仿宋" w:cs="Times New Roman"/>
                <w:sz w:val="24"/>
                <w:szCs w:val="24"/>
              </w:rPr>
            </w:pPr>
            <w:r w:rsidRPr="00D41FED">
              <w:rPr>
                <w:rFonts w:ascii="仿宋" w:eastAsia="仿宋" w:hAnsi="仿宋" w:hint="eastAsia"/>
                <w:sz w:val="24"/>
                <w:szCs w:val="24"/>
              </w:rPr>
              <w:t>临湘市兴农水稻专业合作社病虫害专业化统防统治坦渡服务站</w:t>
            </w:r>
          </w:p>
        </w:tc>
        <w:tc>
          <w:tcPr>
            <w:tcW w:w="1418"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坦渡镇</w:t>
            </w:r>
          </w:p>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坦渡村</w:t>
            </w:r>
          </w:p>
        </w:tc>
        <w:tc>
          <w:tcPr>
            <w:tcW w:w="1134" w:type="dxa"/>
            <w:vAlign w:val="center"/>
          </w:tcPr>
          <w:p w:rsidR="005C5DE8" w:rsidRPr="00D41FED" w:rsidRDefault="007C56E8" w:rsidP="00D41FED">
            <w:pPr>
              <w:spacing w:after="0" w:line="560" w:lineRule="exact"/>
              <w:jc w:val="center"/>
              <w:rPr>
                <w:rFonts w:ascii="仿宋" w:eastAsia="仿宋" w:hAnsi="仿宋" w:cs="Times New Roman"/>
                <w:sz w:val="24"/>
                <w:szCs w:val="24"/>
              </w:rPr>
            </w:pPr>
            <w:r>
              <w:rPr>
                <w:rFonts w:ascii="仿宋" w:eastAsia="仿宋" w:hAnsi="仿宋" w:cs="Times New Roman" w:hint="eastAsia"/>
                <w:sz w:val="24"/>
                <w:szCs w:val="24"/>
              </w:rPr>
              <w:t>陈敬泉</w:t>
            </w:r>
          </w:p>
        </w:tc>
        <w:tc>
          <w:tcPr>
            <w:tcW w:w="1559" w:type="dxa"/>
            <w:vAlign w:val="center"/>
          </w:tcPr>
          <w:p w:rsidR="005C5DE8" w:rsidRPr="00D41FED" w:rsidRDefault="007C56E8" w:rsidP="00D41FED">
            <w:pPr>
              <w:spacing w:after="0" w:line="560" w:lineRule="exact"/>
              <w:jc w:val="center"/>
              <w:rPr>
                <w:rFonts w:ascii="仿宋" w:eastAsia="仿宋" w:hAnsi="仿宋" w:cs="Times New Roman"/>
                <w:sz w:val="24"/>
                <w:szCs w:val="24"/>
              </w:rPr>
            </w:pPr>
            <w:r>
              <w:rPr>
                <w:rFonts w:ascii="仿宋" w:eastAsia="仿宋" w:hAnsi="仿宋" w:cs="Times New Roman" w:hint="eastAsia"/>
                <w:sz w:val="24"/>
                <w:szCs w:val="24"/>
              </w:rPr>
              <w:t>22936</w:t>
            </w:r>
          </w:p>
        </w:tc>
        <w:tc>
          <w:tcPr>
            <w:tcW w:w="2268" w:type="dxa"/>
            <w:vAlign w:val="center"/>
          </w:tcPr>
          <w:p w:rsidR="005C5DE8" w:rsidRPr="00D41FED" w:rsidRDefault="009C5300" w:rsidP="00D41FED">
            <w:pPr>
              <w:spacing w:after="0" w:line="560" w:lineRule="exact"/>
              <w:rPr>
                <w:rFonts w:ascii="仿宋" w:eastAsia="仿宋" w:hAnsi="仿宋" w:cs="Times New Roman"/>
                <w:sz w:val="24"/>
                <w:szCs w:val="24"/>
              </w:rPr>
            </w:pPr>
            <w:r w:rsidRPr="00D41FED">
              <w:rPr>
                <w:rFonts w:ascii="仿宋" w:eastAsia="仿宋" w:hAnsi="仿宋" w:hint="eastAsia"/>
                <w:sz w:val="24"/>
                <w:szCs w:val="24"/>
              </w:rPr>
              <w:t>临湘市兴农水稻专业合作社</w:t>
            </w:r>
          </w:p>
        </w:tc>
        <w:tc>
          <w:tcPr>
            <w:tcW w:w="1701"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刘之富</w:t>
            </w:r>
          </w:p>
        </w:tc>
        <w:tc>
          <w:tcPr>
            <w:tcW w:w="1843"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13575094686</w:t>
            </w:r>
          </w:p>
        </w:tc>
      </w:tr>
      <w:tr w:rsidR="005C5DE8" w:rsidTr="00D41FED">
        <w:tc>
          <w:tcPr>
            <w:tcW w:w="4077" w:type="dxa"/>
            <w:vAlign w:val="center"/>
          </w:tcPr>
          <w:p w:rsidR="005C5DE8" w:rsidRPr="00D41FED" w:rsidRDefault="009C5300" w:rsidP="00D41FED">
            <w:pPr>
              <w:spacing w:after="0" w:line="560" w:lineRule="exact"/>
              <w:rPr>
                <w:rFonts w:ascii="仿宋" w:eastAsia="仿宋" w:hAnsi="仿宋" w:cs="Times New Roman"/>
                <w:sz w:val="24"/>
                <w:szCs w:val="24"/>
              </w:rPr>
            </w:pPr>
            <w:r w:rsidRPr="00D41FED">
              <w:rPr>
                <w:rFonts w:ascii="仿宋" w:eastAsia="仿宋" w:hAnsi="仿宋" w:hint="eastAsia"/>
                <w:sz w:val="24"/>
                <w:szCs w:val="24"/>
              </w:rPr>
              <w:t>岳阳永乐农业发展有限责任公司病虫害专业化统防统治骆坪服务站</w:t>
            </w:r>
          </w:p>
        </w:tc>
        <w:tc>
          <w:tcPr>
            <w:tcW w:w="1418"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桃林镇</w:t>
            </w:r>
          </w:p>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骆坪村</w:t>
            </w:r>
          </w:p>
        </w:tc>
        <w:tc>
          <w:tcPr>
            <w:tcW w:w="1134" w:type="dxa"/>
            <w:vAlign w:val="center"/>
          </w:tcPr>
          <w:p w:rsidR="005C5DE8" w:rsidRPr="00D41FED" w:rsidRDefault="007C56E8" w:rsidP="00D41FED">
            <w:pPr>
              <w:spacing w:after="0" w:line="560" w:lineRule="exact"/>
              <w:jc w:val="center"/>
              <w:rPr>
                <w:rFonts w:ascii="仿宋" w:eastAsia="仿宋" w:hAnsi="仿宋" w:cs="Times New Roman"/>
                <w:sz w:val="24"/>
                <w:szCs w:val="24"/>
              </w:rPr>
            </w:pPr>
            <w:r>
              <w:rPr>
                <w:rFonts w:ascii="仿宋" w:eastAsia="仿宋" w:hAnsi="仿宋" w:cs="Times New Roman" w:hint="eastAsia"/>
                <w:sz w:val="24"/>
                <w:szCs w:val="24"/>
              </w:rPr>
              <w:t>汪海波</w:t>
            </w:r>
          </w:p>
        </w:tc>
        <w:tc>
          <w:tcPr>
            <w:tcW w:w="1559" w:type="dxa"/>
            <w:vAlign w:val="center"/>
          </w:tcPr>
          <w:p w:rsidR="005C5DE8" w:rsidRPr="00D41FED" w:rsidRDefault="007C56E8" w:rsidP="00D41FED">
            <w:pPr>
              <w:spacing w:after="0" w:line="560" w:lineRule="exact"/>
              <w:jc w:val="center"/>
              <w:rPr>
                <w:rFonts w:ascii="仿宋" w:eastAsia="仿宋" w:hAnsi="仿宋" w:cs="Times New Roman"/>
                <w:sz w:val="24"/>
                <w:szCs w:val="24"/>
              </w:rPr>
            </w:pPr>
            <w:r>
              <w:rPr>
                <w:rFonts w:ascii="仿宋" w:eastAsia="仿宋" w:hAnsi="仿宋" w:cs="Times New Roman" w:hint="eastAsia"/>
                <w:sz w:val="24"/>
                <w:szCs w:val="24"/>
              </w:rPr>
              <w:t>5299</w:t>
            </w:r>
          </w:p>
        </w:tc>
        <w:tc>
          <w:tcPr>
            <w:tcW w:w="2268" w:type="dxa"/>
            <w:vAlign w:val="center"/>
          </w:tcPr>
          <w:p w:rsidR="005C5DE8" w:rsidRPr="00D41FED" w:rsidRDefault="009C5300" w:rsidP="00D41FED">
            <w:pPr>
              <w:spacing w:after="0" w:line="560" w:lineRule="exact"/>
              <w:rPr>
                <w:rFonts w:ascii="仿宋" w:eastAsia="仿宋" w:hAnsi="仿宋" w:cs="Times New Roman"/>
                <w:sz w:val="24"/>
                <w:szCs w:val="24"/>
              </w:rPr>
            </w:pPr>
            <w:r w:rsidRPr="00D41FED">
              <w:rPr>
                <w:rFonts w:ascii="仿宋" w:eastAsia="仿宋" w:hAnsi="仿宋" w:hint="eastAsia"/>
                <w:sz w:val="24"/>
                <w:szCs w:val="24"/>
              </w:rPr>
              <w:t>岳阳永乐农业发展有限责任公司</w:t>
            </w:r>
          </w:p>
        </w:tc>
        <w:tc>
          <w:tcPr>
            <w:tcW w:w="1701"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李志明</w:t>
            </w:r>
          </w:p>
        </w:tc>
        <w:tc>
          <w:tcPr>
            <w:tcW w:w="1843"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13762095699</w:t>
            </w:r>
          </w:p>
        </w:tc>
      </w:tr>
      <w:tr w:rsidR="005C5DE8" w:rsidTr="00D41FED">
        <w:tc>
          <w:tcPr>
            <w:tcW w:w="4077" w:type="dxa"/>
            <w:vAlign w:val="center"/>
          </w:tcPr>
          <w:p w:rsidR="005C5DE8" w:rsidRPr="00D41FED" w:rsidRDefault="009C5300" w:rsidP="00D41FED">
            <w:pPr>
              <w:spacing w:after="0" w:line="560" w:lineRule="exact"/>
              <w:rPr>
                <w:rFonts w:ascii="仿宋" w:eastAsia="仿宋" w:hAnsi="仿宋" w:cs="Times New Roman"/>
                <w:sz w:val="24"/>
                <w:szCs w:val="24"/>
              </w:rPr>
            </w:pPr>
            <w:r w:rsidRPr="00D41FED">
              <w:rPr>
                <w:rFonts w:ascii="仿宋" w:eastAsia="仿宋" w:hAnsi="仿宋" w:hint="eastAsia"/>
                <w:sz w:val="24"/>
                <w:szCs w:val="24"/>
              </w:rPr>
              <w:t>临湘市召丰水稻种植专业合作社病虫害专业化统防统治黄盖服务站</w:t>
            </w:r>
          </w:p>
        </w:tc>
        <w:tc>
          <w:tcPr>
            <w:tcW w:w="1418"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聂市镇</w:t>
            </w:r>
          </w:p>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黄盖村</w:t>
            </w:r>
          </w:p>
        </w:tc>
        <w:tc>
          <w:tcPr>
            <w:tcW w:w="1134" w:type="dxa"/>
            <w:vAlign w:val="center"/>
          </w:tcPr>
          <w:p w:rsidR="005C5DE8" w:rsidRPr="00D41FED" w:rsidRDefault="007C56E8" w:rsidP="00D41FED">
            <w:pPr>
              <w:spacing w:after="0" w:line="560" w:lineRule="exact"/>
              <w:jc w:val="center"/>
              <w:rPr>
                <w:rFonts w:ascii="仿宋" w:eastAsia="仿宋" w:hAnsi="仿宋" w:cs="Times New Roman"/>
                <w:sz w:val="24"/>
                <w:szCs w:val="24"/>
              </w:rPr>
            </w:pPr>
            <w:r>
              <w:rPr>
                <w:rFonts w:ascii="仿宋" w:eastAsia="仿宋" w:hAnsi="仿宋" w:cs="Times New Roman" w:hint="eastAsia"/>
                <w:sz w:val="24"/>
                <w:szCs w:val="24"/>
              </w:rPr>
              <w:t>江国华</w:t>
            </w:r>
          </w:p>
        </w:tc>
        <w:tc>
          <w:tcPr>
            <w:tcW w:w="1559" w:type="dxa"/>
            <w:vAlign w:val="center"/>
          </w:tcPr>
          <w:p w:rsidR="005C5DE8" w:rsidRPr="00D41FED" w:rsidRDefault="007C56E8" w:rsidP="00D41FED">
            <w:pPr>
              <w:spacing w:after="0" w:line="560" w:lineRule="exact"/>
              <w:jc w:val="center"/>
              <w:rPr>
                <w:rFonts w:ascii="仿宋" w:eastAsia="仿宋" w:hAnsi="仿宋" w:cs="Times New Roman"/>
                <w:sz w:val="24"/>
                <w:szCs w:val="24"/>
              </w:rPr>
            </w:pPr>
            <w:r>
              <w:rPr>
                <w:rFonts w:ascii="仿宋" w:eastAsia="仿宋" w:hAnsi="仿宋" w:cs="Times New Roman" w:hint="eastAsia"/>
                <w:sz w:val="24"/>
                <w:szCs w:val="24"/>
              </w:rPr>
              <w:t>8488</w:t>
            </w:r>
          </w:p>
        </w:tc>
        <w:tc>
          <w:tcPr>
            <w:tcW w:w="2268" w:type="dxa"/>
            <w:vAlign w:val="center"/>
          </w:tcPr>
          <w:p w:rsidR="005C5DE8" w:rsidRPr="00D41FED" w:rsidRDefault="009C5300" w:rsidP="00D41FED">
            <w:pPr>
              <w:spacing w:after="0" w:line="560" w:lineRule="exact"/>
              <w:rPr>
                <w:rFonts w:ascii="仿宋" w:eastAsia="仿宋" w:hAnsi="仿宋" w:cs="Times New Roman"/>
                <w:sz w:val="24"/>
                <w:szCs w:val="24"/>
              </w:rPr>
            </w:pPr>
            <w:r w:rsidRPr="00D41FED">
              <w:rPr>
                <w:rFonts w:ascii="仿宋" w:eastAsia="仿宋" w:hAnsi="仿宋" w:hint="eastAsia"/>
                <w:sz w:val="24"/>
                <w:szCs w:val="24"/>
              </w:rPr>
              <w:t>临湘市召丰水稻种植专业合作社</w:t>
            </w:r>
          </w:p>
        </w:tc>
        <w:tc>
          <w:tcPr>
            <w:tcW w:w="1701"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张兵驹</w:t>
            </w:r>
          </w:p>
        </w:tc>
        <w:tc>
          <w:tcPr>
            <w:tcW w:w="1843" w:type="dxa"/>
            <w:vAlign w:val="center"/>
          </w:tcPr>
          <w:p w:rsidR="005C5DE8" w:rsidRPr="00D41FED" w:rsidRDefault="009C5300" w:rsidP="00D41FED">
            <w:pPr>
              <w:spacing w:after="0" w:line="560" w:lineRule="exact"/>
              <w:jc w:val="center"/>
              <w:rPr>
                <w:rFonts w:ascii="仿宋" w:eastAsia="仿宋" w:hAnsi="仿宋" w:cs="Times New Roman"/>
                <w:sz w:val="24"/>
                <w:szCs w:val="24"/>
              </w:rPr>
            </w:pPr>
            <w:r w:rsidRPr="00D41FED">
              <w:rPr>
                <w:rFonts w:ascii="仿宋" w:eastAsia="仿宋" w:hAnsi="仿宋" w:cs="Times New Roman" w:hint="eastAsia"/>
                <w:sz w:val="24"/>
                <w:szCs w:val="24"/>
              </w:rPr>
              <w:t>13574047048</w:t>
            </w:r>
          </w:p>
        </w:tc>
      </w:tr>
    </w:tbl>
    <w:p w:rsidR="005C5DE8" w:rsidRDefault="005C5DE8">
      <w:pPr>
        <w:spacing w:after="0" w:line="520" w:lineRule="exact"/>
        <w:jc w:val="both"/>
        <w:rPr>
          <w:rFonts w:ascii="仿宋" w:eastAsia="仿宋" w:hAnsi="仿宋" w:cs="Times New Roman"/>
          <w:sz w:val="28"/>
          <w:szCs w:val="28"/>
        </w:rPr>
      </w:pPr>
    </w:p>
    <w:p w:rsidR="005C5DE8" w:rsidRDefault="005C5DE8">
      <w:pPr>
        <w:rPr>
          <w:rFonts w:eastAsia="黑体" w:cs="Times New Roman"/>
          <w:szCs w:val="32"/>
        </w:rPr>
      </w:pPr>
    </w:p>
    <w:p w:rsidR="005C5DE8" w:rsidRDefault="005C5DE8">
      <w:pPr>
        <w:spacing w:after="0" w:line="560" w:lineRule="exact"/>
        <w:ind w:firstLineChars="150" w:firstLine="422"/>
        <w:jc w:val="both"/>
        <w:rPr>
          <w:rFonts w:ascii="仿宋" w:eastAsia="仿宋" w:hAnsi="仿宋"/>
          <w:b/>
          <w:sz w:val="28"/>
          <w:szCs w:val="28"/>
        </w:rPr>
        <w:sectPr w:rsidR="005C5DE8">
          <w:pgSz w:w="16838" w:h="11906" w:orient="landscape"/>
          <w:pgMar w:top="1797" w:right="1440" w:bottom="1797" w:left="1440" w:header="709" w:footer="709" w:gutter="0"/>
          <w:cols w:space="708"/>
          <w:docGrid w:linePitch="360"/>
        </w:sectPr>
      </w:pPr>
    </w:p>
    <w:p w:rsidR="005C5DE8" w:rsidRDefault="009C5300">
      <w:pPr>
        <w:spacing w:after="0" w:line="560" w:lineRule="exact"/>
        <w:ind w:firstLineChars="150" w:firstLine="422"/>
        <w:jc w:val="both"/>
        <w:rPr>
          <w:rFonts w:ascii="仿宋" w:eastAsia="仿宋" w:hAnsi="仿宋"/>
          <w:b/>
          <w:sz w:val="28"/>
          <w:szCs w:val="28"/>
        </w:rPr>
      </w:pPr>
      <w:r>
        <w:rPr>
          <w:rFonts w:ascii="仿宋" w:eastAsia="仿宋" w:hAnsi="仿宋" w:hint="eastAsia"/>
          <w:b/>
          <w:sz w:val="28"/>
          <w:szCs w:val="28"/>
        </w:rPr>
        <w:lastRenderedPageBreak/>
        <w:t>附件2：</w:t>
      </w:r>
    </w:p>
    <w:p w:rsidR="005C5DE8" w:rsidRDefault="009C5300">
      <w:pPr>
        <w:spacing w:after="0" w:line="560" w:lineRule="exact"/>
        <w:jc w:val="center"/>
        <w:rPr>
          <w:rFonts w:ascii="仿宋" w:eastAsia="仿宋" w:hAnsi="仿宋"/>
          <w:b/>
          <w:sz w:val="28"/>
          <w:szCs w:val="28"/>
        </w:rPr>
      </w:pPr>
      <w:r>
        <w:rPr>
          <w:rFonts w:ascii="仿宋" w:eastAsia="仿宋" w:hAnsi="仿宋" w:hint="eastAsia"/>
          <w:b/>
          <w:sz w:val="28"/>
          <w:szCs w:val="28"/>
        </w:rPr>
        <w:t>农作物病虫害专业化统防统治标准化区域服务站模式创新示范项目</w:t>
      </w:r>
      <w:r>
        <w:rPr>
          <w:rFonts w:ascii="仿宋" w:eastAsia="仿宋" w:hAnsi="仿宋"/>
          <w:b/>
          <w:sz w:val="28"/>
          <w:szCs w:val="28"/>
        </w:rPr>
        <w:t>绩效评估</w:t>
      </w:r>
      <w:r>
        <w:rPr>
          <w:rFonts w:ascii="仿宋" w:eastAsia="仿宋" w:hAnsi="仿宋" w:hint="eastAsia"/>
          <w:b/>
          <w:sz w:val="28"/>
          <w:szCs w:val="28"/>
        </w:rPr>
        <w:t>办法</w:t>
      </w:r>
    </w:p>
    <w:p w:rsidR="005C5DE8" w:rsidRDefault="009C5300">
      <w:pPr>
        <w:spacing w:after="0" w:line="520" w:lineRule="exact"/>
        <w:ind w:firstLineChars="150" w:firstLine="422"/>
        <w:jc w:val="both"/>
        <w:rPr>
          <w:rFonts w:ascii="仿宋" w:eastAsia="仿宋" w:hAnsi="仿宋" w:cs="Times New Roman"/>
          <w:b/>
          <w:sz w:val="28"/>
          <w:szCs w:val="28"/>
        </w:rPr>
      </w:pPr>
      <w:r>
        <w:rPr>
          <w:rFonts w:ascii="仿宋" w:eastAsia="仿宋" w:hAnsi="仿宋" w:cs="Times New Roman" w:hint="eastAsia"/>
          <w:b/>
          <w:sz w:val="28"/>
          <w:szCs w:val="28"/>
        </w:rPr>
        <w:t>一、评估时效</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标准化区域服务站应于2018年7月31日前建成。</w:t>
      </w:r>
    </w:p>
    <w:p w:rsidR="005C5DE8" w:rsidRDefault="009C5300">
      <w:pPr>
        <w:spacing w:after="0" w:line="520" w:lineRule="exact"/>
        <w:ind w:firstLineChars="150" w:firstLine="422"/>
        <w:jc w:val="both"/>
        <w:rPr>
          <w:rFonts w:ascii="仿宋" w:eastAsia="仿宋" w:hAnsi="仿宋" w:cs="Times New Roman"/>
          <w:b/>
          <w:sz w:val="28"/>
          <w:szCs w:val="28"/>
        </w:rPr>
      </w:pPr>
      <w:r>
        <w:rPr>
          <w:rFonts w:ascii="仿宋" w:eastAsia="仿宋" w:hAnsi="仿宋" w:cs="Times New Roman" w:hint="eastAsia"/>
          <w:b/>
          <w:sz w:val="28"/>
          <w:szCs w:val="28"/>
        </w:rPr>
        <w:t>二、评估内容</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（一）宣传标语</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病虫防治专业化   安全高效乐万家（横式，规格：600cmX80cm，材质：亚光不锈钢）</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（二）站长办公室</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 xml:space="preserve">1、服务站站牌  </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XX合作社（公司）专业化统防统治XX区域服务站（竖式，规格：200cmX35cm，材质：亚光不锈钢。力求体现植保、突出病虫害专业化统防统治）。</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2、墙上制度</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（1）湖南省植保植检站授予的农作物病虫害专业化统防统治服务组织标志授权书（复印件）；</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（2）县（市区）植保植检站授予的农作物病虫害专业化统防统治服务组织标志区域服务站授权书；</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（3）服务公约（规格：75cm×45cm，材质：亚克力，下同)；</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（4）服务合同；</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（5）防治标准（水稻、柑橘等病虫）；</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（6）农药安全使用操作规程；</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（7）赔偿标准（水稻、柑橘等病虫）；</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（8）服务区域分布示意图；</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（9）站长职责；</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lastRenderedPageBreak/>
        <w:t>（10）机防队照片（含托管）；</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（11）机防队服务章程；</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（12）队长职责；</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（13）队员职责；</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（14）企业荣誉等。</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3、其他</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服务组织与农民合同、服务组织与站长合同、服务组织与机防队员合同（或托管合同）、办公桌椅、文件柜、文件夹、咨询点、台账（近2年防治方案、农药使用情况、防效调查等）等。</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（三）器械室</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（1）植保器械（无人植保飞机、超远程喷枪喷雾机、背负式喷雾机、担架式喷雾机等）；自走式喷杆喷雾机可另存放。</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（2）机械维修保养须知。</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（四）农资储存室</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1、农药、种子、肥料等农资；</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2、农药、种子、肥料安全存储、使用技术要点。</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以上有关示范挂牌请以省植保植检站所发的电子稿为基本模板，结合服务组织自身企业文化进行设计与制作。</w:t>
      </w:r>
    </w:p>
    <w:p w:rsidR="005C5DE8" w:rsidRDefault="009C5300">
      <w:pPr>
        <w:spacing w:after="0" w:line="520" w:lineRule="exact"/>
        <w:ind w:firstLineChars="150" w:firstLine="422"/>
        <w:jc w:val="both"/>
        <w:rPr>
          <w:rFonts w:ascii="仿宋" w:eastAsia="仿宋" w:hAnsi="仿宋" w:cs="Times New Roman"/>
          <w:b/>
          <w:sz w:val="28"/>
          <w:szCs w:val="28"/>
        </w:rPr>
      </w:pPr>
      <w:r>
        <w:rPr>
          <w:rFonts w:ascii="仿宋" w:eastAsia="仿宋" w:hAnsi="仿宋" w:cs="Times New Roman" w:hint="eastAsia"/>
          <w:b/>
          <w:sz w:val="28"/>
          <w:szCs w:val="28"/>
        </w:rPr>
        <w:t>三、整体要求</w:t>
      </w:r>
    </w:p>
    <w:p w:rsidR="005C5DE8" w:rsidRDefault="009C5300">
      <w:pPr>
        <w:spacing w:after="0" w:line="520" w:lineRule="exact"/>
        <w:ind w:firstLine="640"/>
        <w:jc w:val="both"/>
        <w:rPr>
          <w:rFonts w:ascii="仿宋" w:eastAsia="仿宋" w:hAnsi="仿宋" w:cs="Times New Roman"/>
          <w:sz w:val="28"/>
          <w:szCs w:val="28"/>
        </w:rPr>
      </w:pPr>
      <w:r>
        <w:rPr>
          <w:rFonts w:ascii="仿宋" w:eastAsia="仿宋" w:hAnsi="仿宋" w:cs="Times New Roman" w:hint="eastAsia"/>
          <w:sz w:val="28"/>
          <w:szCs w:val="28"/>
        </w:rPr>
        <w:t>服务组织应</w:t>
      </w:r>
      <w:r>
        <w:rPr>
          <w:rFonts w:ascii="仿宋" w:eastAsia="仿宋" w:hAnsi="仿宋" w:cs="Times New Roman"/>
          <w:sz w:val="28"/>
          <w:szCs w:val="28"/>
        </w:rPr>
        <w:t>根据统防统治服务的需要，选择交通条件相对便利、人流相对集中、易产生良好示范效应、房舍条件较好的地点</w:t>
      </w:r>
      <w:r>
        <w:rPr>
          <w:rFonts w:ascii="仿宋" w:eastAsia="仿宋" w:hAnsi="仿宋" w:cs="Times New Roman" w:hint="eastAsia"/>
          <w:sz w:val="28"/>
          <w:szCs w:val="28"/>
        </w:rPr>
        <w:t>建设服务站</w:t>
      </w:r>
      <w:r>
        <w:rPr>
          <w:rFonts w:ascii="仿宋" w:eastAsia="仿宋" w:hAnsi="仿宋" w:cs="Times New Roman"/>
          <w:sz w:val="28"/>
          <w:szCs w:val="28"/>
        </w:rPr>
        <w:t>。</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应严格按照《农作物病虫害专业化统防统治服务操作规程》（HNZ057－2014）要求建设，因地制宜，外观美观大方，内部功能区域布局合理，明亮整洁，周边环境卫生良好，方便服务对象前来学习、咨询、联系相关事务。</w:t>
      </w:r>
    </w:p>
    <w:p w:rsidR="005C5DE8" w:rsidRDefault="009C5300">
      <w:pPr>
        <w:spacing w:after="0" w:line="520" w:lineRule="exact"/>
        <w:ind w:firstLineChars="150" w:firstLine="422"/>
        <w:jc w:val="both"/>
        <w:rPr>
          <w:rFonts w:ascii="仿宋" w:eastAsia="仿宋" w:hAnsi="仿宋" w:cs="Times New Roman"/>
          <w:b/>
          <w:sz w:val="28"/>
          <w:szCs w:val="28"/>
        </w:rPr>
      </w:pPr>
      <w:r>
        <w:rPr>
          <w:rFonts w:ascii="仿宋" w:eastAsia="仿宋" w:hAnsi="仿宋" w:cs="Times New Roman" w:hint="eastAsia"/>
          <w:b/>
          <w:sz w:val="28"/>
          <w:szCs w:val="28"/>
        </w:rPr>
        <w:lastRenderedPageBreak/>
        <w:t xml:space="preserve"> 四、评分方法</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（一）以100分为满分，考核内容及计分标准见附表。</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1、完成规定数量的标准化区域服务站建设和硬件建设，计20分。</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2、化学农药使用量比上年减少10%以上，计20分。</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3、区域服务站服务规模达到要求计20分。</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4、施药作业三种方式选其一计20分。</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5、服务站站长全面履职，切实履行合同条款计20分。</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（二）考核结果划分为四个等级。实施项目县（市区）区域服务站全部考核优秀，该县方为优秀；如果有一个区域服务站考核不合格，该县即为不合格。</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1、100分为优秀。</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2、≥90分为良好。</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3、≥80分为合格。</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4、&lt;80分为不合格。</w:t>
      </w:r>
    </w:p>
    <w:p w:rsidR="005C5DE8" w:rsidRDefault="005C5DE8">
      <w:pPr>
        <w:spacing w:after="0" w:line="520" w:lineRule="exact"/>
        <w:ind w:firstLineChars="150" w:firstLine="420"/>
        <w:jc w:val="both"/>
        <w:rPr>
          <w:rFonts w:ascii="仿宋" w:eastAsia="仿宋" w:hAnsi="仿宋" w:cs="Times New Roman"/>
          <w:sz w:val="28"/>
          <w:szCs w:val="28"/>
        </w:rPr>
      </w:pPr>
    </w:p>
    <w:p w:rsidR="005C5DE8" w:rsidRDefault="005C5DE8">
      <w:pPr>
        <w:spacing w:after="0" w:line="52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rPr>
          <w:rFonts w:eastAsia="黑体" w:cs="Times New Roman"/>
          <w:szCs w:val="32"/>
        </w:rPr>
      </w:pPr>
    </w:p>
    <w:p w:rsidR="005C5DE8" w:rsidRDefault="005C5DE8">
      <w:pPr>
        <w:rPr>
          <w:rFonts w:eastAsia="黑体" w:cs="Times New Roman"/>
          <w:szCs w:val="32"/>
        </w:rPr>
        <w:sectPr w:rsidR="005C5DE8">
          <w:pgSz w:w="11906" w:h="16838"/>
          <w:pgMar w:top="1440" w:right="1797" w:bottom="1440" w:left="1797" w:header="709" w:footer="709" w:gutter="0"/>
          <w:cols w:space="708"/>
          <w:docGrid w:linePitch="360"/>
        </w:sectPr>
      </w:pPr>
    </w:p>
    <w:p w:rsidR="005C5DE8" w:rsidRDefault="009C5300">
      <w:pPr>
        <w:rPr>
          <w:rFonts w:eastAsia="黑体" w:cs="Times New Roman"/>
          <w:szCs w:val="32"/>
        </w:rPr>
      </w:pPr>
      <w:r>
        <w:rPr>
          <w:rFonts w:eastAsia="黑体" w:cs="Times New Roman"/>
          <w:szCs w:val="32"/>
        </w:rPr>
        <w:lastRenderedPageBreak/>
        <w:t>附件</w:t>
      </w:r>
      <w:r>
        <w:rPr>
          <w:rFonts w:eastAsia="黑体" w:cs="Times New Roman" w:hint="eastAsia"/>
          <w:szCs w:val="32"/>
        </w:rPr>
        <w:t>3</w:t>
      </w:r>
    </w:p>
    <w:p w:rsidR="005C5DE8" w:rsidRDefault="009C5300">
      <w:pPr>
        <w:rPr>
          <w:rFonts w:eastAsia="宋体" w:cs="Times New Roman"/>
          <w:b/>
          <w:bCs/>
          <w:sz w:val="44"/>
          <w:szCs w:val="44"/>
        </w:rPr>
      </w:pPr>
      <w:r>
        <w:rPr>
          <w:rFonts w:eastAsia="宋体" w:cs="Times New Roman"/>
          <w:b/>
          <w:bCs/>
          <w:sz w:val="44"/>
          <w:szCs w:val="44"/>
        </w:rPr>
        <w:t xml:space="preserve">              </w:t>
      </w:r>
      <w:r>
        <w:rPr>
          <w:rFonts w:eastAsia="方正小标宋简体" w:cs="Times New Roman"/>
          <w:bCs/>
          <w:sz w:val="36"/>
          <w:szCs w:val="36"/>
          <w:u w:val="single"/>
        </w:rPr>
        <w:t xml:space="preserve">      </w:t>
      </w:r>
      <w:r>
        <w:rPr>
          <w:rFonts w:eastAsia="方正小标宋简体" w:cs="Times New Roman"/>
          <w:bCs/>
          <w:sz w:val="36"/>
          <w:szCs w:val="36"/>
        </w:rPr>
        <w:t>县（市区）区域服务站考核打分表</w:t>
      </w:r>
      <w:r>
        <w:rPr>
          <w:rFonts w:eastAsia="宋体" w:cs="Times New Roman"/>
          <w:b/>
          <w:bCs/>
          <w:sz w:val="44"/>
          <w:szCs w:val="44"/>
        </w:rPr>
        <w:t xml:space="preserve">      </w:t>
      </w:r>
      <w:r>
        <w:rPr>
          <w:rFonts w:eastAsia="楷体_GB2312" w:cs="Times New Roman"/>
          <w:b/>
          <w:bCs/>
          <w:sz w:val="24"/>
        </w:rPr>
        <w:t>考核人签字：</w:t>
      </w:r>
    </w:p>
    <w:tbl>
      <w:tblPr>
        <w:tblW w:w="13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1169"/>
        <w:gridCol w:w="931"/>
        <w:gridCol w:w="524"/>
        <w:gridCol w:w="866"/>
        <w:gridCol w:w="610"/>
        <w:gridCol w:w="860"/>
        <w:gridCol w:w="616"/>
        <w:gridCol w:w="984"/>
        <w:gridCol w:w="569"/>
        <w:gridCol w:w="832"/>
        <w:gridCol w:w="742"/>
        <w:gridCol w:w="778"/>
        <w:gridCol w:w="616"/>
        <w:gridCol w:w="812"/>
        <w:gridCol w:w="587"/>
        <w:gridCol w:w="686"/>
        <w:gridCol w:w="706"/>
      </w:tblGrid>
      <w:tr w:rsidR="005C5DE8">
        <w:trPr>
          <w:trHeight w:val="489"/>
          <w:jc w:val="center"/>
        </w:trPr>
        <w:tc>
          <w:tcPr>
            <w:tcW w:w="849" w:type="dxa"/>
            <w:vMerge w:val="restart"/>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区域站</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名称</w:t>
            </w:r>
          </w:p>
        </w:tc>
        <w:tc>
          <w:tcPr>
            <w:tcW w:w="1169" w:type="dxa"/>
            <w:vMerge w:val="restart"/>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总分（满分</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100</w:t>
            </w:r>
            <w:r>
              <w:rPr>
                <w:rFonts w:eastAsia="宋体" w:cs="Times New Roman"/>
                <w:sz w:val="21"/>
                <w:szCs w:val="21"/>
              </w:rPr>
              <w:t>分）</w:t>
            </w:r>
          </w:p>
        </w:tc>
        <w:tc>
          <w:tcPr>
            <w:tcW w:w="2931" w:type="dxa"/>
            <w:gridSpan w:val="4"/>
            <w:vAlign w:val="center"/>
          </w:tcPr>
          <w:p w:rsidR="005C5DE8" w:rsidRDefault="009C5300">
            <w:pPr>
              <w:spacing w:line="400" w:lineRule="exact"/>
              <w:ind w:firstLine="420"/>
              <w:jc w:val="center"/>
              <w:textAlignment w:val="center"/>
              <w:rPr>
                <w:rFonts w:eastAsia="宋体" w:cs="Times New Roman"/>
                <w:sz w:val="21"/>
                <w:szCs w:val="21"/>
              </w:rPr>
            </w:pPr>
            <w:r>
              <w:rPr>
                <w:rFonts w:eastAsia="宋体" w:cs="Times New Roman"/>
                <w:sz w:val="21"/>
                <w:szCs w:val="21"/>
              </w:rPr>
              <w:t>服务站建设情况</w:t>
            </w:r>
          </w:p>
        </w:tc>
        <w:tc>
          <w:tcPr>
            <w:tcW w:w="3029" w:type="dxa"/>
            <w:gridSpan w:val="4"/>
            <w:vAlign w:val="center"/>
          </w:tcPr>
          <w:p w:rsidR="005C5DE8" w:rsidRDefault="009C5300">
            <w:pPr>
              <w:spacing w:line="400" w:lineRule="exact"/>
              <w:ind w:firstLine="420"/>
              <w:jc w:val="center"/>
              <w:textAlignment w:val="center"/>
              <w:rPr>
                <w:rFonts w:eastAsia="宋体" w:cs="Times New Roman"/>
                <w:sz w:val="21"/>
                <w:szCs w:val="21"/>
              </w:rPr>
            </w:pPr>
            <w:r>
              <w:rPr>
                <w:rFonts w:eastAsia="宋体" w:cs="Times New Roman"/>
                <w:sz w:val="21"/>
                <w:szCs w:val="21"/>
              </w:rPr>
              <w:t>化学农药使用量</w:t>
            </w:r>
          </w:p>
        </w:tc>
        <w:tc>
          <w:tcPr>
            <w:tcW w:w="1574" w:type="dxa"/>
            <w:gridSpan w:val="2"/>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服务规模（亩）</w:t>
            </w:r>
          </w:p>
        </w:tc>
        <w:tc>
          <w:tcPr>
            <w:tcW w:w="1394" w:type="dxa"/>
            <w:gridSpan w:val="2"/>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施药作业</w:t>
            </w:r>
          </w:p>
        </w:tc>
        <w:tc>
          <w:tcPr>
            <w:tcW w:w="2791" w:type="dxa"/>
            <w:gridSpan w:val="4"/>
            <w:vAlign w:val="center"/>
          </w:tcPr>
          <w:p w:rsidR="005C5DE8" w:rsidRDefault="009C5300">
            <w:pPr>
              <w:spacing w:line="400" w:lineRule="exact"/>
              <w:ind w:firstLine="420"/>
              <w:jc w:val="center"/>
              <w:textAlignment w:val="center"/>
              <w:rPr>
                <w:rFonts w:eastAsia="宋体" w:cs="Times New Roman"/>
                <w:sz w:val="21"/>
                <w:szCs w:val="21"/>
              </w:rPr>
            </w:pPr>
            <w:r>
              <w:rPr>
                <w:rFonts w:eastAsia="宋体" w:cs="Times New Roman"/>
                <w:sz w:val="21"/>
                <w:szCs w:val="21"/>
              </w:rPr>
              <w:t>服务合同履行情况</w:t>
            </w:r>
          </w:p>
        </w:tc>
      </w:tr>
      <w:tr w:rsidR="005C5DE8">
        <w:trPr>
          <w:jc w:val="center"/>
        </w:trPr>
        <w:tc>
          <w:tcPr>
            <w:tcW w:w="849" w:type="dxa"/>
            <w:vMerge/>
            <w:vAlign w:val="center"/>
          </w:tcPr>
          <w:p w:rsidR="005C5DE8" w:rsidRDefault="005C5DE8">
            <w:pPr>
              <w:spacing w:line="400" w:lineRule="exact"/>
              <w:ind w:firstLine="420"/>
              <w:jc w:val="center"/>
              <w:textAlignment w:val="center"/>
              <w:rPr>
                <w:rFonts w:eastAsia="宋体" w:cs="Times New Roman"/>
                <w:sz w:val="21"/>
                <w:szCs w:val="21"/>
              </w:rPr>
            </w:pPr>
          </w:p>
        </w:tc>
        <w:tc>
          <w:tcPr>
            <w:tcW w:w="1169" w:type="dxa"/>
            <w:vMerge/>
            <w:vAlign w:val="center"/>
          </w:tcPr>
          <w:p w:rsidR="005C5DE8" w:rsidRDefault="005C5DE8">
            <w:pPr>
              <w:spacing w:line="400" w:lineRule="exact"/>
              <w:ind w:firstLine="420"/>
              <w:jc w:val="center"/>
              <w:textAlignment w:val="center"/>
              <w:rPr>
                <w:rFonts w:eastAsia="宋体" w:cs="Times New Roman"/>
                <w:sz w:val="21"/>
                <w:szCs w:val="21"/>
              </w:rPr>
            </w:pPr>
          </w:p>
        </w:tc>
        <w:tc>
          <w:tcPr>
            <w:tcW w:w="931"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硬件建</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设完成</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情况</w:t>
            </w:r>
          </w:p>
        </w:tc>
        <w:tc>
          <w:tcPr>
            <w:tcW w:w="524"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866"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软件建</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设完成</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情况</w:t>
            </w:r>
          </w:p>
        </w:tc>
        <w:tc>
          <w:tcPr>
            <w:tcW w:w="610"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860"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比上年</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w:t>
            </w:r>
          </w:p>
        </w:tc>
        <w:tc>
          <w:tcPr>
            <w:tcW w:w="616"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984"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防治方</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案作业</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记录是</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否完备</w:t>
            </w:r>
          </w:p>
        </w:tc>
        <w:tc>
          <w:tcPr>
            <w:tcW w:w="569"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832"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实际面积</w:t>
            </w:r>
          </w:p>
        </w:tc>
        <w:tc>
          <w:tcPr>
            <w:tcW w:w="742"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778"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施药</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方式</w:t>
            </w:r>
          </w:p>
        </w:tc>
        <w:tc>
          <w:tcPr>
            <w:tcW w:w="616"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812"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合同</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是否</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完备</w:t>
            </w:r>
          </w:p>
        </w:tc>
        <w:tc>
          <w:tcPr>
            <w:tcW w:w="587"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686"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是否</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履行</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到位</w:t>
            </w:r>
          </w:p>
        </w:tc>
        <w:tc>
          <w:tcPr>
            <w:tcW w:w="706"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r>
      <w:tr w:rsidR="005C5DE8">
        <w:trPr>
          <w:trHeight w:val="562"/>
          <w:jc w:val="center"/>
        </w:trPr>
        <w:tc>
          <w:tcPr>
            <w:tcW w:w="849" w:type="dxa"/>
            <w:vAlign w:val="center"/>
          </w:tcPr>
          <w:p w:rsidR="005C5DE8" w:rsidRDefault="005C5DE8">
            <w:pPr>
              <w:spacing w:line="400" w:lineRule="exact"/>
              <w:jc w:val="center"/>
              <w:textAlignment w:val="center"/>
              <w:rPr>
                <w:rFonts w:eastAsia="宋体" w:cs="Times New Roman"/>
                <w:sz w:val="21"/>
                <w:szCs w:val="21"/>
              </w:rPr>
            </w:pPr>
          </w:p>
        </w:tc>
        <w:tc>
          <w:tcPr>
            <w:tcW w:w="1169" w:type="dxa"/>
            <w:vAlign w:val="center"/>
          </w:tcPr>
          <w:p w:rsidR="005C5DE8" w:rsidRDefault="005C5DE8">
            <w:pPr>
              <w:spacing w:line="400" w:lineRule="exact"/>
              <w:jc w:val="center"/>
              <w:textAlignment w:val="center"/>
              <w:rPr>
                <w:rFonts w:eastAsia="宋体" w:cs="Times New Roman"/>
                <w:sz w:val="21"/>
                <w:szCs w:val="21"/>
              </w:rPr>
            </w:pPr>
          </w:p>
        </w:tc>
        <w:tc>
          <w:tcPr>
            <w:tcW w:w="931" w:type="dxa"/>
            <w:vAlign w:val="center"/>
          </w:tcPr>
          <w:p w:rsidR="005C5DE8" w:rsidRDefault="005C5DE8">
            <w:pPr>
              <w:spacing w:line="400" w:lineRule="exact"/>
              <w:jc w:val="center"/>
              <w:textAlignment w:val="center"/>
              <w:rPr>
                <w:rFonts w:eastAsia="宋体" w:cs="Times New Roman"/>
                <w:sz w:val="21"/>
                <w:szCs w:val="21"/>
              </w:rPr>
            </w:pPr>
          </w:p>
        </w:tc>
        <w:tc>
          <w:tcPr>
            <w:tcW w:w="524" w:type="dxa"/>
            <w:vAlign w:val="center"/>
          </w:tcPr>
          <w:p w:rsidR="005C5DE8" w:rsidRDefault="005C5DE8">
            <w:pPr>
              <w:spacing w:line="400" w:lineRule="exact"/>
              <w:jc w:val="center"/>
              <w:textAlignment w:val="center"/>
              <w:rPr>
                <w:rFonts w:eastAsia="宋体" w:cs="Times New Roman"/>
                <w:sz w:val="21"/>
                <w:szCs w:val="21"/>
              </w:rPr>
            </w:pPr>
          </w:p>
        </w:tc>
        <w:tc>
          <w:tcPr>
            <w:tcW w:w="866" w:type="dxa"/>
            <w:vAlign w:val="center"/>
          </w:tcPr>
          <w:p w:rsidR="005C5DE8" w:rsidRDefault="005C5DE8">
            <w:pPr>
              <w:spacing w:line="400" w:lineRule="exact"/>
              <w:jc w:val="center"/>
              <w:textAlignment w:val="center"/>
              <w:rPr>
                <w:rFonts w:eastAsia="宋体" w:cs="Times New Roman"/>
                <w:sz w:val="21"/>
                <w:szCs w:val="21"/>
              </w:rPr>
            </w:pPr>
          </w:p>
        </w:tc>
        <w:tc>
          <w:tcPr>
            <w:tcW w:w="610" w:type="dxa"/>
            <w:vAlign w:val="center"/>
          </w:tcPr>
          <w:p w:rsidR="005C5DE8" w:rsidRDefault="005C5DE8">
            <w:pPr>
              <w:spacing w:line="400" w:lineRule="exact"/>
              <w:jc w:val="center"/>
              <w:textAlignment w:val="center"/>
              <w:rPr>
                <w:rFonts w:eastAsia="宋体" w:cs="Times New Roman"/>
                <w:sz w:val="21"/>
                <w:szCs w:val="21"/>
              </w:rPr>
            </w:pPr>
          </w:p>
        </w:tc>
        <w:tc>
          <w:tcPr>
            <w:tcW w:w="860" w:type="dxa"/>
            <w:vAlign w:val="center"/>
          </w:tcPr>
          <w:p w:rsidR="005C5DE8" w:rsidRDefault="005C5DE8">
            <w:pPr>
              <w:spacing w:line="400" w:lineRule="exact"/>
              <w:jc w:val="center"/>
              <w:textAlignment w:val="center"/>
              <w:rPr>
                <w:rFonts w:eastAsia="宋体" w:cs="Times New Roman"/>
                <w:sz w:val="21"/>
                <w:szCs w:val="21"/>
              </w:rPr>
            </w:pPr>
          </w:p>
        </w:tc>
        <w:tc>
          <w:tcPr>
            <w:tcW w:w="616" w:type="dxa"/>
            <w:vAlign w:val="center"/>
          </w:tcPr>
          <w:p w:rsidR="005C5DE8" w:rsidRDefault="005C5DE8">
            <w:pPr>
              <w:spacing w:line="400" w:lineRule="exact"/>
              <w:jc w:val="center"/>
              <w:textAlignment w:val="center"/>
              <w:rPr>
                <w:rFonts w:eastAsia="宋体" w:cs="Times New Roman"/>
                <w:sz w:val="21"/>
                <w:szCs w:val="21"/>
              </w:rPr>
            </w:pPr>
          </w:p>
        </w:tc>
        <w:tc>
          <w:tcPr>
            <w:tcW w:w="984" w:type="dxa"/>
            <w:vAlign w:val="center"/>
          </w:tcPr>
          <w:p w:rsidR="005C5DE8" w:rsidRDefault="005C5DE8">
            <w:pPr>
              <w:spacing w:line="400" w:lineRule="exact"/>
              <w:jc w:val="center"/>
              <w:textAlignment w:val="center"/>
              <w:rPr>
                <w:rFonts w:eastAsia="宋体" w:cs="Times New Roman"/>
                <w:sz w:val="21"/>
                <w:szCs w:val="21"/>
              </w:rPr>
            </w:pPr>
          </w:p>
        </w:tc>
        <w:tc>
          <w:tcPr>
            <w:tcW w:w="569" w:type="dxa"/>
            <w:vAlign w:val="center"/>
          </w:tcPr>
          <w:p w:rsidR="005C5DE8" w:rsidRDefault="005C5DE8">
            <w:pPr>
              <w:spacing w:line="400" w:lineRule="exact"/>
              <w:jc w:val="center"/>
              <w:textAlignment w:val="center"/>
              <w:rPr>
                <w:rFonts w:eastAsia="宋体" w:cs="Times New Roman"/>
                <w:sz w:val="21"/>
                <w:szCs w:val="21"/>
              </w:rPr>
            </w:pPr>
          </w:p>
        </w:tc>
        <w:tc>
          <w:tcPr>
            <w:tcW w:w="832" w:type="dxa"/>
            <w:vAlign w:val="center"/>
          </w:tcPr>
          <w:p w:rsidR="005C5DE8" w:rsidRDefault="005C5DE8">
            <w:pPr>
              <w:spacing w:line="400" w:lineRule="exact"/>
              <w:jc w:val="center"/>
              <w:textAlignment w:val="center"/>
              <w:rPr>
                <w:rFonts w:eastAsia="宋体" w:cs="Times New Roman"/>
                <w:sz w:val="21"/>
                <w:szCs w:val="21"/>
              </w:rPr>
            </w:pPr>
          </w:p>
        </w:tc>
        <w:tc>
          <w:tcPr>
            <w:tcW w:w="742" w:type="dxa"/>
            <w:vAlign w:val="center"/>
          </w:tcPr>
          <w:p w:rsidR="005C5DE8" w:rsidRDefault="005C5DE8">
            <w:pPr>
              <w:spacing w:line="400" w:lineRule="exact"/>
              <w:jc w:val="center"/>
              <w:textAlignment w:val="center"/>
              <w:rPr>
                <w:rFonts w:eastAsia="宋体" w:cs="Times New Roman"/>
                <w:sz w:val="21"/>
                <w:szCs w:val="21"/>
              </w:rPr>
            </w:pPr>
          </w:p>
        </w:tc>
        <w:tc>
          <w:tcPr>
            <w:tcW w:w="778" w:type="dxa"/>
            <w:vAlign w:val="center"/>
          </w:tcPr>
          <w:p w:rsidR="005C5DE8" w:rsidRDefault="005C5DE8">
            <w:pPr>
              <w:spacing w:line="400" w:lineRule="exact"/>
              <w:jc w:val="center"/>
              <w:textAlignment w:val="center"/>
              <w:rPr>
                <w:rFonts w:eastAsia="宋体" w:cs="Times New Roman"/>
                <w:sz w:val="21"/>
                <w:szCs w:val="21"/>
              </w:rPr>
            </w:pPr>
          </w:p>
        </w:tc>
        <w:tc>
          <w:tcPr>
            <w:tcW w:w="616" w:type="dxa"/>
            <w:vAlign w:val="center"/>
          </w:tcPr>
          <w:p w:rsidR="005C5DE8" w:rsidRDefault="005C5DE8">
            <w:pPr>
              <w:spacing w:line="400" w:lineRule="exact"/>
              <w:jc w:val="center"/>
              <w:textAlignment w:val="center"/>
              <w:rPr>
                <w:rFonts w:eastAsia="宋体" w:cs="Times New Roman"/>
                <w:sz w:val="21"/>
                <w:szCs w:val="21"/>
              </w:rPr>
            </w:pPr>
          </w:p>
        </w:tc>
        <w:tc>
          <w:tcPr>
            <w:tcW w:w="812" w:type="dxa"/>
            <w:vAlign w:val="center"/>
          </w:tcPr>
          <w:p w:rsidR="005C5DE8" w:rsidRDefault="005C5DE8">
            <w:pPr>
              <w:spacing w:line="400" w:lineRule="exact"/>
              <w:jc w:val="center"/>
              <w:textAlignment w:val="center"/>
              <w:rPr>
                <w:rFonts w:eastAsia="宋体" w:cs="Times New Roman"/>
                <w:sz w:val="21"/>
                <w:szCs w:val="21"/>
              </w:rPr>
            </w:pPr>
          </w:p>
        </w:tc>
        <w:tc>
          <w:tcPr>
            <w:tcW w:w="587" w:type="dxa"/>
            <w:vAlign w:val="center"/>
          </w:tcPr>
          <w:p w:rsidR="005C5DE8" w:rsidRDefault="005C5DE8">
            <w:pPr>
              <w:spacing w:line="400" w:lineRule="exact"/>
              <w:jc w:val="center"/>
              <w:textAlignment w:val="center"/>
              <w:rPr>
                <w:rFonts w:eastAsia="宋体" w:cs="Times New Roman"/>
                <w:sz w:val="21"/>
                <w:szCs w:val="21"/>
              </w:rPr>
            </w:pPr>
          </w:p>
        </w:tc>
        <w:tc>
          <w:tcPr>
            <w:tcW w:w="686" w:type="dxa"/>
            <w:vAlign w:val="center"/>
          </w:tcPr>
          <w:p w:rsidR="005C5DE8" w:rsidRDefault="005C5DE8">
            <w:pPr>
              <w:spacing w:line="400" w:lineRule="exact"/>
              <w:jc w:val="center"/>
              <w:textAlignment w:val="center"/>
              <w:rPr>
                <w:rFonts w:eastAsia="宋体" w:cs="Times New Roman"/>
                <w:sz w:val="21"/>
                <w:szCs w:val="21"/>
              </w:rPr>
            </w:pPr>
          </w:p>
        </w:tc>
        <w:tc>
          <w:tcPr>
            <w:tcW w:w="706" w:type="dxa"/>
            <w:vAlign w:val="center"/>
          </w:tcPr>
          <w:p w:rsidR="005C5DE8" w:rsidRDefault="005C5DE8">
            <w:pPr>
              <w:spacing w:line="400" w:lineRule="exact"/>
              <w:jc w:val="center"/>
              <w:textAlignment w:val="center"/>
              <w:rPr>
                <w:rFonts w:eastAsia="宋体" w:cs="Times New Roman"/>
                <w:sz w:val="21"/>
                <w:szCs w:val="21"/>
              </w:rPr>
            </w:pPr>
          </w:p>
        </w:tc>
      </w:tr>
    </w:tbl>
    <w:p w:rsidR="005C5DE8" w:rsidRDefault="005C5DE8">
      <w:pPr>
        <w:spacing w:line="360" w:lineRule="exact"/>
        <w:ind w:left="945" w:hangingChars="450" w:hanging="945"/>
        <w:rPr>
          <w:rFonts w:eastAsia="宋体" w:cs="Times New Roman"/>
          <w:sz w:val="21"/>
          <w:szCs w:val="21"/>
        </w:rPr>
      </w:pPr>
    </w:p>
    <w:p w:rsidR="005C5DE8" w:rsidRDefault="005C5DE8">
      <w:pPr>
        <w:spacing w:line="360" w:lineRule="exact"/>
        <w:ind w:left="945" w:hangingChars="450" w:hanging="945"/>
        <w:rPr>
          <w:rFonts w:eastAsia="宋体" w:cs="Times New Roman"/>
          <w:sz w:val="21"/>
          <w:szCs w:val="21"/>
        </w:rPr>
      </w:pPr>
    </w:p>
    <w:p w:rsidR="005C5DE8" w:rsidRDefault="005C5DE8">
      <w:pPr>
        <w:spacing w:line="360" w:lineRule="exact"/>
        <w:ind w:left="945" w:hangingChars="450" w:hanging="945"/>
        <w:rPr>
          <w:rFonts w:eastAsia="宋体" w:cs="Times New Roman"/>
          <w:sz w:val="21"/>
          <w:szCs w:val="21"/>
        </w:rPr>
      </w:pPr>
    </w:p>
    <w:p w:rsidR="005C5DE8" w:rsidRDefault="005C5DE8">
      <w:pPr>
        <w:spacing w:line="360" w:lineRule="exact"/>
        <w:ind w:left="945" w:hangingChars="450" w:hanging="945"/>
        <w:rPr>
          <w:rFonts w:eastAsia="宋体" w:cs="Times New Roman"/>
          <w:sz w:val="21"/>
          <w:szCs w:val="21"/>
        </w:rPr>
      </w:pPr>
    </w:p>
    <w:p w:rsidR="005C5DE8" w:rsidRDefault="009C5300">
      <w:pPr>
        <w:spacing w:line="360" w:lineRule="exact"/>
        <w:ind w:left="945" w:hangingChars="450" w:hanging="945"/>
        <w:rPr>
          <w:rFonts w:eastAsia="宋体" w:cs="Times New Roman"/>
          <w:sz w:val="21"/>
          <w:szCs w:val="21"/>
        </w:rPr>
      </w:pPr>
      <w:r>
        <w:rPr>
          <w:rFonts w:eastAsia="宋体" w:cs="Times New Roman"/>
          <w:sz w:val="21"/>
          <w:szCs w:val="21"/>
        </w:rPr>
        <w:lastRenderedPageBreak/>
        <w:t>说明：</w:t>
      </w:r>
      <w:r>
        <w:rPr>
          <w:rFonts w:eastAsia="宋体" w:cs="Times New Roman"/>
          <w:sz w:val="21"/>
          <w:szCs w:val="21"/>
        </w:rPr>
        <w:t>1</w:t>
      </w:r>
      <w:r>
        <w:rPr>
          <w:rFonts w:eastAsia="宋体" w:cs="Times New Roman"/>
          <w:sz w:val="21"/>
          <w:szCs w:val="21"/>
        </w:rPr>
        <w:t>、服务站硬件建设包括宣传标语、三室、上墙制度、服务站整体布局等，分优秀、良好、合格、不合格</w:t>
      </w:r>
      <w:r>
        <w:rPr>
          <w:rFonts w:eastAsia="宋体" w:cs="Times New Roman"/>
          <w:sz w:val="21"/>
          <w:szCs w:val="21"/>
        </w:rPr>
        <w:t>4</w:t>
      </w:r>
      <w:r>
        <w:rPr>
          <w:rFonts w:eastAsia="宋体" w:cs="Times New Roman"/>
          <w:sz w:val="21"/>
          <w:szCs w:val="21"/>
        </w:rPr>
        <w:t>个等次，分别计</w:t>
      </w:r>
      <w:r>
        <w:rPr>
          <w:rFonts w:eastAsia="宋体" w:cs="Times New Roman"/>
          <w:sz w:val="21"/>
          <w:szCs w:val="21"/>
        </w:rPr>
        <w:t>10</w:t>
      </w:r>
      <w:r>
        <w:rPr>
          <w:rFonts w:eastAsia="宋体" w:cs="Times New Roman"/>
          <w:sz w:val="21"/>
          <w:szCs w:val="21"/>
        </w:rPr>
        <w:t>分、</w:t>
      </w:r>
      <w:r>
        <w:rPr>
          <w:rFonts w:eastAsia="宋体" w:cs="Times New Roman"/>
          <w:sz w:val="21"/>
          <w:szCs w:val="21"/>
        </w:rPr>
        <w:t>8</w:t>
      </w:r>
      <w:r>
        <w:rPr>
          <w:rFonts w:eastAsia="宋体" w:cs="Times New Roman"/>
          <w:sz w:val="21"/>
          <w:szCs w:val="21"/>
        </w:rPr>
        <w:t>分、</w:t>
      </w:r>
      <w:r>
        <w:rPr>
          <w:rFonts w:eastAsia="宋体" w:cs="Times New Roman"/>
          <w:sz w:val="21"/>
          <w:szCs w:val="21"/>
        </w:rPr>
        <w:t>6</w:t>
      </w:r>
      <w:r>
        <w:rPr>
          <w:rFonts w:eastAsia="宋体" w:cs="Times New Roman"/>
          <w:sz w:val="21"/>
          <w:szCs w:val="21"/>
        </w:rPr>
        <w:t>分、</w:t>
      </w:r>
      <w:r>
        <w:rPr>
          <w:rFonts w:eastAsia="宋体" w:cs="Times New Roman"/>
          <w:sz w:val="21"/>
          <w:szCs w:val="21"/>
        </w:rPr>
        <w:t>0</w:t>
      </w:r>
      <w:r>
        <w:rPr>
          <w:rFonts w:eastAsia="宋体" w:cs="Times New Roman"/>
          <w:sz w:val="21"/>
          <w:szCs w:val="21"/>
        </w:rPr>
        <w:t>分（如整体不协调扣</w:t>
      </w:r>
      <w:r>
        <w:rPr>
          <w:rFonts w:eastAsia="宋体" w:cs="Times New Roman"/>
          <w:sz w:val="21"/>
          <w:szCs w:val="21"/>
        </w:rPr>
        <w:t>3</w:t>
      </w:r>
      <w:r>
        <w:rPr>
          <w:rFonts w:eastAsia="宋体" w:cs="Times New Roman"/>
          <w:sz w:val="21"/>
          <w:szCs w:val="21"/>
        </w:rPr>
        <w:t>分，材质不合要求扣</w:t>
      </w:r>
      <w:r>
        <w:rPr>
          <w:rFonts w:eastAsia="宋体" w:cs="Times New Roman"/>
          <w:sz w:val="21"/>
          <w:szCs w:val="21"/>
        </w:rPr>
        <w:t>3</w:t>
      </w:r>
      <w:r>
        <w:rPr>
          <w:rFonts w:eastAsia="宋体" w:cs="Times New Roman"/>
          <w:sz w:val="21"/>
          <w:szCs w:val="21"/>
        </w:rPr>
        <w:t>分）。软件建设是指服务站站长是否熟悉统防统治业务，分精通、熟悉、基本熟悉、不熟悉</w:t>
      </w:r>
      <w:r>
        <w:rPr>
          <w:rFonts w:eastAsia="宋体" w:cs="Times New Roman"/>
          <w:sz w:val="21"/>
          <w:szCs w:val="21"/>
        </w:rPr>
        <w:t>4</w:t>
      </w:r>
      <w:r>
        <w:rPr>
          <w:rFonts w:eastAsia="宋体" w:cs="Times New Roman"/>
          <w:sz w:val="21"/>
          <w:szCs w:val="21"/>
        </w:rPr>
        <w:t>个等次，分别计</w:t>
      </w:r>
      <w:r>
        <w:rPr>
          <w:rFonts w:eastAsia="宋体" w:cs="Times New Roman"/>
          <w:sz w:val="21"/>
          <w:szCs w:val="21"/>
        </w:rPr>
        <w:t>10</w:t>
      </w:r>
      <w:r>
        <w:rPr>
          <w:rFonts w:eastAsia="宋体" w:cs="Times New Roman"/>
          <w:sz w:val="21"/>
          <w:szCs w:val="21"/>
        </w:rPr>
        <w:t>分、</w:t>
      </w:r>
      <w:r>
        <w:rPr>
          <w:rFonts w:eastAsia="宋体" w:cs="Times New Roman"/>
          <w:sz w:val="21"/>
          <w:szCs w:val="21"/>
        </w:rPr>
        <w:t>8</w:t>
      </w:r>
      <w:r>
        <w:rPr>
          <w:rFonts w:eastAsia="宋体" w:cs="Times New Roman"/>
          <w:sz w:val="21"/>
          <w:szCs w:val="21"/>
        </w:rPr>
        <w:t>分、</w:t>
      </w:r>
      <w:r>
        <w:rPr>
          <w:rFonts w:eastAsia="宋体" w:cs="Times New Roman"/>
          <w:sz w:val="21"/>
          <w:szCs w:val="21"/>
        </w:rPr>
        <w:t>6</w:t>
      </w:r>
      <w:r>
        <w:rPr>
          <w:rFonts w:eastAsia="宋体" w:cs="Times New Roman"/>
          <w:sz w:val="21"/>
          <w:szCs w:val="21"/>
        </w:rPr>
        <w:t>分、</w:t>
      </w:r>
      <w:r>
        <w:rPr>
          <w:rFonts w:eastAsia="宋体" w:cs="Times New Roman"/>
          <w:sz w:val="21"/>
          <w:szCs w:val="21"/>
        </w:rPr>
        <w:t>0</w:t>
      </w:r>
      <w:r>
        <w:rPr>
          <w:rFonts w:eastAsia="宋体" w:cs="Times New Roman"/>
          <w:sz w:val="21"/>
          <w:szCs w:val="21"/>
        </w:rPr>
        <w:t>分。</w:t>
      </w:r>
    </w:p>
    <w:p w:rsidR="005C5DE8" w:rsidRDefault="009C5300">
      <w:pPr>
        <w:spacing w:line="360" w:lineRule="exact"/>
        <w:ind w:leftChars="298" w:left="866" w:hangingChars="100" w:hanging="210"/>
        <w:rPr>
          <w:rFonts w:eastAsia="宋体" w:cs="Times New Roman"/>
          <w:sz w:val="21"/>
          <w:szCs w:val="21"/>
        </w:rPr>
      </w:pPr>
      <w:r>
        <w:rPr>
          <w:rFonts w:eastAsia="宋体" w:cs="Times New Roman"/>
          <w:sz w:val="21"/>
          <w:szCs w:val="21"/>
        </w:rPr>
        <w:t>2</w:t>
      </w:r>
      <w:r>
        <w:rPr>
          <w:rFonts w:eastAsia="宋体" w:cs="Times New Roman"/>
          <w:sz w:val="21"/>
          <w:szCs w:val="21"/>
        </w:rPr>
        <w:t>、化学农药使用量比上年减少</w:t>
      </w:r>
      <w:r>
        <w:rPr>
          <w:rFonts w:eastAsia="宋体" w:cs="Times New Roman"/>
          <w:sz w:val="21"/>
          <w:szCs w:val="21"/>
        </w:rPr>
        <w:t>10%</w:t>
      </w:r>
      <w:r>
        <w:rPr>
          <w:rFonts w:eastAsia="宋体" w:cs="Times New Roman"/>
          <w:sz w:val="21"/>
          <w:szCs w:val="21"/>
        </w:rPr>
        <w:t>以上，计</w:t>
      </w:r>
      <w:r>
        <w:rPr>
          <w:rFonts w:eastAsia="宋体" w:cs="Times New Roman"/>
          <w:sz w:val="21"/>
          <w:szCs w:val="21"/>
        </w:rPr>
        <w:t>10</w:t>
      </w:r>
      <w:r>
        <w:rPr>
          <w:rFonts w:eastAsia="宋体" w:cs="Times New Roman"/>
          <w:sz w:val="21"/>
          <w:szCs w:val="21"/>
        </w:rPr>
        <w:t>分，减少量低于</w:t>
      </w:r>
      <w:r>
        <w:rPr>
          <w:rFonts w:eastAsia="宋体" w:cs="Times New Roman"/>
          <w:sz w:val="21"/>
          <w:szCs w:val="21"/>
        </w:rPr>
        <w:t>10%</w:t>
      </w:r>
      <w:r>
        <w:rPr>
          <w:rFonts w:eastAsia="宋体" w:cs="Times New Roman"/>
          <w:sz w:val="21"/>
          <w:szCs w:val="21"/>
        </w:rPr>
        <w:t>，酌情扣分；近</w:t>
      </w:r>
      <w:r>
        <w:rPr>
          <w:rFonts w:eastAsia="宋体" w:cs="Times New Roman"/>
          <w:sz w:val="21"/>
          <w:szCs w:val="21"/>
        </w:rPr>
        <w:t>2</w:t>
      </w:r>
      <w:r>
        <w:rPr>
          <w:rFonts w:eastAsia="宋体" w:cs="Times New Roman"/>
          <w:sz w:val="21"/>
          <w:szCs w:val="21"/>
        </w:rPr>
        <w:t>年防治方案、作业记录是否完备，计</w:t>
      </w:r>
      <w:r>
        <w:rPr>
          <w:rFonts w:eastAsia="宋体" w:cs="Times New Roman"/>
          <w:sz w:val="21"/>
          <w:szCs w:val="21"/>
        </w:rPr>
        <w:t>10</w:t>
      </w:r>
      <w:r>
        <w:rPr>
          <w:rFonts w:eastAsia="宋体" w:cs="Times New Roman"/>
          <w:sz w:val="21"/>
          <w:szCs w:val="21"/>
        </w:rPr>
        <w:t>分，缺一年一项扣</w:t>
      </w:r>
      <w:r>
        <w:rPr>
          <w:rFonts w:eastAsia="宋体" w:cs="Times New Roman"/>
          <w:sz w:val="21"/>
          <w:szCs w:val="21"/>
        </w:rPr>
        <w:t>5</w:t>
      </w:r>
      <w:r>
        <w:rPr>
          <w:rFonts w:eastAsia="宋体" w:cs="Times New Roman"/>
          <w:sz w:val="21"/>
          <w:szCs w:val="21"/>
        </w:rPr>
        <w:t>分，扣完为止。</w:t>
      </w:r>
    </w:p>
    <w:p w:rsidR="005C5DE8" w:rsidRDefault="009C5300">
      <w:pPr>
        <w:spacing w:line="360" w:lineRule="exact"/>
        <w:ind w:firstLineChars="300" w:firstLine="630"/>
        <w:rPr>
          <w:rFonts w:eastAsia="宋体" w:cs="Times New Roman"/>
          <w:sz w:val="21"/>
          <w:szCs w:val="21"/>
        </w:rPr>
      </w:pPr>
      <w:r>
        <w:rPr>
          <w:rFonts w:eastAsia="宋体" w:cs="Times New Roman"/>
          <w:sz w:val="21"/>
          <w:szCs w:val="21"/>
        </w:rPr>
        <w:t>3</w:t>
      </w:r>
      <w:r>
        <w:rPr>
          <w:rFonts w:eastAsia="宋体" w:cs="Times New Roman"/>
          <w:sz w:val="21"/>
          <w:szCs w:val="21"/>
        </w:rPr>
        <w:t>、区域服务站服务规模符合要求计</w:t>
      </w:r>
      <w:r>
        <w:rPr>
          <w:rFonts w:eastAsia="宋体" w:cs="Times New Roman"/>
          <w:sz w:val="21"/>
          <w:szCs w:val="21"/>
        </w:rPr>
        <w:t>20</w:t>
      </w:r>
      <w:r>
        <w:rPr>
          <w:rFonts w:eastAsia="宋体" w:cs="Times New Roman"/>
          <w:sz w:val="21"/>
          <w:szCs w:val="21"/>
        </w:rPr>
        <w:t>分，每少</w:t>
      </w:r>
      <w:r>
        <w:rPr>
          <w:rFonts w:eastAsia="宋体" w:cs="Times New Roman"/>
          <w:sz w:val="21"/>
          <w:szCs w:val="21"/>
        </w:rPr>
        <w:t>100</w:t>
      </w:r>
      <w:r>
        <w:rPr>
          <w:rFonts w:eastAsia="宋体" w:cs="Times New Roman"/>
          <w:sz w:val="21"/>
          <w:szCs w:val="21"/>
        </w:rPr>
        <w:t>亩扣</w:t>
      </w:r>
      <w:r>
        <w:rPr>
          <w:rFonts w:eastAsia="宋体" w:cs="Times New Roman"/>
          <w:sz w:val="21"/>
          <w:szCs w:val="21"/>
        </w:rPr>
        <w:t>2</w:t>
      </w:r>
      <w:r>
        <w:rPr>
          <w:rFonts w:eastAsia="宋体" w:cs="Times New Roman"/>
          <w:sz w:val="21"/>
          <w:szCs w:val="21"/>
        </w:rPr>
        <w:t>分，最多扣</w:t>
      </w:r>
      <w:r>
        <w:rPr>
          <w:rFonts w:eastAsia="宋体" w:cs="Times New Roman"/>
          <w:sz w:val="21"/>
          <w:szCs w:val="21"/>
        </w:rPr>
        <w:t>20</w:t>
      </w:r>
      <w:r>
        <w:rPr>
          <w:rFonts w:eastAsia="宋体" w:cs="Times New Roman"/>
          <w:sz w:val="21"/>
          <w:szCs w:val="21"/>
        </w:rPr>
        <w:t>分。</w:t>
      </w:r>
    </w:p>
    <w:p w:rsidR="005C5DE8" w:rsidRDefault="009C5300">
      <w:pPr>
        <w:spacing w:line="360" w:lineRule="exact"/>
        <w:ind w:firstLineChars="300" w:firstLine="630"/>
        <w:rPr>
          <w:rFonts w:eastAsia="宋体" w:cs="Times New Roman"/>
          <w:sz w:val="21"/>
          <w:szCs w:val="21"/>
        </w:rPr>
      </w:pPr>
      <w:r>
        <w:rPr>
          <w:rFonts w:eastAsia="宋体" w:cs="Times New Roman"/>
          <w:sz w:val="21"/>
          <w:szCs w:val="21"/>
        </w:rPr>
        <w:t>4</w:t>
      </w:r>
      <w:r>
        <w:rPr>
          <w:rFonts w:eastAsia="宋体" w:cs="Times New Roman"/>
          <w:sz w:val="21"/>
          <w:szCs w:val="21"/>
        </w:rPr>
        <w:t>、施药作业三种方式选其一，计</w:t>
      </w:r>
      <w:r>
        <w:rPr>
          <w:rFonts w:eastAsia="宋体" w:cs="Times New Roman"/>
          <w:sz w:val="21"/>
          <w:szCs w:val="21"/>
        </w:rPr>
        <w:t>20</w:t>
      </w:r>
      <w:r>
        <w:rPr>
          <w:rFonts w:eastAsia="宋体" w:cs="Times New Roman"/>
          <w:sz w:val="21"/>
          <w:szCs w:val="21"/>
        </w:rPr>
        <w:t>分，被服务对象自防面积提高</w:t>
      </w:r>
      <w:r>
        <w:rPr>
          <w:rFonts w:eastAsia="宋体" w:cs="Times New Roman"/>
          <w:sz w:val="21"/>
          <w:szCs w:val="21"/>
        </w:rPr>
        <w:t>10%</w:t>
      </w:r>
      <w:r>
        <w:rPr>
          <w:rFonts w:eastAsia="宋体" w:cs="Times New Roman"/>
          <w:sz w:val="21"/>
          <w:szCs w:val="21"/>
        </w:rPr>
        <w:t>，扣</w:t>
      </w:r>
      <w:r>
        <w:rPr>
          <w:rFonts w:eastAsia="宋体" w:cs="Times New Roman"/>
          <w:sz w:val="21"/>
          <w:szCs w:val="21"/>
        </w:rPr>
        <w:t>2</w:t>
      </w:r>
      <w:r>
        <w:rPr>
          <w:rFonts w:eastAsia="宋体" w:cs="Times New Roman"/>
          <w:sz w:val="21"/>
          <w:szCs w:val="21"/>
        </w:rPr>
        <w:t>分，最多扣</w:t>
      </w:r>
      <w:r>
        <w:rPr>
          <w:rFonts w:eastAsia="宋体" w:cs="Times New Roman"/>
          <w:sz w:val="21"/>
          <w:szCs w:val="21"/>
        </w:rPr>
        <w:t>20</w:t>
      </w:r>
      <w:r>
        <w:rPr>
          <w:rFonts w:eastAsia="宋体" w:cs="Times New Roman"/>
          <w:sz w:val="21"/>
          <w:szCs w:val="21"/>
        </w:rPr>
        <w:t>分（现场抽查农户）。</w:t>
      </w:r>
    </w:p>
    <w:p w:rsidR="005C5DE8" w:rsidRDefault="009C5300">
      <w:pPr>
        <w:spacing w:line="360" w:lineRule="exact"/>
        <w:ind w:firstLineChars="300" w:firstLine="630"/>
        <w:rPr>
          <w:rFonts w:eastAsia="宋体" w:cs="Times New Roman"/>
          <w:sz w:val="21"/>
          <w:szCs w:val="21"/>
        </w:rPr>
      </w:pPr>
      <w:r>
        <w:rPr>
          <w:rFonts w:eastAsia="宋体" w:cs="Times New Roman"/>
          <w:sz w:val="21"/>
          <w:szCs w:val="21"/>
        </w:rPr>
        <w:t>5</w:t>
      </w:r>
      <w:r>
        <w:rPr>
          <w:rFonts w:eastAsia="宋体" w:cs="Times New Roman"/>
          <w:sz w:val="21"/>
          <w:szCs w:val="21"/>
        </w:rPr>
        <w:t>、近</w:t>
      </w:r>
      <w:r>
        <w:rPr>
          <w:rFonts w:eastAsia="宋体" w:cs="Times New Roman"/>
          <w:sz w:val="21"/>
          <w:szCs w:val="21"/>
        </w:rPr>
        <w:t>2</w:t>
      </w:r>
      <w:r>
        <w:rPr>
          <w:rFonts w:eastAsia="宋体" w:cs="Times New Roman"/>
          <w:sz w:val="21"/>
          <w:szCs w:val="21"/>
        </w:rPr>
        <w:t>年合同完备计</w:t>
      </w:r>
      <w:r>
        <w:rPr>
          <w:rFonts w:eastAsia="宋体" w:cs="Times New Roman"/>
          <w:sz w:val="21"/>
          <w:szCs w:val="21"/>
        </w:rPr>
        <w:t>10</w:t>
      </w:r>
      <w:r>
        <w:rPr>
          <w:rFonts w:eastAsia="宋体" w:cs="Times New Roman"/>
          <w:sz w:val="21"/>
          <w:szCs w:val="21"/>
        </w:rPr>
        <w:t>分，每缺一年扣</w:t>
      </w:r>
      <w:r>
        <w:rPr>
          <w:rFonts w:eastAsia="宋体" w:cs="Times New Roman"/>
          <w:sz w:val="21"/>
          <w:szCs w:val="21"/>
        </w:rPr>
        <w:t>5</w:t>
      </w:r>
      <w:r>
        <w:rPr>
          <w:rFonts w:eastAsia="宋体" w:cs="Times New Roman"/>
          <w:sz w:val="21"/>
          <w:szCs w:val="21"/>
        </w:rPr>
        <w:t>分，扣完为止；合同履行到位计</w:t>
      </w:r>
      <w:r>
        <w:rPr>
          <w:rFonts w:eastAsia="宋体" w:cs="Times New Roman"/>
          <w:sz w:val="21"/>
          <w:szCs w:val="21"/>
        </w:rPr>
        <w:t>10</w:t>
      </w:r>
      <w:r>
        <w:rPr>
          <w:rFonts w:eastAsia="宋体" w:cs="Times New Roman"/>
          <w:sz w:val="21"/>
          <w:szCs w:val="21"/>
        </w:rPr>
        <w:t>分，履行不到位或发生服务纠纷</w:t>
      </w:r>
      <w:r>
        <w:rPr>
          <w:rFonts w:eastAsia="宋体" w:cs="Times New Roman"/>
          <w:sz w:val="21"/>
          <w:szCs w:val="21"/>
        </w:rPr>
        <w:t>1</w:t>
      </w:r>
      <w:r>
        <w:rPr>
          <w:rFonts w:eastAsia="宋体" w:cs="Times New Roman"/>
          <w:sz w:val="21"/>
          <w:szCs w:val="21"/>
        </w:rPr>
        <w:t>例，扣</w:t>
      </w:r>
      <w:r>
        <w:rPr>
          <w:rFonts w:eastAsia="宋体" w:cs="Times New Roman"/>
          <w:sz w:val="21"/>
          <w:szCs w:val="21"/>
        </w:rPr>
        <w:t>5</w:t>
      </w:r>
      <w:r>
        <w:rPr>
          <w:rFonts w:eastAsia="宋体" w:cs="Times New Roman"/>
          <w:sz w:val="21"/>
          <w:szCs w:val="21"/>
        </w:rPr>
        <w:t>分，扣完为止。</w:t>
      </w:r>
    </w:p>
    <w:p w:rsidR="005C5DE8" w:rsidRDefault="009C5300">
      <w:pPr>
        <w:spacing w:after="0" w:line="520" w:lineRule="exact"/>
        <w:ind w:firstLineChars="300" w:firstLine="630"/>
        <w:jc w:val="both"/>
        <w:rPr>
          <w:rFonts w:ascii="仿宋" w:eastAsia="仿宋" w:hAnsi="仿宋" w:cs="Times New Roman"/>
          <w:sz w:val="28"/>
          <w:szCs w:val="28"/>
        </w:rPr>
        <w:sectPr w:rsidR="005C5DE8">
          <w:pgSz w:w="16838" w:h="11906" w:orient="landscape"/>
          <w:pgMar w:top="1797" w:right="1440" w:bottom="1797" w:left="1440" w:header="709" w:footer="709" w:gutter="0"/>
          <w:cols w:space="708"/>
          <w:docGrid w:linePitch="360"/>
        </w:sectPr>
      </w:pPr>
      <w:r>
        <w:rPr>
          <w:rFonts w:eastAsia="宋体" w:cs="Times New Roman"/>
          <w:sz w:val="21"/>
          <w:szCs w:val="21"/>
        </w:rPr>
        <w:t>6</w:t>
      </w:r>
      <w:r>
        <w:rPr>
          <w:rFonts w:eastAsia="宋体" w:cs="Times New Roman"/>
          <w:sz w:val="21"/>
          <w:szCs w:val="21"/>
        </w:rPr>
        <w:t>、根据区域服务站总分结果划分为四个等级（</w:t>
      </w:r>
      <w:r>
        <w:rPr>
          <w:rFonts w:eastAsia="宋体" w:cs="Times New Roman"/>
          <w:sz w:val="21"/>
          <w:szCs w:val="21"/>
        </w:rPr>
        <w:t>100</w:t>
      </w:r>
      <w:r>
        <w:rPr>
          <w:rFonts w:eastAsia="宋体" w:cs="Times New Roman"/>
          <w:sz w:val="21"/>
          <w:szCs w:val="21"/>
        </w:rPr>
        <w:t>分为优秀；</w:t>
      </w:r>
      <w:r>
        <w:rPr>
          <w:rFonts w:eastAsia="宋体" w:cs="Times New Roman"/>
          <w:sz w:val="21"/>
          <w:szCs w:val="21"/>
        </w:rPr>
        <w:t>≥90</w:t>
      </w:r>
      <w:r>
        <w:rPr>
          <w:rFonts w:eastAsia="宋体" w:cs="Times New Roman"/>
          <w:sz w:val="21"/>
          <w:szCs w:val="21"/>
        </w:rPr>
        <w:t>分为良好，</w:t>
      </w:r>
      <w:r>
        <w:rPr>
          <w:rFonts w:eastAsia="宋体" w:cs="Times New Roman"/>
          <w:sz w:val="21"/>
          <w:szCs w:val="21"/>
        </w:rPr>
        <w:t>≥80</w:t>
      </w:r>
      <w:r>
        <w:rPr>
          <w:rFonts w:eastAsia="宋体" w:cs="Times New Roman"/>
          <w:sz w:val="21"/>
          <w:szCs w:val="21"/>
        </w:rPr>
        <w:t>分为合格；</w:t>
      </w:r>
      <w:r>
        <w:rPr>
          <w:rFonts w:eastAsia="宋体" w:cs="Times New Roman"/>
          <w:sz w:val="21"/>
          <w:szCs w:val="21"/>
        </w:rPr>
        <w:t>&lt; 80</w:t>
      </w:r>
      <w:r>
        <w:rPr>
          <w:rFonts w:eastAsia="宋体" w:cs="Times New Roman"/>
          <w:sz w:val="21"/>
          <w:szCs w:val="21"/>
        </w:rPr>
        <w:t>分为不合格）。</w:t>
      </w:r>
    </w:p>
    <w:p w:rsidR="005C5DE8" w:rsidRDefault="009C5300">
      <w:pPr>
        <w:spacing w:after="0" w:line="600" w:lineRule="exact"/>
        <w:jc w:val="center"/>
        <w:rPr>
          <w:rFonts w:ascii="仿宋" w:eastAsia="仿宋" w:hAnsi="仿宋"/>
          <w:b/>
          <w:sz w:val="30"/>
          <w:szCs w:val="30"/>
        </w:rPr>
      </w:pPr>
      <w:r>
        <w:rPr>
          <w:rFonts w:ascii="仿宋" w:eastAsia="仿宋" w:hAnsi="仿宋" w:hint="eastAsia"/>
          <w:b/>
          <w:sz w:val="30"/>
          <w:szCs w:val="30"/>
        </w:rPr>
        <w:lastRenderedPageBreak/>
        <w:t>五、支持专业化统防统治服务组织开展应急防控项目</w:t>
      </w:r>
    </w:p>
    <w:p w:rsidR="005C5DE8" w:rsidRDefault="009C5300">
      <w:pPr>
        <w:spacing w:after="0" w:line="600" w:lineRule="exact"/>
        <w:jc w:val="center"/>
        <w:rPr>
          <w:rFonts w:ascii="仿宋" w:eastAsia="仿宋" w:hAnsi="仿宋"/>
          <w:b/>
          <w:sz w:val="30"/>
          <w:szCs w:val="30"/>
        </w:rPr>
      </w:pPr>
      <w:r>
        <w:rPr>
          <w:rFonts w:ascii="仿宋" w:eastAsia="仿宋" w:hAnsi="仿宋" w:hint="eastAsia"/>
          <w:b/>
          <w:sz w:val="30"/>
          <w:szCs w:val="30"/>
        </w:rPr>
        <w:t>实施方案</w:t>
      </w:r>
    </w:p>
    <w:p w:rsidR="005C5DE8" w:rsidRDefault="009C5300">
      <w:pPr>
        <w:spacing w:after="0" w:line="600" w:lineRule="exact"/>
        <w:ind w:firstLineChars="200" w:firstLine="600"/>
        <w:jc w:val="both"/>
        <w:rPr>
          <w:rFonts w:ascii="仿宋" w:eastAsia="仿宋" w:hAnsi="仿宋"/>
          <w:sz w:val="30"/>
          <w:szCs w:val="30"/>
        </w:rPr>
      </w:pPr>
      <w:r>
        <w:rPr>
          <w:rFonts w:ascii="仿宋" w:eastAsia="仿宋" w:hAnsi="仿宋" w:hint="eastAsia"/>
          <w:sz w:val="30"/>
          <w:szCs w:val="30"/>
        </w:rPr>
        <w:t>为提升农作物病虫害专业化统防统治服务组织服务能力，做好稻飞虱、稻纵卷叶螟、稻瘟病等迁飞性、流行性病虫害的应急防控工作，提升我市病虫害应急防控水平，根据湖南省植保植检站关于支持专业化统防统治服务组织开展应急防控</w:t>
      </w:r>
      <w:r>
        <w:rPr>
          <w:rFonts w:ascii="仿宋" w:eastAsia="仿宋" w:hAnsi="仿宋" w:cs="Times New Roman"/>
          <w:sz w:val="30"/>
          <w:szCs w:val="30"/>
        </w:rPr>
        <w:t>的通知</w:t>
      </w:r>
      <w:r>
        <w:rPr>
          <w:rFonts w:ascii="仿宋" w:eastAsia="仿宋" w:hAnsi="仿宋" w:hint="eastAsia"/>
          <w:sz w:val="30"/>
          <w:szCs w:val="30"/>
        </w:rPr>
        <w:t>（湘植保〔2018〕7号）文件的精神和要求。就我市2018年支持专业化统防统治服务组织开展应急防控项目实施，制定如下方案。</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一）项目实施目标：提升农作物病虫专业化统防统治服务组织能力，做好稻飞虱，稻纵卷叶螟、稻瘟病和南方黑条矮缩病、稻水象甲等迁飞性、流行性、检疫性病虫害的应急防控工作，提升我市病虫害应急防控水平。</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（二）项目实施单位：经省植保植检站批准，确定岳阳永乐农业发展有限责任公司为全省2018年农作物病虫害应急防控队伍。承担临湘市2018年度农作物病虫害应急防控项目实施。</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（三）项目实施地点：临湘市范围内所有乡镇。</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（四）项目实施规模：全年计划计划完成1万亩次生物灾害应急防控任务。</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（五）项目补助标准：按10元/亩次实行补贴。</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（六）项目补助资金：本项目补助资金共计10万元。</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（七）工作要求：服务组织实施应急防控后，应及时总结项目实施情况，包括取得经验、存在问题和建议等。市植保植检</w:t>
      </w:r>
      <w:r>
        <w:rPr>
          <w:rFonts w:ascii="仿宋" w:eastAsia="仿宋" w:hAnsi="仿宋" w:hint="eastAsia"/>
          <w:sz w:val="30"/>
          <w:szCs w:val="30"/>
        </w:rPr>
        <w:lastRenderedPageBreak/>
        <w:t>站对服务组织应急防控完成面积、物质采购、防控效果和防控记录等方面进行检查核实，核查结果上报市州植保站。省植保站对应急防控组织进行考核验收。考核验收合格，由服务组织向市农业局申请拨付项目补助资金。</w:t>
      </w: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9C5300">
      <w:pPr>
        <w:spacing w:after="0" w:line="600" w:lineRule="exact"/>
        <w:jc w:val="center"/>
        <w:rPr>
          <w:rFonts w:ascii="仿宋" w:eastAsia="仿宋" w:hAnsi="仿宋"/>
          <w:b/>
          <w:bCs/>
          <w:sz w:val="30"/>
          <w:szCs w:val="30"/>
        </w:rPr>
      </w:pPr>
      <w:r>
        <w:rPr>
          <w:rFonts w:ascii="仿宋" w:eastAsia="仿宋" w:hAnsi="仿宋" w:hint="eastAsia"/>
          <w:b/>
          <w:sz w:val="30"/>
          <w:szCs w:val="30"/>
        </w:rPr>
        <w:lastRenderedPageBreak/>
        <w:t>六、</w:t>
      </w:r>
      <w:r>
        <w:rPr>
          <w:rFonts w:ascii="仿宋" w:eastAsia="仿宋" w:hAnsi="仿宋"/>
          <w:b/>
          <w:sz w:val="30"/>
          <w:szCs w:val="30"/>
        </w:rPr>
        <w:t>201</w:t>
      </w:r>
      <w:r>
        <w:rPr>
          <w:rFonts w:ascii="仿宋" w:eastAsia="仿宋" w:hAnsi="仿宋" w:hint="eastAsia"/>
          <w:b/>
          <w:sz w:val="30"/>
          <w:szCs w:val="30"/>
        </w:rPr>
        <w:t>8</w:t>
      </w:r>
      <w:r>
        <w:rPr>
          <w:rFonts w:ascii="仿宋" w:eastAsia="仿宋" w:hAnsi="仿宋"/>
          <w:b/>
          <w:sz w:val="30"/>
          <w:szCs w:val="30"/>
        </w:rPr>
        <w:t>年度高效</w:t>
      </w:r>
      <w:r>
        <w:rPr>
          <w:rFonts w:ascii="仿宋" w:eastAsia="仿宋" w:hAnsi="仿宋" w:hint="eastAsia"/>
          <w:b/>
          <w:sz w:val="30"/>
          <w:szCs w:val="30"/>
        </w:rPr>
        <w:t>施药器</w:t>
      </w:r>
      <w:r>
        <w:rPr>
          <w:rFonts w:ascii="仿宋" w:eastAsia="仿宋" w:hAnsi="仿宋"/>
          <w:b/>
          <w:sz w:val="30"/>
          <w:szCs w:val="30"/>
        </w:rPr>
        <w:t>械</w:t>
      </w:r>
      <w:r>
        <w:rPr>
          <w:rFonts w:ascii="仿宋" w:eastAsia="仿宋" w:hAnsi="仿宋" w:hint="eastAsia"/>
          <w:b/>
          <w:sz w:val="30"/>
          <w:szCs w:val="30"/>
        </w:rPr>
        <w:t>能力</w:t>
      </w:r>
      <w:r>
        <w:rPr>
          <w:rFonts w:ascii="仿宋" w:eastAsia="仿宋" w:hAnsi="仿宋"/>
          <w:b/>
          <w:sz w:val="30"/>
          <w:szCs w:val="30"/>
        </w:rPr>
        <w:t>提升工程</w:t>
      </w:r>
      <w:r>
        <w:rPr>
          <w:rFonts w:ascii="仿宋" w:eastAsia="仿宋" w:hAnsi="仿宋" w:hint="eastAsia"/>
          <w:b/>
          <w:bCs/>
          <w:sz w:val="30"/>
          <w:szCs w:val="30"/>
        </w:rPr>
        <w:t>项目</w:t>
      </w:r>
    </w:p>
    <w:p w:rsidR="005C5DE8" w:rsidRPr="002F2C38" w:rsidRDefault="009C5300" w:rsidP="002F2C38">
      <w:pPr>
        <w:spacing w:after="0" w:line="600" w:lineRule="exact"/>
        <w:jc w:val="center"/>
        <w:rPr>
          <w:rFonts w:ascii="仿宋" w:eastAsia="仿宋" w:hAnsi="仿宋"/>
          <w:b/>
          <w:bCs/>
          <w:sz w:val="30"/>
          <w:szCs w:val="30"/>
        </w:rPr>
      </w:pPr>
      <w:r>
        <w:rPr>
          <w:rFonts w:ascii="仿宋" w:eastAsia="仿宋" w:hAnsi="仿宋"/>
          <w:b/>
          <w:sz w:val="30"/>
          <w:szCs w:val="30"/>
        </w:rPr>
        <w:t>实施方案</w:t>
      </w:r>
    </w:p>
    <w:p w:rsidR="005C5DE8" w:rsidRDefault="009C5300">
      <w:pPr>
        <w:spacing w:after="0" w:line="600" w:lineRule="exact"/>
        <w:ind w:firstLine="640"/>
        <w:jc w:val="both"/>
        <w:rPr>
          <w:rFonts w:ascii="仿宋" w:eastAsia="仿宋" w:hAnsi="仿宋"/>
          <w:sz w:val="30"/>
          <w:szCs w:val="30"/>
        </w:rPr>
      </w:pPr>
      <w:r>
        <w:rPr>
          <w:rFonts w:ascii="仿宋" w:eastAsia="仿宋" w:hAnsi="仿宋"/>
          <w:sz w:val="30"/>
          <w:szCs w:val="30"/>
        </w:rPr>
        <w:t>落后的施药</w:t>
      </w:r>
      <w:r>
        <w:rPr>
          <w:rFonts w:ascii="仿宋" w:eastAsia="仿宋" w:hAnsi="仿宋" w:hint="eastAsia"/>
          <w:sz w:val="30"/>
          <w:szCs w:val="30"/>
        </w:rPr>
        <w:t>器</w:t>
      </w:r>
      <w:r>
        <w:rPr>
          <w:rFonts w:ascii="仿宋" w:eastAsia="仿宋" w:hAnsi="仿宋"/>
          <w:sz w:val="30"/>
          <w:szCs w:val="30"/>
        </w:rPr>
        <w:t>械是制约专业化统防统治发展的瓶颈。为破此瓶颈，科学指导服务组织更新高效施药</w:t>
      </w:r>
      <w:r>
        <w:rPr>
          <w:rFonts w:ascii="仿宋" w:eastAsia="仿宋" w:hAnsi="仿宋" w:hint="eastAsia"/>
          <w:sz w:val="30"/>
          <w:szCs w:val="30"/>
        </w:rPr>
        <w:t>器</w:t>
      </w:r>
      <w:r>
        <w:rPr>
          <w:rFonts w:ascii="仿宋" w:eastAsia="仿宋" w:hAnsi="仿宋"/>
          <w:sz w:val="30"/>
          <w:szCs w:val="30"/>
        </w:rPr>
        <w:t>械，提升应对突发性、暴发性病虫害的应急防控能力，</w:t>
      </w:r>
      <w:r>
        <w:rPr>
          <w:rFonts w:ascii="仿宋" w:eastAsia="仿宋" w:hAnsi="仿宋" w:hint="eastAsia"/>
          <w:sz w:val="30"/>
          <w:szCs w:val="30"/>
        </w:rPr>
        <w:t>根据湖南省植保植检站《关于印发2018年度</w:t>
      </w:r>
      <w:r>
        <w:rPr>
          <w:rFonts w:ascii="仿宋" w:eastAsia="仿宋" w:hAnsi="仿宋"/>
          <w:sz w:val="30"/>
          <w:szCs w:val="30"/>
        </w:rPr>
        <w:t>高效</w:t>
      </w:r>
      <w:r>
        <w:rPr>
          <w:rFonts w:ascii="仿宋" w:eastAsia="仿宋" w:hAnsi="仿宋" w:hint="eastAsia"/>
          <w:sz w:val="30"/>
          <w:szCs w:val="30"/>
        </w:rPr>
        <w:t>施药器</w:t>
      </w:r>
      <w:r>
        <w:rPr>
          <w:rFonts w:ascii="仿宋" w:eastAsia="仿宋" w:hAnsi="仿宋"/>
          <w:sz w:val="30"/>
          <w:szCs w:val="30"/>
        </w:rPr>
        <w:t>械</w:t>
      </w:r>
      <w:r>
        <w:rPr>
          <w:rFonts w:ascii="仿宋" w:eastAsia="仿宋" w:hAnsi="仿宋" w:hint="eastAsia"/>
          <w:sz w:val="30"/>
          <w:szCs w:val="30"/>
        </w:rPr>
        <w:t>能力</w:t>
      </w:r>
      <w:r>
        <w:rPr>
          <w:rFonts w:ascii="仿宋" w:eastAsia="仿宋" w:hAnsi="仿宋"/>
          <w:sz w:val="30"/>
          <w:szCs w:val="30"/>
        </w:rPr>
        <w:t>提升工程</w:t>
      </w:r>
      <w:r>
        <w:rPr>
          <w:rFonts w:ascii="仿宋" w:eastAsia="仿宋" w:hAnsi="仿宋" w:hint="eastAsia"/>
          <w:sz w:val="30"/>
          <w:szCs w:val="30"/>
        </w:rPr>
        <w:t>实施方案的通知》（湘植保函[2018]6号）文件，结合我市实际，</w:t>
      </w:r>
      <w:r>
        <w:rPr>
          <w:rFonts w:ascii="仿宋" w:eastAsia="仿宋" w:hAnsi="仿宋"/>
          <w:sz w:val="30"/>
          <w:szCs w:val="30"/>
        </w:rPr>
        <w:t>制定本实施</w:t>
      </w:r>
      <w:r>
        <w:rPr>
          <w:rFonts w:ascii="仿宋" w:eastAsia="仿宋" w:hAnsi="仿宋" w:hint="eastAsia"/>
          <w:sz w:val="30"/>
          <w:szCs w:val="30"/>
        </w:rPr>
        <w:t>方案</w:t>
      </w:r>
      <w:r>
        <w:rPr>
          <w:rFonts w:ascii="仿宋" w:eastAsia="仿宋" w:hAnsi="仿宋"/>
          <w:sz w:val="30"/>
          <w:szCs w:val="30"/>
        </w:rPr>
        <w:t>。</w:t>
      </w:r>
    </w:p>
    <w:p w:rsidR="005C5DE8" w:rsidRDefault="009C5300">
      <w:pPr>
        <w:pStyle w:val="2"/>
        <w:keepNext w:val="0"/>
        <w:keepLines w:val="0"/>
        <w:spacing w:before="0" w:after="0" w:line="600" w:lineRule="exact"/>
        <w:ind w:firstLine="640"/>
        <w:jc w:val="both"/>
        <w:rPr>
          <w:rFonts w:ascii="仿宋" w:eastAsia="仿宋" w:hAnsi="仿宋" w:cstheme="minorBidi"/>
          <w:b w:val="0"/>
          <w:bCs w:val="0"/>
          <w:sz w:val="30"/>
          <w:szCs w:val="30"/>
        </w:rPr>
      </w:pPr>
      <w:r>
        <w:rPr>
          <w:rFonts w:ascii="仿宋" w:eastAsia="仿宋" w:hAnsi="仿宋" w:cstheme="minorBidi" w:hint="eastAsia"/>
          <w:b w:val="0"/>
          <w:bCs w:val="0"/>
          <w:sz w:val="30"/>
          <w:szCs w:val="30"/>
        </w:rPr>
        <w:t>（</w:t>
      </w:r>
      <w:r>
        <w:rPr>
          <w:rFonts w:ascii="仿宋" w:eastAsia="仿宋" w:hAnsi="仿宋" w:cstheme="minorBidi"/>
          <w:b w:val="0"/>
          <w:bCs w:val="0"/>
          <w:sz w:val="30"/>
          <w:szCs w:val="30"/>
        </w:rPr>
        <w:t>一</w:t>
      </w:r>
      <w:r>
        <w:rPr>
          <w:rFonts w:ascii="仿宋" w:eastAsia="仿宋" w:hAnsi="仿宋" w:cstheme="minorBidi" w:hint="eastAsia"/>
          <w:b w:val="0"/>
          <w:bCs w:val="0"/>
          <w:sz w:val="30"/>
          <w:szCs w:val="30"/>
        </w:rPr>
        <w:t>）项目实施</w:t>
      </w:r>
      <w:r>
        <w:rPr>
          <w:rFonts w:ascii="仿宋" w:eastAsia="仿宋" w:hAnsi="仿宋" w:cstheme="minorBidi"/>
          <w:b w:val="0"/>
          <w:bCs w:val="0"/>
          <w:sz w:val="30"/>
          <w:szCs w:val="30"/>
        </w:rPr>
        <w:t>意义</w:t>
      </w:r>
    </w:p>
    <w:p w:rsidR="005C5DE8" w:rsidRDefault="009C5300">
      <w:pPr>
        <w:spacing w:after="0" w:line="600" w:lineRule="exact"/>
        <w:ind w:firstLine="640"/>
        <w:jc w:val="both"/>
        <w:rPr>
          <w:rFonts w:ascii="仿宋" w:eastAsia="仿宋" w:hAnsi="仿宋"/>
          <w:sz w:val="30"/>
          <w:szCs w:val="30"/>
        </w:rPr>
      </w:pPr>
      <w:r>
        <w:rPr>
          <w:rFonts w:ascii="仿宋" w:eastAsia="仿宋" w:hAnsi="仿宋"/>
          <w:sz w:val="30"/>
          <w:szCs w:val="30"/>
        </w:rPr>
        <w:t>利用中央救灾资金，加快更新高效</w:t>
      </w:r>
      <w:r>
        <w:rPr>
          <w:rFonts w:ascii="仿宋" w:eastAsia="仿宋" w:hAnsi="仿宋" w:hint="eastAsia"/>
          <w:sz w:val="30"/>
          <w:szCs w:val="30"/>
        </w:rPr>
        <w:t>施药器</w:t>
      </w:r>
      <w:r>
        <w:rPr>
          <w:rFonts w:ascii="仿宋" w:eastAsia="仿宋" w:hAnsi="仿宋"/>
          <w:sz w:val="30"/>
          <w:szCs w:val="30"/>
        </w:rPr>
        <w:t>械，提升我</w:t>
      </w:r>
      <w:r>
        <w:rPr>
          <w:rFonts w:ascii="仿宋" w:eastAsia="仿宋" w:hAnsi="仿宋" w:hint="eastAsia"/>
          <w:sz w:val="30"/>
          <w:szCs w:val="30"/>
        </w:rPr>
        <w:t>市</w:t>
      </w:r>
      <w:r>
        <w:rPr>
          <w:rFonts w:ascii="仿宋" w:eastAsia="仿宋" w:hAnsi="仿宋"/>
          <w:sz w:val="30"/>
          <w:szCs w:val="30"/>
        </w:rPr>
        <w:t>高效</w:t>
      </w:r>
      <w:r>
        <w:rPr>
          <w:rFonts w:ascii="仿宋" w:eastAsia="仿宋" w:hAnsi="仿宋" w:hint="eastAsia"/>
          <w:sz w:val="30"/>
          <w:szCs w:val="30"/>
        </w:rPr>
        <w:t>施药器</w:t>
      </w:r>
      <w:r>
        <w:rPr>
          <w:rFonts w:ascii="仿宋" w:eastAsia="仿宋" w:hAnsi="仿宋"/>
          <w:sz w:val="30"/>
          <w:szCs w:val="30"/>
        </w:rPr>
        <w:t>械应用能力，助推专业化统防统治快速发展。</w:t>
      </w:r>
    </w:p>
    <w:p w:rsidR="005C5DE8" w:rsidRDefault="009C5300">
      <w:pPr>
        <w:pStyle w:val="3"/>
        <w:keepNext w:val="0"/>
        <w:keepLines w:val="0"/>
        <w:spacing w:line="600" w:lineRule="exact"/>
        <w:ind w:firstLine="600"/>
        <w:rPr>
          <w:rFonts w:ascii="仿宋" w:eastAsia="仿宋" w:hAnsi="仿宋" w:cstheme="minorBidi"/>
          <w:b w:val="0"/>
          <w:bCs w:val="0"/>
          <w:kern w:val="0"/>
          <w:sz w:val="30"/>
          <w:szCs w:val="30"/>
        </w:rPr>
      </w:pPr>
      <w:r>
        <w:rPr>
          <w:rFonts w:ascii="仿宋" w:eastAsia="仿宋" w:hAnsi="仿宋" w:cstheme="minorBidi" w:hint="eastAsia"/>
          <w:b w:val="0"/>
          <w:bCs w:val="0"/>
          <w:sz w:val="30"/>
          <w:szCs w:val="30"/>
        </w:rPr>
        <w:t>（</w:t>
      </w:r>
      <w:r>
        <w:rPr>
          <w:rFonts w:ascii="仿宋" w:eastAsia="仿宋" w:hAnsi="仿宋" w:cstheme="minorBidi"/>
          <w:b w:val="0"/>
          <w:bCs w:val="0"/>
          <w:sz w:val="30"/>
          <w:szCs w:val="30"/>
        </w:rPr>
        <w:t>二</w:t>
      </w:r>
      <w:r>
        <w:rPr>
          <w:rFonts w:ascii="仿宋" w:eastAsia="仿宋" w:hAnsi="仿宋" w:cstheme="minorBidi" w:hint="eastAsia"/>
          <w:b w:val="0"/>
          <w:bCs w:val="0"/>
          <w:sz w:val="30"/>
          <w:szCs w:val="30"/>
        </w:rPr>
        <w:t>）项目</w:t>
      </w:r>
      <w:r>
        <w:rPr>
          <w:rFonts w:ascii="仿宋" w:eastAsia="仿宋" w:hAnsi="仿宋" w:cstheme="minorBidi"/>
          <w:b w:val="0"/>
          <w:bCs w:val="0"/>
          <w:kern w:val="0"/>
          <w:sz w:val="30"/>
          <w:szCs w:val="30"/>
        </w:rPr>
        <w:t>承担单位</w:t>
      </w:r>
    </w:p>
    <w:p w:rsidR="005C5DE8" w:rsidRDefault="009C5300">
      <w:pPr>
        <w:spacing w:after="0" w:line="600" w:lineRule="exact"/>
        <w:ind w:firstLine="640"/>
        <w:jc w:val="both"/>
        <w:rPr>
          <w:rFonts w:ascii="仿宋" w:eastAsia="仿宋" w:hAnsi="仿宋"/>
          <w:sz w:val="30"/>
          <w:szCs w:val="30"/>
        </w:rPr>
      </w:pPr>
      <w:r>
        <w:rPr>
          <w:rFonts w:ascii="仿宋" w:eastAsia="仿宋" w:hAnsi="仿宋"/>
          <w:sz w:val="30"/>
          <w:szCs w:val="30"/>
        </w:rPr>
        <w:t>1、植保站</w:t>
      </w:r>
      <w:r>
        <w:rPr>
          <w:rFonts w:ascii="仿宋" w:eastAsia="仿宋" w:hAnsi="仿宋" w:hint="eastAsia"/>
          <w:sz w:val="30"/>
          <w:szCs w:val="30"/>
        </w:rPr>
        <w:t>。临湘市</w:t>
      </w:r>
      <w:r>
        <w:rPr>
          <w:rFonts w:ascii="仿宋" w:eastAsia="仿宋" w:hAnsi="仿宋"/>
          <w:sz w:val="30"/>
          <w:szCs w:val="30"/>
        </w:rPr>
        <w:t>植保站组织专业化统防统治服务组织与植保机械生产企业对接；负责病虫防治技术指导；做好病虫防效调查；监督高效植保机械补贴落实。</w:t>
      </w:r>
    </w:p>
    <w:p w:rsidR="005C5DE8" w:rsidRDefault="009C5300">
      <w:pPr>
        <w:spacing w:after="0" w:line="600" w:lineRule="exact"/>
        <w:ind w:firstLine="640"/>
        <w:jc w:val="both"/>
        <w:rPr>
          <w:rFonts w:ascii="仿宋" w:eastAsia="仿宋" w:hAnsi="仿宋"/>
          <w:sz w:val="30"/>
          <w:szCs w:val="30"/>
        </w:rPr>
      </w:pPr>
      <w:r>
        <w:rPr>
          <w:rFonts w:ascii="仿宋" w:eastAsia="仿宋" w:hAnsi="仿宋"/>
          <w:sz w:val="30"/>
          <w:szCs w:val="30"/>
        </w:rPr>
        <w:t>2、服务组织</w:t>
      </w:r>
      <w:r>
        <w:rPr>
          <w:rFonts w:ascii="仿宋" w:eastAsia="仿宋" w:hAnsi="仿宋" w:hint="eastAsia"/>
          <w:sz w:val="30"/>
          <w:szCs w:val="30"/>
        </w:rPr>
        <w:t>。</w:t>
      </w:r>
      <w:r>
        <w:rPr>
          <w:rFonts w:ascii="仿宋" w:eastAsia="仿宋" w:hAnsi="仿宋"/>
          <w:sz w:val="30"/>
          <w:szCs w:val="30"/>
        </w:rPr>
        <w:t>主动与植保</w:t>
      </w:r>
      <w:r>
        <w:rPr>
          <w:rFonts w:ascii="仿宋" w:eastAsia="仿宋" w:hAnsi="仿宋" w:hint="eastAsia"/>
          <w:sz w:val="30"/>
          <w:szCs w:val="30"/>
        </w:rPr>
        <w:t>施药器</w:t>
      </w:r>
      <w:r>
        <w:rPr>
          <w:rFonts w:ascii="仿宋" w:eastAsia="仿宋" w:hAnsi="仿宋"/>
          <w:sz w:val="30"/>
          <w:szCs w:val="30"/>
        </w:rPr>
        <w:t>械生产企业对接，自</w:t>
      </w:r>
      <w:r>
        <w:rPr>
          <w:rFonts w:ascii="仿宋" w:eastAsia="仿宋" w:hAnsi="仿宋" w:hint="eastAsia"/>
          <w:sz w:val="30"/>
          <w:szCs w:val="30"/>
        </w:rPr>
        <w:t>主</w:t>
      </w:r>
      <w:r>
        <w:rPr>
          <w:rFonts w:ascii="仿宋" w:eastAsia="仿宋" w:hAnsi="仿宋"/>
          <w:sz w:val="30"/>
          <w:szCs w:val="30"/>
        </w:rPr>
        <w:t>购置高效</w:t>
      </w:r>
      <w:r>
        <w:rPr>
          <w:rFonts w:ascii="仿宋" w:eastAsia="仿宋" w:hAnsi="仿宋" w:hint="eastAsia"/>
          <w:sz w:val="30"/>
          <w:szCs w:val="30"/>
        </w:rPr>
        <w:t>施药器</w:t>
      </w:r>
      <w:r>
        <w:rPr>
          <w:rFonts w:ascii="仿宋" w:eastAsia="仿宋" w:hAnsi="仿宋"/>
          <w:sz w:val="30"/>
          <w:szCs w:val="30"/>
        </w:rPr>
        <w:t>械，开展病虫防治。</w:t>
      </w:r>
    </w:p>
    <w:p w:rsidR="005C5DE8" w:rsidRDefault="009C5300">
      <w:pPr>
        <w:spacing w:after="0" w:line="600" w:lineRule="exact"/>
        <w:ind w:firstLine="640"/>
        <w:jc w:val="both"/>
        <w:rPr>
          <w:rFonts w:ascii="仿宋" w:eastAsia="仿宋" w:hAnsi="仿宋"/>
          <w:sz w:val="30"/>
          <w:szCs w:val="30"/>
        </w:rPr>
      </w:pPr>
      <w:r>
        <w:rPr>
          <w:rFonts w:ascii="仿宋" w:eastAsia="仿宋" w:hAnsi="仿宋" w:hint="eastAsia"/>
          <w:sz w:val="30"/>
          <w:szCs w:val="30"/>
        </w:rPr>
        <w:t>3、药械生产企业。</w:t>
      </w:r>
      <w:r>
        <w:rPr>
          <w:rFonts w:ascii="仿宋" w:eastAsia="仿宋" w:hAnsi="仿宋"/>
          <w:sz w:val="30"/>
          <w:szCs w:val="30"/>
        </w:rPr>
        <w:t>一是纳入国家和我省农机购置补贴的湖南博航等药械生产企业。二是</w:t>
      </w:r>
      <w:r>
        <w:rPr>
          <w:rFonts w:ascii="仿宋" w:eastAsia="仿宋" w:hAnsi="仿宋" w:hint="eastAsia"/>
          <w:sz w:val="30"/>
          <w:szCs w:val="30"/>
        </w:rPr>
        <w:t>产品在全省保有量较大、性能稳定、安全性好、易于操作的其它药</w:t>
      </w:r>
      <w:r>
        <w:rPr>
          <w:rFonts w:ascii="仿宋" w:eastAsia="仿宋" w:hAnsi="仿宋"/>
          <w:sz w:val="30"/>
          <w:szCs w:val="30"/>
        </w:rPr>
        <w:t>械生产企业。其职责是培训机防手，及时对机械故障进行维修与保养。</w:t>
      </w:r>
    </w:p>
    <w:p w:rsidR="005C5DE8" w:rsidRDefault="009C5300">
      <w:pPr>
        <w:spacing w:after="0" w:line="600" w:lineRule="exact"/>
        <w:ind w:firstLine="640"/>
        <w:jc w:val="both"/>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三</w:t>
      </w:r>
      <w:r>
        <w:rPr>
          <w:rFonts w:ascii="仿宋" w:eastAsia="仿宋" w:hAnsi="仿宋" w:hint="eastAsia"/>
          <w:sz w:val="30"/>
          <w:szCs w:val="30"/>
        </w:rPr>
        <w:t>）项目实施要求</w:t>
      </w:r>
    </w:p>
    <w:p w:rsidR="005C5DE8" w:rsidRDefault="009C5300">
      <w:pPr>
        <w:spacing w:after="0" w:line="600" w:lineRule="exact"/>
        <w:ind w:firstLine="640"/>
        <w:jc w:val="both"/>
        <w:rPr>
          <w:rFonts w:ascii="仿宋" w:eastAsia="仿宋" w:hAnsi="仿宋"/>
          <w:sz w:val="30"/>
          <w:szCs w:val="30"/>
        </w:rPr>
      </w:pPr>
      <w:r>
        <w:rPr>
          <w:rFonts w:ascii="仿宋" w:eastAsia="仿宋" w:hAnsi="仿宋" w:hint="eastAsia"/>
          <w:sz w:val="30"/>
          <w:szCs w:val="30"/>
        </w:rPr>
        <w:lastRenderedPageBreak/>
        <w:t>1、补贴原则：按服务组织自筹一部分，药械企业促销让利一部分，项目资金补贴一部分的方式进行。</w:t>
      </w:r>
    </w:p>
    <w:p w:rsidR="005C5DE8" w:rsidRDefault="009C5300">
      <w:pPr>
        <w:spacing w:after="0" w:line="600" w:lineRule="exact"/>
        <w:ind w:firstLine="640"/>
        <w:jc w:val="both"/>
        <w:rPr>
          <w:rFonts w:ascii="仿宋" w:eastAsia="仿宋" w:hAnsi="仿宋"/>
          <w:sz w:val="30"/>
          <w:szCs w:val="30"/>
        </w:rPr>
      </w:pPr>
      <w:r>
        <w:rPr>
          <w:rFonts w:ascii="仿宋" w:eastAsia="仿宋" w:hAnsi="仿宋" w:hint="eastAsia"/>
          <w:sz w:val="30"/>
          <w:szCs w:val="30"/>
        </w:rPr>
        <w:t>2、补贴器械类型：自走式喷杆喷雾机、超低空遥控飞行植保无人机、超远程喷枪喷雾机等新型高效施药器械</w:t>
      </w:r>
    </w:p>
    <w:p w:rsidR="005C5DE8" w:rsidRDefault="009C5300">
      <w:pPr>
        <w:pStyle w:val="2"/>
        <w:keepNext w:val="0"/>
        <w:keepLines w:val="0"/>
        <w:spacing w:before="0" w:after="0" w:line="600" w:lineRule="exact"/>
        <w:ind w:firstLine="640"/>
        <w:jc w:val="both"/>
        <w:rPr>
          <w:rFonts w:ascii="仿宋" w:eastAsia="仿宋" w:hAnsi="仿宋"/>
          <w:sz w:val="30"/>
          <w:szCs w:val="30"/>
        </w:rPr>
      </w:pPr>
      <w:r>
        <w:rPr>
          <w:rFonts w:ascii="仿宋" w:eastAsia="仿宋" w:hAnsi="仿宋" w:cstheme="minorBidi" w:hint="eastAsia"/>
          <w:b w:val="0"/>
          <w:bCs w:val="0"/>
          <w:sz w:val="30"/>
          <w:szCs w:val="30"/>
        </w:rPr>
        <w:t>3、补贴标准：按不高于购机款（以购机发票为准）20%的标准进行补贴。</w:t>
      </w:r>
    </w:p>
    <w:p w:rsidR="007635D5" w:rsidRDefault="009C5300">
      <w:pPr>
        <w:spacing w:after="0" w:line="600" w:lineRule="exact"/>
        <w:ind w:firstLine="640"/>
        <w:jc w:val="both"/>
        <w:rPr>
          <w:rFonts w:ascii="仿宋" w:eastAsia="仿宋" w:hAnsi="仿宋"/>
          <w:sz w:val="30"/>
          <w:szCs w:val="30"/>
        </w:rPr>
      </w:pPr>
      <w:r>
        <w:rPr>
          <w:rFonts w:ascii="仿宋" w:eastAsia="仿宋" w:hAnsi="仿宋"/>
          <w:sz w:val="30"/>
          <w:szCs w:val="30"/>
        </w:rPr>
        <w:t>（四）</w:t>
      </w:r>
      <w:r w:rsidR="007635D5">
        <w:rPr>
          <w:rFonts w:ascii="仿宋" w:eastAsia="仿宋" w:hAnsi="仿宋" w:hint="eastAsia"/>
          <w:sz w:val="30"/>
          <w:szCs w:val="30"/>
        </w:rPr>
        <w:t>项目补贴金额：本项目补贴资金总额8万元。按补贴标准要求实施，补贴资金补完为止。</w:t>
      </w:r>
    </w:p>
    <w:p w:rsidR="005C5DE8" w:rsidRDefault="007635D5">
      <w:pPr>
        <w:spacing w:after="0" w:line="600" w:lineRule="exact"/>
        <w:ind w:firstLine="640"/>
        <w:jc w:val="both"/>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五</w:t>
      </w:r>
      <w:r>
        <w:rPr>
          <w:rFonts w:ascii="仿宋" w:eastAsia="仿宋" w:hAnsi="仿宋"/>
          <w:sz w:val="30"/>
          <w:szCs w:val="30"/>
        </w:rPr>
        <w:t>）</w:t>
      </w:r>
      <w:r w:rsidR="009C5300">
        <w:rPr>
          <w:rFonts w:ascii="仿宋" w:eastAsia="仿宋" w:hAnsi="仿宋" w:hint="eastAsia"/>
          <w:sz w:val="30"/>
          <w:szCs w:val="30"/>
        </w:rPr>
        <w:t>项目实施程序</w:t>
      </w:r>
    </w:p>
    <w:p w:rsidR="005C5DE8" w:rsidRDefault="009C5300">
      <w:pPr>
        <w:spacing w:after="0" w:line="600" w:lineRule="exact"/>
        <w:ind w:firstLine="640"/>
        <w:jc w:val="both"/>
        <w:rPr>
          <w:rFonts w:ascii="仿宋" w:eastAsia="仿宋" w:hAnsi="仿宋"/>
          <w:sz w:val="30"/>
          <w:szCs w:val="30"/>
        </w:rPr>
      </w:pPr>
      <w:r>
        <w:rPr>
          <w:rFonts w:ascii="仿宋" w:eastAsia="仿宋" w:hAnsi="仿宋" w:hint="eastAsia"/>
          <w:sz w:val="30"/>
          <w:szCs w:val="30"/>
        </w:rPr>
        <w:t>1、服务组织自主</w:t>
      </w:r>
      <w:r>
        <w:rPr>
          <w:rFonts w:ascii="仿宋" w:eastAsia="仿宋" w:hAnsi="仿宋"/>
          <w:sz w:val="30"/>
          <w:szCs w:val="30"/>
        </w:rPr>
        <w:t>申报</w:t>
      </w:r>
      <w:r>
        <w:rPr>
          <w:rFonts w:ascii="仿宋" w:eastAsia="仿宋" w:hAnsi="仿宋" w:hint="eastAsia"/>
          <w:sz w:val="30"/>
          <w:szCs w:val="30"/>
        </w:rPr>
        <w:t>。</w:t>
      </w:r>
      <w:r>
        <w:rPr>
          <w:rFonts w:ascii="仿宋" w:eastAsia="仿宋" w:hAnsi="仿宋"/>
          <w:sz w:val="30"/>
          <w:szCs w:val="30"/>
        </w:rPr>
        <w:t>组织服务组织与植保机械生产企业对接</w:t>
      </w:r>
      <w:r>
        <w:rPr>
          <w:rFonts w:ascii="仿宋" w:eastAsia="仿宋" w:hAnsi="仿宋" w:hint="eastAsia"/>
          <w:sz w:val="30"/>
          <w:szCs w:val="30"/>
        </w:rPr>
        <w:t>，</w:t>
      </w:r>
      <w:r>
        <w:rPr>
          <w:rFonts w:ascii="仿宋" w:eastAsia="仿宋" w:hAnsi="仿宋"/>
          <w:sz w:val="30"/>
          <w:szCs w:val="30"/>
        </w:rPr>
        <w:t>省站确定参与实施的服务组织与生产企业。</w:t>
      </w:r>
      <w:r>
        <w:rPr>
          <w:rFonts w:ascii="仿宋" w:eastAsia="仿宋" w:hAnsi="仿宋" w:hint="eastAsia"/>
          <w:sz w:val="30"/>
          <w:szCs w:val="30"/>
        </w:rPr>
        <w:t>服务组织自行购买符合补贴标准的器械。将</w:t>
      </w:r>
      <w:r>
        <w:rPr>
          <w:rFonts w:ascii="仿宋" w:eastAsia="仿宋" w:hAnsi="仿宋"/>
          <w:sz w:val="30"/>
          <w:szCs w:val="30"/>
        </w:rPr>
        <w:t>购机发票复印件和所购植保</w:t>
      </w:r>
      <w:r>
        <w:rPr>
          <w:rFonts w:ascii="仿宋" w:eastAsia="仿宋" w:hAnsi="仿宋" w:hint="eastAsia"/>
          <w:sz w:val="30"/>
          <w:szCs w:val="30"/>
        </w:rPr>
        <w:t>器</w:t>
      </w:r>
      <w:r>
        <w:rPr>
          <w:rFonts w:ascii="仿宋" w:eastAsia="仿宋" w:hAnsi="仿宋"/>
          <w:sz w:val="30"/>
          <w:szCs w:val="30"/>
        </w:rPr>
        <w:t>械合影照片（服务组织负责人、区域服务站站长）</w:t>
      </w:r>
      <w:r>
        <w:rPr>
          <w:rFonts w:ascii="仿宋" w:eastAsia="仿宋" w:hAnsi="仿宋" w:hint="eastAsia"/>
          <w:sz w:val="30"/>
          <w:szCs w:val="30"/>
        </w:rPr>
        <w:t>等相关资料报临湘市植保站</w:t>
      </w:r>
      <w:r>
        <w:rPr>
          <w:rFonts w:ascii="仿宋" w:eastAsia="仿宋" w:hAnsi="仿宋"/>
          <w:sz w:val="30"/>
          <w:szCs w:val="30"/>
        </w:rPr>
        <w:t>备案查验</w:t>
      </w:r>
      <w:r>
        <w:rPr>
          <w:rFonts w:ascii="仿宋" w:eastAsia="仿宋" w:hAnsi="仿宋" w:hint="eastAsia"/>
          <w:sz w:val="30"/>
          <w:szCs w:val="30"/>
        </w:rPr>
        <w:t>。</w:t>
      </w:r>
    </w:p>
    <w:p w:rsidR="005C5DE8" w:rsidRDefault="009C5300">
      <w:pPr>
        <w:spacing w:after="0" w:line="600" w:lineRule="exact"/>
        <w:ind w:firstLine="640"/>
        <w:jc w:val="both"/>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县级植保站</w:t>
      </w:r>
      <w:r>
        <w:rPr>
          <w:rFonts w:ascii="仿宋" w:eastAsia="仿宋" w:hAnsi="仿宋" w:hint="eastAsia"/>
          <w:sz w:val="30"/>
          <w:szCs w:val="30"/>
        </w:rPr>
        <w:t>上报。临湘市植保站对服务组织申报情况进行核实，将</w:t>
      </w:r>
      <w:r>
        <w:rPr>
          <w:rFonts w:ascii="仿宋" w:eastAsia="仿宋" w:hAnsi="仿宋"/>
          <w:sz w:val="30"/>
          <w:szCs w:val="30"/>
        </w:rPr>
        <w:t>购机发票复印件和实物图片（带</w:t>
      </w:r>
      <w:r>
        <w:rPr>
          <w:rFonts w:ascii="仿宋" w:eastAsia="仿宋" w:hAnsi="仿宋" w:hint="eastAsia"/>
          <w:sz w:val="30"/>
          <w:szCs w:val="30"/>
        </w:rPr>
        <w:t>器</w:t>
      </w:r>
      <w:r>
        <w:rPr>
          <w:rFonts w:ascii="仿宋" w:eastAsia="仿宋" w:hAnsi="仿宋"/>
          <w:sz w:val="30"/>
          <w:szCs w:val="30"/>
        </w:rPr>
        <w:t>械编号）</w:t>
      </w:r>
      <w:r>
        <w:rPr>
          <w:rFonts w:ascii="仿宋" w:eastAsia="仿宋" w:hAnsi="仿宋" w:hint="eastAsia"/>
          <w:sz w:val="30"/>
          <w:szCs w:val="30"/>
        </w:rPr>
        <w:t>等相关资料于7月31日前</w:t>
      </w:r>
      <w:r>
        <w:rPr>
          <w:rFonts w:ascii="仿宋" w:eastAsia="仿宋" w:hAnsi="仿宋"/>
          <w:sz w:val="30"/>
          <w:szCs w:val="30"/>
        </w:rPr>
        <w:t>上报市州植保站，再由市州植保站统一审核确认盖章，报省站审批。</w:t>
      </w:r>
    </w:p>
    <w:p w:rsidR="005C5DE8" w:rsidRDefault="009C5300">
      <w:pPr>
        <w:spacing w:after="0" w:line="600" w:lineRule="exact"/>
        <w:ind w:firstLine="640"/>
        <w:jc w:val="both"/>
        <w:rPr>
          <w:rFonts w:ascii="仿宋" w:eastAsia="仿宋" w:hAnsi="仿宋"/>
          <w:b/>
          <w:bCs/>
          <w:sz w:val="30"/>
          <w:szCs w:val="30"/>
        </w:rPr>
      </w:pPr>
      <w:r>
        <w:rPr>
          <w:rFonts w:ascii="仿宋" w:eastAsia="仿宋" w:hAnsi="仿宋"/>
          <w:sz w:val="30"/>
          <w:szCs w:val="30"/>
        </w:rPr>
        <w:t>（</w:t>
      </w:r>
      <w:r w:rsidR="007635D5">
        <w:rPr>
          <w:rFonts w:ascii="仿宋" w:eastAsia="仿宋" w:hAnsi="仿宋" w:hint="eastAsia"/>
          <w:sz w:val="30"/>
          <w:szCs w:val="30"/>
        </w:rPr>
        <w:t>六</w:t>
      </w:r>
      <w:r>
        <w:rPr>
          <w:rFonts w:ascii="仿宋" w:eastAsia="仿宋" w:hAnsi="仿宋"/>
          <w:sz w:val="30"/>
          <w:szCs w:val="30"/>
        </w:rPr>
        <w:t>）项目</w:t>
      </w:r>
      <w:r>
        <w:rPr>
          <w:rFonts w:ascii="仿宋" w:eastAsia="仿宋" w:hAnsi="仿宋" w:hint="eastAsia"/>
          <w:sz w:val="30"/>
          <w:szCs w:val="30"/>
        </w:rPr>
        <w:t>验收</w:t>
      </w:r>
      <w:r>
        <w:rPr>
          <w:rFonts w:ascii="仿宋" w:eastAsia="仿宋" w:hAnsi="仿宋"/>
          <w:sz w:val="30"/>
          <w:szCs w:val="30"/>
        </w:rPr>
        <w:t>考核</w:t>
      </w:r>
    </w:p>
    <w:p w:rsidR="005C5DE8" w:rsidRDefault="009C5300">
      <w:pPr>
        <w:spacing w:after="0" w:line="600" w:lineRule="exact"/>
        <w:ind w:firstLine="640"/>
        <w:jc w:val="both"/>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省站根据项目资金的要求，组织市州、县（市区）植保站进行项目实施，由市站对实施情况进行初评，省站对各实施单位进行抽查。</w:t>
      </w:r>
    </w:p>
    <w:p w:rsidR="005C5DE8" w:rsidRDefault="009C5300">
      <w:pPr>
        <w:spacing w:after="0" w:line="600" w:lineRule="exact"/>
        <w:ind w:firstLine="640"/>
        <w:jc w:val="both"/>
        <w:rPr>
          <w:rFonts w:ascii="仿宋" w:eastAsia="仿宋" w:hAnsi="仿宋"/>
          <w:sz w:val="30"/>
          <w:szCs w:val="30"/>
        </w:rPr>
      </w:pPr>
      <w:r>
        <w:rPr>
          <w:rFonts w:ascii="仿宋" w:eastAsia="仿宋" w:hAnsi="仿宋" w:hint="eastAsia"/>
          <w:sz w:val="30"/>
          <w:szCs w:val="30"/>
        </w:rPr>
        <w:lastRenderedPageBreak/>
        <w:t>2、</w:t>
      </w:r>
      <w:r>
        <w:rPr>
          <w:rFonts w:ascii="仿宋" w:eastAsia="仿宋" w:hAnsi="仿宋"/>
          <w:sz w:val="30"/>
          <w:szCs w:val="30"/>
        </w:rPr>
        <w:t>省站对项目执行情况进行督导、检查、通报，对不按要求实施的植保站取消下年度高效</w:t>
      </w:r>
      <w:r>
        <w:rPr>
          <w:rFonts w:ascii="仿宋" w:eastAsia="仿宋" w:hAnsi="仿宋" w:hint="eastAsia"/>
          <w:sz w:val="30"/>
          <w:szCs w:val="30"/>
        </w:rPr>
        <w:t>施药器</w:t>
      </w:r>
      <w:r>
        <w:rPr>
          <w:rFonts w:ascii="仿宋" w:eastAsia="仿宋" w:hAnsi="仿宋"/>
          <w:sz w:val="30"/>
          <w:szCs w:val="30"/>
        </w:rPr>
        <w:t>械补贴。服务组织有不讲诚信、违纪违法等不良行为的，省站将取消服务组织的所有补贴，并收回专业化统防统治标志使用授权书；植保</w:t>
      </w:r>
      <w:r>
        <w:rPr>
          <w:rFonts w:ascii="仿宋" w:eastAsia="仿宋" w:hAnsi="仿宋" w:hint="eastAsia"/>
          <w:sz w:val="30"/>
          <w:szCs w:val="30"/>
        </w:rPr>
        <w:t>器</w:t>
      </w:r>
      <w:r>
        <w:rPr>
          <w:rFonts w:ascii="仿宋" w:eastAsia="仿宋" w:hAnsi="仿宋"/>
          <w:sz w:val="30"/>
          <w:szCs w:val="30"/>
        </w:rPr>
        <w:t>械生产企业有上述行为的，省站对其产品不予推广。</w:t>
      </w:r>
    </w:p>
    <w:p w:rsidR="005C5DE8" w:rsidRDefault="009C5300">
      <w:pPr>
        <w:pStyle w:val="2"/>
        <w:keepNext w:val="0"/>
        <w:keepLines w:val="0"/>
        <w:spacing w:before="0" w:after="0" w:line="600" w:lineRule="exact"/>
        <w:ind w:firstLine="640"/>
        <w:jc w:val="both"/>
        <w:rPr>
          <w:rFonts w:ascii="仿宋" w:eastAsia="仿宋" w:hAnsi="仿宋" w:cstheme="minorBidi"/>
          <w:b w:val="0"/>
          <w:bCs w:val="0"/>
          <w:sz w:val="30"/>
          <w:szCs w:val="30"/>
        </w:rPr>
      </w:pPr>
      <w:r>
        <w:rPr>
          <w:rFonts w:ascii="仿宋" w:eastAsia="仿宋" w:hAnsi="仿宋" w:cstheme="minorBidi" w:hint="eastAsia"/>
          <w:b w:val="0"/>
          <w:bCs w:val="0"/>
          <w:sz w:val="30"/>
          <w:szCs w:val="30"/>
        </w:rPr>
        <w:t>3、省站验收考核完成后，由服务组织向市农业局申请拨付项目补贴资金。</w:t>
      </w:r>
    </w:p>
    <w:p w:rsidR="005C5DE8" w:rsidRDefault="005C5DE8">
      <w:pPr>
        <w:spacing w:after="0" w:line="600" w:lineRule="exact"/>
        <w:ind w:firstLineChars="150" w:firstLine="450"/>
        <w:jc w:val="both"/>
        <w:rPr>
          <w:rFonts w:ascii="仿宋" w:eastAsia="仿宋" w:hAnsi="仿宋"/>
          <w:bCs/>
          <w:sz w:val="30"/>
          <w:szCs w:val="30"/>
        </w:rPr>
      </w:pPr>
    </w:p>
    <w:p w:rsidR="005C5DE8" w:rsidRDefault="005C5DE8">
      <w:pPr>
        <w:spacing w:after="0" w:line="600" w:lineRule="exact"/>
        <w:ind w:firstLineChars="150" w:firstLine="450"/>
        <w:jc w:val="both"/>
        <w:rPr>
          <w:rFonts w:ascii="仿宋" w:eastAsia="仿宋" w:hAnsi="仿宋"/>
          <w:bCs/>
          <w:sz w:val="30"/>
          <w:szCs w:val="30"/>
        </w:rPr>
      </w:pPr>
    </w:p>
    <w:p w:rsidR="005C5DE8" w:rsidRDefault="005C5DE8">
      <w:pPr>
        <w:spacing w:after="0" w:line="600" w:lineRule="exact"/>
        <w:ind w:firstLineChars="150" w:firstLine="450"/>
        <w:jc w:val="both"/>
        <w:rPr>
          <w:rFonts w:ascii="仿宋" w:eastAsia="仿宋" w:hAnsi="仿宋"/>
          <w:bCs/>
          <w:sz w:val="30"/>
          <w:szCs w:val="30"/>
        </w:rPr>
      </w:pPr>
    </w:p>
    <w:p w:rsidR="005C5DE8" w:rsidRDefault="005C5DE8">
      <w:pPr>
        <w:spacing w:after="0" w:line="600" w:lineRule="exact"/>
        <w:ind w:firstLineChars="150" w:firstLine="450"/>
        <w:jc w:val="both"/>
        <w:rPr>
          <w:rFonts w:ascii="仿宋" w:eastAsia="仿宋" w:hAnsi="仿宋"/>
          <w:bCs/>
          <w:sz w:val="30"/>
          <w:szCs w:val="30"/>
        </w:rPr>
      </w:pPr>
    </w:p>
    <w:p w:rsidR="005C5DE8" w:rsidRDefault="005C5DE8">
      <w:pPr>
        <w:spacing w:after="0" w:line="600" w:lineRule="exact"/>
        <w:ind w:firstLineChars="150" w:firstLine="450"/>
        <w:jc w:val="both"/>
        <w:rPr>
          <w:rFonts w:ascii="仿宋" w:eastAsia="仿宋" w:hAnsi="仿宋"/>
          <w:bCs/>
          <w:sz w:val="30"/>
          <w:szCs w:val="30"/>
        </w:rPr>
      </w:pPr>
    </w:p>
    <w:p w:rsidR="005C5DE8" w:rsidRDefault="005C5DE8">
      <w:pPr>
        <w:spacing w:after="0" w:line="600" w:lineRule="exact"/>
        <w:ind w:firstLineChars="150" w:firstLine="450"/>
        <w:jc w:val="both"/>
        <w:rPr>
          <w:rFonts w:ascii="仿宋" w:eastAsia="仿宋" w:hAnsi="仿宋"/>
          <w:bCs/>
          <w:sz w:val="30"/>
          <w:szCs w:val="30"/>
        </w:rPr>
      </w:pPr>
    </w:p>
    <w:p w:rsidR="005C5DE8" w:rsidRDefault="009C5300" w:rsidP="00EA03EF">
      <w:pPr>
        <w:spacing w:after="0" w:line="600" w:lineRule="exact"/>
        <w:ind w:firstLineChars="300" w:firstLine="900"/>
        <w:jc w:val="both"/>
        <w:rPr>
          <w:rFonts w:ascii="仿宋" w:eastAsia="仿宋" w:hAnsi="仿宋"/>
          <w:sz w:val="30"/>
          <w:szCs w:val="30"/>
        </w:rPr>
      </w:pPr>
      <w:r>
        <w:rPr>
          <w:rFonts w:ascii="仿宋" w:eastAsia="仿宋" w:hAnsi="仿宋" w:hint="eastAsia"/>
          <w:sz w:val="30"/>
          <w:szCs w:val="30"/>
        </w:rPr>
        <w:t xml:space="preserve">                  </w:t>
      </w:r>
    </w:p>
    <w:p w:rsidR="005C5DE8" w:rsidRDefault="005C5DE8">
      <w:pPr>
        <w:spacing w:after="0" w:line="560" w:lineRule="exact"/>
        <w:ind w:firstLineChars="150" w:firstLine="420"/>
        <w:jc w:val="both"/>
        <w:rPr>
          <w:rFonts w:ascii="仿宋" w:eastAsia="仿宋" w:hAnsi="仿宋"/>
          <w:sz w:val="28"/>
          <w:szCs w:val="28"/>
        </w:rPr>
      </w:pPr>
    </w:p>
    <w:sectPr w:rsidR="005C5DE8" w:rsidSect="005C5DE8">
      <w:pgSz w:w="11906" w:h="16838"/>
      <w:pgMar w:top="1440" w:right="1797" w:bottom="1440" w:left="1797"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031" w:rsidRDefault="00AE4031" w:rsidP="005C5DE8">
      <w:pPr>
        <w:spacing w:after="0"/>
      </w:pPr>
      <w:r>
        <w:separator/>
      </w:r>
    </w:p>
  </w:endnote>
  <w:endnote w:type="continuationSeparator" w:id="0">
    <w:p w:rsidR="00AE4031" w:rsidRDefault="00AE4031" w:rsidP="005C5D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23" w:rsidRDefault="00B061FF">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031" w:rsidRDefault="00AE4031" w:rsidP="005C5DE8">
      <w:pPr>
        <w:spacing w:after="0"/>
      </w:pPr>
      <w:r>
        <w:separator/>
      </w:r>
    </w:p>
  </w:footnote>
  <w:footnote w:type="continuationSeparator" w:id="0">
    <w:p w:rsidR="00AE4031" w:rsidRDefault="00AE4031" w:rsidP="005C5DE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044E81"/>
    <w:rsid w:val="00055C23"/>
    <w:rsid w:val="000A757C"/>
    <w:rsid w:val="000B2377"/>
    <w:rsid w:val="000F4860"/>
    <w:rsid w:val="00101F79"/>
    <w:rsid w:val="00116598"/>
    <w:rsid w:val="00134145"/>
    <w:rsid w:val="0018596E"/>
    <w:rsid w:val="001D7047"/>
    <w:rsid w:val="00205A7E"/>
    <w:rsid w:val="002656F9"/>
    <w:rsid w:val="002754E5"/>
    <w:rsid w:val="002F2C38"/>
    <w:rsid w:val="00323B43"/>
    <w:rsid w:val="0036027A"/>
    <w:rsid w:val="003978BB"/>
    <w:rsid w:val="003D2DC3"/>
    <w:rsid w:val="003D37D8"/>
    <w:rsid w:val="004169FA"/>
    <w:rsid w:val="00426133"/>
    <w:rsid w:val="00427249"/>
    <w:rsid w:val="004358AB"/>
    <w:rsid w:val="00477954"/>
    <w:rsid w:val="00477B7E"/>
    <w:rsid w:val="004D50D1"/>
    <w:rsid w:val="005043B8"/>
    <w:rsid w:val="00561BC7"/>
    <w:rsid w:val="005C5DE8"/>
    <w:rsid w:val="006012AB"/>
    <w:rsid w:val="00676FED"/>
    <w:rsid w:val="006770A6"/>
    <w:rsid w:val="006C0C1F"/>
    <w:rsid w:val="006C798E"/>
    <w:rsid w:val="007348A2"/>
    <w:rsid w:val="00743DB8"/>
    <w:rsid w:val="00746C8D"/>
    <w:rsid w:val="007635D5"/>
    <w:rsid w:val="007C56E8"/>
    <w:rsid w:val="007D3BE0"/>
    <w:rsid w:val="007E2689"/>
    <w:rsid w:val="007E6A23"/>
    <w:rsid w:val="00804FF1"/>
    <w:rsid w:val="00821CB4"/>
    <w:rsid w:val="008372BD"/>
    <w:rsid w:val="008B7726"/>
    <w:rsid w:val="008D464F"/>
    <w:rsid w:val="008E348A"/>
    <w:rsid w:val="008E74D5"/>
    <w:rsid w:val="008F6C41"/>
    <w:rsid w:val="00925E9E"/>
    <w:rsid w:val="00971A92"/>
    <w:rsid w:val="009B37A7"/>
    <w:rsid w:val="009C319B"/>
    <w:rsid w:val="009C5300"/>
    <w:rsid w:val="00A236BC"/>
    <w:rsid w:val="00A63798"/>
    <w:rsid w:val="00A730E1"/>
    <w:rsid w:val="00AA0480"/>
    <w:rsid w:val="00AB2950"/>
    <w:rsid w:val="00AC704B"/>
    <w:rsid w:val="00AD6640"/>
    <w:rsid w:val="00AE4031"/>
    <w:rsid w:val="00B061FF"/>
    <w:rsid w:val="00B152FC"/>
    <w:rsid w:val="00B331A2"/>
    <w:rsid w:val="00B37868"/>
    <w:rsid w:val="00B950D3"/>
    <w:rsid w:val="00C45F9A"/>
    <w:rsid w:val="00CF4ECA"/>
    <w:rsid w:val="00D31D50"/>
    <w:rsid w:val="00D41FED"/>
    <w:rsid w:val="00D53EE1"/>
    <w:rsid w:val="00DA157C"/>
    <w:rsid w:val="00DF31AD"/>
    <w:rsid w:val="00DF3BFD"/>
    <w:rsid w:val="00DF79DE"/>
    <w:rsid w:val="00E7094B"/>
    <w:rsid w:val="00E85B7A"/>
    <w:rsid w:val="00E92EBE"/>
    <w:rsid w:val="00EA03EF"/>
    <w:rsid w:val="00EA0D34"/>
    <w:rsid w:val="00EB431A"/>
    <w:rsid w:val="00F153E3"/>
    <w:rsid w:val="00FD570F"/>
    <w:rsid w:val="00FE641D"/>
    <w:rsid w:val="4C1878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rules v:ext="edit">
        <o:r id="V:Rule3" type="connector" idref="#_x0000_s3074"/>
        <o:r id="V:Rule4" type="connector" idref="#_x0000_s3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DE8"/>
    <w:pPr>
      <w:adjustRightInd w:val="0"/>
      <w:snapToGrid w:val="0"/>
      <w:spacing w:after="200"/>
    </w:pPr>
    <w:rPr>
      <w:rFonts w:ascii="Tahoma" w:hAnsi="Tahoma"/>
      <w:sz w:val="22"/>
      <w:szCs w:val="22"/>
    </w:rPr>
  </w:style>
  <w:style w:type="paragraph" w:styleId="1">
    <w:name w:val="heading 1"/>
    <w:basedOn w:val="a"/>
    <w:next w:val="a"/>
    <w:link w:val="1Char"/>
    <w:uiPriority w:val="9"/>
    <w:qFormat/>
    <w:rsid w:val="005C5DE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C5DE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C5DE8"/>
    <w:pPr>
      <w:keepNext/>
      <w:keepLines/>
      <w:widowControl w:val="0"/>
      <w:spacing w:after="0" w:line="579" w:lineRule="atLeast"/>
      <w:ind w:firstLineChars="200" w:firstLine="200"/>
      <w:jc w:val="both"/>
      <w:outlineLvl w:val="2"/>
    </w:pPr>
    <w:rPr>
      <w:rFonts w:ascii="Times New Roman" w:eastAsia="楷体_GB2312"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C5DE8"/>
    <w:pPr>
      <w:ind w:leftChars="2500" w:left="100"/>
    </w:pPr>
  </w:style>
  <w:style w:type="paragraph" w:styleId="a4">
    <w:name w:val="footer"/>
    <w:basedOn w:val="a"/>
    <w:uiPriority w:val="99"/>
    <w:semiHidden/>
    <w:unhideWhenUsed/>
    <w:rsid w:val="005C5DE8"/>
    <w:pPr>
      <w:tabs>
        <w:tab w:val="center" w:pos="4153"/>
        <w:tab w:val="right" w:pos="8306"/>
      </w:tabs>
    </w:pPr>
    <w:rPr>
      <w:sz w:val="18"/>
    </w:rPr>
  </w:style>
  <w:style w:type="paragraph" w:styleId="a5">
    <w:name w:val="header"/>
    <w:basedOn w:val="a"/>
    <w:uiPriority w:val="99"/>
    <w:semiHidden/>
    <w:unhideWhenUsed/>
    <w:rsid w:val="005C5DE8"/>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uiPriority w:val="59"/>
    <w:rsid w:val="005C5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rsid w:val="005C5DE8"/>
    <w:rPr>
      <w:rFonts w:ascii="Times New Roman" w:eastAsia="楷体_GB2312" w:hAnsi="Times New Roman" w:cs="Times New Roman"/>
      <w:b/>
      <w:bCs/>
      <w:kern w:val="2"/>
      <w:sz w:val="32"/>
      <w:szCs w:val="32"/>
    </w:rPr>
  </w:style>
  <w:style w:type="character" w:customStyle="1" w:styleId="1Char">
    <w:name w:val="标题 1 Char"/>
    <w:basedOn w:val="a0"/>
    <w:link w:val="1"/>
    <w:uiPriority w:val="9"/>
    <w:rsid w:val="005C5DE8"/>
    <w:rPr>
      <w:rFonts w:ascii="Tahoma" w:hAnsi="Tahoma"/>
      <w:b/>
      <w:bCs/>
      <w:kern w:val="44"/>
      <w:sz w:val="44"/>
      <w:szCs w:val="44"/>
    </w:rPr>
  </w:style>
  <w:style w:type="character" w:customStyle="1" w:styleId="2Char">
    <w:name w:val="标题 2 Char"/>
    <w:basedOn w:val="a0"/>
    <w:link w:val="2"/>
    <w:uiPriority w:val="9"/>
    <w:rsid w:val="005C5DE8"/>
    <w:rPr>
      <w:rFonts w:asciiTheme="majorHAnsi" w:eastAsiaTheme="majorEastAsia" w:hAnsiTheme="majorHAnsi" w:cstheme="majorBidi"/>
      <w:b/>
      <w:bCs/>
      <w:sz w:val="32"/>
      <w:szCs w:val="32"/>
    </w:rPr>
  </w:style>
  <w:style w:type="character" w:customStyle="1" w:styleId="Char">
    <w:name w:val="日期 Char"/>
    <w:basedOn w:val="a0"/>
    <w:link w:val="a3"/>
    <w:uiPriority w:val="99"/>
    <w:semiHidden/>
    <w:rsid w:val="005C5DE8"/>
    <w:rPr>
      <w:rFonts w:ascii="Tahoma" w:hAnsi="Tahom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xzjd</cp:lastModifiedBy>
  <cp:revision>2</cp:revision>
  <cp:lastPrinted>2018-11-28T03:38:00Z</cp:lastPrinted>
  <dcterms:created xsi:type="dcterms:W3CDTF">2019-05-21T08:24:00Z</dcterms:created>
  <dcterms:modified xsi:type="dcterms:W3CDTF">2019-05-21T08:24:00Z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