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18" w:rsidRDefault="00053F18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053F18" w:rsidRDefault="00053F18">
      <w:pPr>
        <w:jc w:val="center"/>
        <w:rPr>
          <w:rFonts w:ascii="黑体" w:eastAsia="黑体" w:hAnsi="黑体"/>
          <w:sz w:val="32"/>
          <w:szCs w:val="32"/>
        </w:rPr>
      </w:pPr>
    </w:p>
    <w:p w:rsidR="00053F18" w:rsidRDefault="00053F18">
      <w:pPr>
        <w:jc w:val="center"/>
        <w:rPr>
          <w:rFonts w:ascii="黑体" w:eastAsia="黑体" w:hAnsi="黑体"/>
          <w:sz w:val="32"/>
          <w:szCs w:val="32"/>
        </w:rPr>
      </w:pPr>
    </w:p>
    <w:p w:rsidR="00053F18" w:rsidRDefault="00053F18">
      <w:pPr>
        <w:jc w:val="center"/>
        <w:rPr>
          <w:rFonts w:ascii="黑体" w:eastAsia="黑体" w:hAnsi="黑体"/>
          <w:sz w:val="32"/>
          <w:szCs w:val="32"/>
        </w:rPr>
      </w:pPr>
    </w:p>
    <w:p w:rsidR="00053F18" w:rsidRDefault="002832EF">
      <w:pPr>
        <w:pStyle w:val="a5"/>
        <w:spacing w:before="0" w:beforeAutospacing="0" w:after="0" w:afterAutospacing="0" w:line="560" w:lineRule="exact"/>
        <w:jc w:val="center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pacing w:val="-20"/>
          <w:sz w:val="32"/>
          <w:szCs w:val="32"/>
        </w:rPr>
        <w:t>临湘市2018年</w:t>
      </w:r>
      <w:r w:rsidR="00306CD8">
        <w:rPr>
          <w:rFonts w:ascii="黑体" w:eastAsia="黑体" w:hAnsi="黑体" w:hint="eastAsia"/>
          <w:spacing w:val="-20"/>
          <w:sz w:val="32"/>
          <w:szCs w:val="32"/>
        </w:rPr>
        <w:t>中央财政农作物重大病虫害防控阻截资金</w:t>
      </w:r>
    </w:p>
    <w:p w:rsidR="00053F18" w:rsidRDefault="002832E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-20"/>
          <w:sz w:val="32"/>
          <w:szCs w:val="32"/>
        </w:rPr>
        <w:t>使用方案</w:t>
      </w:r>
    </w:p>
    <w:p w:rsidR="00306CD8" w:rsidRPr="005D786E" w:rsidRDefault="00306CD8" w:rsidP="00447494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>2018年，</w:t>
      </w:r>
      <w:r w:rsidR="002832EF" w:rsidRPr="005D786E">
        <w:rPr>
          <w:rFonts w:asciiTheme="minorEastAsia" w:hAnsiTheme="minorEastAsia" w:hint="eastAsia"/>
          <w:sz w:val="28"/>
          <w:szCs w:val="28"/>
        </w:rPr>
        <w:t>财政厅</w:t>
      </w:r>
      <w:r w:rsidRPr="005D786E">
        <w:rPr>
          <w:rFonts w:asciiTheme="minorEastAsia" w:hAnsiTheme="minorEastAsia" w:hint="eastAsia"/>
          <w:sz w:val="28"/>
          <w:szCs w:val="28"/>
        </w:rPr>
        <w:t>追加给</w:t>
      </w:r>
      <w:r w:rsidR="002832EF" w:rsidRPr="005D786E">
        <w:rPr>
          <w:rFonts w:asciiTheme="minorEastAsia" w:hAnsiTheme="minorEastAsia" w:hint="eastAsia"/>
          <w:sz w:val="28"/>
          <w:szCs w:val="28"/>
        </w:rPr>
        <w:t>我市</w:t>
      </w:r>
      <w:r w:rsidRPr="005D786E">
        <w:rPr>
          <w:rFonts w:asciiTheme="minorEastAsia" w:hAnsiTheme="minorEastAsia" w:hint="eastAsia"/>
          <w:sz w:val="28"/>
          <w:szCs w:val="28"/>
        </w:rPr>
        <w:t>中央财政农作物重大病虫害防控阻截</w:t>
      </w:r>
      <w:r w:rsidR="002832EF" w:rsidRPr="005D786E">
        <w:rPr>
          <w:rFonts w:asciiTheme="minorEastAsia" w:hAnsiTheme="minorEastAsia" w:hint="eastAsia"/>
          <w:sz w:val="28"/>
          <w:szCs w:val="28"/>
        </w:rPr>
        <w:t>专项资金</w:t>
      </w:r>
      <w:r w:rsidR="00447494">
        <w:rPr>
          <w:rFonts w:asciiTheme="minorEastAsia" w:hAnsiTheme="minorEastAsia" w:hint="eastAsia"/>
          <w:sz w:val="28"/>
          <w:szCs w:val="28"/>
        </w:rPr>
        <w:t>10</w:t>
      </w:r>
      <w:r w:rsidR="002832EF" w:rsidRPr="005D786E">
        <w:rPr>
          <w:rFonts w:asciiTheme="minorEastAsia" w:hAnsiTheme="minorEastAsia" w:hint="eastAsia"/>
          <w:sz w:val="28"/>
          <w:szCs w:val="28"/>
        </w:rPr>
        <w:t>万元（湘财农指［2018］</w:t>
      </w:r>
      <w:r w:rsidR="00447494">
        <w:rPr>
          <w:rFonts w:asciiTheme="minorEastAsia" w:hAnsiTheme="minorEastAsia" w:hint="eastAsia"/>
          <w:sz w:val="28"/>
          <w:szCs w:val="28"/>
        </w:rPr>
        <w:t>141</w:t>
      </w:r>
      <w:r w:rsidR="002832EF" w:rsidRPr="005D786E">
        <w:rPr>
          <w:rFonts w:asciiTheme="minorEastAsia" w:hAnsiTheme="minorEastAsia" w:hint="eastAsia"/>
          <w:sz w:val="28"/>
          <w:szCs w:val="28"/>
        </w:rPr>
        <w:t>号），主要用于</w:t>
      </w:r>
      <w:r w:rsidRPr="005D786E">
        <w:rPr>
          <w:rFonts w:asciiTheme="minorEastAsia" w:hAnsiTheme="minorEastAsia" w:hint="eastAsia"/>
          <w:sz w:val="28"/>
          <w:szCs w:val="28"/>
        </w:rPr>
        <w:t>我市对水稻检疫性虫害稻水象甲以及迁飞性害虫稻飞虱、稻纵卷叶螟等重大病虫害进行阻截和大面积防控。根据省植保植检站工作部署，</w:t>
      </w:r>
      <w:r w:rsidR="00932376" w:rsidRPr="005D786E">
        <w:rPr>
          <w:rFonts w:asciiTheme="minorEastAsia" w:hAnsiTheme="minorEastAsia" w:hint="eastAsia"/>
          <w:sz w:val="28"/>
          <w:szCs w:val="28"/>
        </w:rPr>
        <w:t>结合我市农作物重大病虫害发生实际，制定以下资金使用方案。</w:t>
      </w:r>
    </w:p>
    <w:p w:rsidR="00932376" w:rsidRPr="005D786E" w:rsidRDefault="00932376" w:rsidP="00447494">
      <w:pPr>
        <w:spacing w:line="520" w:lineRule="exact"/>
        <w:ind w:firstLineChars="150" w:firstLine="422"/>
        <w:rPr>
          <w:rFonts w:asciiTheme="minorEastAsia" w:hAnsiTheme="minorEastAsia"/>
          <w:b/>
          <w:sz w:val="28"/>
          <w:szCs w:val="28"/>
        </w:rPr>
      </w:pPr>
      <w:r w:rsidRPr="005D786E">
        <w:rPr>
          <w:rFonts w:asciiTheme="minorEastAsia" w:hAnsiTheme="minorEastAsia" w:hint="eastAsia"/>
          <w:b/>
          <w:sz w:val="28"/>
          <w:szCs w:val="28"/>
        </w:rPr>
        <w:t>一、工作目标</w:t>
      </w:r>
    </w:p>
    <w:p w:rsidR="00932376" w:rsidRPr="005D786E" w:rsidRDefault="00932376" w:rsidP="00447494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>加强全市稻水象甲、稻飞虱、稻纵卷叶螟等重大病虫发生情况监测，根据水稻重大病虫害发生实际做好疫情和病虫害的阻截和防控工作，牢牢守住底线，确保疫情不快速扩散，不大面积成灾,疫情损失率控制在5%以下，</w:t>
      </w:r>
      <w:r w:rsidR="00664902" w:rsidRPr="005D786E">
        <w:rPr>
          <w:rFonts w:asciiTheme="minorEastAsia" w:hAnsiTheme="minorEastAsia" w:hint="eastAsia"/>
          <w:sz w:val="28"/>
          <w:szCs w:val="28"/>
        </w:rPr>
        <w:t>确保水稻田化学农药使用量实现零增长，杜绝违禁农药下稻田，不出现稻谷农残超标事件。</w:t>
      </w:r>
      <w:r w:rsidRPr="005D786E">
        <w:rPr>
          <w:rFonts w:asciiTheme="minorEastAsia" w:hAnsiTheme="minorEastAsia" w:hint="eastAsia"/>
          <w:sz w:val="28"/>
          <w:szCs w:val="28"/>
        </w:rPr>
        <w:t>保护广大农民利益，保障粮食安全。</w:t>
      </w:r>
    </w:p>
    <w:p w:rsidR="00932376" w:rsidRPr="005D786E" w:rsidRDefault="00932376" w:rsidP="00447494">
      <w:pPr>
        <w:spacing w:line="520" w:lineRule="exact"/>
        <w:ind w:firstLineChars="150" w:firstLine="422"/>
        <w:rPr>
          <w:rFonts w:asciiTheme="minorEastAsia" w:hAnsiTheme="minorEastAsia"/>
          <w:b/>
          <w:sz w:val="28"/>
          <w:szCs w:val="28"/>
        </w:rPr>
      </w:pPr>
      <w:r w:rsidRPr="005D786E">
        <w:rPr>
          <w:rFonts w:asciiTheme="minorEastAsia" w:hAnsiTheme="minorEastAsia" w:hint="eastAsia"/>
          <w:b/>
          <w:sz w:val="28"/>
          <w:szCs w:val="28"/>
        </w:rPr>
        <w:t>二、工作内容</w:t>
      </w:r>
    </w:p>
    <w:p w:rsidR="00932376" w:rsidRPr="005D786E" w:rsidRDefault="00664902" w:rsidP="00447494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>１、加强农作物重大病虫害监测预警，及时发布疫情、病虫预报。</w:t>
      </w:r>
    </w:p>
    <w:p w:rsidR="00306CD8" w:rsidRPr="005D786E" w:rsidRDefault="00664902" w:rsidP="00447494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>２、根据重大病虫害预警，及时作出阻截和防控方案，组织服务机构开展防控作业，有效扑灭病虫害。</w:t>
      </w:r>
    </w:p>
    <w:p w:rsidR="00664902" w:rsidRPr="005D786E" w:rsidRDefault="00664902" w:rsidP="00447494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>３、开展办点示范。在聂市镇、长塘镇、坦渡镇等乡镇创建稻水象甲综合防控示范区，组织重点疫情区域种粮大户，农技人员进行现场观摩，集中展示防控技术，示范带动全市水稻重大疫情综合防控技</w:t>
      </w:r>
      <w:r w:rsidRPr="005D786E">
        <w:rPr>
          <w:rFonts w:asciiTheme="minorEastAsia" w:hAnsiTheme="minorEastAsia" w:hint="eastAsia"/>
          <w:sz w:val="28"/>
          <w:szCs w:val="28"/>
        </w:rPr>
        <w:lastRenderedPageBreak/>
        <w:t>术水平。</w:t>
      </w:r>
    </w:p>
    <w:p w:rsidR="00664902" w:rsidRPr="005D786E" w:rsidRDefault="00664902" w:rsidP="00447494">
      <w:pPr>
        <w:spacing w:line="520" w:lineRule="exact"/>
        <w:ind w:firstLineChars="150" w:firstLine="422"/>
        <w:rPr>
          <w:rFonts w:asciiTheme="minorEastAsia" w:hAnsiTheme="minorEastAsia"/>
          <w:b/>
          <w:sz w:val="28"/>
          <w:szCs w:val="28"/>
        </w:rPr>
      </w:pPr>
      <w:r w:rsidRPr="005D786E">
        <w:rPr>
          <w:rFonts w:asciiTheme="minorEastAsia" w:hAnsiTheme="minorEastAsia" w:hint="eastAsia"/>
          <w:b/>
          <w:sz w:val="28"/>
          <w:szCs w:val="28"/>
        </w:rPr>
        <w:t>三、实施主体</w:t>
      </w:r>
    </w:p>
    <w:p w:rsidR="00664902" w:rsidRPr="005D786E" w:rsidRDefault="00664902" w:rsidP="00447494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>市植保植检站负责，</w:t>
      </w:r>
      <w:r w:rsidR="00442AC8" w:rsidRPr="005D786E">
        <w:rPr>
          <w:rFonts w:asciiTheme="minorEastAsia" w:hAnsiTheme="minorEastAsia" w:hint="eastAsia"/>
          <w:sz w:val="28"/>
          <w:szCs w:val="28"/>
        </w:rPr>
        <w:t>乡镇农技站配合，选择服务能力强的病虫害专业化统防统治服务组织开展作业，包括种田大户、专业合作组织、家庭农场等。</w:t>
      </w:r>
    </w:p>
    <w:p w:rsidR="00442AC8" w:rsidRPr="005D786E" w:rsidRDefault="00442AC8" w:rsidP="00447494">
      <w:pPr>
        <w:spacing w:line="520" w:lineRule="exact"/>
        <w:ind w:firstLineChars="150" w:firstLine="422"/>
        <w:rPr>
          <w:rFonts w:asciiTheme="minorEastAsia" w:hAnsiTheme="minorEastAsia"/>
          <w:b/>
          <w:sz w:val="28"/>
          <w:szCs w:val="28"/>
        </w:rPr>
      </w:pPr>
      <w:r w:rsidRPr="005D786E">
        <w:rPr>
          <w:rFonts w:asciiTheme="minorEastAsia" w:hAnsiTheme="minorEastAsia" w:hint="eastAsia"/>
          <w:b/>
          <w:sz w:val="28"/>
          <w:szCs w:val="28"/>
        </w:rPr>
        <w:t>四、资金规模</w:t>
      </w:r>
    </w:p>
    <w:p w:rsidR="00442AC8" w:rsidRPr="005D786E" w:rsidRDefault="00442AC8" w:rsidP="00447494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>项目资金总额</w:t>
      </w:r>
      <w:r w:rsidR="00447494">
        <w:rPr>
          <w:rFonts w:asciiTheme="minorEastAsia" w:hAnsiTheme="minorEastAsia" w:hint="eastAsia"/>
          <w:sz w:val="28"/>
          <w:szCs w:val="28"/>
        </w:rPr>
        <w:t>10</w:t>
      </w:r>
      <w:r w:rsidRPr="005D786E">
        <w:rPr>
          <w:rFonts w:asciiTheme="minorEastAsia" w:hAnsiTheme="minorEastAsia" w:hint="eastAsia"/>
          <w:sz w:val="28"/>
          <w:szCs w:val="28"/>
        </w:rPr>
        <w:t>万元。</w:t>
      </w:r>
    </w:p>
    <w:p w:rsidR="00442AC8" w:rsidRPr="005D786E" w:rsidRDefault="00442AC8" w:rsidP="00447494">
      <w:pPr>
        <w:spacing w:line="520" w:lineRule="exact"/>
        <w:ind w:firstLineChars="150" w:firstLine="422"/>
        <w:rPr>
          <w:rFonts w:asciiTheme="minorEastAsia" w:hAnsiTheme="minorEastAsia"/>
          <w:b/>
          <w:sz w:val="28"/>
          <w:szCs w:val="28"/>
        </w:rPr>
      </w:pPr>
      <w:r w:rsidRPr="005D786E">
        <w:rPr>
          <w:rFonts w:asciiTheme="minorEastAsia" w:hAnsiTheme="minorEastAsia" w:hint="eastAsia"/>
          <w:b/>
          <w:sz w:val="28"/>
          <w:szCs w:val="28"/>
        </w:rPr>
        <w:t>五、资金使用计划</w:t>
      </w:r>
    </w:p>
    <w:p w:rsidR="00442AC8" w:rsidRPr="005D786E" w:rsidRDefault="00442AC8" w:rsidP="00447494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>１、聂市镇、坦渡镇、江南镇等田间监测点开展疫情和重大病虫害监测经费３万元。</w:t>
      </w:r>
    </w:p>
    <w:p w:rsidR="00442AC8" w:rsidRPr="005D786E" w:rsidRDefault="00442AC8" w:rsidP="00447494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>２、</w:t>
      </w:r>
      <w:r w:rsidRPr="002832EF">
        <w:rPr>
          <w:rFonts w:asciiTheme="minorEastAsia" w:hAnsiTheme="minorEastAsia" w:hint="eastAsia"/>
          <w:sz w:val="28"/>
          <w:szCs w:val="28"/>
        </w:rPr>
        <w:t>聂市镇、坦渡镇</w:t>
      </w:r>
      <w:r w:rsidR="00447494">
        <w:rPr>
          <w:rFonts w:asciiTheme="minorEastAsia" w:hAnsiTheme="minorEastAsia" w:hint="eastAsia"/>
          <w:sz w:val="28"/>
          <w:szCs w:val="28"/>
        </w:rPr>
        <w:t>、占桥镇等乡镇</w:t>
      </w:r>
      <w:r w:rsidR="002832EF" w:rsidRPr="002832EF">
        <w:rPr>
          <w:rFonts w:asciiTheme="minorEastAsia" w:hAnsiTheme="minorEastAsia" w:hint="eastAsia"/>
          <w:sz w:val="28"/>
          <w:szCs w:val="28"/>
        </w:rPr>
        <w:t>创建</w:t>
      </w:r>
      <w:r w:rsidRPr="002832EF">
        <w:rPr>
          <w:rFonts w:asciiTheme="minorEastAsia" w:hAnsiTheme="minorEastAsia" w:hint="eastAsia"/>
          <w:sz w:val="28"/>
          <w:szCs w:val="28"/>
        </w:rPr>
        <w:t>疫情防控示范区，</w:t>
      </w:r>
      <w:r w:rsidRPr="005D786E">
        <w:rPr>
          <w:rFonts w:asciiTheme="minorEastAsia" w:hAnsiTheme="minorEastAsia" w:hint="eastAsia"/>
          <w:sz w:val="28"/>
          <w:szCs w:val="28"/>
        </w:rPr>
        <w:t>补助资金３万元。</w:t>
      </w:r>
    </w:p>
    <w:p w:rsidR="00442AC8" w:rsidRPr="005D786E" w:rsidRDefault="00442AC8" w:rsidP="00447494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>３、对</w:t>
      </w:r>
      <w:r w:rsidR="005D786E" w:rsidRPr="005D786E">
        <w:rPr>
          <w:rFonts w:asciiTheme="minorEastAsia" w:hAnsiTheme="minorEastAsia" w:hint="eastAsia"/>
          <w:sz w:val="28"/>
          <w:szCs w:val="28"/>
        </w:rPr>
        <w:t>岳阳田园牧歌、兴农水稻合作社、召丰水稻合作社、万众种植合作社</w:t>
      </w:r>
      <w:r w:rsidR="00447494">
        <w:rPr>
          <w:rFonts w:asciiTheme="minorEastAsia" w:hAnsiTheme="minorEastAsia" w:hint="eastAsia"/>
          <w:sz w:val="28"/>
          <w:szCs w:val="28"/>
        </w:rPr>
        <w:t>、长兴水稻合作社等统防统治服务组织实施</w:t>
      </w:r>
      <w:r w:rsidR="00447494" w:rsidRPr="005D786E">
        <w:rPr>
          <w:rFonts w:asciiTheme="minorEastAsia" w:hAnsiTheme="minorEastAsia" w:hint="eastAsia"/>
          <w:sz w:val="28"/>
          <w:szCs w:val="28"/>
        </w:rPr>
        <w:t>疫情和重大病虫害阻截和防控作业</w:t>
      </w:r>
      <w:r w:rsidR="00447494">
        <w:rPr>
          <w:rFonts w:asciiTheme="minorEastAsia" w:hAnsiTheme="minorEastAsia" w:hint="eastAsia"/>
          <w:sz w:val="28"/>
          <w:szCs w:val="28"/>
        </w:rPr>
        <w:t>进行</w:t>
      </w:r>
      <w:r w:rsidR="005D786E" w:rsidRPr="005D786E">
        <w:rPr>
          <w:rFonts w:asciiTheme="minorEastAsia" w:hAnsiTheme="minorEastAsia" w:hint="eastAsia"/>
          <w:sz w:val="28"/>
          <w:szCs w:val="28"/>
        </w:rPr>
        <w:t>补助，补助资金４万元。</w:t>
      </w:r>
    </w:p>
    <w:p w:rsidR="00306CD8" w:rsidRPr="005D786E" w:rsidRDefault="005D786E" w:rsidP="00447494">
      <w:pPr>
        <w:spacing w:line="520" w:lineRule="exact"/>
        <w:ind w:firstLineChars="150" w:firstLine="422"/>
        <w:rPr>
          <w:rFonts w:asciiTheme="minorEastAsia" w:hAnsiTheme="minorEastAsia"/>
          <w:b/>
          <w:sz w:val="28"/>
          <w:szCs w:val="28"/>
        </w:rPr>
      </w:pPr>
      <w:r w:rsidRPr="005D786E">
        <w:rPr>
          <w:rFonts w:asciiTheme="minorEastAsia" w:hAnsiTheme="minorEastAsia" w:hint="eastAsia"/>
          <w:b/>
          <w:sz w:val="28"/>
          <w:szCs w:val="28"/>
        </w:rPr>
        <w:t>六、保障措施</w:t>
      </w:r>
    </w:p>
    <w:p w:rsidR="00053F18" w:rsidRPr="005D786E" w:rsidRDefault="00447494" w:rsidP="00447494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做好</w:t>
      </w:r>
      <w:r w:rsidR="005D786E" w:rsidRPr="005D786E">
        <w:rPr>
          <w:rFonts w:asciiTheme="minorEastAsia" w:hAnsiTheme="minorEastAsia" w:hint="eastAsia"/>
          <w:sz w:val="28"/>
          <w:szCs w:val="28"/>
        </w:rPr>
        <w:t>技术</w:t>
      </w:r>
      <w:r w:rsidR="002832EF" w:rsidRPr="005D786E">
        <w:rPr>
          <w:rFonts w:asciiTheme="minorEastAsia" w:hAnsiTheme="minorEastAsia" w:hint="eastAsia"/>
          <w:sz w:val="28"/>
          <w:szCs w:val="28"/>
        </w:rPr>
        <w:t>指导、服务和管理。明确行政责任人和技术负责人，做到人员到位、责任到位和措施到位。深入防控</w:t>
      </w:r>
      <w:r w:rsidR="005D786E" w:rsidRPr="005D786E">
        <w:rPr>
          <w:rFonts w:asciiTheme="minorEastAsia" w:hAnsiTheme="minorEastAsia" w:hint="eastAsia"/>
          <w:sz w:val="28"/>
          <w:szCs w:val="28"/>
        </w:rPr>
        <w:t>现场</w:t>
      </w:r>
      <w:r w:rsidR="002832EF" w:rsidRPr="005D786E">
        <w:rPr>
          <w:rFonts w:asciiTheme="minorEastAsia" w:hAnsiTheme="minorEastAsia" w:hint="eastAsia"/>
          <w:sz w:val="28"/>
          <w:szCs w:val="28"/>
        </w:rPr>
        <w:t>，及时掌握</w:t>
      </w:r>
      <w:r w:rsidR="005D786E" w:rsidRPr="005D786E">
        <w:rPr>
          <w:rFonts w:asciiTheme="minorEastAsia" w:hAnsiTheme="minorEastAsia" w:hint="eastAsia"/>
          <w:sz w:val="28"/>
          <w:szCs w:val="28"/>
        </w:rPr>
        <w:t>工作</w:t>
      </w:r>
      <w:r w:rsidR="002832EF" w:rsidRPr="005D786E">
        <w:rPr>
          <w:rFonts w:asciiTheme="minorEastAsia" w:hAnsiTheme="minorEastAsia" w:hint="eastAsia"/>
          <w:sz w:val="28"/>
          <w:szCs w:val="28"/>
        </w:rPr>
        <w:t>任务落实、资金使用、工作进度、效果评价等情况。严格遵守国家财政相关规定，切实加强项目资金的管理，规范资金使用行为</w:t>
      </w:r>
      <w:r w:rsidR="005D786E" w:rsidRPr="005D786E">
        <w:rPr>
          <w:rFonts w:asciiTheme="minorEastAsia" w:hAnsiTheme="minorEastAsia" w:hint="eastAsia"/>
          <w:sz w:val="28"/>
          <w:szCs w:val="28"/>
        </w:rPr>
        <w:t>，</w:t>
      </w:r>
      <w:r w:rsidR="002832EF" w:rsidRPr="005D786E">
        <w:rPr>
          <w:rFonts w:asciiTheme="minorEastAsia" w:hAnsiTheme="minorEastAsia" w:hint="eastAsia"/>
          <w:sz w:val="28"/>
          <w:szCs w:val="28"/>
        </w:rPr>
        <w:t>严禁挤占、截留和挪用资金。</w:t>
      </w:r>
    </w:p>
    <w:p w:rsidR="00053F18" w:rsidRDefault="00053F18" w:rsidP="00447494">
      <w:pPr>
        <w:spacing w:line="520" w:lineRule="exact"/>
        <w:rPr>
          <w:rFonts w:asciiTheme="minorEastAsia" w:hAnsiTheme="minorEastAsia" w:hint="eastAsia"/>
          <w:sz w:val="28"/>
          <w:szCs w:val="28"/>
        </w:rPr>
      </w:pPr>
    </w:p>
    <w:p w:rsidR="00447494" w:rsidRPr="005D786E" w:rsidRDefault="00447494" w:rsidP="00447494">
      <w:pPr>
        <w:spacing w:line="520" w:lineRule="exact"/>
        <w:rPr>
          <w:rFonts w:asciiTheme="minorEastAsia" w:hAnsiTheme="minorEastAsia"/>
          <w:sz w:val="28"/>
          <w:szCs w:val="28"/>
        </w:rPr>
      </w:pPr>
    </w:p>
    <w:p w:rsidR="00053F18" w:rsidRPr="005D786E" w:rsidRDefault="002832EF" w:rsidP="00447494">
      <w:pPr>
        <w:spacing w:line="52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5D786E">
        <w:rPr>
          <w:rFonts w:asciiTheme="minorEastAsia" w:hAnsiTheme="minorEastAsia" w:hint="eastAsia"/>
          <w:sz w:val="28"/>
          <w:szCs w:val="28"/>
        </w:rPr>
        <w:t xml:space="preserve">                 2018年</w:t>
      </w:r>
      <w:r w:rsidR="00447494">
        <w:rPr>
          <w:rFonts w:asciiTheme="minorEastAsia" w:hAnsiTheme="minorEastAsia" w:hint="eastAsia"/>
          <w:sz w:val="28"/>
          <w:szCs w:val="28"/>
        </w:rPr>
        <w:t>12</w:t>
      </w:r>
      <w:r w:rsidRPr="005D786E">
        <w:rPr>
          <w:rFonts w:asciiTheme="minorEastAsia" w:hAnsiTheme="minorEastAsia" w:hint="eastAsia"/>
          <w:sz w:val="28"/>
          <w:szCs w:val="28"/>
        </w:rPr>
        <w:t>月</w:t>
      </w:r>
      <w:r w:rsidR="00447494">
        <w:rPr>
          <w:rFonts w:asciiTheme="minorEastAsia" w:hAnsiTheme="minorEastAsia" w:hint="eastAsia"/>
          <w:sz w:val="28"/>
          <w:szCs w:val="28"/>
        </w:rPr>
        <w:t>13</w:t>
      </w:r>
      <w:r w:rsidRPr="005D786E">
        <w:rPr>
          <w:rFonts w:asciiTheme="minorEastAsia" w:hAnsiTheme="minorEastAsia" w:hint="eastAsia"/>
          <w:sz w:val="28"/>
          <w:szCs w:val="28"/>
        </w:rPr>
        <w:t>日</w:t>
      </w:r>
    </w:p>
    <w:sectPr w:rsidR="00053F18" w:rsidRPr="005D786E" w:rsidSect="00053F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18" w:rsidRDefault="00053F18" w:rsidP="00053F18">
      <w:r>
        <w:separator/>
      </w:r>
    </w:p>
  </w:endnote>
  <w:endnote w:type="continuationSeparator" w:id="0">
    <w:p w:rsidR="00053F18" w:rsidRDefault="00053F18" w:rsidP="00053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18" w:rsidRDefault="00945B0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53F18" w:rsidRDefault="00945B0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832E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47494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18" w:rsidRDefault="00053F18" w:rsidP="00053F18">
      <w:r>
        <w:separator/>
      </w:r>
    </w:p>
  </w:footnote>
  <w:footnote w:type="continuationSeparator" w:id="0">
    <w:p w:rsidR="00053F18" w:rsidRDefault="00053F18" w:rsidP="00053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C6E"/>
    <w:rsid w:val="000228EF"/>
    <w:rsid w:val="000303E4"/>
    <w:rsid w:val="00053F18"/>
    <w:rsid w:val="00075DFA"/>
    <w:rsid w:val="002832EF"/>
    <w:rsid w:val="00286BCC"/>
    <w:rsid w:val="002B61F1"/>
    <w:rsid w:val="002D04A1"/>
    <w:rsid w:val="00306CD8"/>
    <w:rsid w:val="00356F80"/>
    <w:rsid w:val="00410FDB"/>
    <w:rsid w:val="00442AC8"/>
    <w:rsid w:val="00447494"/>
    <w:rsid w:val="00500475"/>
    <w:rsid w:val="005D786E"/>
    <w:rsid w:val="00664902"/>
    <w:rsid w:val="006659A8"/>
    <w:rsid w:val="00706B20"/>
    <w:rsid w:val="00716216"/>
    <w:rsid w:val="008928C1"/>
    <w:rsid w:val="00932376"/>
    <w:rsid w:val="00945B0E"/>
    <w:rsid w:val="009E6E9E"/>
    <w:rsid w:val="009F2D36"/>
    <w:rsid w:val="00A161CC"/>
    <w:rsid w:val="00BF5C6E"/>
    <w:rsid w:val="00C250BB"/>
    <w:rsid w:val="00CD30F0"/>
    <w:rsid w:val="00DF3F9C"/>
    <w:rsid w:val="00E54FA4"/>
    <w:rsid w:val="00FB679D"/>
    <w:rsid w:val="75BF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3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53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053F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053F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3F18"/>
    <w:rPr>
      <w:sz w:val="18"/>
      <w:szCs w:val="18"/>
    </w:rPr>
  </w:style>
  <w:style w:type="paragraph" w:styleId="a6">
    <w:name w:val="List Paragraph"/>
    <w:basedOn w:val="a"/>
    <w:uiPriority w:val="34"/>
    <w:qFormat/>
    <w:rsid w:val="00053F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2018-06-07T01:04:00Z</cp:lastPrinted>
  <dcterms:created xsi:type="dcterms:W3CDTF">2018-05-16T02:21:00Z</dcterms:created>
  <dcterms:modified xsi:type="dcterms:W3CDTF">2018-12-13T10:32:00Z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