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8BB" w:rsidRDefault="002C38BB">
      <w:pPr>
        <w:spacing w:line="240" w:lineRule="auto"/>
        <w:jc w:val="left"/>
        <w:rPr>
          <w:rFonts w:ascii="仿宋_GB2312" w:eastAsia="仿宋_GB2312" w:hAnsi="仿宋_GB2312" w:cs="仿宋_GB2312"/>
          <w:sz w:val="24"/>
        </w:rPr>
      </w:pPr>
      <w:r>
        <w:rPr>
          <w:rFonts w:ascii="仿宋_GB2312" w:eastAsia="仿宋_GB2312" w:hAnsi="仿宋_GB2312" w:cs="仿宋_GB2312" w:hint="eastAsia"/>
          <w:sz w:val="24"/>
        </w:rPr>
        <w:t>附件</w:t>
      </w:r>
      <w:r>
        <w:rPr>
          <w:rFonts w:ascii="仿宋_GB2312" w:eastAsia="仿宋_GB2312" w:hAnsi="仿宋_GB2312" w:cs="仿宋_GB2312"/>
          <w:sz w:val="24"/>
        </w:rPr>
        <w:t>4</w:t>
      </w:r>
    </w:p>
    <w:p w:rsidR="009632F6" w:rsidRDefault="009632F6" w:rsidP="009632F6">
      <w:pPr>
        <w:spacing w:line="240" w:lineRule="auto"/>
        <w:ind w:firstLineChars="300" w:firstLine="960"/>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2018年度“百企千社万户”专项资金绩效评价报告</w:t>
      </w:r>
    </w:p>
    <w:p w:rsidR="009632F6" w:rsidRPr="00F61C85" w:rsidRDefault="00C82986" w:rsidP="009632F6">
      <w:pPr>
        <w:tabs>
          <w:tab w:val="left" w:pos="480"/>
        </w:tabs>
        <w:snapToGrid w:val="0"/>
        <w:spacing w:line="580" w:lineRule="exact"/>
        <w:ind w:firstLineChars="200" w:firstLine="640"/>
        <w:rPr>
          <w:rFonts w:ascii="楷体" w:eastAsia="楷体" w:hAnsi="楷体"/>
          <w:i/>
          <w:sz w:val="32"/>
          <w:szCs w:val="32"/>
        </w:rPr>
      </w:pPr>
      <w:r w:rsidRPr="00F61C85">
        <w:rPr>
          <w:rFonts w:ascii="楷体" w:eastAsia="楷体" w:hAnsi="楷体" w:cs="黑体" w:hint="eastAsia"/>
          <w:bCs/>
          <w:i/>
          <w:sz w:val="32"/>
          <w:szCs w:val="32"/>
        </w:rPr>
        <w:t xml:space="preserve">        </w:t>
      </w:r>
      <w:r w:rsidRPr="00F61C85">
        <w:rPr>
          <w:rFonts w:ascii="楷体" w:eastAsia="楷体" w:hAnsi="楷体" w:hint="eastAsia"/>
          <w:i/>
          <w:sz w:val="32"/>
          <w:szCs w:val="32"/>
        </w:rPr>
        <w:t>湖南龙窖山生态农业股份有限公司</w:t>
      </w:r>
    </w:p>
    <w:p w:rsidR="00C82986" w:rsidRPr="00F61C85" w:rsidRDefault="003C1315" w:rsidP="003C1315">
      <w:pPr>
        <w:tabs>
          <w:tab w:val="left" w:pos="480"/>
        </w:tabs>
        <w:snapToGrid w:val="0"/>
        <w:spacing w:line="580" w:lineRule="exact"/>
        <w:jc w:val="center"/>
        <w:rPr>
          <w:rFonts w:ascii="楷体" w:eastAsia="楷体" w:hAnsi="楷体" w:cs="黑体" w:hint="eastAsia"/>
          <w:bCs/>
          <w:i/>
          <w:sz w:val="32"/>
          <w:szCs w:val="32"/>
        </w:rPr>
      </w:pPr>
      <w:r w:rsidRPr="00F61C85">
        <w:rPr>
          <w:rFonts w:ascii="楷体" w:eastAsia="楷体" w:hAnsi="楷体" w:cs="黑体" w:hint="eastAsia"/>
          <w:bCs/>
          <w:i/>
          <w:sz w:val="32"/>
          <w:szCs w:val="32"/>
        </w:rPr>
        <w:t>2019年4月20日</w:t>
      </w:r>
    </w:p>
    <w:p w:rsidR="003C1315" w:rsidRPr="003C1315" w:rsidRDefault="003C1315" w:rsidP="003C1315">
      <w:pPr>
        <w:tabs>
          <w:tab w:val="left" w:pos="480"/>
        </w:tabs>
        <w:snapToGrid w:val="0"/>
        <w:spacing w:line="580" w:lineRule="exact"/>
        <w:jc w:val="center"/>
        <w:rPr>
          <w:rFonts w:ascii="黑体" w:eastAsia="黑体" w:hAnsi="黑体" w:cs="黑体"/>
          <w:bCs/>
          <w:i/>
          <w:sz w:val="32"/>
          <w:szCs w:val="32"/>
        </w:rPr>
      </w:pPr>
    </w:p>
    <w:p w:rsidR="009632F6" w:rsidRDefault="009632F6" w:rsidP="009632F6">
      <w:pPr>
        <w:tabs>
          <w:tab w:val="left" w:pos="480"/>
        </w:tabs>
        <w:snapToGrid w:val="0"/>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一、项目实施基本情况</w:t>
      </w:r>
    </w:p>
    <w:p w:rsidR="009632F6" w:rsidRDefault="009632F6" w:rsidP="009632F6">
      <w:pPr>
        <w:tabs>
          <w:tab w:val="left" w:pos="480"/>
        </w:tabs>
        <w:snapToGrid w:val="0"/>
        <w:spacing w:line="580" w:lineRule="exact"/>
        <w:ind w:left="561"/>
        <w:rPr>
          <w:rFonts w:ascii="楷体_GB2312" w:eastAsia="楷体_GB2312" w:hAnsi="楷体_GB2312" w:cs="楷体_GB2312"/>
          <w:sz w:val="32"/>
          <w:szCs w:val="32"/>
        </w:rPr>
      </w:pPr>
      <w:r>
        <w:rPr>
          <w:rFonts w:ascii="楷体_GB2312" w:eastAsia="楷体_GB2312" w:hAnsi="楷体_GB2312" w:cs="楷体_GB2312" w:hint="eastAsia"/>
          <w:sz w:val="32"/>
          <w:szCs w:val="32"/>
        </w:rPr>
        <w:t>（一）项目管理情况</w:t>
      </w:r>
    </w:p>
    <w:p w:rsidR="009632F6" w:rsidRDefault="009632F6" w:rsidP="009632F6">
      <w:pPr>
        <w:pStyle w:val="3"/>
        <w:spacing w:line="660" w:lineRule="exact"/>
        <w:ind w:firstLineChars="200" w:firstLine="600"/>
        <w:rPr>
          <w:rFonts w:hAnsi="仿宋_GB2312" w:cs="仿宋_GB2312"/>
          <w:szCs w:val="30"/>
        </w:rPr>
      </w:pPr>
      <w:r>
        <w:rPr>
          <w:rFonts w:hAnsi="仿宋_GB2312" w:cs="仿宋_GB2312" w:hint="eastAsia"/>
          <w:szCs w:val="30"/>
        </w:rPr>
        <w:t>公司成立于2003年1月，其前身为临湘市湘北农业科技发展有限责任公司和临湘市湘北米业有限责任公司，于2009年合并，注册资金1280万元，公司地址在三湾工业园三湾大道5号，占地面积10540平方米。公司的主营业务是农业投入品供应、优质稻谷、油料种植、烘干、收储加工及销售，以及休闲农业开发、土地流转用服务。是一家种、养、加全产业链开发的省级农业产业化龙头企业。有现代化优质大米加工设备一套，年处理稻谷能力3万吨，有食用油物理压榨设备一套，仓储能力1.7万吨，日烘干稻谷能力90吨，2017年完成优质稻加工4000吨，总产值近5000万元，2017年完成利税155万元。企业以公司＋合作社＋基地＋农户为运作模式，依托湖南农大、中南林业科技大学、湖南农科院水稻所和隆平高科、洞庭高科等多家农业教学科研院所和种业企业。通过引进技术和高档优质稻品种，以示范种植与引领临湘市湘北优质稻产销专业合作社的方式带动帮护村和种粮大户，2017年种植和订单种植高档优质</w:t>
      </w:r>
      <w:r>
        <w:rPr>
          <w:rFonts w:hAnsi="仿宋_GB2312" w:cs="仿宋_GB2312" w:hint="eastAsia"/>
          <w:szCs w:val="30"/>
        </w:rPr>
        <w:lastRenderedPageBreak/>
        <w:t>稻“玉针香”、“农香32”、“华润2号”等“湘米工程”主推品种3万多亩，按照统一品种、统一技术、统一配方施肥、统一病虫防治、统一收储加工、统一品牌销售等六个统一和绿色食品生产标准，以高于市场价格10--40%的价格订单收购，让农民亩增产值200元以上，共计增收600万元以上。在聂市、黄盖、坦渡、江南、羊楼司等产粮大镇带动农民种植优质稻5万多亩，增收近千万元。公司自有土地流转基地四个，分布在羊楼司镇文白村、梧桐铺社区，聂市镇黄盖村、江南镇江南村，合计流转土地1650亩。基地以优质稻+种植绿肥、马铃茹、油菜等肥地养地作物减少化肥用量，以安装太阳能频振式杀虫灯减少农药施用量，以绿色食品生产标准生产保证食品安全，打造龙窖山生态大米品牌。先后注册了“湘北”牌、“龙窖山”牌和“黄盖湖”牌商标，开发出了“江南香米”、“幸福人家”、“江南人家”三大品牌，在临湘市首家获中国绿色食品发展中心“绿色食品”认证。创新开发的“湘北硒米”，是湖南省全民补硒工程指定产品。先后参加全国性农产品交易展览会，三次获评“金奖”产品，并被评为“湖南省名优特产商品”和“全国名优富硒产品”。2016年公司与临湘市供销联社合作，成立了临湘市龙窖山惠民电子商务有限公司，以拓展临湘农资下乡服务和优质农产品上行销售服务，采用体验式门店＋套餐服务＋仓储配送等个性化、多元化的全程服务方案，联合种粮大户、家庭农场、专业合作社等新型农业经营实体，共同打造诚信生产体系和绿色安全体系，构建从田间到餐桌的</w:t>
      </w:r>
      <w:r>
        <w:rPr>
          <w:rFonts w:hAnsi="仿宋_GB2312" w:cs="仿宋_GB2312" w:hint="eastAsia"/>
          <w:szCs w:val="30"/>
        </w:rPr>
        <w:lastRenderedPageBreak/>
        <w:t>全程产业链可追溯系统。依托瑶族同胞的精神家园千家峒所在地----临湘龙窖山周边的天然生态环境，让青山绿水还诸大地，让安全绿色环保回归餐桌。</w:t>
      </w:r>
    </w:p>
    <w:p w:rsidR="009632F6" w:rsidRDefault="009632F6" w:rsidP="009632F6">
      <w:pPr>
        <w:pStyle w:val="3"/>
        <w:spacing w:line="660" w:lineRule="exact"/>
        <w:ind w:firstLineChars="200" w:firstLine="600"/>
        <w:rPr>
          <w:rFonts w:hAnsi="仿宋_GB2312" w:cs="仿宋_GB2312"/>
          <w:b/>
          <w:bCs/>
          <w:szCs w:val="30"/>
        </w:rPr>
      </w:pPr>
      <w:r>
        <w:rPr>
          <w:rFonts w:hAnsi="仿宋_GB2312" w:cs="仿宋_GB2312" w:hint="eastAsia"/>
          <w:b/>
          <w:bCs/>
          <w:szCs w:val="30"/>
        </w:rPr>
        <w:t>2、企业帮村情况</w:t>
      </w:r>
    </w:p>
    <w:p w:rsidR="009632F6" w:rsidRDefault="009632F6" w:rsidP="009632F6">
      <w:pPr>
        <w:pStyle w:val="3"/>
        <w:spacing w:line="660" w:lineRule="exact"/>
        <w:ind w:firstLineChars="200" w:firstLine="600"/>
        <w:rPr>
          <w:rFonts w:hAnsi="仿宋_GB2312" w:cs="仿宋_GB2312"/>
          <w:szCs w:val="30"/>
        </w:rPr>
      </w:pPr>
      <w:r>
        <w:rPr>
          <w:rFonts w:hAnsi="仿宋_GB2312" w:cs="仿宋_GB2312" w:hint="eastAsia"/>
          <w:szCs w:val="30"/>
        </w:rPr>
        <w:t>2017年，公司</w:t>
      </w:r>
      <w:r>
        <w:rPr>
          <w:rFonts w:hAnsi="仿宋_GB2312" w:cs="仿宋_GB2312" w:hint="eastAsia"/>
          <w:kern w:val="0"/>
          <w:szCs w:val="30"/>
        </w:rPr>
        <w:t>根据《湖南省人民政府关于深入推进“百千万”工程促进产业兴旺的意见》（湘政发〔2018〕3号）精神，结合《湖南省农业委员会关于印发湖南省农业产业化龙头企业“千企帮千村”行动方案的通知》（湘农发〔2018〕92号）要求，积极参与实施“百企”帮扶行动，</w:t>
      </w:r>
      <w:r>
        <w:rPr>
          <w:rFonts w:hAnsi="仿宋_GB2312" w:cs="仿宋_GB2312" w:hint="eastAsia"/>
          <w:szCs w:val="30"/>
        </w:rPr>
        <w:t>与我市的贫困村忠防镇马港村结对帮扶。马港村地处临湘市东南龙窖山下，与羊楼司和占桥镇接壤，全村总面积17平方公里，总人口2368人，25个村民小组，是临湘典型的偏远山村。基础设施条件相对落后，经济欠发达，山多田少，贫困人口较多。确定帮扶关系后，公司管理层及技术人员与临湘市扶贫办、临湘市农业局一道，多次深入马港村，与村民座谈走访，根据马港村的自然条件和产业基础，结合公司的产业优势和技术优势，制订了详细的产业帮扶计划。确定了将油茶种植、加工销售作为马港村的“一村一品”产业。与村民代表和村支两委制订了三年工作目标：一是在现有1200亩未成年油茶面积的基础上，每年新扩300亩，三年达到2000亩种植面积。二是组织安置在家的贫困有劳动能力的人员40-50人，扩种好、培植好、修剪好油茶果苗，打好高产茶树树型基础，促早定型早挂果早受益。三是搞好油茶栽培技术培训和技术</w:t>
      </w:r>
      <w:r>
        <w:rPr>
          <w:rFonts w:hAnsi="仿宋_GB2312" w:cs="仿宋_GB2312" w:hint="eastAsia"/>
          <w:szCs w:val="30"/>
        </w:rPr>
        <w:lastRenderedPageBreak/>
        <w:t>指导，按绿色食品生产标准实行规范化生产，并间作套种绿肥、大豆、花生、苦荞等养地经济作物，提高茶园挂果前的土地利用率真，增加前期经济收益。四是协助申报油茶绿色食品认证，培养生态健康品牌。五是利用公司巳有的临湘市龙窖山惠民电子商务公司的电子商务平台和公司现有实体销售网络店，将马港村原生态冷榨茶油，马家洞蜂蜜等特色产品上架销售，把马港村优美的山水旅游资源推向市场。六是组建油茶专业合作社，把村民种茶、收购茶籽、加工和销售茶油联成一个整体，让村民享受油茶产业生产过程中的管理权利，分配权利和收益权利。七是改造公司现有食用油加工设施设备，由村委、油茶专业合作社和公司联合办油茶加工厂，带动全村尽快致富脱贫。</w:t>
      </w:r>
    </w:p>
    <w:p w:rsidR="009632F6" w:rsidRDefault="009632F6" w:rsidP="009632F6">
      <w:pPr>
        <w:pStyle w:val="3"/>
        <w:spacing w:line="660" w:lineRule="exact"/>
        <w:ind w:firstLineChars="200" w:firstLine="600"/>
        <w:rPr>
          <w:rFonts w:hAnsi="仿宋_GB2312" w:cs="仿宋_GB2312"/>
          <w:szCs w:val="30"/>
        </w:rPr>
      </w:pPr>
      <w:r>
        <w:rPr>
          <w:rFonts w:hAnsi="仿宋_GB2312" w:cs="仿宋_GB2312" w:hint="eastAsia"/>
          <w:szCs w:val="30"/>
        </w:rPr>
        <w:t>根据工作目标，2018年，公司为了落实实施好“百企”帮扶计划，一是确立了扶贫帮村班子，明确了工作责任人，由公司董事长李华平同志亲自挂帅，由一名副总经理和两名具有农艺师以上技术职称的同志为成员。全面负责马港村“百企”帮扶工作。二是由公司和村委共同筹资5万元，调进良种油茶苗2.4万株，发动村民在宜茶地种植油茶300多亩。三是讲油茶规范化栽培技术课三堂，发放技术资料1000多份。四是成立了马港村油茶专业合作社，建立了专业合作社组织，制订了合作社的相关制度。选举了马港村民朱志光同志任理事长。五是集中采收了茶果5万多斤。以每斤1.3元的价格收集起来了准备加工茶油。村民第一次享受到了6万多元的油</w:t>
      </w:r>
      <w:r>
        <w:rPr>
          <w:rFonts w:hAnsi="仿宋_GB2312" w:cs="仿宋_GB2312" w:hint="eastAsia"/>
          <w:szCs w:val="30"/>
        </w:rPr>
        <w:lastRenderedPageBreak/>
        <w:t>茶产业收入，在产业脱贫的道路上迈开了第一步。</w:t>
      </w:r>
      <w:r>
        <w:rPr>
          <w:rFonts w:hAnsi="仿宋_GB2312" w:cs="仿宋_GB2312" w:hint="eastAsia"/>
          <w:b/>
          <w:bCs/>
          <w:szCs w:val="30"/>
        </w:rPr>
        <w:t>六</w:t>
      </w:r>
      <w:r>
        <w:rPr>
          <w:rFonts w:hAnsi="仿宋_GB2312" w:cs="仿宋_GB2312" w:hint="eastAsia"/>
          <w:szCs w:val="30"/>
        </w:rPr>
        <w:t>是筹资130万元，完善了临湘市龙窖山惠民电子商务有限公司的设备配置，购买了电脑等商务平台所需设备20多台套，装修了直销平台和物流配送仓库，购买了物流配送车辆。</w:t>
      </w:r>
    </w:p>
    <w:p w:rsidR="009632F6" w:rsidRDefault="009632F6" w:rsidP="009632F6">
      <w:pPr>
        <w:pStyle w:val="3"/>
        <w:spacing w:line="660" w:lineRule="exact"/>
        <w:ind w:firstLineChars="200" w:firstLine="600"/>
        <w:rPr>
          <w:rFonts w:hAnsi="仿宋_GB2312" w:cs="仿宋_GB2312"/>
          <w:szCs w:val="30"/>
        </w:rPr>
      </w:pPr>
      <w:r>
        <w:rPr>
          <w:rFonts w:hAnsi="仿宋_GB2312" w:cs="仿宋_GB2312" w:hint="eastAsia"/>
          <w:szCs w:val="30"/>
        </w:rPr>
        <w:t>未来三至五年公司的发展目标：一是全面完成产业帮扶三年工作目标任务，实现企业发展与马港村振兴同步，企业增效与村民脱贫致富双赢，重点实施好企业+合作社+基地的产业链模式，一手抓基地培植管理，一手抓油茶加工开发，玩活企业龙头，带 动老百姓致富。力争在五年之内，使马港村的油茶籽产量达70万斤以上，产值达90万元以上，加工增值后村民二次分配按每斤茶籽油再返2元钱计算，返利额近30万元，合计村民得利120万元以上，人平增收近600元。</w:t>
      </w:r>
    </w:p>
    <w:p w:rsidR="009632F6" w:rsidRDefault="009632F6" w:rsidP="009632F6">
      <w:pPr>
        <w:tabs>
          <w:tab w:val="left" w:pos="480"/>
        </w:tabs>
        <w:snapToGrid w:val="0"/>
        <w:spacing w:line="580" w:lineRule="exact"/>
        <w:ind w:left="561"/>
        <w:rPr>
          <w:rFonts w:ascii="楷体_GB2312" w:eastAsia="楷体_GB2312" w:hAnsi="楷体_GB2312" w:cs="楷体_GB2312"/>
          <w:sz w:val="32"/>
          <w:szCs w:val="32"/>
        </w:rPr>
      </w:pPr>
      <w:r>
        <w:rPr>
          <w:rFonts w:ascii="楷体_GB2312" w:eastAsia="楷体_GB2312" w:hAnsi="楷体_GB2312" w:cs="楷体_GB2312" w:hint="eastAsia"/>
          <w:sz w:val="32"/>
          <w:szCs w:val="32"/>
        </w:rPr>
        <w:t>（二）资金使用情况</w:t>
      </w:r>
    </w:p>
    <w:p w:rsidR="009632F6" w:rsidRDefault="009632F6" w:rsidP="009632F6">
      <w:pPr>
        <w:widowControl/>
        <w:ind w:firstLineChars="200" w:firstLine="640"/>
        <w:jc w:val="left"/>
        <w:rPr>
          <w:rFonts w:eastAsia="仿宋_GB2312"/>
          <w:sz w:val="32"/>
          <w:szCs w:val="32"/>
        </w:rPr>
      </w:pPr>
      <w:r>
        <w:rPr>
          <w:rFonts w:ascii="仿宋_GB2312" w:eastAsia="仿宋_GB2312" w:hAnsi="仿宋_GB2312" w:cs="仿宋_GB2312" w:hint="eastAsia"/>
          <w:sz w:val="32"/>
          <w:szCs w:val="32"/>
        </w:rPr>
        <w:t>1、</w:t>
      </w:r>
      <w:r>
        <w:rPr>
          <w:rFonts w:eastAsia="仿宋_GB2312" w:hint="eastAsia"/>
          <w:sz w:val="32"/>
          <w:szCs w:val="32"/>
        </w:rPr>
        <w:t>项目资金管理情况</w:t>
      </w:r>
    </w:p>
    <w:p w:rsidR="009632F6" w:rsidRDefault="009632F6" w:rsidP="009632F6">
      <w:pPr>
        <w:widowControl/>
        <w:ind w:firstLineChars="200" w:firstLine="640"/>
        <w:rPr>
          <w:rFonts w:eastAsia="仿宋_GB2312"/>
          <w:sz w:val="32"/>
          <w:szCs w:val="32"/>
        </w:rPr>
      </w:pPr>
      <w:r>
        <w:rPr>
          <w:rFonts w:eastAsia="仿宋_GB2312" w:hint="eastAsia"/>
          <w:sz w:val="32"/>
          <w:szCs w:val="32"/>
        </w:rPr>
        <w:t>2018</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20</w:t>
      </w:r>
      <w:r>
        <w:rPr>
          <w:rFonts w:eastAsia="仿宋_GB2312" w:hint="eastAsia"/>
          <w:sz w:val="32"/>
          <w:szCs w:val="32"/>
        </w:rPr>
        <w:t>日，湖南省财政厅关于下达</w:t>
      </w:r>
      <w:r>
        <w:rPr>
          <w:rFonts w:eastAsia="仿宋_GB2312" w:hint="eastAsia"/>
          <w:sz w:val="32"/>
          <w:szCs w:val="32"/>
        </w:rPr>
        <w:t>2018</w:t>
      </w:r>
      <w:r>
        <w:rPr>
          <w:rFonts w:eastAsia="仿宋_GB2312" w:hint="eastAsia"/>
          <w:sz w:val="32"/>
          <w:szCs w:val="32"/>
        </w:rPr>
        <w:t>年“百企”培育项目资金的通知（湘财农指</w:t>
      </w:r>
      <w:r>
        <w:rPr>
          <w:rFonts w:eastAsia="仿宋_GB2312" w:hint="eastAsia"/>
          <w:sz w:val="32"/>
          <w:szCs w:val="32"/>
        </w:rPr>
        <w:t>[2018]162</w:t>
      </w:r>
      <w:r>
        <w:rPr>
          <w:rFonts w:eastAsia="仿宋_GB2312" w:hint="eastAsia"/>
          <w:sz w:val="32"/>
          <w:szCs w:val="32"/>
        </w:rPr>
        <w:t>号）的精神，临湘市财政局、临湘市农业局将财政资金</w:t>
      </w:r>
      <w:r>
        <w:rPr>
          <w:rFonts w:eastAsia="仿宋_GB2312" w:hint="eastAsia"/>
          <w:sz w:val="32"/>
          <w:szCs w:val="32"/>
        </w:rPr>
        <w:t>80</w:t>
      </w:r>
      <w:r>
        <w:rPr>
          <w:rFonts w:eastAsia="仿宋_GB2312" w:hint="eastAsia"/>
          <w:sz w:val="32"/>
          <w:szCs w:val="32"/>
        </w:rPr>
        <w:t>万元拨付给湖南龙窖山生态农业股份有限公司，公司根据项目资金管理要求，财政资金实行专户储存，专帐核算，专人管理，严格报帐手续，报帐时，按时政资金使用范围，提供合同及支出票据等有效原始凭证报帐。</w:t>
      </w:r>
    </w:p>
    <w:p w:rsidR="009632F6" w:rsidRDefault="009632F6" w:rsidP="009632F6">
      <w:pPr>
        <w:widowControl/>
        <w:ind w:firstLineChars="200" w:firstLine="640"/>
        <w:jc w:val="left"/>
        <w:rPr>
          <w:rFonts w:eastAsia="仿宋_GB2312"/>
          <w:sz w:val="32"/>
          <w:szCs w:val="32"/>
        </w:rPr>
      </w:pPr>
      <w:r>
        <w:rPr>
          <w:rFonts w:ascii="仿宋_GB2312" w:eastAsia="仿宋_GB2312" w:hAnsi="仿宋_GB2312" w:cs="仿宋_GB2312" w:hint="eastAsia"/>
          <w:sz w:val="32"/>
          <w:szCs w:val="32"/>
        </w:rPr>
        <w:t>2、</w:t>
      </w:r>
      <w:r>
        <w:rPr>
          <w:rFonts w:eastAsia="仿宋_GB2312" w:hint="eastAsia"/>
          <w:sz w:val="32"/>
          <w:szCs w:val="32"/>
        </w:rPr>
        <w:t>项目资金投入情况</w:t>
      </w:r>
    </w:p>
    <w:p w:rsidR="009632F6" w:rsidRDefault="009632F6" w:rsidP="009632F6">
      <w:pPr>
        <w:widowControl/>
        <w:ind w:firstLineChars="200" w:firstLine="640"/>
        <w:jc w:val="left"/>
        <w:rPr>
          <w:rFonts w:eastAsia="仿宋_GB2312"/>
          <w:sz w:val="32"/>
          <w:szCs w:val="32"/>
        </w:rPr>
      </w:pPr>
      <w:r>
        <w:rPr>
          <w:rFonts w:eastAsia="仿宋_GB2312" w:hint="eastAsia"/>
          <w:sz w:val="32"/>
          <w:szCs w:val="32"/>
        </w:rPr>
        <w:lastRenderedPageBreak/>
        <w:t>湖南龙窖山生态农业股份有限公司“千企帮千村”奖励项目资金投入</w:t>
      </w:r>
      <w:r>
        <w:rPr>
          <w:rFonts w:eastAsia="仿宋_GB2312" w:hint="eastAsia"/>
          <w:sz w:val="32"/>
          <w:szCs w:val="32"/>
        </w:rPr>
        <w:t>137.4</w:t>
      </w:r>
      <w:r>
        <w:rPr>
          <w:rFonts w:eastAsia="仿宋_GB2312" w:hint="eastAsia"/>
          <w:sz w:val="32"/>
          <w:szCs w:val="32"/>
        </w:rPr>
        <w:t>万元，其中种子（种苗）投入</w:t>
      </w:r>
      <w:r>
        <w:rPr>
          <w:rFonts w:eastAsia="仿宋_GB2312" w:hint="eastAsia"/>
          <w:sz w:val="32"/>
          <w:szCs w:val="32"/>
        </w:rPr>
        <w:t>5.4</w:t>
      </w:r>
      <w:r>
        <w:rPr>
          <w:rFonts w:eastAsia="仿宋_GB2312" w:hint="eastAsia"/>
          <w:sz w:val="32"/>
          <w:szCs w:val="32"/>
        </w:rPr>
        <w:t>万元，产业培训投入</w:t>
      </w:r>
      <w:r>
        <w:rPr>
          <w:rFonts w:eastAsia="仿宋_GB2312" w:hint="eastAsia"/>
          <w:sz w:val="32"/>
          <w:szCs w:val="32"/>
        </w:rPr>
        <w:t>2</w:t>
      </w:r>
      <w:r>
        <w:rPr>
          <w:rFonts w:eastAsia="仿宋_GB2312" w:hint="eastAsia"/>
          <w:sz w:val="32"/>
          <w:szCs w:val="32"/>
        </w:rPr>
        <w:t>万元，电商设施投入</w:t>
      </w:r>
      <w:r>
        <w:rPr>
          <w:rFonts w:eastAsia="仿宋_GB2312" w:hint="eastAsia"/>
          <w:sz w:val="32"/>
          <w:szCs w:val="32"/>
        </w:rPr>
        <w:t>130</w:t>
      </w:r>
      <w:r>
        <w:rPr>
          <w:rFonts w:eastAsia="仿宋_GB2312" w:hint="eastAsia"/>
          <w:sz w:val="32"/>
          <w:szCs w:val="32"/>
        </w:rPr>
        <w:t>万元。</w:t>
      </w:r>
    </w:p>
    <w:p w:rsidR="009632F6" w:rsidRDefault="009632F6" w:rsidP="009632F6">
      <w:pPr>
        <w:widowControl/>
        <w:ind w:firstLineChars="200" w:firstLine="640"/>
        <w:rPr>
          <w:rFonts w:eastAsia="仿宋_GB2312"/>
          <w:sz w:val="32"/>
          <w:szCs w:val="32"/>
        </w:rPr>
      </w:pPr>
      <w:r>
        <w:rPr>
          <w:rFonts w:ascii="仿宋_GB2312" w:eastAsia="仿宋_GB2312" w:hAnsi="仿宋_GB2312" w:cs="仿宋_GB2312" w:hint="eastAsia"/>
          <w:sz w:val="32"/>
          <w:szCs w:val="32"/>
        </w:rPr>
        <w:t>3、</w:t>
      </w:r>
      <w:r>
        <w:rPr>
          <w:rFonts w:eastAsia="仿宋_GB2312" w:hint="eastAsia"/>
          <w:sz w:val="32"/>
          <w:szCs w:val="32"/>
        </w:rPr>
        <w:t>财政专项资金使用情况</w:t>
      </w:r>
    </w:p>
    <w:p w:rsidR="009632F6" w:rsidRDefault="009632F6" w:rsidP="009632F6">
      <w:pPr>
        <w:widowControl/>
        <w:ind w:firstLineChars="200" w:firstLine="640"/>
        <w:rPr>
          <w:rFonts w:eastAsia="仿宋_GB2312"/>
          <w:sz w:val="32"/>
          <w:szCs w:val="32"/>
        </w:rPr>
      </w:pPr>
      <w:r>
        <w:rPr>
          <w:rFonts w:eastAsia="仿宋_GB2312" w:hint="eastAsia"/>
          <w:sz w:val="32"/>
          <w:szCs w:val="32"/>
        </w:rPr>
        <w:t>“千企帮千村”投入财政资金</w:t>
      </w:r>
      <w:r>
        <w:rPr>
          <w:rFonts w:eastAsia="仿宋_GB2312" w:hint="eastAsia"/>
          <w:sz w:val="32"/>
          <w:szCs w:val="32"/>
        </w:rPr>
        <w:t>80</w:t>
      </w:r>
      <w:r>
        <w:rPr>
          <w:rFonts w:eastAsia="仿宋_GB2312" w:hint="eastAsia"/>
          <w:sz w:val="32"/>
          <w:szCs w:val="32"/>
        </w:rPr>
        <w:t>万元，开支</w:t>
      </w:r>
      <w:r>
        <w:rPr>
          <w:rFonts w:eastAsia="仿宋_GB2312" w:hint="eastAsia"/>
          <w:sz w:val="32"/>
          <w:szCs w:val="32"/>
        </w:rPr>
        <w:t>80</w:t>
      </w:r>
      <w:r>
        <w:rPr>
          <w:rFonts w:eastAsia="仿宋_GB2312" w:hint="eastAsia"/>
          <w:sz w:val="32"/>
          <w:szCs w:val="32"/>
        </w:rPr>
        <w:t>万元，其中：种子（种苗）投入</w:t>
      </w:r>
      <w:r>
        <w:rPr>
          <w:rFonts w:eastAsia="仿宋_GB2312" w:hint="eastAsia"/>
          <w:sz w:val="32"/>
          <w:szCs w:val="32"/>
        </w:rPr>
        <w:t>5.4</w:t>
      </w:r>
      <w:r>
        <w:rPr>
          <w:rFonts w:eastAsia="仿宋_GB2312" w:hint="eastAsia"/>
          <w:sz w:val="32"/>
          <w:szCs w:val="32"/>
        </w:rPr>
        <w:t>万元，产业培训</w:t>
      </w:r>
      <w:r>
        <w:rPr>
          <w:rFonts w:eastAsia="仿宋_GB2312" w:hint="eastAsia"/>
          <w:sz w:val="32"/>
          <w:szCs w:val="32"/>
        </w:rPr>
        <w:t>2</w:t>
      </w:r>
      <w:r>
        <w:rPr>
          <w:rFonts w:eastAsia="仿宋_GB2312" w:hint="eastAsia"/>
          <w:sz w:val="32"/>
          <w:szCs w:val="32"/>
        </w:rPr>
        <w:t>万元，电商设施投入</w:t>
      </w:r>
      <w:r>
        <w:rPr>
          <w:rFonts w:eastAsia="仿宋_GB2312" w:hint="eastAsia"/>
          <w:sz w:val="32"/>
          <w:szCs w:val="32"/>
        </w:rPr>
        <w:t>72.6</w:t>
      </w:r>
      <w:r>
        <w:rPr>
          <w:rFonts w:eastAsia="仿宋_GB2312" w:hint="eastAsia"/>
          <w:sz w:val="32"/>
          <w:szCs w:val="32"/>
        </w:rPr>
        <w:t>万元。</w:t>
      </w:r>
    </w:p>
    <w:p w:rsidR="009632F6" w:rsidRDefault="009632F6" w:rsidP="009632F6">
      <w:pPr>
        <w:tabs>
          <w:tab w:val="left" w:pos="480"/>
        </w:tabs>
        <w:snapToGrid w:val="0"/>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二、项目产出完成情况和绩效分析</w:t>
      </w:r>
    </w:p>
    <w:p w:rsidR="009632F6" w:rsidRDefault="009632F6" w:rsidP="009632F6">
      <w:pPr>
        <w:tabs>
          <w:tab w:val="left" w:pos="480"/>
        </w:tabs>
        <w:snapToGrid w:val="0"/>
        <w:spacing w:line="58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帮扶村马家洞村主导产业油茶面积由1500亩发展到2000亩，油茶籽产量达70万斤，产值达90万以上，合作社通过新建加工厂，通过绿色食品认证和品牌宣传推广，利用临湘市惠民电子商务公司平台进行产品销售，按每斤茶油返利2元，返利近30万元，合计村民每年得利120万元，人平增收600元。</w:t>
      </w:r>
    </w:p>
    <w:p w:rsidR="009632F6" w:rsidRDefault="009632F6" w:rsidP="009632F6">
      <w:pPr>
        <w:numPr>
          <w:ilvl w:val="0"/>
          <w:numId w:val="1"/>
        </w:numPr>
        <w:tabs>
          <w:tab w:val="left" w:pos="480"/>
        </w:tabs>
        <w:snapToGrid w:val="0"/>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存在的主要问题</w:t>
      </w:r>
    </w:p>
    <w:p w:rsidR="009632F6" w:rsidRDefault="009632F6" w:rsidP="003C1315">
      <w:pPr>
        <w:spacing w:beforeLines="50" w:afterLines="50" w:line="240" w:lineRule="auto"/>
        <w:ind w:firstLineChars="200" w:firstLine="640"/>
        <w:rPr>
          <w:rFonts w:ascii="仿宋_GB2312" w:eastAsia="仿宋_GB2312"/>
          <w:sz w:val="32"/>
          <w:szCs w:val="32"/>
        </w:rPr>
      </w:pPr>
      <w:r>
        <w:rPr>
          <w:rFonts w:ascii="仿宋_GB2312" w:eastAsia="仿宋_GB2312" w:hint="eastAsia"/>
          <w:sz w:val="32"/>
          <w:szCs w:val="32"/>
        </w:rPr>
        <w:t>通过项目实施，也使我们充分认识到本项目建设还存在部分不尽人意的地方，整体规划有欠缺。</w:t>
      </w:r>
    </w:p>
    <w:p w:rsidR="009632F6" w:rsidRDefault="009632F6" w:rsidP="009632F6">
      <w:pPr>
        <w:tabs>
          <w:tab w:val="left" w:pos="480"/>
        </w:tabs>
        <w:snapToGrid w:val="0"/>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五、改进措施和建议</w:t>
      </w:r>
    </w:p>
    <w:p w:rsidR="00112719" w:rsidRDefault="009632F6" w:rsidP="00EA3769">
      <w:pPr>
        <w:tabs>
          <w:tab w:val="left" w:pos="480"/>
        </w:tabs>
        <w:snapToGrid w:val="0"/>
        <w:spacing w:line="580" w:lineRule="exact"/>
        <w:ind w:firstLineChars="200" w:firstLine="640"/>
      </w:pPr>
      <w:r>
        <w:rPr>
          <w:rFonts w:ascii="仿宋_GB2312" w:eastAsia="仿宋_GB2312" w:hAnsi="仿宋_GB2312" w:cs="仿宋_GB2312" w:hint="eastAsia"/>
          <w:sz w:val="32"/>
          <w:szCs w:val="32"/>
        </w:rPr>
        <w:t>公司今后将加大融资力度，并从严控制成本，以期扩大项目利润空间。</w:t>
      </w:r>
    </w:p>
    <w:p w:rsidR="00112719" w:rsidRDefault="00112719" w:rsidP="009632F6">
      <w:pPr>
        <w:spacing w:line="240" w:lineRule="auto"/>
        <w:ind w:firstLineChars="300" w:firstLine="630"/>
        <w:jc w:val="left"/>
      </w:pPr>
    </w:p>
    <w:p w:rsidR="00112719" w:rsidRDefault="00112719" w:rsidP="009632F6">
      <w:pPr>
        <w:spacing w:line="240" w:lineRule="auto"/>
        <w:ind w:firstLineChars="300" w:firstLine="630"/>
        <w:jc w:val="left"/>
      </w:pPr>
    </w:p>
    <w:p w:rsidR="00112719" w:rsidRDefault="00112719" w:rsidP="009632F6">
      <w:pPr>
        <w:spacing w:line="240" w:lineRule="auto"/>
        <w:ind w:firstLineChars="300" w:firstLine="630"/>
        <w:jc w:val="left"/>
      </w:pPr>
    </w:p>
    <w:p w:rsidR="00112719" w:rsidRDefault="00112719" w:rsidP="009632F6">
      <w:pPr>
        <w:spacing w:line="240" w:lineRule="auto"/>
        <w:ind w:firstLineChars="300" w:firstLine="630"/>
        <w:jc w:val="left"/>
      </w:pPr>
    </w:p>
    <w:p w:rsidR="00112719" w:rsidRDefault="00112719" w:rsidP="009632F6">
      <w:pPr>
        <w:spacing w:line="240" w:lineRule="auto"/>
        <w:ind w:firstLineChars="300" w:firstLine="630"/>
        <w:jc w:val="left"/>
      </w:pPr>
    </w:p>
    <w:p w:rsidR="00112719" w:rsidRDefault="00112719" w:rsidP="009632F6">
      <w:pPr>
        <w:spacing w:line="240" w:lineRule="auto"/>
        <w:ind w:firstLineChars="300" w:firstLine="630"/>
        <w:jc w:val="left"/>
      </w:pPr>
    </w:p>
    <w:p w:rsidR="00112719" w:rsidRPr="00112719" w:rsidRDefault="00112719" w:rsidP="00112719">
      <w:pPr>
        <w:spacing w:line="240" w:lineRule="auto"/>
        <w:ind w:firstLineChars="300" w:firstLine="960"/>
        <w:jc w:val="right"/>
        <w:rPr>
          <w:sz w:val="32"/>
          <w:szCs w:val="32"/>
        </w:rPr>
      </w:pPr>
    </w:p>
    <w:sectPr w:rsidR="00112719" w:rsidRPr="00112719" w:rsidSect="00112719">
      <w:headerReference w:type="default" r:id="rId7"/>
      <w:footerReference w:type="default" r:id="rId8"/>
      <w:pgSz w:w="11906" w:h="16838"/>
      <w:pgMar w:top="1418" w:right="1531" w:bottom="1418" w:left="1531" w:header="794" w:footer="96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761" w:rsidRDefault="003E1761" w:rsidP="008B2AFC">
      <w:pPr>
        <w:spacing w:line="240" w:lineRule="auto"/>
      </w:pPr>
      <w:r>
        <w:separator/>
      </w:r>
    </w:p>
  </w:endnote>
  <w:endnote w:type="continuationSeparator" w:id="0">
    <w:p w:rsidR="003E1761" w:rsidRDefault="003E1761" w:rsidP="008B2A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panose1 w:val="00000000000000000000"/>
    <w:charset w:val="86"/>
    <w:family w:val="modern"/>
    <w:notTrueType/>
    <w:pitch w:val="default"/>
    <w:sig w:usb0="00000001" w:usb1="080E0000" w:usb2="00000010" w:usb3="00000000" w:csb0="00040000"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BB" w:rsidRDefault="002C38BB">
    <w:pPr>
      <w:pStyle w:val="a3"/>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761" w:rsidRDefault="003E1761" w:rsidP="008B2AFC">
      <w:pPr>
        <w:spacing w:line="240" w:lineRule="auto"/>
      </w:pPr>
      <w:r>
        <w:separator/>
      </w:r>
    </w:p>
  </w:footnote>
  <w:footnote w:type="continuationSeparator" w:id="0">
    <w:p w:rsidR="003E1761" w:rsidRDefault="003E1761" w:rsidP="008B2A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BB" w:rsidRDefault="002C38B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E51B94"/>
    <w:multiLevelType w:val="singleLevel"/>
    <w:tmpl w:val="BAE51B94"/>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2AFC"/>
    <w:rsid w:val="00112719"/>
    <w:rsid w:val="002C38BB"/>
    <w:rsid w:val="003557F6"/>
    <w:rsid w:val="003C1315"/>
    <w:rsid w:val="003E1761"/>
    <w:rsid w:val="003F7EBB"/>
    <w:rsid w:val="00436AD1"/>
    <w:rsid w:val="00580065"/>
    <w:rsid w:val="00784B7A"/>
    <w:rsid w:val="007D0411"/>
    <w:rsid w:val="008B2AFC"/>
    <w:rsid w:val="008B6586"/>
    <w:rsid w:val="009632F6"/>
    <w:rsid w:val="00AC51ED"/>
    <w:rsid w:val="00BD5123"/>
    <w:rsid w:val="00BE2E55"/>
    <w:rsid w:val="00C82986"/>
    <w:rsid w:val="00EA3769"/>
    <w:rsid w:val="00EB5D77"/>
    <w:rsid w:val="00F61C85"/>
    <w:rsid w:val="3C5E4D05"/>
    <w:rsid w:val="5AFF25B9"/>
    <w:rsid w:val="728C04F2"/>
    <w:rsid w:val="7BE95D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AFC"/>
    <w:pPr>
      <w:widowControl w:val="0"/>
      <w:spacing w:line="56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B2AF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3C7278"/>
    <w:rPr>
      <w:sz w:val="18"/>
      <w:szCs w:val="18"/>
    </w:rPr>
  </w:style>
  <w:style w:type="paragraph" w:styleId="a4">
    <w:name w:val="header"/>
    <w:basedOn w:val="a"/>
    <w:link w:val="Char0"/>
    <w:uiPriority w:val="99"/>
    <w:rsid w:val="008B2A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C7278"/>
    <w:rPr>
      <w:sz w:val="18"/>
      <w:szCs w:val="18"/>
    </w:rPr>
  </w:style>
  <w:style w:type="paragraph" w:styleId="a5">
    <w:name w:val="Subtitle"/>
    <w:basedOn w:val="a"/>
    <w:next w:val="a"/>
    <w:link w:val="Char1"/>
    <w:uiPriority w:val="99"/>
    <w:qFormat/>
    <w:rsid w:val="008B2AFC"/>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5"/>
    <w:uiPriority w:val="11"/>
    <w:rsid w:val="003C7278"/>
    <w:rPr>
      <w:rFonts w:ascii="Cambria" w:hAnsi="Cambria" w:cs="Times New Roman"/>
      <w:b/>
      <w:bCs/>
      <w:kern w:val="28"/>
      <w:sz w:val="32"/>
      <w:szCs w:val="32"/>
    </w:rPr>
  </w:style>
  <w:style w:type="paragraph" w:styleId="3">
    <w:name w:val="Body Text Indent 3"/>
    <w:basedOn w:val="a"/>
    <w:link w:val="3Char"/>
    <w:rsid w:val="009632F6"/>
    <w:pPr>
      <w:spacing w:line="360" w:lineRule="auto"/>
      <w:ind w:firstLine="567"/>
    </w:pPr>
    <w:rPr>
      <w:rFonts w:ascii="仿宋_GB2312" w:eastAsia="仿宋_GB2312"/>
      <w:sz w:val="30"/>
    </w:rPr>
  </w:style>
  <w:style w:type="character" w:customStyle="1" w:styleId="3Char">
    <w:name w:val="正文文本缩进 3 Char"/>
    <w:basedOn w:val="a0"/>
    <w:link w:val="3"/>
    <w:rsid w:val="009632F6"/>
    <w:rPr>
      <w:rFonts w:ascii="仿宋_GB2312" w:eastAsia="仿宋_GB2312"/>
      <w:sz w:val="30"/>
      <w:szCs w:val="24"/>
    </w:rPr>
  </w:style>
  <w:style w:type="paragraph" w:styleId="a6">
    <w:name w:val="Date"/>
    <w:basedOn w:val="a"/>
    <w:next w:val="a"/>
    <w:link w:val="Char2"/>
    <w:uiPriority w:val="99"/>
    <w:semiHidden/>
    <w:unhideWhenUsed/>
    <w:rsid w:val="003C1315"/>
    <w:pPr>
      <w:ind w:leftChars="2500" w:left="100"/>
    </w:pPr>
  </w:style>
  <w:style w:type="character" w:customStyle="1" w:styleId="Char2">
    <w:name w:val="日期 Char"/>
    <w:basedOn w:val="a0"/>
    <w:link w:val="a6"/>
    <w:uiPriority w:val="99"/>
    <w:semiHidden/>
    <w:rsid w:val="003C1315"/>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Chuck</dc:creator>
  <cp:keywords/>
  <dc:description/>
  <cp:lastModifiedBy>xbany</cp:lastModifiedBy>
  <cp:revision>15</cp:revision>
  <dcterms:created xsi:type="dcterms:W3CDTF">2019-04-14T01:09:00Z</dcterms:created>
  <dcterms:modified xsi:type="dcterms:W3CDTF">2019-05-13T06:53:00Z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