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说        明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下达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z w:val="28"/>
          <w:szCs w:val="28"/>
        </w:rPr>
        <w:t>单位2020年省级“万企联村*共同发展"
办点示范资金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万元，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sz w:val="28"/>
          <w:szCs w:val="28"/>
        </w:rPr>
        <w:t>及时将资金拨付到使用单位，并加强资金管理，确保专款专用。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其资金拨付情况如下：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拨付2万元到詹桥镇璧山村，用于美丽乡村试点村建设。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拨付2万元到临湘市十三村食品有限公司，用于同心项目扶持建设。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拨付2万元，用于詹桥镇余湾村打造成岳阳市同心美丽乡村，制作同心美丽乡村创建标牌、乡村建设广告宣传费用。</w:t>
      </w:r>
    </w:p>
    <w:p>
      <w:pPr>
        <w:numPr>
          <w:ilvl w:val="0"/>
          <w:numId w:val="1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拟拨付2万元到长安街道集庄社区，用于同心美丽村组建设。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临湘市委统战部</w:t>
      </w:r>
    </w:p>
    <w:p>
      <w:pPr>
        <w:widowControl w:val="0"/>
        <w:numPr>
          <w:numId w:val="0"/>
        </w:num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2021年6月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37BBC"/>
    <w:multiLevelType w:val="singleLevel"/>
    <w:tmpl w:val="D7F37B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10B7"/>
    <w:rsid w:val="0437236B"/>
    <w:rsid w:val="334F10B7"/>
    <w:rsid w:val="38967EF9"/>
    <w:rsid w:val="502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2021-06-16T02:39:00Z</dcterms:created>
  <dc:creator>默默</dc:creator>
  <cp:lastModifiedBy>默默</cp:lastModifiedBy>
  <dcterms:modified xsi:type="dcterms:W3CDTF">2021-06-16T03:24:13Z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