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958C" w14:textId="77777777" w:rsidR="00D32DAD" w:rsidRDefault="00381B77">
      <w:pPr>
        <w:spacing w:line="360" w:lineRule="auto"/>
        <w:jc w:val="center"/>
        <w:rPr>
          <w:rFonts w:ascii="Times New Roman" w:eastAsia="方正小标宋简体" w:hAnsi="Times New Roman" w:cs="Times New Roman"/>
          <w:spacing w:val="28"/>
          <w:sz w:val="44"/>
          <w:szCs w:val="44"/>
        </w:rPr>
      </w:pPr>
      <w:bookmarkStart w:id="0" w:name="_Hlk96428243"/>
      <w:bookmarkStart w:id="1" w:name="_Hlk8504611"/>
      <w:r>
        <w:rPr>
          <w:rFonts w:ascii="Times New Roman" w:eastAsia="方正小标宋简体" w:hAnsi="Times New Roman" w:cs="Times New Roman"/>
          <w:spacing w:val="28"/>
          <w:sz w:val="44"/>
          <w:szCs w:val="44"/>
        </w:rPr>
        <w:t>临湘高新技术产业开发区滨江园区</w:t>
      </w:r>
    </w:p>
    <w:p w14:paraId="5660E763" w14:textId="77777777" w:rsidR="00D32DAD" w:rsidRDefault="00381B77">
      <w:pPr>
        <w:spacing w:line="360" w:lineRule="auto"/>
        <w:jc w:val="center"/>
        <w:rPr>
          <w:rFonts w:ascii="Times New Roman" w:eastAsia="方正小标宋简体" w:hAnsi="Times New Roman" w:cs="Times New Roman"/>
          <w:spacing w:val="28"/>
          <w:sz w:val="44"/>
          <w:szCs w:val="44"/>
        </w:rPr>
      </w:pPr>
      <w:r>
        <w:rPr>
          <w:rFonts w:ascii="Times New Roman" w:eastAsia="方正小标宋简体" w:hAnsi="Times New Roman" w:cs="Times New Roman"/>
          <w:spacing w:val="28"/>
          <w:sz w:val="44"/>
          <w:szCs w:val="44"/>
        </w:rPr>
        <w:t>生态环境管理</w:t>
      </w:r>
      <w:r>
        <w:rPr>
          <w:rFonts w:ascii="Times New Roman" w:eastAsia="方正小标宋简体" w:hAnsi="Times New Roman" w:cs="Times New Roman"/>
          <w:spacing w:val="28"/>
          <w:sz w:val="44"/>
          <w:szCs w:val="44"/>
        </w:rPr>
        <w:t>2021</w:t>
      </w:r>
      <w:r>
        <w:rPr>
          <w:rFonts w:ascii="Times New Roman" w:eastAsia="方正小标宋简体" w:hAnsi="Times New Roman" w:cs="Times New Roman"/>
          <w:spacing w:val="28"/>
          <w:sz w:val="44"/>
          <w:szCs w:val="44"/>
        </w:rPr>
        <w:t>年度</w:t>
      </w:r>
    </w:p>
    <w:p w14:paraId="5E99B567" w14:textId="77777777" w:rsidR="00D32DAD" w:rsidRDefault="00D32DAD">
      <w:pPr>
        <w:pStyle w:val="2"/>
        <w:spacing w:line="600" w:lineRule="exact"/>
        <w:ind w:leftChars="0" w:left="0" w:firstLineChars="0" w:firstLine="0"/>
        <w:rPr>
          <w:rFonts w:ascii="Times New Roman" w:hAnsi="Times New Roman"/>
          <w:sz w:val="44"/>
          <w:szCs w:val="44"/>
        </w:rPr>
      </w:pPr>
    </w:p>
    <w:p w14:paraId="49D11499" w14:textId="77777777" w:rsidR="00D32DAD" w:rsidRDefault="00D32DAD">
      <w:pPr>
        <w:pStyle w:val="2"/>
        <w:spacing w:line="600" w:lineRule="exact"/>
        <w:ind w:leftChars="0" w:left="0" w:firstLineChars="0" w:firstLine="0"/>
        <w:rPr>
          <w:rFonts w:ascii="Times New Roman" w:hAnsi="Times New Roman"/>
          <w:sz w:val="44"/>
          <w:szCs w:val="44"/>
        </w:rPr>
      </w:pPr>
    </w:p>
    <w:p w14:paraId="751005CC" w14:textId="77777777" w:rsidR="00D32DAD" w:rsidRDefault="00D32DAD">
      <w:pPr>
        <w:pStyle w:val="2"/>
        <w:spacing w:line="600" w:lineRule="exact"/>
        <w:ind w:leftChars="0" w:left="0" w:firstLineChars="0" w:firstLine="0"/>
        <w:rPr>
          <w:rFonts w:ascii="Times New Roman" w:hAnsi="Times New Roman"/>
          <w:sz w:val="44"/>
          <w:szCs w:val="44"/>
        </w:rPr>
      </w:pPr>
    </w:p>
    <w:p w14:paraId="02BB699C" w14:textId="77777777" w:rsidR="00D32DAD" w:rsidRDefault="00381B77">
      <w:pPr>
        <w:pStyle w:val="2"/>
        <w:spacing w:line="600" w:lineRule="exact"/>
        <w:ind w:leftChars="0" w:left="0"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自</w:t>
      </w:r>
    </w:p>
    <w:p w14:paraId="6ACF3AF2" w14:textId="77777777" w:rsidR="00D32DAD" w:rsidRDefault="00381B77">
      <w:pPr>
        <w:pStyle w:val="2"/>
        <w:spacing w:line="600" w:lineRule="exact"/>
        <w:ind w:leftChars="0" w:left="0"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评</w:t>
      </w:r>
    </w:p>
    <w:p w14:paraId="2B153560" w14:textId="77777777" w:rsidR="00D32DAD" w:rsidRDefault="00381B77">
      <w:pPr>
        <w:pStyle w:val="2"/>
        <w:spacing w:line="600" w:lineRule="exact"/>
        <w:ind w:leftChars="0" w:left="0" w:firstLineChars="0" w:firstLine="0"/>
        <w:jc w:val="center"/>
        <w:rPr>
          <w:rFonts w:ascii="Times New Roman" w:eastAsia="方正小标宋简体" w:hAnsi="Times New Roman"/>
          <w:sz w:val="44"/>
          <w:szCs w:val="44"/>
        </w:rPr>
      </w:pPr>
      <w:proofErr w:type="gramStart"/>
      <w:r>
        <w:rPr>
          <w:rFonts w:ascii="Times New Roman" w:eastAsia="方正小标宋简体" w:hAnsi="Times New Roman"/>
          <w:sz w:val="44"/>
          <w:szCs w:val="44"/>
        </w:rPr>
        <w:t>估</w:t>
      </w:r>
      <w:proofErr w:type="gramEnd"/>
    </w:p>
    <w:p w14:paraId="67AD7E29" w14:textId="77777777" w:rsidR="00D32DAD" w:rsidRDefault="00381B77">
      <w:pPr>
        <w:pStyle w:val="2"/>
        <w:spacing w:line="600" w:lineRule="exact"/>
        <w:ind w:leftChars="0" w:left="0"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报</w:t>
      </w:r>
    </w:p>
    <w:p w14:paraId="05CDE661" w14:textId="77777777" w:rsidR="00D32DAD" w:rsidRDefault="00381B77">
      <w:pPr>
        <w:pStyle w:val="2"/>
        <w:spacing w:line="600" w:lineRule="exact"/>
        <w:ind w:leftChars="0" w:left="0" w:firstLineChars="0" w:firstLine="0"/>
        <w:jc w:val="center"/>
        <w:rPr>
          <w:rFonts w:ascii="Times New Roman" w:hAnsi="Times New Roman"/>
          <w:sz w:val="44"/>
          <w:szCs w:val="44"/>
        </w:rPr>
      </w:pPr>
      <w:r>
        <w:rPr>
          <w:rFonts w:ascii="Times New Roman" w:eastAsia="方正小标宋简体" w:hAnsi="Times New Roman"/>
          <w:sz w:val="44"/>
          <w:szCs w:val="44"/>
        </w:rPr>
        <w:t>告</w:t>
      </w:r>
    </w:p>
    <w:p w14:paraId="470BD7E7" w14:textId="77777777" w:rsidR="00D32DAD" w:rsidRDefault="00D32DAD">
      <w:pPr>
        <w:pStyle w:val="2"/>
        <w:spacing w:line="600" w:lineRule="exact"/>
        <w:ind w:left="560" w:firstLine="640"/>
        <w:rPr>
          <w:rFonts w:ascii="Times New Roman" w:hAnsi="Times New Roman"/>
        </w:rPr>
      </w:pPr>
    </w:p>
    <w:p w14:paraId="2C668964" w14:textId="77777777" w:rsidR="00D32DAD" w:rsidRDefault="00D32DAD">
      <w:pPr>
        <w:pStyle w:val="2"/>
        <w:spacing w:line="600" w:lineRule="exact"/>
        <w:ind w:left="560" w:firstLine="640"/>
        <w:rPr>
          <w:rFonts w:ascii="Times New Roman" w:hAnsi="Times New Roman"/>
        </w:rPr>
      </w:pPr>
    </w:p>
    <w:p w14:paraId="74B19E50" w14:textId="77777777" w:rsidR="00D32DAD" w:rsidRDefault="00D32DAD">
      <w:pPr>
        <w:pStyle w:val="2"/>
        <w:spacing w:line="600" w:lineRule="exact"/>
        <w:ind w:left="560" w:firstLine="640"/>
        <w:rPr>
          <w:rFonts w:ascii="Times New Roman" w:hAnsi="Times New Roman"/>
        </w:rPr>
      </w:pPr>
    </w:p>
    <w:p w14:paraId="5D134CDC" w14:textId="77777777" w:rsidR="00D32DAD" w:rsidRDefault="00D32DAD">
      <w:pPr>
        <w:pStyle w:val="2"/>
        <w:spacing w:line="600" w:lineRule="exact"/>
        <w:ind w:left="560" w:firstLine="640"/>
        <w:rPr>
          <w:rFonts w:ascii="Times New Roman" w:hAnsi="Times New Roman"/>
        </w:rPr>
      </w:pPr>
    </w:p>
    <w:p w14:paraId="4878800B" w14:textId="77777777" w:rsidR="00D32DAD" w:rsidRDefault="00381B77">
      <w:pPr>
        <w:pStyle w:val="2"/>
        <w:spacing w:line="600" w:lineRule="exact"/>
        <w:ind w:left="560" w:firstLine="600"/>
        <w:jc w:val="center"/>
        <w:rPr>
          <w:rFonts w:ascii="Times New Roman" w:eastAsia="方正小标宋简体" w:hAnsi="Times New Roman"/>
          <w:sz w:val="30"/>
          <w:szCs w:val="30"/>
        </w:rPr>
      </w:pPr>
      <w:r>
        <w:rPr>
          <w:rFonts w:ascii="Times New Roman" w:eastAsia="方正小标宋简体" w:hAnsi="Times New Roman"/>
          <w:sz w:val="30"/>
          <w:szCs w:val="30"/>
        </w:rPr>
        <w:t>临湘高新技术产业开发区管理委员会</w:t>
      </w:r>
    </w:p>
    <w:p w14:paraId="51D503F5" w14:textId="77777777" w:rsidR="00D32DAD" w:rsidRDefault="00381B77">
      <w:pPr>
        <w:pStyle w:val="2"/>
        <w:spacing w:line="600" w:lineRule="exact"/>
        <w:ind w:left="560" w:firstLine="600"/>
        <w:jc w:val="center"/>
        <w:rPr>
          <w:rFonts w:ascii="Times New Roman" w:eastAsia="方正小标宋简体" w:hAnsi="Times New Roman"/>
          <w:sz w:val="30"/>
          <w:szCs w:val="30"/>
        </w:rPr>
      </w:pPr>
      <w:r>
        <w:rPr>
          <w:rFonts w:ascii="Times New Roman" w:eastAsia="方正小标宋简体" w:hAnsi="Times New Roman"/>
          <w:sz w:val="30"/>
          <w:szCs w:val="30"/>
        </w:rPr>
        <w:t>2021</w:t>
      </w:r>
      <w:r>
        <w:rPr>
          <w:rFonts w:ascii="Times New Roman" w:eastAsia="方正小标宋简体" w:hAnsi="Times New Roman"/>
          <w:sz w:val="30"/>
          <w:szCs w:val="30"/>
        </w:rPr>
        <w:t>年</w:t>
      </w:r>
      <w:r>
        <w:rPr>
          <w:rFonts w:ascii="Times New Roman" w:eastAsia="方正小标宋简体" w:hAnsi="Times New Roman"/>
          <w:sz w:val="30"/>
          <w:szCs w:val="30"/>
        </w:rPr>
        <w:t>2</w:t>
      </w:r>
      <w:r>
        <w:rPr>
          <w:rFonts w:ascii="Times New Roman" w:eastAsia="方正小标宋简体" w:hAnsi="Times New Roman"/>
          <w:sz w:val="30"/>
          <w:szCs w:val="30"/>
        </w:rPr>
        <w:t>月</w:t>
      </w:r>
    </w:p>
    <w:bookmarkEnd w:id="0"/>
    <w:p w14:paraId="74059F4C" w14:textId="77777777" w:rsidR="00D32DAD" w:rsidRDefault="00D32DAD">
      <w:pPr>
        <w:pStyle w:val="2"/>
        <w:ind w:left="560" w:firstLine="640"/>
        <w:rPr>
          <w:rFonts w:ascii="Times New Roman" w:hAnsi="Times New Roman"/>
        </w:rPr>
      </w:pPr>
    </w:p>
    <w:p w14:paraId="16BD29E3" w14:textId="77777777" w:rsidR="00D32DAD" w:rsidRDefault="00D32DAD">
      <w:pPr>
        <w:pStyle w:val="2"/>
        <w:ind w:leftChars="0" w:left="0" w:firstLineChars="0" w:firstLine="0"/>
        <w:rPr>
          <w:rFonts w:ascii="Times New Roman" w:hAnsi="Times New Roman"/>
        </w:rPr>
        <w:sectPr w:rsidR="00D32DAD">
          <w:footerReference w:type="default" r:id="rId8"/>
          <w:pgSz w:w="11906" w:h="16838"/>
          <w:pgMar w:top="2098" w:right="1531" w:bottom="1531" w:left="1531" w:header="851" w:footer="992" w:gutter="0"/>
          <w:pgNumType w:fmt="numberInDash"/>
          <w:cols w:space="720"/>
          <w:docGrid w:type="lines" w:linePitch="312"/>
        </w:sectPr>
      </w:pPr>
    </w:p>
    <w:p w14:paraId="71FCA5EE" w14:textId="77777777" w:rsidR="00D32DAD" w:rsidRDefault="00381B77">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lastRenderedPageBreak/>
        <w:t>一、园区概况</w:t>
      </w:r>
    </w:p>
    <w:p w14:paraId="04768BB5" w14:textId="77777777" w:rsidR="00D32DAD" w:rsidRDefault="00381B77">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临湘高新技术产业开发区滨江园区</w:t>
      </w:r>
      <w:r>
        <w:rPr>
          <w:rFonts w:ascii="Times New Roman" w:eastAsia="仿宋_GB2312" w:hAnsi="Times New Roman" w:cs="Times New Roman"/>
          <w:sz w:val="32"/>
          <w:szCs w:val="32"/>
        </w:rPr>
        <w:t>位于岳阳市临湘市区（县），园区代码</w:t>
      </w:r>
      <w:r>
        <w:rPr>
          <w:rFonts w:ascii="Times New Roman" w:eastAsia="仿宋_GB2312" w:hAnsi="Times New Roman" w:cs="Times New Roman"/>
          <w:sz w:val="32"/>
          <w:szCs w:val="32"/>
          <w:u w:val="single"/>
        </w:rPr>
        <w:t>1312</w:t>
      </w:r>
      <w:r>
        <w:rPr>
          <w:rFonts w:ascii="Times New Roman" w:eastAsia="仿宋_GB2312" w:hAnsi="Times New Roman" w:cs="Times New Roman"/>
          <w:sz w:val="32"/>
          <w:szCs w:val="32"/>
        </w:rPr>
        <w:t>，园区级别为</w:t>
      </w:r>
      <w:r>
        <w:rPr>
          <w:rFonts w:ascii="Times New Roman" w:eastAsia="仿宋_GB2312" w:hAnsi="Times New Roman" w:cs="Times New Roman"/>
          <w:sz w:val="32"/>
          <w:szCs w:val="32"/>
          <w:u w:val="single" w:color="000000" w:themeColor="text1"/>
        </w:rPr>
        <w:t>省</w:t>
      </w:r>
      <w:r>
        <w:rPr>
          <w:rFonts w:ascii="Times New Roman" w:eastAsia="仿宋_GB2312" w:hAnsi="Times New Roman" w:cs="Times New Roman"/>
          <w:sz w:val="32"/>
          <w:szCs w:val="32"/>
        </w:rPr>
        <w:t>级工业园区，主导产业</w:t>
      </w:r>
      <w:r>
        <w:rPr>
          <w:rFonts w:ascii="Times New Roman" w:eastAsia="仿宋_GB2312" w:hAnsi="Times New Roman" w:cs="Times New Roman"/>
          <w:sz w:val="32"/>
          <w:szCs w:val="32"/>
          <w:u w:val="single" w:color="000000" w:themeColor="text1"/>
        </w:rPr>
        <w:t>精细化工、电子信息</w:t>
      </w:r>
      <w:r>
        <w:rPr>
          <w:rFonts w:ascii="Times New Roman" w:eastAsia="仿宋_GB2312" w:hAnsi="Times New Roman" w:cs="Times New Roman"/>
          <w:sz w:val="32"/>
          <w:szCs w:val="32"/>
        </w:rPr>
        <w:t>，核准范围面积</w:t>
      </w:r>
      <w:r>
        <w:rPr>
          <w:rFonts w:ascii="Times New Roman" w:eastAsia="仿宋_GB2312" w:hAnsi="Times New Roman" w:cs="Times New Roman"/>
          <w:sz w:val="32"/>
          <w:szCs w:val="32"/>
          <w:u w:val="single" w:color="000000" w:themeColor="text1"/>
        </w:rPr>
        <w:t>4.6278</w:t>
      </w:r>
      <w:r>
        <w:rPr>
          <w:rFonts w:ascii="Times New Roman" w:eastAsia="仿宋_GB2312" w:hAnsi="Times New Roman" w:cs="Times New Roman"/>
          <w:sz w:val="32"/>
          <w:szCs w:val="32"/>
        </w:rPr>
        <w:t>km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，已开发面积为</w:t>
      </w:r>
      <w:r>
        <w:rPr>
          <w:rFonts w:ascii="Times New Roman" w:eastAsia="仿宋_GB2312" w:hAnsi="Times New Roman" w:cs="Times New Roman"/>
          <w:sz w:val="32"/>
          <w:szCs w:val="32"/>
        </w:rPr>
        <w:t>3.22km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p>
    <w:p w14:paraId="52DA5620" w14:textId="77777777" w:rsidR="00D32DAD" w:rsidRDefault="00381B77">
      <w:pPr>
        <w:snapToGrid w:val="0"/>
        <w:spacing w:line="600" w:lineRule="exact"/>
        <w:ind w:firstLineChars="200" w:firstLine="640"/>
        <w:rPr>
          <w:rFonts w:ascii="Times New Roman" w:eastAsia="仿宋_GB2312" w:hAnsi="Times New Roman" w:cs="Times New Roman"/>
          <w:color w:val="FF0000"/>
          <w:sz w:val="32"/>
          <w:szCs w:val="32"/>
        </w:rPr>
      </w:pPr>
      <w:bookmarkStart w:id="2" w:name="_Hlk95319506"/>
      <w:r>
        <w:rPr>
          <w:rFonts w:ascii="Times New Roman" w:eastAsia="仿宋_GB2312" w:hAnsi="Times New Roman" w:cs="Times New Roman"/>
          <w:sz w:val="32"/>
          <w:szCs w:val="32"/>
        </w:rPr>
        <w:t>滨江产业区（原名湖南省化工农药产业基地）于</w:t>
      </w:r>
      <w:r>
        <w:rPr>
          <w:rFonts w:ascii="Times New Roman" w:eastAsia="仿宋_GB2312" w:hAnsi="Times New Roman" w:cs="Times New Roman"/>
          <w:sz w:val="32"/>
          <w:szCs w:val="32"/>
        </w:rPr>
        <w:t>2007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月开园，纳入湖南岳阳绿色化工产业</w:t>
      </w:r>
      <w:proofErr w:type="gramStart"/>
      <w:r>
        <w:rPr>
          <w:rFonts w:ascii="Times New Roman" w:eastAsia="仿宋_GB2312" w:hAnsi="Times New Roman" w:cs="Times New Roman"/>
          <w:sz w:val="32"/>
          <w:szCs w:val="32"/>
        </w:rPr>
        <w:t>园规划建设</w:t>
      </w:r>
      <w:proofErr w:type="gramEnd"/>
      <w:r>
        <w:rPr>
          <w:rFonts w:ascii="Times New Roman" w:eastAsia="仿宋_GB2312" w:hAnsi="Times New Roman" w:cs="Times New Roman"/>
          <w:sz w:val="32"/>
          <w:szCs w:val="32"/>
        </w:rPr>
        <w:t>范围，被湖南省经济和信息化委员会授予湖南省新型工业化产业示范基地（化工新材料产业），列为岳阳市沿江经济带、全省</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个重点产业基地之一。园区委托湖南绿鸿环境科技有限责任公司对</w:t>
      </w:r>
      <w:proofErr w:type="gramStart"/>
      <w:r>
        <w:rPr>
          <w:rFonts w:ascii="Times New Roman" w:eastAsia="仿宋_GB2312" w:hAnsi="Times New Roman" w:cs="Times New Roman"/>
          <w:sz w:val="32"/>
          <w:szCs w:val="32"/>
        </w:rPr>
        <w:t>园区调区扩区</w:t>
      </w:r>
      <w:proofErr w:type="gramEnd"/>
      <w:r>
        <w:rPr>
          <w:rFonts w:ascii="Times New Roman" w:eastAsia="仿宋_GB2312" w:hAnsi="Times New Roman" w:cs="Times New Roman"/>
          <w:sz w:val="32"/>
          <w:szCs w:val="32"/>
        </w:rPr>
        <w:t>规划进行环境影响评价工作，对本规划、区域环境现状及规划实施过程中可能产生的环境影响进行分析、预测、评价。</w:t>
      </w:r>
      <w:proofErr w:type="gramStart"/>
      <w:r>
        <w:rPr>
          <w:rFonts w:ascii="Times New Roman" w:eastAsia="仿宋_GB2312" w:hAnsi="Times New Roman" w:cs="Times New Roman"/>
          <w:sz w:val="32"/>
          <w:szCs w:val="32"/>
        </w:rPr>
        <w:t>本次调区扩区</w:t>
      </w:r>
      <w:proofErr w:type="gramEnd"/>
      <w:r>
        <w:rPr>
          <w:rFonts w:ascii="Times New Roman" w:eastAsia="仿宋_GB2312" w:hAnsi="Times New Roman" w:cs="Times New Roman"/>
          <w:sz w:val="32"/>
          <w:szCs w:val="32"/>
        </w:rPr>
        <w:t>规划批复文号：</w:t>
      </w:r>
      <w:proofErr w:type="gramStart"/>
      <w:r>
        <w:rPr>
          <w:rFonts w:ascii="Times New Roman" w:eastAsia="仿宋_GB2312" w:hAnsi="Times New Roman" w:cs="Times New Roman"/>
          <w:sz w:val="32"/>
          <w:szCs w:val="32"/>
        </w:rPr>
        <w:t>湘环评</w:t>
      </w:r>
      <w:proofErr w:type="gramEnd"/>
      <w:r>
        <w:rPr>
          <w:rFonts w:ascii="Times New Roman" w:eastAsia="仿宋_GB2312" w:hAnsi="Times New Roman" w:cs="Times New Roman"/>
          <w:sz w:val="32"/>
          <w:szCs w:val="32"/>
        </w:rPr>
        <w:t>函［</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bookmarkEnd w:id="2"/>
      <w:r>
        <w:rPr>
          <w:rFonts w:ascii="Times New Roman" w:eastAsia="仿宋_GB2312" w:hAnsi="Times New Roman" w:cs="Times New Roman"/>
          <w:sz w:val="32"/>
          <w:szCs w:val="32"/>
        </w:rPr>
        <w:t>园区规划环评批复将园区规划面积调整为</w:t>
      </w:r>
      <w:r>
        <w:rPr>
          <w:rFonts w:ascii="Times New Roman" w:eastAsia="仿宋_GB2312" w:hAnsi="Times New Roman" w:cs="Times New Roman"/>
          <w:sz w:val="32"/>
          <w:szCs w:val="32"/>
          <w:u w:val="single"/>
        </w:rPr>
        <w:t>462.78</w:t>
      </w:r>
      <w:r>
        <w:rPr>
          <w:rFonts w:ascii="Times New Roman" w:eastAsia="仿宋_GB2312" w:hAnsi="Times New Roman" w:cs="Times New Roman"/>
          <w:sz w:val="32"/>
          <w:szCs w:val="32"/>
        </w:rPr>
        <w:t>公顷，定位以新材料（不含以排放有毒有害污染物废水为主的项目）和电子信息（不含印刷线路板）为主导产业，以机械制造、物流仓储等为辅导产业，不符合规划的企业按有关政策要求逐步转型退出。园区规划将区内产业布局调整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一心服务、二轴贯穿、五产支撑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的新格局，一心服务：即综合服务中心；二轴贯穿：即长江沿岸经济发展轴和</w:t>
      </w:r>
      <w:proofErr w:type="gramStart"/>
      <w:r>
        <w:rPr>
          <w:rFonts w:ascii="Times New Roman" w:eastAsia="仿宋_GB2312" w:hAnsi="Times New Roman" w:cs="Times New Roman"/>
          <w:sz w:val="32"/>
          <w:szCs w:val="32"/>
        </w:rPr>
        <w:t>临鸭公路</w:t>
      </w:r>
      <w:proofErr w:type="gramEnd"/>
      <w:r>
        <w:rPr>
          <w:rFonts w:ascii="Times New Roman" w:eastAsia="仿宋_GB2312" w:hAnsi="Times New Roman" w:cs="Times New Roman"/>
          <w:sz w:val="32"/>
          <w:szCs w:val="32"/>
        </w:rPr>
        <w:t>产业发展轴；</w:t>
      </w:r>
      <w:proofErr w:type="gramStart"/>
      <w:r>
        <w:rPr>
          <w:rFonts w:ascii="Times New Roman" w:eastAsia="仿宋_GB2312" w:hAnsi="Times New Roman" w:cs="Times New Roman"/>
          <w:sz w:val="32"/>
          <w:szCs w:val="32"/>
        </w:rPr>
        <w:t>五产支撑</w:t>
      </w:r>
      <w:proofErr w:type="gramEnd"/>
      <w:r>
        <w:rPr>
          <w:rFonts w:ascii="Times New Roman" w:eastAsia="仿宋_GB2312" w:hAnsi="Times New Roman" w:cs="Times New Roman"/>
          <w:sz w:val="32"/>
          <w:szCs w:val="32"/>
        </w:rPr>
        <w:t>：即沿江绿色化工产业、机械制造、新材料产业、电子信息产业和物流产业。</w:t>
      </w:r>
    </w:p>
    <w:p w14:paraId="1D26EC62" w14:textId="77777777" w:rsidR="00D32DAD" w:rsidRDefault="00381B77">
      <w:pPr>
        <w:pStyle w:val="2"/>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lastRenderedPageBreak/>
        <w:t>园区经济发展概况：经过多年发展，滨江产业区除一般性基础设施较完善外，还建设有为园区企业生产、生活配套服务的自来水厂、污水处理厂、</w:t>
      </w:r>
      <w:proofErr w:type="gramStart"/>
      <w:r>
        <w:rPr>
          <w:rFonts w:ascii="Times New Roman" w:eastAsia="仿宋_GB2312" w:hAnsi="Times New Roman"/>
          <w:szCs w:val="32"/>
        </w:rPr>
        <w:t>危废焚烧</w:t>
      </w:r>
      <w:proofErr w:type="gramEnd"/>
      <w:r>
        <w:rPr>
          <w:rFonts w:ascii="Times New Roman" w:eastAsia="仿宋_GB2312" w:hAnsi="Times New Roman"/>
          <w:szCs w:val="32"/>
        </w:rPr>
        <w:t>厂以及</w:t>
      </w:r>
      <w:r>
        <w:rPr>
          <w:rFonts w:ascii="Times New Roman" w:eastAsia="仿宋_GB2312" w:hAnsi="Times New Roman"/>
          <w:szCs w:val="32"/>
        </w:rPr>
        <w:t>3000</w:t>
      </w:r>
      <w:r>
        <w:rPr>
          <w:rFonts w:ascii="Times New Roman" w:eastAsia="仿宋_GB2312" w:hAnsi="Times New Roman"/>
          <w:szCs w:val="32"/>
        </w:rPr>
        <w:t>吨级长江专用码头，</w:t>
      </w:r>
      <w:r>
        <w:rPr>
          <w:rFonts w:ascii="Times New Roman" w:eastAsia="仿宋_GB2312" w:hAnsi="Times New Roman"/>
          <w:szCs w:val="32"/>
        </w:rPr>
        <w:t>10</w:t>
      </w:r>
      <w:r>
        <w:rPr>
          <w:rFonts w:ascii="Times New Roman" w:eastAsia="仿宋_GB2312" w:hAnsi="Times New Roman"/>
          <w:szCs w:val="32"/>
        </w:rPr>
        <w:t>万伏专用变电站、特勤消防站等设施也在建设中。</w:t>
      </w:r>
      <w:r>
        <w:rPr>
          <w:rFonts w:ascii="Times New Roman" w:eastAsia="仿宋_GB2312" w:hAnsi="Times New Roman"/>
          <w:szCs w:val="32"/>
        </w:rPr>
        <w:t>2021</w:t>
      </w:r>
      <w:r>
        <w:rPr>
          <w:rFonts w:ascii="Times New Roman" w:eastAsia="仿宋_GB2312" w:hAnsi="Times New Roman"/>
          <w:szCs w:val="32"/>
        </w:rPr>
        <w:t>年预计完成工贸总收入</w:t>
      </w:r>
      <w:r>
        <w:rPr>
          <w:rFonts w:ascii="Times New Roman" w:eastAsia="仿宋_GB2312" w:hAnsi="Times New Roman"/>
          <w:szCs w:val="32"/>
          <w:u w:val="single"/>
        </w:rPr>
        <w:t>326.67</w:t>
      </w:r>
      <w:r>
        <w:rPr>
          <w:rFonts w:ascii="Times New Roman" w:eastAsia="仿宋_GB2312" w:hAnsi="Times New Roman"/>
          <w:szCs w:val="32"/>
        </w:rPr>
        <w:t>亿元，同比增长</w:t>
      </w:r>
      <w:r>
        <w:rPr>
          <w:rFonts w:ascii="Times New Roman" w:eastAsia="仿宋_GB2312" w:hAnsi="Times New Roman"/>
          <w:szCs w:val="32"/>
          <w:u w:val="single"/>
        </w:rPr>
        <w:t>-9.31</w:t>
      </w:r>
      <w:r>
        <w:rPr>
          <w:rFonts w:ascii="Times New Roman" w:eastAsia="仿宋_GB2312" w:hAnsi="Times New Roman"/>
          <w:szCs w:val="32"/>
        </w:rPr>
        <w:t>%</w:t>
      </w:r>
      <w:r>
        <w:rPr>
          <w:rFonts w:ascii="Times New Roman" w:eastAsia="仿宋_GB2312" w:hAnsi="Times New Roman"/>
          <w:szCs w:val="32"/>
        </w:rPr>
        <w:t>；规模工业增加值</w:t>
      </w:r>
      <w:r>
        <w:rPr>
          <w:rFonts w:ascii="Times New Roman" w:eastAsia="仿宋_GB2312" w:hAnsi="Times New Roman"/>
          <w:szCs w:val="32"/>
          <w:u w:val="single"/>
        </w:rPr>
        <w:t>89.2</w:t>
      </w:r>
      <w:r>
        <w:rPr>
          <w:rFonts w:ascii="Times New Roman" w:eastAsia="仿宋_GB2312" w:hAnsi="Times New Roman"/>
          <w:szCs w:val="32"/>
        </w:rPr>
        <w:t>亿元，同比增长</w:t>
      </w:r>
      <w:r>
        <w:rPr>
          <w:rFonts w:ascii="Times New Roman" w:eastAsia="仿宋_GB2312" w:hAnsi="Times New Roman"/>
          <w:szCs w:val="32"/>
          <w:u w:val="single"/>
        </w:rPr>
        <w:t>-0.95</w:t>
      </w:r>
      <w:r>
        <w:rPr>
          <w:rFonts w:ascii="Times New Roman" w:eastAsia="仿宋_GB2312" w:hAnsi="Times New Roman"/>
          <w:szCs w:val="32"/>
        </w:rPr>
        <w:t>%</w:t>
      </w:r>
      <w:r>
        <w:rPr>
          <w:rFonts w:ascii="Times New Roman" w:eastAsia="仿宋_GB2312" w:hAnsi="Times New Roman"/>
          <w:szCs w:val="32"/>
        </w:rPr>
        <w:t>；固定资产投资</w:t>
      </w:r>
      <w:r>
        <w:rPr>
          <w:rFonts w:ascii="Times New Roman" w:eastAsia="仿宋_GB2312" w:hAnsi="Times New Roman"/>
          <w:szCs w:val="32"/>
          <w:u w:val="single"/>
        </w:rPr>
        <w:t>62.74</w:t>
      </w:r>
      <w:r>
        <w:rPr>
          <w:rFonts w:ascii="Times New Roman" w:eastAsia="仿宋_GB2312" w:hAnsi="Times New Roman"/>
          <w:szCs w:val="32"/>
        </w:rPr>
        <w:t>亿元。</w:t>
      </w:r>
    </w:p>
    <w:p w14:paraId="79472E82" w14:textId="77777777" w:rsidR="00D32DAD" w:rsidRDefault="00381B77">
      <w:pPr>
        <w:pStyle w:val="2"/>
        <w:kinsoku w:val="0"/>
        <w:overflowPunct w:val="0"/>
        <w:autoSpaceDE w:val="0"/>
        <w:autoSpaceDN w:val="0"/>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截止到</w:t>
      </w:r>
      <w:r>
        <w:rPr>
          <w:rFonts w:ascii="Times New Roman" w:eastAsia="仿宋_GB2312" w:hAnsi="Times New Roman"/>
          <w:szCs w:val="32"/>
        </w:rPr>
        <w:t>2021</w:t>
      </w:r>
      <w:r>
        <w:rPr>
          <w:rFonts w:ascii="Times New Roman" w:eastAsia="仿宋_GB2312" w:hAnsi="Times New Roman"/>
          <w:szCs w:val="32"/>
        </w:rPr>
        <w:t>年年底，</w:t>
      </w:r>
      <w:bookmarkStart w:id="3" w:name="_Hlk95330388"/>
      <w:r>
        <w:rPr>
          <w:rFonts w:ascii="Times New Roman" w:eastAsia="仿宋_GB2312" w:hAnsi="Times New Roman"/>
          <w:szCs w:val="32"/>
        </w:rPr>
        <w:t>园区已入园企业数量</w:t>
      </w:r>
      <w:r>
        <w:rPr>
          <w:rFonts w:ascii="Times New Roman" w:eastAsia="仿宋_GB2312" w:hAnsi="Times New Roman"/>
          <w:szCs w:val="32"/>
          <w:u w:val="single" w:color="000000" w:themeColor="text1"/>
        </w:rPr>
        <w:t>29</w:t>
      </w:r>
      <w:r>
        <w:rPr>
          <w:rFonts w:ascii="Times New Roman" w:eastAsia="仿宋_GB2312" w:hAnsi="Times New Roman"/>
          <w:szCs w:val="32"/>
        </w:rPr>
        <w:t>个，其中，上一年度末已入园企业数量</w:t>
      </w:r>
      <w:r>
        <w:rPr>
          <w:rFonts w:ascii="Times New Roman" w:eastAsia="仿宋_GB2312" w:hAnsi="Times New Roman"/>
          <w:szCs w:val="32"/>
          <w:u w:val="single" w:color="000000" w:themeColor="text1"/>
        </w:rPr>
        <w:t>21</w:t>
      </w:r>
      <w:r>
        <w:rPr>
          <w:rFonts w:ascii="Times New Roman" w:eastAsia="仿宋_GB2312" w:hAnsi="Times New Roman"/>
          <w:szCs w:val="32"/>
        </w:rPr>
        <w:t>个，本年度内新入园企业数量</w:t>
      </w:r>
      <w:r>
        <w:rPr>
          <w:rFonts w:ascii="Times New Roman" w:eastAsia="仿宋_GB2312" w:hAnsi="Times New Roman"/>
          <w:szCs w:val="32"/>
          <w:u w:val="single" w:color="000000" w:themeColor="text1"/>
        </w:rPr>
        <w:t>13</w:t>
      </w:r>
      <w:r>
        <w:rPr>
          <w:rFonts w:ascii="Times New Roman" w:eastAsia="仿宋_GB2312" w:hAnsi="Times New Roman"/>
          <w:szCs w:val="32"/>
        </w:rPr>
        <w:t>个，本年度清退企业数</w:t>
      </w:r>
      <w:r>
        <w:rPr>
          <w:rFonts w:ascii="Times New Roman" w:eastAsia="仿宋_GB2312" w:hAnsi="Times New Roman"/>
          <w:szCs w:val="32"/>
          <w:u w:val="single"/>
        </w:rPr>
        <w:t>5</w:t>
      </w:r>
      <w:r>
        <w:rPr>
          <w:rFonts w:ascii="Times New Roman" w:eastAsia="仿宋_GB2312" w:hAnsi="Times New Roman"/>
          <w:szCs w:val="32"/>
        </w:rPr>
        <w:t>个。园区内已完成环评批复手续企业数量</w:t>
      </w:r>
      <w:r>
        <w:rPr>
          <w:rFonts w:ascii="Times New Roman" w:eastAsia="仿宋_GB2312" w:hAnsi="Times New Roman"/>
          <w:szCs w:val="32"/>
          <w:u w:val="single" w:color="000000" w:themeColor="text1"/>
        </w:rPr>
        <w:t>1</w:t>
      </w:r>
      <w:r>
        <w:rPr>
          <w:rFonts w:ascii="Times New Roman" w:eastAsia="仿宋_GB2312" w:hAnsi="Times New Roman" w:hint="eastAsia"/>
          <w:szCs w:val="32"/>
          <w:u w:val="single" w:color="000000" w:themeColor="text1"/>
        </w:rPr>
        <w:t>7</w:t>
      </w:r>
      <w:r>
        <w:rPr>
          <w:rFonts w:ascii="Times New Roman" w:eastAsia="仿宋_GB2312" w:hAnsi="Times New Roman"/>
          <w:szCs w:val="32"/>
        </w:rPr>
        <w:t>个（</w:t>
      </w:r>
      <w:r>
        <w:rPr>
          <w:rFonts w:ascii="Times New Roman" w:eastAsia="仿宋_GB2312" w:hAnsi="Times New Roman"/>
          <w:szCs w:val="32"/>
        </w:rPr>
        <w:t>1</w:t>
      </w:r>
      <w:r>
        <w:rPr>
          <w:rFonts w:ascii="Times New Roman" w:eastAsia="仿宋_GB2312" w:hAnsi="Times New Roman" w:hint="eastAsia"/>
          <w:szCs w:val="32"/>
        </w:rPr>
        <w:t>家正面豁免企业无需办理</w:t>
      </w:r>
      <w:r>
        <w:rPr>
          <w:rFonts w:ascii="Times New Roman" w:eastAsia="仿宋_GB2312" w:hAnsi="Times New Roman"/>
          <w:szCs w:val="32"/>
        </w:rPr>
        <w:t>），本年度新增</w:t>
      </w:r>
      <w:proofErr w:type="gramStart"/>
      <w:r>
        <w:rPr>
          <w:rFonts w:ascii="Times New Roman" w:eastAsia="仿宋_GB2312" w:hAnsi="Times New Roman"/>
          <w:szCs w:val="32"/>
        </w:rPr>
        <w:t>项目环</w:t>
      </w:r>
      <w:proofErr w:type="gramEnd"/>
      <w:r>
        <w:rPr>
          <w:rFonts w:ascii="Times New Roman" w:eastAsia="仿宋_GB2312" w:hAnsi="Times New Roman"/>
          <w:szCs w:val="32"/>
        </w:rPr>
        <w:t>评批复</w:t>
      </w:r>
      <w:r>
        <w:rPr>
          <w:rFonts w:ascii="Times New Roman" w:eastAsia="仿宋_GB2312" w:hAnsi="Times New Roman"/>
          <w:szCs w:val="32"/>
          <w:u w:val="single" w:color="000000" w:themeColor="text1"/>
        </w:rPr>
        <w:t>1</w:t>
      </w:r>
      <w:r>
        <w:rPr>
          <w:rFonts w:ascii="Times New Roman" w:eastAsia="仿宋_GB2312" w:hAnsi="Times New Roman"/>
          <w:szCs w:val="32"/>
        </w:rPr>
        <w:t>个，无环评批复的企业有</w:t>
      </w:r>
      <w:r>
        <w:rPr>
          <w:rFonts w:ascii="Times New Roman" w:eastAsia="仿宋_GB2312" w:hAnsi="Times New Roman"/>
          <w:szCs w:val="32"/>
          <w:u w:val="single" w:color="000000" w:themeColor="text1"/>
        </w:rPr>
        <w:t>12</w:t>
      </w:r>
      <w:r>
        <w:rPr>
          <w:rFonts w:ascii="Times New Roman" w:eastAsia="仿宋_GB2312" w:hAnsi="Times New Roman" w:hint="eastAsia"/>
          <w:szCs w:val="32"/>
        </w:rPr>
        <w:t>个（全部为新入园企业，正在办理之中）</w:t>
      </w:r>
      <w:r>
        <w:rPr>
          <w:rFonts w:ascii="Times New Roman" w:eastAsia="仿宋_GB2312" w:hAnsi="Times New Roman"/>
          <w:szCs w:val="32"/>
        </w:rPr>
        <w:t>。园区内已完成环保竣工验收手续企业数量</w:t>
      </w:r>
      <w:r>
        <w:rPr>
          <w:rFonts w:ascii="Times New Roman" w:eastAsia="仿宋_GB2312" w:hAnsi="Times New Roman"/>
          <w:szCs w:val="32"/>
          <w:u w:val="single" w:color="000000" w:themeColor="text1"/>
        </w:rPr>
        <w:t>1</w:t>
      </w:r>
      <w:r>
        <w:rPr>
          <w:rFonts w:ascii="Times New Roman" w:eastAsia="仿宋_GB2312" w:hAnsi="Times New Roman" w:hint="eastAsia"/>
          <w:szCs w:val="32"/>
          <w:u w:val="single" w:color="000000" w:themeColor="text1"/>
        </w:rPr>
        <w:t>6</w:t>
      </w:r>
      <w:r>
        <w:rPr>
          <w:rFonts w:ascii="Times New Roman" w:eastAsia="仿宋_GB2312" w:hAnsi="Times New Roman"/>
          <w:szCs w:val="32"/>
        </w:rPr>
        <w:t>个，本年度新增环保竣工验收企业数量</w:t>
      </w:r>
      <w:r>
        <w:rPr>
          <w:rFonts w:ascii="Times New Roman" w:eastAsia="仿宋_GB2312" w:hAnsi="Times New Roman"/>
          <w:szCs w:val="32"/>
          <w:u w:val="single" w:color="000000" w:themeColor="text1"/>
        </w:rPr>
        <w:t>0</w:t>
      </w:r>
      <w:r>
        <w:rPr>
          <w:rFonts w:ascii="Times New Roman" w:eastAsia="仿宋_GB2312" w:hAnsi="Times New Roman"/>
          <w:szCs w:val="32"/>
        </w:rPr>
        <w:t>个，未完成验收的有</w:t>
      </w:r>
      <w:r>
        <w:rPr>
          <w:rFonts w:ascii="Times New Roman" w:eastAsia="仿宋_GB2312" w:hAnsi="Times New Roman"/>
          <w:szCs w:val="32"/>
          <w:u w:val="single" w:color="000000" w:themeColor="text1"/>
        </w:rPr>
        <w:t>13</w:t>
      </w:r>
      <w:r>
        <w:rPr>
          <w:rFonts w:ascii="Times New Roman" w:eastAsia="仿宋_GB2312" w:hAnsi="Times New Roman" w:hint="eastAsia"/>
          <w:szCs w:val="32"/>
        </w:rPr>
        <w:t>个（全部为新入园企业）</w:t>
      </w:r>
      <w:r>
        <w:rPr>
          <w:rFonts w:ascii="Times New Roman" w:eastAsia="仿宋_GB2312" w:hAnsi="Times New Roman"/>
          <w:szCs w:val="32"/>
        </w:rPr>
        <w:t>。园区内已完成应急预案备案手续企业数量</w:t>
      </w:r>
      <w:r>
        <w:rPr>
          <w:rFonts w:ascii="Times New Roman" w:eastAsia="仿宋_GB2312" w:hAnsi="Times New Roman"/>
          <w:szCs w:val="32"/>
          <w:u w:val="single" w:color="000000" w:themeColor="text1"/>
        </w:rPr>
        <w:t>1</w:t>
      </w:r>
      <w:r>
        <w:rPr>
          <w:rFonts w:ascii="Times New Roman" w:eastAsia="仿宋_GB2312" w:hAnsi="Times New Roman" w:hint="eastAsia"/>
          <w:szCs w:val="32"/>
          <w:u w:val="single" w:color="000000" w:themeColor="text1"/>
        </w:rPr>
        <w:t>6</w:t>
      </w:r>
      <w:r>
        <w:rPr>
          <w:rFonts w:ascii="Times New Roman" w:eastAsia="仿宋_GB2312" w:hAnsi="Times New Roman"/>
          <w:szCs w:val="32"/>
        </w:rPr>
        <w:t>个，未完成应急预案备案的企业有</w:t>
      </w:r>
      <w:r>
        <w:rPr>
          <w:rFonts w:ascii="Times New Roman" w:eastAsia="仿宋_GB2312" w:hAnsi="Times New Roman"/>
          <w:szCs w:val="32"/>
          <w:u w:val="single" w:color="000000" w:themeColor="text1"/>
        </w:rPr>
        <w:t>13</w:t>
      </w:r>
      <w:r>
        <w:rPr>
          <w:rFonts w:ascii="Times New Roman" w:eastAsia="仿宋_GB2312" w:hAnsi="Times New Roman"/>
          <w:szCs w:val="32"/>
        </w:rPr>
        <w:t>个。园区内已取得排污许可证企业数量</w:t>
      </w:r>
      <w:r>
        <w:rPr>
          <w:rFonts w:ascii="Times New Roman" w:eastAsia="仿宋_GB2312" w:hAnsi="Times New Roman"/>
          <w:szCs w:val="32"/>
          <w:u w:val="single" w:color="000000" w:themeColor="text1"/>
        </w:rPr>
        <w:t>1</w:t>
      </w:r>
      <w:r>
        <w:rPr>
          <w:rFonts w:ascii="Times New Roman" w:eastAsia="仿宋_GB2312" w:hAnsi="Times New Roman" w:hint="eastAsia"/>
          <w:szCs w:val="32"/>
          <w:u w:val="single" w:color="000000" w:themeColor="text1"/>
        </w:rPr>
        <w:t>6</w:t>
      </w:r>
      <w:r>
        <w:rPr>
          <w:rFonts w:ascii="Times New Roman" w:eastAsia="仿宋_GB2312" w:hAnsi="Times New Roman"/>
          <w:szCs w:val="32"/>
        </w:rPr>
        <w:t>个，存在</w:t>
      </w:r>
      <w:r>
        <w:rPr>
          <w:rFonts w:ascii="Times New Roman" w:eastAsia="仿宋_GB2312" w:hAnsi="Times New Roman"/>
          <w:szCs w:val="32"/>
          <w:u w:val="single"/>
        </w:rPr>
        <w:t>13</w:t>
      </w:r>
      <w:r>
        <w:rPr>
          <w:rFonts w:ascii="Times New Roman" w:eastAsia="仿宋_GB2312" w:hAnsi="Times New Roman"/>
          <w:szCs w:val="32"/>
        </w:rPr>
        <w:t>家未取得排污许可证的企业</w:t>
      </w:r>
      <w:bookmarkEnd w:id="3"/>
      <w:r>
        <w:rPr>
          <w:rFonts w:ascii="Times New Roman" w:eastAsia="仿宋_GB2312" w:hAnsi="Times New Roman"/>
          <w:szCs w:val="32"/>
        </w:rPr>
        <w:t>。</w:t>
      </w:r>
    </w:p>
    <w:p w14:paraId="3AD0394C" w14:textId="77777777" w:rsidR="00D32DAD" w:rsidRDefault="00381B77">
      <w:pPr>
        <w:kinsoku w:val="0"/>
        <w:overflowPunct w:val="0"/>
        <w:autoSpaceDE w:val="0"/>
        <w:autoSpaceDN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园区主要污染物总量控制指标：化学需氧量</w:t>
      </w:r>
      <w:r>
        <w:rPr>
          <w:rFonts w:ascii="Times New Roman" w:eastAsia="仿宋_GB2312" w:hAnsi="Times New Roman" w:cs="Times New Roman"/>
          <w:color w:val="000000" w:themeColor="text1"/>
          <w:sz w:val="32"/>
          <w:szCs w:val="32"/>
          <w:u w:val="single"/>
        </w:rPr>
        <w:t>137.367</w:t>
      </w:r>
      <w:r>
        <w:rPr>
          <w:rFonts w:ascii="Times New Roman" w:eastAsia="仿宋_GB2312" w:hAnsi="Times New Roman" w:cs="Times New Roman"/>
          <w:color w:val="000000" w:themeColor="text1"/>
          <w:sz w:val="32"/>
          <w:szCs w:val="32"/>
        </w:rPr>
        <w:t>t/a</w:t>
      </w:r>
      <w:r>
        <w:rPr>
          <w:rFonts w:ascii="Times New Roman" w:eastAsia="仿宋_GB2312" w:hAnsi="Times New Roman" w:cs="Times New Roman"/>
          <w:color w:val="000000" w:themeColor="text1"/>
          <w:sz w:val="32"/>
          <w:szCs w:val="32"/>
        </w:rPr>
        <w:t>，氨氮</w:t>
      </w:r>
      <w:r>
        <w:rPr>
          <w:rFonts w:ascii="Times New Roman" w:eastAsia="仿宋_GB2312" w:hAnsi="Times New Roman" w:cs="Times New Roman"/>
          <w:color w:val="000000" w:themeColor="text1"/>
          <w:sz w:val="32"/>
          <w:szCs w:val="32"/>
          <w:u w:val="single"/>
        </w:rPr>
        <w:t>21.978</w:t>
      </w:r>
      <w:r>
        <w:rPr>
          <w:rFonts w:ascii="Times New Roman" w:eastAsia="仿宋_GB2312" w:hAnsi="Times New Roman" w:cs="Times New Roman"/>
          <w:color w:val="000000" w:themeColor="text1"/>
          <w:sz w:val="32"/>
          <w:szCs w:val="32"/>
        </w:rPr>
        <w:t>t/a</w:t>
      </w:r>
      <w:r>
        <w:rPr>
          <w:rFonts w:ascii="Times New Roman" w:eastAsia="仿宋_GB2312" w:hAnsi="Times New Roman" w:cs="Times New Roman"/>
          <w:color w:val="000000" w:themeColor="text1"/>
          <w:sz w:val="32"/>
          <w:szCs w:val="32"/>
        </w:rPr>
        <w:t>，二氧</w:t>
      </w:r>
      <w:r>
        <w:rPr>
          <w:rFonts w:ascii="Times New Roman" w:eastAsia="仿宋_GB2312" w:hAnsi="Times New Roman" w:cs="Times New Roman" w:hint="eastAsia"/>
          <w:color w:val="000000" w:themeColor="text1"/>
          <w:sz w:val="32"/>
          <w:szCs w:val="32"/>
        </w:rPr>
        <w:t>化</w:t>
      </w:r>
      <w:r>
        <w:rPr>
          <w:rFonts w:ascii="Times New Roman" w:eastAsia="仿宋_GB2312" w:hAnsi="Times New Roman" w:cs="Times New Roman"/>
          <w:color w:val="000000" w:themeColor="text1"/>
          <w:sz w:val="32"/>
          <w:szCs w:val="32"/>
        </w:rPr>
        <w:t>硫</w:t>
      </w:r>
      <w:r>
        <w:rPr>
          <w:rFonts w:ascii="Times New Roman" w:eastAsia="仿宋_GB2312" w:hAnsi="Times New Roman" w:cs="Times New Roman"/>
          <w:color w:val="000000" w:themeColor="text1"/>
          <w:sz w:val="32"/>
          <w:szCs w:val="32"/>
          <w:u w:val="single"/>
        </w:rPr>
        <w:t>136.415</w:t>
      </w:r>
      <w:r>
        <w:rPr>
          <w:rFonts w:ascii="Times New Roman" w:eastAsia="仿宋_GB2312" w:hAnsi="Times New Roman" w:cs="Times New Roman"/>
          <w:color w:val="000000" w:themeColor="text1"/>
          <w:sz w:val="32"/>
          <w:szCs w:val="32"/>
        </w:rPr>
        <w:t>t/a</w:t>
      </w:r>
      <w:r>
        <w:rPr>
          <w:rFonts w:ascii="Times New Roman" w:eastAsia="仿宋_GB2312" w:hAnsi="Times New Roman" w:cs="Times New Roman"/>
          <w:color w:val="000000" w:themeColor="text1"/>
          <w:sz w:val="32"/>
          <w:szCs w:val="32"/>
        </w:rPr>
        <w:t>，氮氧化物</w:t>
      </w:r>
      <w:r>
        <w:rPr>
          <w:rFonts w:ascii="Times New Roman" w:eastAsia="仿宋_GB2312" w:hAnsi="Times New Roman" w:cs="Times New Roman"/>
          <w:color w:val="000000" w:themeColor="text1"/>
          <w:sz w:val="32"/>
          <w:szCs w:val="32"/>
          <w:u w:val="single"/>
        </w:rPr>
        <w:t>148.467</w:t>
      </w:r>
      <w:r>
        <w:rPr>
          <w:rFonts w:ascii="Times New Roman" w:eastAsia="仿宋_GB2312" w:hAnsi="Times New Roman" w:cs="Times New Roman"/>
          <w:color w:val="000000" w:themeColor="text1"/>
          <w:sz w:val="32"/>
          <w:szCs w:val="32"/>
        </w:rPr>
        <w:t>t/a</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VOCs</w:t>
      </w:r>
      <w:r>
        <w:rPr>
          <w:rFonts w:ascii="Times New Roman" w:eastAsia="仿宋_GB2312" w:hAnsi="Times New Roman" w:cs="Times New Roman"/>
          <w:color w:val="000000" w:themeColor="text1"/>
          <w:sz w:val="32"/>
          <w:szCs w:val="32"/>
          <w:u w:val="single"/>
        </w:rPr>
        <w:t>101.877</w:t>
      </w:r>
      <w:r>
        <w:rPr>
          <w:rFonts w:ascii="Times New Roman" w:eastAsia="仿宋_GB2312" w:hAnsi="Times New Roman" w:cs="Times New Roman"/>
          <w:color w:val="000000" w:themeColor="text1"/>
          <w:sz w:val="32"/>
          <w:szCs w:val="32"/>
        </w:rPr>
        <w:t>t/a</w:t>
      </w:r>
      <w:r>
        <w:rPr>
          <w:rFonts w:ascii="Times New Roman" w:eastAsia="仿宋_GB2312" w:hAnsi="Times New Roman" w:cs="Times New Roman"/>
          <w:color w:val="000000" w:themeColor="text1"/>
          <w:sz w:val="32"/>
          <w:szCs w:val="32"/>
        </w:rPr>
        <w:t>。</w:t>
      </w:r>
    </w:p>
    <w:p w14:paraId="6132ED0D" w14:textId="77777777" w:rsidR="00D32DAD" w:rsidRDefault="00381B77">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二、环境管理情况</w:t>
      </w:r>
    </w:p>
    <w:p w14:paraId="79BD00C2" w14:textId="77777777" w:rsidR="00D32DAD" w:rsidRDefault="00381B77">
      <w:pPr>
        <w:pStyle w:val="2"/>
        <w:snapToGrid w:val="0"/>
        <w:spacing w:after="0" w:line="600" w:lineRule="exact"/>
        <w:ind w:leftChars="0" w:left="0" w:firstLine="643"/>
        <w:outlineLvl w:val="1"/>
        <w:rPr>
          <w:rFonts w:ascii="Times New Roman" w:eastAsia="楷体_GB2312" w:hAnsi="Times New Roman"/>
          <w:b/>
          <w:bCs/>
          <w:szCs w:val="32"/>
        </w:rPr>
      </w:pPr>
      <w:bookmarkStart w:id="4" w:name="_Hlk93496097"/>
      <w:r>
        <w:rPr>
          <w:rFonts w:ascii="Times New Roman" w:eastAsia="楷体_GB2312" w:hAnsi="Times New Roman"/>
          <w:b/>
          <w:bCs/>
          <w:szCs w:val="32"/>
        </w:rPr>
        <w:t>（一）规划环评批复要求落实情况</w:t>
      </w:r>
    </w:p>
    <w:p w14:paraId="62D3080A" w14:textId="77777777" w:rsidR="00D32DAD" w:rsidRDefault="00381B77">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lastRenderedPageBreak/>
        <w:t>（</w:t>
      </w:r>
      <w:r>
        <w:rPr>
          <w:rFonts w:ascii="Times New Roman" w:eastAsia="仿宋_GB2312" w:hAnsi="Times New Roman"/>
          <w:color w:val="000000" w:themeColor="text1"/>
          <w:szCs w:val="32"/>
        </w:rPr>
        <w:t>1</w:t>
      </w:r>
      <w:r>
        <w:rPr>
          <w:rFonts w:ascii="Times New Roman" w:eastAsia="仿宋_GB2312" w:hAnsi="Times New Roman"/>
          <w:color w:val="000000" w:themeColor="text1"/>
          <w:szCs w:val="32"/>
        </w:rPr>
        <w:t>）规划环评批复要求落实情况</w:t>
      </w:r>
    </w:p>
    <w:p w14:paraId="54E84152" w14:textId="77777777" w:rsidR="00D32DAD" w:rsidRDefault="00381B77">
      <w:pPr>
        <w:pStyle w:val="2"/>
        <w:snapToGrid w:val="0"/>
        <w:spacing w:after="0" w:line="600" w:lineRule="exact"/>
        <w:ind w:leftChars="0" w:left="0" w:firstLine="560"/>
        <w:jc w:val="center"/>
        <w:rPr>
          <w:rFonts w:ascii="Times New Roman" w:eastAsia="仿宋_GB2312" w:hAnsi="Times New Roman"/>
          <w:sz w:val="28"/>
          <w:szCs w:val="28"/>
        </w:rPr>
      </w:pPr>
      <w:r>
        <w:rPr>
          <w:rFonts w:ascii="Times New Roman" w:eastAsia="仿宋_GB2312" w:hAnsi="Times New Roman"/>
          <w:sz w:val="28"/>
          <w:szCs w:val="28"/>
        </w:rPr>
        <w:t xml:space="preserve">1.1 </w:t>
      </w:r>
      <w:r>
        <w:rPr>
          <w:rFonts w:ascii="Times New Roman" w:eastAsia="仿宋_GB2312" w:hAnsi="Times New Roman"/>
          <w:sz w:val="28"/>
          <w:szCs w:val="28"/>
        </w:rPr>
        <w:t>规划环评批复要求落实情况说明表</w:t>
      </w:r>
    </w:p>
    <w:tbl>
      <w:tblPr>
        <w:tblStyle w:val="aa"/>
        <w:tblW w:w="5212" w:type="pct"/>
        <w:jc w:val="center"/>
        <w:tblLook w:val="04A0" w:firstRow="1" w:lastRow="0" w:firstColumn="1" w:lastColumn="0" w:noHBand="0" w:noVBand="1"/>
      </w:tblPr>
      <w:tblGrid>
        <w:gridCol w:w="3824"/>
        <w:gridCol w:w="5385"/>
      </w:tblGrid>
      <w:tr w:rsidR="00D32DAD" w14:paraId="0DFF6AA3" w14:textId="77777777">
        <w:trPr>
          <w:trHeight w:val="145"/>
          <w:jc w:val="center"/>
        </w:trPr>
        <w:tc>
          <w:tcPr>
            <w:tcW w:w="2076" w:type="pct"/>
            <w:vAlign w:val="center"/>
          </w:tcPr>
          <w:p w14:paraId="6D1ED0E3" w14:textId="77777777" w:rsidR="00D32DAD" w:rsidRDefault="00381B77">
            <w:pPr>
              <w:adjustRightInd w:val="0"/>
              <w:snapToGrid w:val="0"/>
              <w:jc w:val="center"/>
              <w:rPr>
                <w:rFonts w:ascii="Times New Roman" w:eastAsia="仿宋" w:hAnsi="Times New Roman" w:cs="Times New Roman"/>
                <w:b/>
                <w:bCs/>
                <w:sz w:val="24"/>
                <w:szCs w:val="24"/>
              </w:rPr>
            </w:pPr>
            <w:bookmarkStart w:id="5" w:name="_Hlk95462953"/>
            <w:r>
              <w:rPr>
                <w:rFonts w:ascii="Times New Roman" w:eastAsia="仿宋_GB2312" w:hAnsi="Times New Roman" w:cs="Times New Roman"/>
                <w:b/>
                <w:bCs/>
                <w:sz w:val="24"/>
                <w:szCs w:val="24"/>
              </w:rPr>
              <w:t>规划环评批复要求</w:t>
            </w:r>
          </w:p>
        </w:tc>
        <w:tc>
          <w:tcPr>
            <w:tcW w:w="2924" w:type="pct"/>
            <w:vAlign w:val="center"/>
          </w:tcPr>
          <w:p w14:paraId="52407618" w14:textId="77777777" w:rsidR="00D32DAD" w:rsidRDefault="00381B77">
            <w:pPr>
              <w:adjustRightInd w:val="0"/>
              <w:snapToGrid w:val="0"/>
              <w:jc w:val="center"/>
              <w:rPr>
                <w:rFonts w:ascii="Times New Roman" w:eastAsia="仿宋" w:hAnsi="Times New Roman" w:cs="Times New Roman"/>
                <w:b/>
                <w:bCs/>
                <w:sz w:val="24"/>
                <w:szCs w:val="24"/>
              </w:rPr>
            </w:pPr>
            <w:r>
              <w:rPr>
                <w:rFonts w:ascii="Times New Roman" w:eastAsia="仿宋_GB2312" w:hAnsi="Times New Roman" w:cs="Times New Roman"/>
                <w:b/>
                <w:bCs/>
                <w:sz w:val="24"/>
                <w:szCs w:val="24"/>
              </w:rPr>
              <w:t>落实情况</w:t>
            </w:r>
          </w:p>
        </w:tc>
      </w:tr>
      <w:tr w:rsidR="00D32DAD" w14:paraId="4D1780D5" w14:textId="77777777">
        <w:trPr>
          <w:jc w:val="center"/>
        </w:trPr>
        <w:tc>
          <w:tcPr>
            <w:tcW w:w="2076" w:type="pct"/>
            <w:vAlign w:val="center"/>
          </w:tcPr>
          <w:p w14:paraId="1AAAA29E" w14:textId="77777777" w:rsidR="00D32DAD" w:rsidRDefault="00381B77">
            <w:pPr>
              <w:widowControl/>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严格依规开发，优化园区空间布局。严格依规开发建设，进一步优化各园区规划功能布局，将工业产业与新城发展方向明确，并做好隔离、防护，避免工业与新城混合发展。做好各片区边界管理，在工业用地与周边商业、居住用地之间设置防护隔离带，减少园区生产活动对外部居住用地的影响。沿江工业组团适度调整规划范围，预留沿长江景观带和沿洋溪湖景观带建设用地。</w:t>
            </w:r>
          </w:p>
        </w:tc>
        <w:tc>
          <w:tcPr>
            <w:tcW w:w="2924" w:type="pct"/>
            <w:vAlign w:val="center"/>
          </w:tcPr>
          <w:p w14:paraId="1F2D521B"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、园区已设置安全防护距离，避免工业与新城混合发展。</w:t>
            </w:r>
          </w:p>
          <w:p w14:paraId="28B38CF5" w14:textId="77777777" w:rsidR="00D32DAD" w:rsidRDefault="00381B77">
            <w:pPr>
              <w:pStyle w:val="2"/>
              <w:spacing w:after="0" w:line="240" w:lineRule="atLeast"/>
              <w:ind w:leftChars="0" w:left="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、园区工业用地与商业居住用地之间设置了绿化隔离带，减少了生产活动对居住地的影响。</w:t>
            </w:r>
          </w:p>
          <w:p w14:paraId="0B3360DC"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、园区已对沿江工业组团调整了规划范围，预留了沿江长江景观带和</w:t>
            </w:r>
            <w:proofErr w:type="gramStart"/>
            <w:r>
              <w:rPr>
                <w:rFonts w:ascii="Times New Roman" w:eastAsia="仿宋_GB2312" w:hAnsi="Times New Roman" w:cs="Times New Roman"/>
                <w:sz w:val="24"/>
                <w:szCs w:val="24"/>
              </w:rPr>
              <w:t>沿样溪</w:t>
            </w:r>
            <w:proofErr w:type="gramEnd"/>
            <w:r>
              <w:rPr>
                <w:rFonts w:ascii="Times New Roman" w:eastAsia="仿宋_GB2312" w:hAnsi="Times New Roman" w:cs="Times New Roman"/>
                <w:sz w:val="24"/>
                <w:szCs w:val="24"/>
              </w:rPr>
              <w:t>湖景观带建设用地。</w:t>
            </w:r>
          </w:p>
        </w:tc>
      </w:tr>
      <w:tr w:rsidR="00D32DAD" w14:paraId="12CC87F2" w14:textId="77777777">
        <w:trPr>
          <w:jc w:val="center"/>
        </w:trPr>
        <w:tc>
          <w:tcPr>
            <w:tcW w:w="2076" w:type="pct"/>
            <w:vAlign w:val="center"/>
          </w:tcPr>
          <w:p w14:paraId="19B64BF7" w14:textId="77777777" w:rsidR="00D32DAD" w:rsidRDefault="00381B77">
            <w:pPr>
              <w:widowControl/>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严格环境准入，优化园区产业结构。严格按照国家、省级关于主体功能区划的环境保护及产业准入相关要求，严格限制与主体功能定位相冲突的产业扩张。沿江</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公里范围内不再新建、扩建化工项目，园区已存在的化工产业的保留与退出须严格执行《长江经济带发展负面清单》、《湖南省长江经济带发展负面清单实施细则》、《湖南省沿江化工企业搬迁改造实施方案》及有关政策，确保过渡期化工企业环保措施持续稳妥有效。</w:t>
            </w:r>
          </w:p>
        </w:tc>
        <w:tc>
          <w:tcPr>
            <w:tcW w:w="2924" w:type="pct"/>
            <w:vAlign w:val="center"/>
          </w:tcPr>
          <w:p w14:paraId="018CFB61"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、按照环保产业准入要求把好了准入关，无不符合产业政策、国家明令淘汰、禁止项目入园；入园项目已进行环评。</w:t>
            </w:r>
          </w:p>
          <w:p w14:paraId="18947801"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、根据省、市对沿江化工企业退出搬迁改造文件精神要求，目前园区正在进行转型升级，园区在杨桥地块新建新材料产业园，园区已完成</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家企业关闭退出，</w:t>
            </w:r>
            <w:r>
              <w:rPr>
                <w:rFonts w:ascii="Times New Roman" w:eastAsia="仿宋_GB2312" w:hAnsi="Times New Roman" w:cs="Times New Roman"/>
                <w:sz w:val="24"/>
                <w:szCs w:val="24"/>
              </w:rPr>
              <w:t>2022</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月底确保完成剩下的</w:t>
            </w:r>
            <w:r>
              <w:rPr>
                <w:rFonts w:ascii="Times New Roman" w:eastAsia="仿宋_GB2312" w:hAnsi="Times New Roman" w:cs="Times New Roman"/>
                <w:sz w:val="24"/>
                <w:szCs w:val="24"/>
              </w:rPr>
              <w:t>8</w:t>
            </w:r>
            <w:r>
              <w:rPr>
                <w:rFonts w:ascii="Times New Roman" w:eastAsia="仿宋_GB2312" w:hAnsi="Times New Roman" w:cs="Times New Roman"/>
                <w:sz w:val="24"/>
                <w:szCs w:val="24"/>
              </w:rPr>
              <w:t>家企业就近搬迁，</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家企业就地转产，</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家企业异地搬迁。绿色化工组团区化工企业逐步退出。现正在发展物流产业。</w:t>
            </w:r>
          </w:p>
        </w:tc>
      </w:tr>
      <w:tr w:rsidR="00D32DAD" w14:paraId="14789CCB" w14:textId="77777777">
        <w:trPr>
          <w:jc w:val="center"/>
        </w:trPr>
        <w:tc>
          <w:tcPr>
            <w:tcW w:w="2076" w:type="pct"/>
            <w:vAlign w:val="center"/>
          </w:tcPr>
          <w:p w14:paraId="4B881C21"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落实管控措施，加强园区排污管理。完善园区污水处理厂入江排污口的审批手续。做好园区新扩区域污水管网设施建设，园区实行雨污分流，提高中水回用率，做到废水应收尽收并集中排入园区污水处理厂处理。管网建设未完成、生产废水未接管之前，相关区域新建涉废水排放的企业不得投产（含试生产）。加快园区燃气管网及供应工程建设，严格限制园区企业使用高污染能源。采取全流程管控措施，</w:t>
            </w:r>
            <w:r>
              <w:rPr>
                <w:rFonts w:ascii="Times New Roman" w:eastAsia="仿宋_GB2312" w:hAnsi="Times New Roman" w:cs="Times New Roman"/>
                <w:sz w:val="24"/>
                <w:szCs w:val="24"/>
              </w:rPr>
              <w:lastRenderedPageBreak/>
              <w:t>建立园区固废规范化管理体系。做好工业固体废物和生活垃圾的分类收集、转运、综合利用和无害化处理，建立完善的固</w:t>
            </w:r>
            <w:proofErr w:type="gramStart"/>
            <w:r>
              <w:rPr>
                <w:rFonts w:ascii="Times New Roman" w:eastAsia="仿宋_GB2312" w:hAnsi="Times New Roman" w:cs="Times New Roman"/>
                <w:sz w:val="24"/>
                <w:szCs w:val="24"/>
              </w:rPr>
              <w:t>废管理</w:t>
            </w:r>
            <w:proofErr w:type="gramEnd"/>
            <w:r>
              <w:rPr>
                <w:rFonts w:ascii="Times New Roman" w:eastAsia="仿宋_GB2312" w:hAnsi="Times New Roman" w:cs="Times New Roman"/>
                <w:sz w:val="24"/>
                <w:szCs w:val="24"/>
              </w:rPr>
              <w:t>体系。对各类工业企业产生固体废物特别是危险</w:t>
            </w:r>
            <w:proofErr w:type="gramStart"/>
            <w:r>
              <w:rPr>
                <w:rFonts w:ascii="Times New Roman" w:eastAsia="仿宋_GB2312" w:hAnsi="Times New Roman" w:cs="Times New Roman"/>
                <w:sz w:val="24"/>
                <w:szCs w:val="24"/>
              </w:rPr>
              <w:t>固废应严格</w:t>
            </w:r>
            <w:proofErr w:type="gramEnd"/>
            <w:r>
              <w:rPr>
                <w:rFonts w:ascii="Times New Roman" w:eastAsia="仿宋_GB2312" w:hAnsi="Times New Roman" w:cs="Times New Roman"/>
                <w:sz w:val="24"/>
                <w:szCs w:val="24"/>
              </w:rPr>
              <w:t>按照国家有关规定综合利用或妥善处置，对危险废物产生企业和经营单位，强化日常环境监管。</w:t>
            </w:r>
            <w:proofErr w:type="gramStart"/>
            <w:r>
              <w:rPr>
                <w:rFonts w:ascii="Times New Roman" w:eastAsia="仿宋_GB2312" w:hAnsi="Times New Roman" w:cs="Times New Roman"/>
                <w:sz w:val="24"/>
                <w:szCs w:val="24"/>
              </w:rPr>
              <w:t>园区须</w:t>
            </w:r>
            <w:proofErr w:type="gramEnd"/>
            <w:r>
              <w:rPr>
                <w:rFonts w:ascii="Times New Roman" w:eastAsia="仿宋_GB2312" w:hAnsi="Times New Roman" w:cs="Times New Roman"/>
                <w:sz w:val="24"/>
                <w:szCs w:val="24"/>
              </w:rPr>
              <w:t>严格落实排污许可制度和污染物排放总量控制，督促现有入园企业完成环境保护竣工验收工作。</w:t>
            </w:r>
          </w:p>
        </w:tc>
        <w:tc>
          <w:tcPr>
            <w:tcW w:w="2924" w:type="pct"/>
            <w:vAlign w:val="center"/>
          </w:tcPr>
          <w:p w14:paraId="3FABEB94"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1</w:t>
            </w:r>
            <w:r>
              <w:rPr>
                <w:rFonts w:ascii="Times New Roman" w:eastAsia="仿宋_GB2312" w:hAnsi="Times New Roman" w:cs="Times New Roman"/>
                <w:sz w:val="24"/>
                <w:szCs w:val="24"/>
              </w:rPr>
              <w:t>、排污口设置论证方案已编制且已召开评审会，已评审（园区已委托长江水资源保护研究院编制论证方案，保持原口径</w:t>
            </w:r>
            <w:r>
              <w:rPr>
                <w:rFonts w:ascii="Times New Roman" w:eastAsia="仿宋_GB2312" w:hAnsi="Times New Roman" w:cs="Times New Roman"/>
                <w:sz w:val="24"/>
                <w:szCs w:val="24"/>
              </w:rPr>
              <w:t>30CM</w:t>
            </w:r>
            <w:r>
              <w:rPr>
                <w:rFonts w:ascii="Times New Roman" w:eastAsia="仿宋_GB2312" w:hAnsi="Times New Roman" w:cs="Times New Roman"/>
                <w:sz w:val="24"/>
                <w:szCs w:val="24"/>
              </w:rPr>
              <w:t>、原址、原规模</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万吨）。由于涉及到长江新螺段白鳍豚保护区功能区划重新调整，省生态环境厅需等白鳍豚保护区功能区划调整完成后再进行批复。</w:t>
            </w:r>
          </w:p>
          <w:p w14:paraId="417956CC" w14:textId="77777777" w:rsidR="00D32DAD" w:rsidRDefault="00381B77">
            <w:pPr>
              <w:pStyle w:val="2"/>
              <w:spacing w:after="0" w:line="240" w:lineRule="atLeast"/>
              <w:ind w:leftChars="0" w:left="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、园区新扩区域污水管网暂未建设完成，相关区域企业还在建设中。</w:t>
            </w:r>
          </w:p>
          <w:p w14:paraId="67039544" w14:textId="77777777" w:rsidR="00D32DAD" w:rsidRDefault="00381B77">
            <w:pPr>
              <w:pStyle w:val="2"/>
              <w:spacing w:after="0" w:line="240" w:lineRule="atLeast"/>
              <w:ind w:leftChars="0" w:left="0" w:firstLine="48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、园区企业污水已实行</w:t>
            </w:r>
            <w:r>
              <w:rPr>
                <w:rFonts w:ascii="Times New Roman" w:eastAsia="仿宋_GB2312" w:hAnsi="Times New Roman"/>
                <w:sz w:val="24"/>
                <w:szCs w:val="24"/>
              </w:rPr>
              <w:t>“</w:t>
            </w:r>
            <w:proofErr w:type="gramStart"/>
            <w:r>
              <w:rPr>
                <w:rFonts w:ascii="Times New Roman" w:eastAsia="仿宋_GB2312" w:hAnsi="Times New Roman"/>
                <w:sz w:val="24"/>
                <w:szCs w:val="24"/>
              </w:rPr>
              <w:t>一</w:t>
            </w:r>
            <w:proofErr w:type="gramEnd"/>
            <w:r>
              <w:rPr>
                <w:rFonts w:ascii="Times New Roman" w:eastAsia="仿宋_GB2312" w:hAnsi="Times New Roman"/>
                <w:sz w:val="24"/>
                <w:szCs w:val="24"/>
              </w:rPr>
              <w:t>企</w:t>
            </w:r>
            <w:proofErr w:type="gramStart"/>
            <w:r>
              <w:rPr>
                <w:rFonts w:ascii="Times New Roman" w:eastAsia="仿宋_GB2312" w:hAnsi="Times New Roman"/>
                <w:sz w:val="24"/>
                <w:szCs w:val="24"/>
              </w:rPr>
              <w:t>一</w:t>
            </w:r>
            <w:proofErr w:type="gramEnd"/>
            <w:r>
              <w:rPr>
                <w:rFonts w:ascii="Times New Roman" w:eastAsia="仿宋_GB2312" w:hAnsi="Times New Roman"/>
                <w:sz w:val="24"/>
                <w:szCs w:val="24"/>
              </w:rPr>
              <w:t>管</w:t>
            </w:r>
            <w:r>
              <w:rPr>
                <w:rFonts w:ascii="Times New Roman" w:eastAsia="仿宋_GB2312" w:hAnsi="Times New Roman"/>
                <w:sz w:val="24"/>
                <w:szCs w:val="24"/>
              </w:rPr>
              <w:t>”</w:t>
            </w:r>
            <w:r>
              <w:rPr>
                <w:rFonts w:ascii="Times New Roman" w:eastAsia="仿宋_GB2312" w:hAnsi="Times New Roman"/>
                <w:sz w:val="24"/>
                <w:szCs w:val="24"/>
              </w:rPr>
              <w:t>排入园区集中污水处理厂；园区雨水管网全部配套完善，并已建成</w:t>
            </w:r>
            <w:r>
              <w:rPr>
                <w:rFonts w:ascii="Times New Roman" w:eastAsia="仿宋_GB2312" w:hAnsi="Times New Roman"/>
                <w:sz w:val="24"/>
                <w:szCs w:val="24"/>
              </w:rPr>
              <w:t>3</w:t>
            </w:r>
            <w:r>
              <w:rPr>
                <w:rFonts w:ascii="Times New Roman" w:eastAsia="仿宋_GB2312" w:hAnsi="Times New Roman"/>
                <w:sz w:val="24"/>
                <w:szCs w:val="24"/>
              </w:rPr>
              <w:t>万立方米的初期雨水收集池，各企业也已按要求进行雨污分流，设置初期雨水收集</w:t>
            </w:r>
            <w:r>
              <w:rPr>
                <w:rFonts w:ascii="Times New Roman" w:eastAsia="仿宋_GB2312" w:hAnsi="Times New Roman"/>
                <w:sz w:val="24"/>
                <w:szCs w:val="24"/>
              </w:rPr>
              <w:lastRenderedPageBreak/>
              <w:t>池，企业首先对厂区范围的初期雨水进行一次收集后达标排入园区雨水管网，园区对企业排出的雨水再进行一次收集后达标排入外环境。各企业雨水排口及园区总雨水排口均安装了在线监控设施。</w:t>
            </w:r>
          </w:p>
          <w:p w14:paraId="0F8244A5"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、污水处理</w:t>
            </w:r>
            <w:proofErr w:type="gramStart"/>
            <w:r>
              <w:rPr>
                <w:rFonts w:ascii="Times New Roman" w:eastAsia="仿宋_GB2312" w:hAnsi="Times New Roman" w:cs="Times New Roman"/>
                <w:sz w:val="24"/>
                <w:szCs w:val="24"/>
              </w:rPr>
              <w:t>厂维护</w:t>
            </w:r>
            <w:proofErr w:type="gramEnd"/>
            <w:r>
              <w:rPr>
                <w:rFonts w:ascii="Times New Roman" w:eastAsia="仿宋_GB2312" w:hAnsi="Times New Roman" w:cs="Times New Roman"/>
                <w:sz w:val="24"/>
                <w:szCs w:val="24"/>
              </w:rPr>
              <w:t>改造已完成，设计规模</w:t>
            </w:r>
            <w:r>
              <w:rPr>
                <w:rFonts w:ascii="Times New Roman" w:eastAsia="仿宋_GB2312" w:hAnsi="Times New Roman" w:cs="Times New Roman"/>
                <w:sz w:val="24"/>
                <w:szCs w:val="24"/>
              </w:rPr>
              <w:t>2</w:t>
            </w:r>
            <w:r>
              <w:rPr>
                <w:rFonts w:ascii="Times New Roman" w:eastAsia="仿宋_GB2312" w:hAnsi="Times New Roman" w:cs="Times New Roman"/>
                <w:sz w:val="24"/>
                <w:szCs w:val="24"/>
              </w:rPr>
              <w:t>万</w:t>
            </w:r>
            <w:r>
              <w:rPr>
                <w:rFonts w:ascii="Times New Roman" w:eastAsia="仿宋_GB2312" w:hAnsi="Times New Roman" w:cs="Times New Roman"/>
                <w:sz w:val="24"/>
                <w:szCs w:val="24"/>
              </w:rPr>
              <w:t>t/d</w:t>
            </w:r>
            <w:r>
              <w:rPr>
                <w:rFonts w:ascii="Times New Roman" w:eastAsia="仿宋_GB2312" w:hAnsi="Times New Roman" w:cs="Times New Roman"/>
                <w:sz w:val="24"/>
                <w:szCs w:val="24"/>
              </w:rPr>
              <w:t>，总体处理工艺无明显变化，执行《城镇污水处理厂污染物排放标准》（</w:t>
            </w:r>
            <w:r>
              <w:rPr>
                <w:rFonts w:ascii="Times New Roman" w:eastAsia="仿宋_GB2312" w:hAnsi="Times New Roman" w:cs="Times New Roman"/>
                <w:sz w:val="24"/>
                <w:szCs w:val="24"/>
              </w:rPr>
              <w:t>GB1918-2002</w:t>
            </w:r>
            <w:r>
              <w:rPr>
                <w:rFonts w:ascii="Times New Roman" w:eastAsia="仿宋_GB2312" w:hAnsi="Times New Roman" w:cs="Times New Roman"/>
                <w:sz w:val="24"/>
                <w:szCs w:val="24"/>
              </w:rPr>
              <w:t>）一级</w:t>
            </w:r>
            <w:r>
              <w:rPr>
                <w:rFonts w:ascii="Times New Roman" w:eastAsia="仿宋_GB2312" w:hAnsi="Times New Roman" w:cs="Times New Roman"/>
                <w:sz w:val="24"/>
                <w:szCs w:val="24"/>
              </w:rPr>
              <w:t>A</w:t>
            </w:r>
            <w:r>
              <w:rPr>
                <w:rFonts w:ascii="Times New Roman" w:eastAsia="仿宋_GB2312" w:hAnsi="Times New Roman" w:cs="Times New Roman"/>
                <w:sz w:val="24"/>
                <w:szCs w:val="24"/>
              </w:rPr>
              <w:t>标准，已实现正常运行、达标排放。</w:t>
            </w:r>
          </w:p>
          <w:p w14:paraId="139039D9"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、园区燃气管网已建设完成，对园区企业加强监管督查，采取全流程管控。</w:t>
            </w:r>
          </w:p>
          <w:p w14:paraId="1F07ED63" w14:textId="77777777" w:rsidR="00D32DAD" w:rsidRDefault="00381B77">
            <w:pPr>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、生活垃圾由园区物业部统一收集交环卫部门统一送填埋场无害化处理，工业固体废物由企业按要求规范收集、暂存、处置，年处理</w:t>
            </w:r>
            <w:r>
              <w:rPr>
                <w:rFonts w:ascii="Times New Roman" w:eastAsia="仿宋_GB2312" w:hAnsi="Times New Roman" w:cs="Times New Roman"/>
                <w:sz w:val="24"/>
                <w:szCs w:val="24"/>
              </w:rPr>
              <w:t>9000</w:t>
            </w:r>
            <w:r>
              <w:rPr>
                <w:rFonts w:ascii="Times New Roman" w:eastAsia="仿宋_GB2312" w:hAnsi="Times New Roman" w:cs="Times New Roman"/>
                <w:sz w:val="24"/>
                <w:szCs w:val="24"/>
              </w:rPr>
              <w:t>吨农药危险废物的德泽公司已建成投运并通过了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三同时</w:t>
            </w:r>
            <w:r>
              <w:rPr>
                <w:rFonts w:ascii="Times New Roman" w:eastAsia="仿宋_GB2312" w:hAnsi="Times New Roman" w:cs="Times New Roman"/>
                <w:sz w:val="24"/>
                <w:szCs w:val="24"/>
              </w:rPr>
              <w:t>”</w:t>
            </w:r>
            <w:r>
              <w:rPr>
                <w:rFonts w:ascii="Times New Roman" w:eastAsia="仿宋_GB2312" w:hAnsi="Times New Roman" w:cs="Times New Roman"/>
                <w:sz w:val="24"/>
                <w:szCs w:val="24"/>
              </w:rPr>
              <w:t>验收。</w:t>
            </w:r>
          </w:p>
          <w:p w14:paraId="0E2AA13F"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、园区正式生产企业已通过竣工环保设施验收，全面落实了环评及三同时管理制度。</w:t>
            </w:r>
          </w:p>
        </w:tc>
      </w:tr>
      <w:tr w:rsidR="00D32DAD" w14:paraId="0D10EE0D" w14:textId="77777777">
        <w:trPr>
          <w:jc w:val="center"/>
        </w:trPr>
        <w:tc>
          <w:tcPr>
            <w:tcW w:w="2076" w:type="pct"/>
            <w:vAlign w:val="center"/>
          </w:tcPr>
          <w:p w14:paraId="7223E658"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完善监测体系，监控环境质量变化状况。结合园区规划的功能分区、产业布局、重点企业分布、特征污染物的排放种类和状况、周边环境敏感目标分布等，建立健全环境空气、地表水、地下水、土壤等环境要素的监控体系，由园区委托有资质的第三方严格按照规划环</w:t>
            </w:r>
            <w:proofErr w:type="gramStart"/>
            <w:r>
              <w:rPr>
                <w:rFonts w:ascii="Times New Roman" w:eastAsia="仿宋_GB2312" w:hAnsi="Times New Roman" w:cs="Times New Roman"/>
                <w:sz w:val="24"/>
                <w:szCs w:val="24"/>
              </w:rPr>
              <w:t>评提出</w:t>
            </w:r>
            <w:proofErr w:type="gramEnd"/>
            <w:r>
              <w:rPr>
                <w:rFonts w:ascii="Times New Roman" w:eastAsia="仿宋_GB2312" w:hAnsi="Times New Roman" w:cs="Times New Roman"/>
                <w:sz w:val="24"/>
                <w:szCs w:val="24"/>
              </w:rPr>
              <w:t>的监测方案落实相关工作。</w:t>
            </w:r>
          </w:p>
        </w:tc>
        <w:tc>
          <w:tcPr>
            <w:tcW w:w="2924" w:type="pct"/>
            <w:vAlign w:val="center"/>
          </w:tcPr>
          <w:p w14:paraId="6648AC90" w14:textId="77777777" w:rsidR="00D32DAD" w:rsidRDefault="00381B77">
            <w:pPr>
              <w:adjustRightInd w:val="0"/>
              <w:snapToGrid w:val="0"/>
              <w:spacing w:line="240" w:lineRule="atLeas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园区已委托第三方公司精科检测按照规划环</w:t>
            </w:r>
            <w:proofErr w:type="gramStart"/>
            <w:r>
              <w:rPr>
                <w:rFonts w:ascii="Times New Roman" w:eastAsia="仿宋_GB2312" w:hAnsi="Times New Roman" w:cs="Times New Roman"/>
                <w:sz w:val="24"/>
                <w:szCs w:val="24"/>
              </w:rPr>
              <w:t>评提出</w:t>
            </w:r>
            <w:proofErr w:type="gramEnd"/>
            <w:r>
              <w:rPr>
                <w:rFonts w:ascii="Times New Roman" w:eastAsia="仿宋_GB2312" w:hAnsi="Times New Roman" w:cs="Times New Roman"/>
                <w:sz w:val="24"/>
                <w:szCs w:val="24"/>
              </w:rPr>
              <w:t>的监测方案开展生态环境监测工作。</w:t>
            </w:r>
          </w:p>
        </w:tc>
      </w:tr>
      <w:tr w:rsidR="00D32DAD" w14:paraId="4C1590E8" w14:textId="77777777">
        <w:trPr>
          <w:jc w:val="center"/>
        </w:trPr>
        <w:tc>
          <w:tcPr>
            <w:tcW w:w="2076" w:type="pct"/>
            <w:vAlign w:val="center"/>
          </w:tcPr>
          <w:p w14:paraId="5D89251D"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r>
              <w:rPr>
                <w:rFonts w:ascii="Times New Roman" w:eastAsia="仿宋_GB2312" w:hAnsi="Times New Roman" w:cs="Times New Roman"/>
                <w:sz w:val="24"/>
                <w:szCs w:val="24"/>
              </w:rPr>
              <w:t>强化风险管控，严防园区环境事故。加强园区环境风险防控、预警和应急体系建设。建立健全园区环境风险管理工作</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长效机制；落实环境风险防控措施，制定环境应急预案，加强应急救援队伍、装备和设施建设，储备必要的应急物资，有计划地组织应急培训和演练，全面提升园区风险防控和事故应急处置能力。</w:t>
            </w:r>
          </w:p>
        </w:tc>
        <w:tc>
          <w:tcPr>
            <w:tcW w:w="2924" w:type="pct"/>
            <w:vAlign w:val="center"/>
          </w:tcPr>
          <w:p w14:paraId="7161B2CF"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r>
              <w:rPr>
                <w:rFonts w:ascii="Times New Roman" w:eastAsia="仿宋_GB2312" w:hAnsi="Times New Roman" w:cs="Times New Roman"/>
                <w:sz w:val="24"/>
                <w:szCs w:val="24"/>
              </w:rPr>
              <w:t>环境风险管理：已建立环境风险应急预案备案登记表，《关于加强园区应急救援队伍建设的通知》成立园区应急救援队伍，园区组织演练、培训。</w:t>
            </w:r>
          </w:p>
        </w:tc>
      </w:tr>
      <w:tr w:rsidR="00D32DAD" w14:paraId="6B339E3C" w14:textId="77777777">
        <w:trPr>
          <w:jc w:val="center"/>
        </w:trPr>
        <w:tc>
          <w:tcPr>
            <w:tcW w:w="2076" w:type="pct"/>
            <w:vAlign w:val="center"/>
          </w:tcPr>
          <w:p w14:paraId="7264E8B9"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r>
              <w:rPr>
                <w:rFonts w:ascii="Times New Roman" w:eastAsia="仿宋_GB2312" w:hAnsi="Times New Roman" w:cs="Times New Roman"/>
                <w:sz w:val="24"/>
                <w:szCs w:val="24"/>
              </w:rPr>
              <w:t>做好园区周边控</w:t>
            </w:r>
            <w:proofErr w:type="gramStart"/>
            <w:r>
              <w:rPr>
                <w:rFonts w:ascii="Times New Roman" w:eastAsia="仿宋_GB2312" w:hAnsi="Times New Roman" w:cs="Times New Roman"/>
                <w:sz w:val="24"/>
                <w:szCs w:val="24"/>
              </w:rPr>
              <w:t>规</w:t>
            </w:r>
            <w:proofErr w:type="gramEnd"/>
            <w:r>
              <w:rPr>
                <w:rFonts w:ascii="Times New Roman" w:eastAsia="仿宋_GB2312" w:hAnsi="Times New Roman" w:cs="Times New Roman"/>
                <w:sz w:val="24"/>
                <w:szCs w:val="24"/>
              </w:rPr>
              <w:t>，减少环境敏感目标。园区调扩区范围内禁止新建学校、医院以及集中居住区等环境敏感目标，相关</w:t>
            </w:r>
            <w:proofErr w:type="gramStart"/>
            <w:r>
              <w:rPr>
                <w:rFonts w:ascii="Times New Roman" w:eastAsia="仿宋_GB2312" w:hAnsi="Times New Roman" w:cs="Times New Roman"/>
                <w:sz w:val="24"/>
                <w:szCs w:val="24"/>
              </w:rPr>
              <w:t>项目环评设置</w:t>
            </w:r>
            <w:proofErr w:type="gramEnd"/>
            <w:r>
              <w:rPr>
                <w:rFonts w:ascii="Times New Roman" w:eastAsia="仿宋_GB2312" w:hAnsi="Times New Roman" w:cs="Times New Roman"/>
                <w:sz w:val="24"/>
                <w:szCs w:val="24"/>
              </w:rPr>
              <w:t>了环境防护距离的，须严格予以落</w:t>
            </w:r>
            <w:r>
              <w:rPr>
                <w:rFonts w:ascii="Times New Roman" w:eastAsia="仿宋_GB2312" w:hAnsi="Times New Roman" w:cs="Times New Roman"/>
                <w:sz w:val="24"/>
                <w:szCs w:val="24"/>
              </w:rPr>
              <w:lastRenderedPageBreak/>
              <w:t>实。</w:t>
            </w:r>
          </w:p>
        </w:tc>
        <w:tc>
          <w:tcPr>
            <w:tcW w:w="2924" w:type="pct"/>
            <w:vAlign w:val="center"/>
          </w:tcPr>
          <w:p w14:paraId="2440F63F"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r>
              <w:rPr>
                <w:rFonts w:ascii="Times New Roman" w:eastAsia="仿宋_GB2312" w:hAnsi="Times New Roman" w:cs="Times New Roman"/>
                <w:sz w:val="24"/>
                <w:szCs w:val="24"/>
              </w:rPr>
              <w:lastRenderedPageBreak/>
              <w:t>园区范围内未新建学校、医院以及集中居住区等环境敏感目标，相关项目已按要求设置了环境防护距离。</w:t>
            </w:r>
          </w:p>
        </w:tc>
      </w:tr>
      <w:tr w:rsidR="00D32DAD" w14:paraId="4598BA96" w14:textId="77777777">
        <w:trPr>
          <w:jc w:val="center"/>
        </w:trPr>
        <w:tc>
          <w:tcPr>
            <w:tcW w:w="2076" w:type="pct"/>
            <w:vAlign w:val="center"/>
          </w:tcPr>
          <w:p w14:paraId="364A4B59"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r>
              <w:rPr>
                <w:rFonts w:ascii="Times New Roman" w:eastAsia="仿宋_GB2312" w:hAnsi="Times New Roman" w:cs="Times New Roman"/>
                <w:sz w:val="24"/>
                <w:szCs w:val="24"/>
              </w:rPr>
              <w:t>做好园区建设期生态环境保护和水土保持。园区开发建设过程中尽可能保留自然水体，施工期对土石方开挖、堆存及回填要实施围挡、护坡等措施，裸露地及时恢复植被，防止水土流失，杜绝施工建设对地表水体的污染。</w:t>
            </w:r>
          </w:p>
        </w:tc>
        <w:tc>
          <w:tcPr>
            <w:tcW w:w="2924" w:type="pct"/>
            <w:vAlign w:val="center"/>
          </w:tcPr>
          <w:p w14:paraId="5B39705E" w14:textId="77777777" w:rsidR="00D32DAD" w:rsidRDefault="00381B77">
            <w:pPr>
              <w:adjustRightInd w:val="0"/>
              <w:snapToGrid w:val="0"/>
              <w:spacing w:line="240" w:lineRule="atLeast"/>
              <w:ind w:firstLineChars="200" w:firstLine="480"/>
              <w:rPr>
                <w:rFonts w:ascii="Times New Roman" w:eastAsia="仿宋" w:hAnsi="Times New Roman" w:cs="Times New Roman"/>
                <w:sz w:val="24"/>
                <w:szCs w:val="24"/>
              </w:rPr>
            </w:pPr>
            <w:proofErr w:type="gramStart"/>
            <w:r>
              <w:rPr>
                <w:rFonts w:ascii="Times New Roman" w:eastAsia="仿宋_GB2312" w:hAnsi="Times New Roman" w:cs="Times New Roman"/>
                <w:sz w:val="24"/>
                <w:szCs w:val="24"/>
              </w:rPr>
              <w:t>园区杨</w:t>
            </w:r>
            <w:proofErr w:type="gramEnd"/>
            <w:r>
              <w:rPr>
                <w:rFonts w:ascii="Times New Roman" w:eastAsia="仿宋_GB2312" w:hAnsi="Times New Roman" w:cs="Times New Roman"/>
                <w:sz w:val="24"/>
                <w:szCs w:val="24"/>
              </w:rPr>
              <w:t>桥地块项目工地施工，园区管委会已对工地</w:t>
            </w:r>
            <w:proofErr w:type="gramStart"/>
            <w:r>
              <w:rPr>
                <w:rFonts w:ascii="Times New Roman" w:eastAsia="仿宋_GB2312" w:hAnsi="Times New Roman" w:cs="Times New Roman"/>
                <w:sz w:val="24"/>
                <w:szCs w:val="24"/>
              </w:rPr>
              <w:t>作出</w:t>
            </w:r>
            <w:proofErr w:type="gramEnd"/>
            <w:r>
              <w:rPr>
                <w:rFonts w:ascii="Times New Roman" w:eastAsia="仿宋_GB2312" w:hAnsi="Times New Roman" w:cs="Times New Roman"/>
                <w:sz w:val="24"/>
                <w:szCs w:val="24"/>
              </w:rPr>
              <w:t>要求，施工工地已对土石方开挖、堆存实施围挡护坡等措施。</w:t>
            </w:r>
          </w:p>
        </w:tc>
      </w:tr>
    </w:tbl>
    <w:bookmarkEnd w:id="5"/>
    <w:p w14:paraId="0F3AF0AD" w14:textId="77777777" w:rsidR="00D32DAD" w:rsidRDefault="00381B77">
      <w:pPr>
        <w:pStyle w:val="2"/>
        <w:snapToGrid w:val="0"/>
        <w:spacing w:after="0" w:line="600" w:lineRule="exact"/>
        <w:ind w:leftChars="0" w:left="0" w:firstLineChars="0" w:firstLine="0"/>
        <w:rPr>
          <w:rFonts w:ascii="Times New Roman" w:eastAsia="仿宋_GB2312" w:hAnsi="Times New Roman"/>
          <w:color w:val="000000" w:themeColor="text1"/>
          <w:szCs w:val="32"/>
        </w:rPr>
      </w:pPr>
      <w:r>
        <w:rPr>
          <w:rFonts w:ascii="Times New Roman" w:eastAsia="仿宋_GB2312" w:hAnsi="Times New Roman"/>
          <w:color w:val="000000" w:themeColor="text1"/>
          <w:szCs w:val="32"/>
        </w:rPr>
        <w:t>（</w:t>
      </w:r>
      <w:r>
        <w:rPr>
          <w:rFonts w:ascii="Times New Roman" w:eastAsia="仿宋_GB2312" w:hAnsi="Times New Roman"/>
          <w:color w:val="000000" w:themeColor="text1"/>
          <w:szCs w:val="32"/>
        </w:rPr>
        <w:t>2</w:t>
      </w:r>
      <w:r>
        <w:rPr>
          <w:rFonts w:ascii="Times New Roman" w:eastAsia="仿宋_GB2312" w:hAnsi="Times New Roman"/>
          <w:color w:val="000000" w:themeColor="text1"/>
          <w:szCs w:val="32"/>
        </w:rPr>
        <w:t>）园区年度自行监测计划的落实情况、自行监测结果</w:t>
      </w:r>
    </w:p>
    <w:p w14:paraId="632FCAB4" w14:textId="77777777" w:rsidR="00D32DAD" w:rsidRDefault="00381B77">
      <w:pPr>
        <w:pStyle w:val="2"/>
        <w:snapToGrid w:val="0"/>
        <w:spacing w:after="0" w:line="600" w:lineRule="exact"/>
        <w:ind w:leftChars="0" w:left="0" w:firstLine="560"/>
        <w:jc w:val="center"/>
        <w:rPr>
          <w:rFonts w:ascii="Times New Roman" w:eastAsia="仿宋_GB2312" w:hAnsi="Times New Roman"/>
          <w:sz w:val="28"/>
          <w:szCs w:val="28"/>
        </w:rPr>
      </w:pPr>
      <w:r>
        <w:rPr>
          <w:rFonts w:ascii="Times New Roman" w:eastAsia="仿宋_GB2312" w:hAnsi="Times New Roman"/>
          <w:sz w:val="28"/>
          <w:szCs w:val="28"/>
        </w:rPr>
        <w:t>表</w:t>
      </w:r>
      <w:r>
        <w:rPr>
          <w:rFonts w:ascii="Times New Roman" w:eastAsia="仿宋_GB2312" w:hAnsi="Times New Roman"/>
          <w:sz w:val="28"/>
          <w:szCs w:val="28"/>
        </w:rPr>
        <w:t>1.2</w:t>
      </w:r>
      <w:r>
        <w:rPr>
          <w:rFonts w:ascii="Times New Roman" w:eastAsia="仿宋_GB2312" w:hAnsi="Times New Roman"/>
          <w:sz w:val="28"/>
          <w:szCs w:val="28"/>
        </w:rPr>
        <w:t>高新区规划环评环境质量监测计划</w:t>
      </w:r>
    </w:p>
    <w:tbl>
      <w:tblPr>
        <w:tblW w:w="89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7"/>
        <w:gridCol w:w="2564"/>
        <w:gridCol w:w="2633"/>
        <w:gridCol w:w="1378"/>
        <w:gridCol w:w="1581"/>
      </w:tblGrid>
      <w:tr w:rsidR="00D32DAD" w14:paraId="350E37FC" w14:textId="77777777">
        <w:trPr>
          <w:trHeight w:val="126"/>
          <w:jc w:val="center"/>
        </w:trPr>
        <w:tc>
          <w:tcPr>
            <w:tcW w:w="787" w:type="dxa"/>
            <w:vAlign w:val="center"/>
          </w:tcPr>
          <w:p w14:paraId="3B803B86"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监测</w:t>
            </w:r>
          </w:p>
          <w:p w14:paraId="41785F3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项目</w:t>
            </w:r>
          </w:p>
        </w:tc>
        <w:tc>
          <w:tcPr>
            <w:tcW w:w="2564" w:type="dxa"/>
            <w:vAlign w:val="center"/>
          </w:tcPr>
          <w:p w14:paraId="41EAA604"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监测点（断面）设置</w:t>
            </w:r>
          </w:p>
        </w:tc>
        <w:tc>
          <w:tcPr>
            <w:tcW w:w="2633" w:type="dxa"/>
            <w:vAlign w:val="center"/>
          </w:tcPr>
          <w:p w14:paraId="61EFAEC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监测项目</w:t>
            </w:r>
          </w:p>
        </w:tc>
        <w:tc>
          <w:tcPr>
            <w:tcW w:w="1378" w:type="dxa"/>
            <w:vAlign w:val="center"/>
          </w:tcPr>
          <w:p w14:paraId="43112BDD" w14:textId="77777777" w:rsidR="00D32DAD" w:rsidRDefault="00381B77">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监测频次</w:t>
            </w:r>
          </w:p>
        </w:tc>
        <w:tc>
          <w:tcPr>
            <w:tcW w:w="1581" w:type="dxa"/>
            <w:vAlign w:val="center"/>
          </w:tcPr>
          <w:p w14:paraId="04CC84C5"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tc>
      </w:tr>
      <w:tr w:rsidR="00D32DAD" w14:paraId="2732E75A" w14:textId="77777777">
        <w:trPr>
          <w:trHeight w:val="90"/>
          <w:jc w:val="center"/>
        </w:trPr>
        <w:tc>
          <w:tcPr>
            <w:tcW w:w="787" w:type="dxa"/>
            <w:vMerge w:val="restart"/>
            <w:vAlign w:val="center"/>
          </w:tcPr>
          <w:p w14:paraId="7D867DC8" w14:textId="77777777" w:rsidR="00D32DAD" w:rsidRDefault="00381B77">
            <w:pPr>
              <w:snapToGrid w:val="0"/>
              <w:rPr>
                <w:rFonts w:ascii="Times New Roman" w:eastAsia="仿宋_GB2312" w:hAnsi="Times New Roman" w:cs="Times New Roman"/>
                <w:sz w:val="24"/>
                <w:szCs w:val="24"/>
              </w:rPr>
            </w:pPr>
            <w:r>
              <w:rPr>
                <w:rFonts w:ascii="Times New Roman" w:eastAsia="仿宋_GB2312" w:hAnsi="Times New Roman" w:cs="Times New Roman"/>
                <w:sz w:val="24"/>
                <w:szCs w:val="24"/>
              </w:rPr>
              <w:t>环境</w:t>
            </w:r>
          </w:p>
          <w:p w14:paraId="2B946D8D"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空气</w:t>
            </w:r>
          </w:p>
        </w:tc>
        <w:tc>
          <w:tcPr>
            <w:tcW w:w="2564" w:type="dxa"/>
            <w:vAlign w:val="center"/>
          </w:tcPr>
          <w:p w14:paraId="783B727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附近居民</w:t>
            </w:r>
          </w:p>
        </w:tc>
        <w:tc>
          <w:tcPr>
            <w:tcW w:w="2633" w:type="dxa"/>
            <w:vMerge w:val="restart"/>
            <w:vAlign w:val="center"/>
          </w:tcPr>
          <w:p w14:paraId="1BA4356D"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NO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r>
              <w:rPr>
                <w:rFonts w:ascii="Times New Roman" w:eastAsia="仿宋_GB2312" w:hAnsi="Times New Roman" w:cs="Times New Roman"/>
                <w:sz w:val="24"/>
                <w:szCs w:val="24"/>
              </w:rPr>
              <w:t>、</w:t>
            </w:r>
            <w:r>
              <w:rPr>
                <w:rFonts w:ascii="Times New Roman" w:eastAsia="仿宋_GB2312" w:hAnsi="Times New Roman" w:cs="Times New Roman"/>
                <w:sz w:val="24"/>
                <w:szCs w:val="24"/>
              </w:rPr>
              <w:t>VOCS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NMHC</w:t>
            </w:r>
            <w:r>
              <w:rPr>
                <w:rFonts w:ascii="Times New Roman" w:eastAsia="仿宋_GB2312" w:hAnsi="Times New Roman" w:cs="Times New Roman"/>
                <w:sz w:val="24"/>
                <w:szCs w:val="24"/>
              </w:rPr>
              <w:t>、</w:t>
            </w:r>
            <w:r>
              <w:rPr>
                <w:rFonts w:ascii="Times New Roman" w:eastAsia="仿宋_GB2312" w:hAnsi="Times New Roman" w:cs="Times New Roman"/>
                <w:sz w:val="24"/>
                <w:szCs w:val="24"/>
              </w:rPr>
              <w:t>NH</w:t>
            </w:r>
            <w:r>
              <w:rPr>
                <w:rFonts w:ascii="Times New Roman" w:eastAsia="仿宋_GB2312" w:hAnsi="Times New Roman" w:cs="Times New Roman"/>
                <w:sz w:val="24"/>
                <w:szCs w:val="24"/>
                <w:vertAlign w:val="subscript"/>
              </w:rPr>
              <w:t>3</w:t>
            </w:r>
            <w:r>
              <w:rPr>
                <w:rFonts w:ascii="Times New Roman" w:eastAsia="仿宋_GB2312" w:hAnsi="Times New Roman" w:cs="Times New Roman"/>
                <w:sz w:val="24"/>
                <w:szCs w:val="24"/>
              </w:rPr>
              <w:t>、硫化氢、氟化物、</w:t>
            </w:r>
            <w:r>
              <w:rPr>
                <w:rFonts w:ascii="Times New Roman" w:eastAsia="仿宋_GB2312" w:hAnsi="Times New Roman" w:cs="Times New Roman"/>
                <w:sz w:val="24"/>
                <w:szCs w:val="24"/>
              </w:rPr>
              <w:t>HCl</w:t>
            </w:r>
            <w:r>
              <w:rPr>
                <w:rFonts w:ascii="Times New Roman" w:eastAsia="仿宋_GB2312" w:hAnsi="Times New Roman" w:cs="Times New Roman"/>
                <w:sz w:val="24"/>
                <w:szCs w:val="24"/>
              </w:rPr>
              <w:t>、苯、二甲苯、甲醇、甲醛</w:t>
            </w:r>
          </w:p>
          <w:p w14:paraId="05A24E9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同时记录：气压、气温、风向、风速</w:t>
            </w:r>
          </w:p>
        </w:tc>
        <w:tc>
          <w:tcPr>
            <w:tcW w:w="1378" w:type="dxa"/>
            <w:vMerge w:val="restart"/>
            <w:vAlign w:val="center"/>
          </w:tcPr>
          <w:p w14:paraId="329FB464" w14:textId="0D1A87DC" w:rsidR="00DB4115" w:rsidRDefault="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3EAD04D1" w14:textId="6C1667F9"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0E9E8E3C" w14:textId="77777777" w:rsidR="00D32DAD" w:rsidRDefault="00381B77">
            <w:pPr>
              <w:pStyle w:val="2"/>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检测</w:t>
            </w:r>
            <w:r>
              <w:rPr>
                <w:rFonts w:ascii="Times New Roman" w:eastAsia="仿宋_GB2312" w:hAnsi="Times New Roman"/>
                <w:sz w:val="24"/>
                <w:szCs w:val="24"/>
              </w:rPr>
              <w:t>1</w:t>
            </w:r>
            <w:r>
              <w:rPr>
                <w:rFonts w:ascii="Times New Roman" w:eastAsia="仿宋_GB2312" w:hAnsi="Times New Roman"/>
                <w:sz w:val="24"/>
                <w:szCs w:val="24"/>
              </w:rPr>
              <w:t>天</w:t>
            </w:r>
          </w:p>
        </w:tc>
        <w:tc>
          <w:tcPr>
            <w:tcW w:w="1581" w:type="dxa"/>
            <w:vMerge w:val="restart"/>
            <w:vAlign w:val="center"/>
          </w:tcPr>
          <w:p w14:paraId="73C35222"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《环境空气质量标准》（</w:t>
            </w:r>
            <w:r>
              <w:rPr>
                <w:rFonts w:ascii="Times New Roman" w:eastAsia="仿宋_GB2312" w:hAnsi="Times New Roman" w:cs="Times New Roman"/>
                <w:sz w:val="24"/>
                <w:szCs w:val="24"/>
              </w:rPr>
              <w:t>GB3095-2012</w:t>
            </w:r>
            <w:r>
              <w:rPr>
                <w:rFonts w:ascii="Times New Roman" w:eastAsia="仿宋_GB2312" w:hAnsi="Times New Roman" w:cs="Times New Roman"/>
                <w:sz w:val="24"/>
                <w:szCs w:val="24"/>
              </w:rPr>
              <w:t>）中二级标准。</w:t>
            </w:r>
          </w:p>
        </w:tc>
      </w:tr>
      <w:tr w:rsidR="00D32DAD" w14:paraId="413AD4E8" w14:textId="77777777">
        <w:trPr>
          <w:trHeight w:val="379"/>
          <w:jc w:val="center"/>
        </w:trPr>
        <w:tc>
          <w:tcPr>
            <w:tcW w:w="787" w:type="dxa"/>
            <w:vMerge/>
            <w:vAlign w:val="center"/>
          </w:tcPr>
          <w:p w14:paraId="66E22B0E"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0D9A9D3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G2</w:t>
            </w:r>
            <w:r>
              <w:rPr>
                <w:rFonts w:ascii="Times New Roman" w:eastAsia="仿宋_GB2312" w:hAnsi="Times New Roman" w:cs="Times New Roman"/>
                <w:kern w:val="0"/>
                <w:sz w:val="24"/>
                <w:szCs w:val="24"/>
              </w:rPr>
              <w:t>儒溪老政府附件</w:t>
            </w:r>
          </w:p>
        </w:tc>
        <w:tc>
          <w:tcPr>
            <w:tcW w:w="2633" w:type="dxa"/>
            <w:vMerge/>
            <w:vAlign w:val="center"/>
          </w:tcPr>
          <w:p w14:paraId="7F8F0F3D"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E488E73"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08D8BD9" w14:textId="77777777" w:rsidR="00D32DAD" w:rsidRDefault="00D32DAD">
            <w:pPr>
              <w:snapToGrid w:val="0"/>
              <w:jc w:val="left"/>
              <w:rPr>
                <w:rFonts w:ascii="Times New Roman" w:eastAsia="仿宋_GB2312" w:hAnsi="Times New Roman" w:cs="Times New Roman"/>
                <w:sz w:val="24"/>
                <w:szCs w:val="24"/>
              </w:rPr>
            </w:pPr>
          </w:p>
        </w:tc>
      </w:tr>
      <w:tr w:rsidR="00D32DAD" w14:paraId="588E9BF8" w14:textId="77777777">
        <w:trPr>
          <w:trHeight w:val="90"/>
          <w:jc w:val="center"/>
        </w:trPr>
        <w:tc>
          <w:tcPr>
            <w:tcW w:w="787" w:type="dxa"/>
            <w:vMerge/>
            <w:vAlign w:val="center"/>
          </w:tcPr>
          <w:p w14:paraId="0906904B"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BDA2FB6"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G3</w:t>
            </w:r>
            <w:r>
              <w:rPr>
                <w:rFonts w:ascii="Times New Roman" w:eastAsia="仿宋_GB2312" w:hAnsi="Times New Roman" w:cs="Times New Roman"/>
                <w:kern w:val="0"/>
                <w:sz w:val="24"/>
                <w:szCs w:val="24"/>
              </w:rPr>
              <w:t>白马</w:t>
            </w:r>
            <w:proofErr w:type="gramStart"/>
            <w:r>
              <w:rPr>
                <w:rFonts w:ascii="Times New Roman" w:eastAsia="仿宋_GB2312" w:hAnsi="Times New Roman" w:cs="Times New Roman"/>
                <w:kern w:val="0"/>
                <w:sz w:val="24"/>
                <w:szCs w:val="24"/>
              </w:rPr>
              <w:t>叽</w:t>
            </w:r>
            <w:proofErr w:type="gramEnd"/>
            <w:r>
              <w:rPr>
                <w:rFonts w:ascii="Times New Roman" w:eastAsia="仿宋_GB2312" w:hAnsi="Times New Roman" w:cs="Times New Roman"/>
                <w:kern w:val="0"/>
                <w:sz w:val="24"/>
                <w:szCs w:val="24"/>
              </w:rPr>
              <w:t>居委会居民点</w:t>
            </w:r>
          </w:p>
        </w:tc>
        <w:tc>
          <w:tcPr>
            <w:tcW w:w="2633" w:type="dxa"/>
            <w:vMerge/>
            <w:vAlign w:val="center"/>
          </w:tcPr>
          <w:p w14:paraId="5C65483C"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4910DF3"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BD0E930" w14:textId="77777777" w:rsidR="00D32DAD" w:rsidRDefault="00D32DAD">
            <w:pPr>
              <w:snapToGrid w:val="0"/>
              <w:jc w:val="left"/>
              <w:rPr>
                <w:rFonts w:ascii="Times New Roman" w:eastAsia="仿宋_GB2312" w:hAnsi="Times New Roman" w:cs="Times New Roman"/>
                <w:sz w:val="24"/>
                <w:szCs w:val="24"/>
              </w:rPr>
            </w:pPr>
          </w:p>
        </w:tc>
      </w:tr>
      <w:tr w:rsidR="00D32DAD" w14:paraId="258025BB" w14:textId="77777777">
        <w:trPr>
          <w:trHeight w:val="90"/>
          <w:jc w:val="center"/>
        </w:trPr>
        <w:tc>
          <w:tcPr>
            <w:tcW w:w="787" w:type="dxa"/>
            <w:vMerge/>
            <w:vAlign w:val="center"/>
          </w:tcPr>
          <w:p w14:paraId="72026882"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61704740"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G4</w:t>
            </w:r>
            <w:r>
              <w:rPr>
                <w:rFonts w:ascii="Times New Roman" w:eastAsia="仿宋_GB2312" w:hAnsi="Times New Roman" w:cs="Times New Roman"/>
                <w:sz w:val="24"/>
                <w:szCs w:val="24"/>
              </w:rPr>
              <w:t>新港村王家门组点</w:t>
            </w:r>
          </w:p>
        </w:tc>
        <w:tc>
          <w:tcPr>
            <w:tcW w:w="2633" w:type="dxa"/>
            <w:vMerge/>
            <w:vAlign w:val="center"/>
          </w:tcPr>
          <w:p w14:paraId="2B6A3E30"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5E08C68"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2774ADF" w14:textId="77777777" w:rsidR="00D32DAD" w:rsidRDefault="00D32DAD">
            <w:pPr>
              <w:snapToGrid w:val="0"/>
              <w:jc w:val="left"/>
              <w:rPr>
                <w:rFonts w:ascii="Times New Roman" w:eastAsia="仿宋_GB2312" w:hAnsi="Times New Roman" w:cs="Times New Roman"/>
                <w:sz w:val="24"/>
                <w:szCs w:val="24"/>
              </w:rPr>
            </w:pPr>
          </w:p>
        </w:tc>
      </w:tr>
      <w:tr w:rsidR="00D32DAD" w14:paraId="25F2B138" w14:textId="77777777">
        <w:trPr>
          <w:trHeight w:val="90"/>
          <w:jc w:val="center"/>
        </w:trPr>
        <w:tc>
          <w:tcPr>
            <w:tcW w:w="787" w:type="dxa"/>
            <w:vMerge/>
            <w:vAlign w:val="center"/>
          </w:tcPr>
          <w:p w14:paraId="40342CCF"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2CA7CBA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G5</w:t>
            </w:r>
            <w:proofErr w:type="gramStart"/>
            <w:r>
              <w:rPr>
                <w:rFonts w:ascii="Times New Roman" w:eastAsia="仿宋_GB2312" w:hAnsi="Times New Roman" w:cs="Times New Roman"/>
                <w:kern w:val="0"/>
                <w:sz w:val="24"/>
                <w:szCs w:val="24"/>
              </w:rPr>
              <w:t>径港村</w:t>
            </w:r>
            <w:proofErr w:type="gramEnd"/>
            <w:r>
              <w:rPr>
                <w:rFonts w:ascii="Times New Roman" w:eastAsia="仿宋_GB2312" w:hAnsi="Times New Roman" w:cs="Times New Roman"/>
                <w:kern w:val="0"/>
                <w:sz w:val="24"/>
                <w:szCs w:val="24"/>
              </w:rPr>
              <w:t>五组</w:t>
            </w:r>
          </w:p>
        </w:tc>
        <w:tc>
          <w:tcPr>
            <w:tcW w:w="2633" w:type="dxa"/>
            <w:vMerge/>
            <w:vAlign w:val="center"/>
          </w:tcPr>
          <w:p w14:paraId="3C3D9AD1"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2691E24"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5B6193B" w14:textId="77777777" w:rsidR="00D32DAD" w:rsidRDefault="00D32DAD">
            <w:pPr>
              <w:snapToGrid w:val="0"/>
              <w:jc w:val="left"/>
              <w:rPr>
                <w:rFonts w:ascii="Times New Roman" w:eastAsia="仿宋_GB2312" w:hAnsi="Times New Roman" w:cs="Times New Roman"/>
                <w:sz w:val="24"/>
                <w:szCs w:val="24"/>
              </w:rPr>
            </w:pPr>
          </w:p>
        </w:tc>
      </w:tr>
      <w:tr w:rsidR="00D32DAD" w14:paraId="56D81BA0" w14:textId="77777777">
        <w:trPr>
          <w:trHeight w:val="90"/>
          <w:jc w:val="center"/>
        </w:trPr>
        <w:tc>
          <w:tcPr>
            <w:tcW w:w="787" w:type="dxa"/>
            <w:vMerge/>
            <w:vAlign w:val="center"/>
          </w:tcPr>
          <w:p w14:paraId="6A858171"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1EC3AC90"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G6</w:t>
            </w:r>
            <w:r>
              <w:rPr>
                <w:rFonts w:ascii="Times New Roman" w:eastAsia="仿宋_GB2312" w:hAnsi="Times New Roman" w:cs="Times New Roman"/>
                <w:sz w:val="24"/>
                <w:szCs w:val="24"/>
              </w:rPr>
              <w:t>三湾村</w:t>
            </w:r>
            <w:proofErr w:type="gramStart"/>
            <w:r>
              <w:rPr>
                <w:rFonts w:ascii="Times New Roman" w:eastAsia="仿宋_GB2312" w:hAnsi="Times New Roman" w:cs="Times New Roman"/>
                <w:sz w:val="24"/>
                <w:szCs w:val="24"/>
              </w:rPr>
              <w:t>大岭口</w:t>
            </w:r>
            <w:proofErr w:type="gramEnd"/>
          </w:p>
        </w:tc>
        <w:tc>
          <w:tcPr>
            <w:tcW w:w="2633" w:type="dxa"/>
            <w:vMerge w:val="restart"/>
            <w:vAlign w:val="center"/>
          </w:tcPr>
          <w:p w14:paraId="53BFC1FD"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NO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r>
              <w:rPr>
                <w:rFonts w:ascii="Times New Roman" w:eastAsia="仿宋_GB2312" w:hAnsi="Times New Roman" w:cs="Times New Roman"/>
                <w:sz w:val="24"/>
                <w:szCs w:val="24"/>
              </w:rPr>
              <w:t>、</w:t>
            </w:r>
            <w:r>
              <w:rPr>
                <w:rFonts w:ascii="Times New Roman" w:eastAsia="仿宋_GB2312" w:hAnsi="Times New Roman" w:cs="Times New Roman"/>
                <w:sz w:val="24"/>
                <w:szCs w:val="24"/>
              </w:rPr>
              <w:t>VOCS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NMHC</w:t>
            </w:r>
            <w:r>
              <w:rPr>
                <w:rFonts w:ascii="Times New Roman" w:eastAsia="仿宋_GB2312" w:hAnsi="Times New Roman" w:cs="Times New Roman"/>
                <w:sz w:val="24"/>
                <w:szCs w:val="24"/>
              </w:rPr>
              <w:t>、</w:t>
            </w:r>
            <w:r>
              <w:rPr>
                <w:rFonts w:ascii="Times New Roman" w:eastAsia="仿宋_GB2312" w:hAnsi="Times New Roman" w:cs="Times New Roman"/>
                <w:sz w:val="24"/>
                <w:szCs w:val="24"/>
              </w:rPr>
              <w:t>HCl</w:t>
            </w:r>
            <w:r>
              <w:rPr>
                <w:rFonts w:ascii="Times New Roman" w:eastAsia="仿宋_GB2312" w:hAnsi="Times New Roman" w:cs="Times New Roman"/>
                <w:sz w:val="24"/>
                <w:szCs w:val="24"/>
              </w:rPr>
              <w:t>、氟化物</w:t>
            </w:r>
          </w:p>
          <w:p w14:paraId="7E81F128" w14:textId="77777777" w:rsidR="00D32DAD" w:rsidRDefault="00381B77">
            <w:pPr>
              <w:pStyle w:val="2"/>
              <w:ind w:leftChars="0" w:left="0" w:firstLineChars="0" w:firstLine="0"/>
              <w:jc w:val="center"/>
              <w:rPr>
                <w:rFonts w:ascii="Times New Roman" w:eastAsia="仿宋_GB2312" w:hAnsi="Times New Roman"/>
              </w:rPr>
            </w:pPr>
            <w:r>
              <w:rPr>
                <w:rFonts w:ascii="Times New Roman" w:eastAsia="仿宋_GB2312" w:hAnsi="Times New Roman"/>
                <w:sz w:val="24"/>
                <w:szCs w:val="24"/>
              </w:rPr>
              <w:t>同时记录：气压、气温、风向、风速</w:t>
            </w:r>
          </w:p>
        </w:tc>
        <w:tc>
          <w:tcPr>
            <w:tcW w:w="1378" w:type="dxa"/>
            <w:vMerge/>
            <w:vAlign w:val="center"/>
          </w:tcPr>
          <w:p w14:paraId="5A0D7B19"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523859C1" w14:textId="77777777" w:rsidR="00D32DAD" w:rsidRDefault="00D32DAD">
            <w:pPr>
              <w:snapToGrid w:val="0"/>
              <w:jc w:val="left"/>
              <w:rPr>
                <w:rFonts w:ascii="Times New Roman" w:eastAsia="仿宋_GB2312" w:hAnsi="Times New Roman" w:cs="Times New Roman"/>
                <w:sz w:val="24"/>
                <w:szCs w:val="24"/>
              </w:rPr>
            </w:pPr>
          </w:p>
        </w:tc>
      </w:tr>
      <w:tr w:rsidR="00D32DAD" w14:paraId="0152AB8B" w14:textId="77777777">
        <w:trPr>
          <w:trHeight w:val="90"/>
          <w:jc w:val="center"/>
        </w:trPr>
        <w:tc>
          <w:tcPr>
            <w:tcW w:w="787" w:type="dxa"/>
            <w:vMerge/>
            <w:vAlign w:val="center"/>
          </w:tcPr>
          <w:p w14:paraId="3BA8B326"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1ED937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G7</w:t>
            </w:r>
            <w:proofErr w:type="gramStart"/>
            <w:r>
              <w:rPr>
                <w:rFonts w:ascii="Times New Roman" w:eastAsia="仿宋_GB2312" w:hAnsi="Times New Roman" w:cs="Times New Roman"/>
                <w:sz w:val="24"/>
                <w:szCs w:val="24"/>
              </w:rPr>
              <w:t>飞跃村石塘冲</w:t>
            </w:r>
            <w:proofErr w:type="gramEnd"/>
          </w:p>
        </w:tc>
        <w:tc>
          <w:tcPr>
            <w:tcW w:w="2633" w:type="dxa"/>
            <w:vMerge/>
            <w:vAlign w:val="center"/>
          </w:tcPr>
          <w:p w14:paraId="223F3431"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6DC20E38"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48A8730E" w14:textId="77777777" w:rsidR="00D32DAD" w:rsidRDefault="00D32DAD">
            <w:pPr>
              <w:snapToGrid w:val="0"/>
              <w:jc w:val="left"/>
              <w:rPr>
                <w:rFonts w:ascii="Times New Roman" w:eastAsia="仿宋_GB2312" w:hAnsi="Times New Roman" w:cs="Times New Roman"/>
                <w:sz w:val="24"/>
                <w:szCs w:val="24"/>
              </w:rPr>
            </w:pPr>
          </w:p>
        </w:tc>
      </w:tr>
      <w:tr w:rsidR="00D32DAD" w14:paraId="212491D6" w14:textId="77777777">
        <w:trPr>
          <w:trHeight w:val="90"/>
          <w:jc w:val="center"/>
        </w:trPr>
        <w:tc>
          <w:tcPr>
            <w:tcW w:w="787" w:type="dxa"/>
            <w:vMerge/>
            <w:vAlign w:val="center"/>
          </w:tcPr>
          <w:p w14:paraId="5B8BA399"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171015F4"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G8</w:t>
            </w:r>
            <w:r>
              <w:rPr>
                <w:rFonts w:ascii="Times New Roman" w:eastAsia="仿宋_GB2312" w:hAnsi="Times New Roman" w:cs="Times New Roman"/>
                <w:sz w:val="24"/>
                <w:szCs w:val="24"/>
              </w:rPr>
              <w:t>新建姚家</w:t>
            </w:r>
          </w:p>
        </w:tc>
        <w:tc>
          <w:tcPr>
            <w:tcW w:w="2633" w:type="dxa"/>
            <w:vMerge/>
            <w:vAlign w:val="center"/>
          </w:tcPr>
          <w:p w14:paraId="5F26E9C3"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72E2B98D"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7EF53CA5" w14:textId="77777777" w:rsidR="00D32DAD" w:rsidRDefault="00D32DAD">
            <w:pPr>
              <w:snapToGrid w:val="0"/>
              <w:jc w:val="left"/>
              <w:rPr>
                <w:rFonts w:ascii="Times New Roman" w:eastAsia="仿宋_GB2312" w:hAnsi="Times New Roman" w:cs="Times New Roman"/>
                <w:sz w:val="24"/>
                <w:szCs w:val="24"/>
              </w:rPr>
            </w:pPr>
          </w:p>
        </w:tc>
      </w:tr>
      <w:tr w:rsidR="00D32DAD" w14:paraId="0BA68CDD" w14:textId="77777777">
        <w:trPr>
          <w:trHeight w:val="90"/>
          <w:jc w:val="center"/>
        </w:trPr>
        <w:tc>
          <w:tcPr>
            <w:tcW w:w="787" w:type="dxa"/>
            <w:vMerge/>
            <w:vAlign w:val="center"/>
          </w:tcPr>
          <w:p w14:paraId="12FB7704"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41197BD"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G9</w:t>
            </w:r>
            <w:r>
              <w:rPr>
                <w:rFonts w:ascii="Times New Roman" w:eastAsia="仿宋_GB2312" w:hAnsi="Times New Roman" w:cs="Times New Roman"/>
                <w:sz w:val="24"/>
                <w:szCs w:val="24"/>
              </w:rPr>
              <w:t>郭陈家</w:t>
            </w:r>
          </w:p>
        </w:tc>
        <w:tc>
          <w:tcPr>
            <w:tcW w:w="2633" w:type="dxa"/>
            <w:vMerge/>
            <w:vAlign w:val="center"/>
          </w:tcPr>
          <w:p w14:paraId="41F70BD8"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D8E43AC"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15C6EE09" w14:textId="77777777" w:rsidR="00D32DAD" w:rsidRDefault="00D32DAD">
            <w:pPr>
              <w:snapToGrid w:val="0"/>
              <w:jc w:val="left"/>
              <w:rPr>
                <w:rFonts w:ascii="Times New Roman" w:eastAsia="仿宋_GB2312" w:hAnsi="Times New Roman" w:cs="Times New Roman"/>
                <w:sz w:val="24"/>
                <w:szCs w:val="24"/>
              </w:rPr>
            </w:pPr>
          </w:p>
        </w:tc>
      </w:tr>
      <w:tr w:rsidR="00D32DAD" w14:paraId="227D51C0" w14:textId="77777777">
        <w:trPr>
          <w:trHeight w:val="90"/>
          <w:jc w:val="center"/>
        </w:trPr>
        <w:tc>
          <w:tcPr>
            <w:tcW w:w="787" w:type="dxa"/>
            <w:vMerge/>
            <w:vAlign w:val="center"/>
          </w:tcPr>
          <w:p w14:paraId="0F76B99A"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8BB0F14"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G10</w:t>
            </w:r>
            <w:r>
              <w:rPr>
                <w:rFonts w:ascii="Times New Roman" w:eastAsia="仿宋_GB2312" w:hAnsi="Times New Roman" w:cs="Times New Roman"/>
                <w:sz w:val="24"/>
                <w:szCs w:val="24"/>
              </w:rPr>
              <w:t>三湾工业园新管委会</w:t>
            </w:r>
          </w:p>
        </w:tc>
        <w:tc>
          <w:tcPr>
            <w:tcW w:w="2633" w:type="dxa"/>
            <w:vMerge/>
            <w:vAlign w:val="center"/>
          </w:tcPr>
          <w:p w14:paraId="1B3E4CB5"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40117872"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79468C32" w14:textId="77777777" w:rsidR="00D32DAD" w:rsidRDefault="00D32DAD">
            <w:pPr>
              <w:snapToGrid w:val="0"/>
              <w:jc w:val="left"/>
              <w:rPr>
                <w:rFonts w:ascii="Times New Roman" w:eastAsia="仿宋_GB2312" w:hAnsi="Times New Roman" w:cs="Times New Roman"/>
                <w:sz w:val="24"/>
                <w:szCs w:val="24"/>
              </w:rPr>
            </w:pPr>
          </w:p>
        </w:tc>
      </w:tr>
      <w:tr w:rsidR="00D32DAD" w14:paraId="7400E9A9" w14:textId="77777777">
        <w:trPr>
          <w:trHeight w:val="90"/>
          <w:jc w:val="center"/>
        </w:trPr>
        <w:tc>
          <w:tcPr>
            <w:tcW w:w="787" w:type="dxa"/>
            <w:vMerge/>
            <w:vAlign w:val="center"/>
          </w:tcPr>
          <w:p w14:paraId="3CB608B1"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2E785541"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G11</w:t>
            </w:r>
            <w:r>
              <w:rPr>
                <w:rFonts w:ascii="Times New Roman" w:eastAsia="仿宋_GB2312" w:hAnsi="Times New Roman" w:cs="Times New Roman"/>
                <w:sz w:val="24"/>
                <w:szCs w:val="24"/>
              </w:rPr>
              <w:t>杨德水云馆</w:t>
            </w:r>
          </w:p>
        </w:tc>
        <w:tc>
          <w:tcPr>
            <w:tcW w:w="2633" w:type="dxa"/>
            <w:vMerge w:val="restart"/>
            <w:vAlign w:val="center"/>
          </w:tcPr>
          <w:p w14:paraId="596B681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p>
        </w:tc>
        <w:tc>
          <w:tcPr>
            <w:tcW w:w="1378" w:type="dxa"/>
            <w:vMerge/>
            <w:vAlign w:val="center"/>
          </w:tcPr>
          <w:p w14:paraId="08862802"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1DB997CA" w14:textId="77777777" w:rsidR="00D32DAD" w:rsidRDefault="00D32DAD">
            <w:pPr>
              <w:snapToGrid w:val="0"/>
              <w:jc w:val="left"/>
              <w:rPr>
                <w:rFonts w:ascii="Times New Roman" w:eastAsia="仿宋_GB2312" w:hAnsi="Times New Roman" w:cs="Times New Roman"/>
                <w:sz w:val="24"/>
                <w:szCs w:val="24"/>
              </w:rPr>
            </w:pPr>
          </w:p>
        </w:tc>
      </w:tr>
      <w:tr w:rsidR="00D32DAD" w14:paraId="7C909CEA" w14:textId="77777777">
        <w:trPr>
          <w:trHeight w:val="90"/>
          <w:jc w:val="center"/>
        </w:trPr>
        <w:tc>
          <w:tcPr>
            <w:tcW w:w="787" w:type="dxa"/>
            <w:vMerge/>
            <w:vAlign w:val="center"/>
          </w:tcPr>
          <w:p w14:paraId="6210EAF5"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3E12AED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G12</w:t>
            </w:r>
            <w:r>
              <w:rPr>
                <w:rFonts w:ascii="Times New Roman" w:eastAsia="仿宋_GB2312" w:hAnsi="Times New Roman" w:cs="Times New Roman"/>
                <w:sz w:val="24"/>
                <w:szCs w:val="24"/>
              </w:rPr>
              <w:t>白云湖公馆</w:t>
            </w:r>
          </w:p>
        </w:tc>
        <w:tc>
          <w:tcPr>
            <w:tcW w:w="2633" w:type="dxa"/>
            <w:vMerge/>
            <w:vAlign w:val="center"/>
          </w:tcPr>
          <w:p w14:paraId="6DCB49C5"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ADA0394"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08C805BB" w14:textId="77777777" w:rsidR="00D32DAD" w:rsidRDefault="00D32DAD">
            <w:pPr>
              <w:snapToGrid w:val="0"/>
              <w:jc w:val="left"/>
              <w:rPr>
                <w:rFonts w:ascii="Times New Roman" w:eastAsia="仿宋_GB2312" w:hAnsi="Times New Roman" w:cs="Times New Roman"/>
                <w:sz w:val="24"/>
                <w:szCs w:val="24"/>
              </w:rPr>
            </w:pPr>
          </w:p>
        </w:tc>
      </w:tr>
      <w:tr w:rsidR="00D32DAD" w14:paraId="66880A01" w14:textId="77777777">
        <w:trPr>
          <w:trHeight w:val="90"/>
          <w:jc w:val="center"/>
        </w:trPr>
        <w:tc>
          <w:tcPr>
            <w:tcW w:w="787" w:type="dxa"/>
            <w:vMerge w:val="restart"/>
            <w:vAlign w:val="center"/>
          </w:tcPr>
          <w:p w14:paraId="52E0AFD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w:t>
            </w:r>
          </w:p>
        </w:tc>
        <w:tc>
          <w:tcPr>
            <w:tcW w:w="2564" w:type="dxa"/>
            <w:vAlign w:val="center"/>
          </w:tcPr>
          <w:p w14:paraId="10C7E96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S1</w:t>
            </w:r>
            <w:r>
              <w:rPr>
                <w:rFonts w:ascii="Times New Roman" w:eastAsia="仿宋_GB2312" w:hAnsi="Times New Roman" w:cs="Times New Roman"/>
                <w:sz w:val="24"/>
                <w:szCs w:val="24"/>
              </w:rPr>
              <w:t>园区取水口上游</w:t>
            </w:r>
            <w:r>
              <w:rPr>
                <w:rFonts w:ascii="Times New Roman" w:eastAsia="仿宋_GB2312" w:hAnsi="Times New Roman" w:cs="Times New Roman"/>
                <w:sz w:val="24"/>
                <w:szCs w:val="24"/>
              </w:rPr>
              <w:t>500m</w:t>
            </w:r>
          </w:p>
        </w:tc>
        <w:tc>
          <w:tcPr>
            <w:tcW w:w="2633" w:type="dxa"/>
            <w:vMerge w:val="restart"/>
            <w:vAlign w:val="center"/>
          </w:tcPr>
          <w:p w14:paraId="6051399A"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DO</w:t>
            </w:r>
            <w:r>
              <w:rPr>
                <w:rFonts w:ascii="Times New Roman" w:eastAsia="仿宋_GB2312" w:hAnsi="Times New Roman" w:cs="Times New Roman"/>
                <w:sz w:val="24"/>
                <w:szCs w:val="24"/>
              </w:rPr>
              <w:t>、</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w:t>
            </w:r>
            <w:r>
              <w:rPr>
                <w:rFonts w:ascii="Times New Roman" w:eastAsia="仿宋_GB2312" w:hAnsi="Times New Roman" w:cs="Times New Roman"/>
                <w:sz w:val="24"/>
                <w:szCs w:val="24"/>
              </w:rPr>
              <w:t>BOD</w:t>
            </w:r>
            <w:r>
              <w:rPr>
                <w:rFonts w:ascii="Times New Roman" w:eastAsia="仿宋_GB2312" w:hAnsi="Times New Roman" w:cs="Times New Roman"/>
                <w:sz w:val="24"/>
                <w:szCs w:val="24"/>
                <w:vertAlign w:val="subscript"/>
              </w:rPr>
              <w:t>5</w:t>
            </w:r>
            <w:r>
              <w:rPr>
                <w:rFonts w:ascii="Times New Roman" w:eastAsia="仿宋_GB2312" w:hAnsi="Times New Roman" w:cs="Times New Roman"/>
                <w:sz w:val="24"/>
                <w:szCs w:val="24"/>
              </w:rPr>
              <w:t>、氨氮、总磷、总氮、氟化物、砷、汞、镉、六价铬、铅、铜、锌、氰化物、挥发</w:t>
            </w:r>
            <w:proofErr w:type="gramStart"/>
            <w:r>
              <w:rPr>
                <w:rFonts w:ascii="Times New Roman" w:eastAsia="仿宋_GB2312" w:hAnsi="Times New Roman" w:cs="Times New Roman"/>
                <w:sz w:val="24"/>
                <w:szCs w:val="24"/>
              </w:rPr>
              <w:t>酚</w:t>
            </w:r>
            <w:proofErr w:type="gramEnd"/>
            <w:r>
              <w:rPr>
                <w:rFonts w:ascii="Times New Roman" w:eastAsia="仿宋_GB2312" w:hAnsi="Times New Roman" w:cs="Times New Roman"/>
                <w:sz w:val="24"/>
                <w:szCs w:val="24"/>
              </w:rPr>
              <w:t>、石油类、硫化物、粪大肠菌群、苯胺、林丹、滴滴涕、苯、甲苯</w:t>
            </w:r>
          </w:p>
        </w:tc>
        <w:tc>
          <w:tcPr>
            <w:tcW w:w="1378" w:type="dxa"/>
            <w:vMerge w:val="restart"/>
            <w:vAlign w:val="center"/>
          </w:tcPr>
          <w:p w14:paraId="7EA26294" w14:textId="0DB1EF2D" w:rsidR="00DB4115" w:rsidRDefault="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271BC374" w14:textId="1D6D214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6F26124E" w14:textId="77777777" w:rsidR="00D32DAD" w:rsidRDefault="00381B77">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581" w:type="dxa"/>
            <w:vMerge w:val="restart"/>
            <w:vAlign w:val="center"/>
          </w:tcPr>
          <w:p w14:paraId="22991A06"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《地表水环境质量标准》（</w:t>
            </w:r>
            <w:r>
              <w:rPr>
                <w:rFonts w:ascii="Times New Roman" w:eastAsia="仿宋_GB2312" w:hAnsi="Times New Roman" w:cs="Times New Roman"/>
                <w:sz w:val="24"/>
                <w:szCs w:val="24"/>
              </w:rPr>
              <w:t>GB3838-2002</w:t>
            </w:r>
            <w:r>
              <w:rPr>
                <w:rFonts w:ascii="Times New Roman" w:eastAsia="仿宋_GB2312" w:hAnsi="Times New Roman" w:cs="Times New Roman"/>
                <w:sz w:val="24"/>
                <w:szCs w:val="24"/>
              </w:rPr>
              <w:t>）</w:t>
            </w:r>
            <w:r>
              <w:rPr>
                <w:rFonts w:ascii="Times New Roman" w:eastAsia="仿宋_GB2312" w:hAnsi="Times New Roman" w:cs="Times New Roman"/>
                <w:sz w:val="24"/>
                <w:szCs w:val="24"/>
              </w:rPr>
              <w:t>III</w:t>
            </w:r>
            <w:r>
              <w:rPr>
                <w:rFonts w:ascii="Times New Roman" w:eastAsia="仿宋_GB2312" w:hAnsi="Times New Roman" w:cs="Times New Roman"/>
                <w:sz w:val="24"/>
                <w:szCs w:val="24"/>
              </w:rPr>
              <w:t>类标准。</w:t>
            </w:r>
          </w:p>
        </w:tc>
      </w:tr>
      <w:tr w:rsidR="00D32DAD" w14:paraId="13142842" w14:textId="77777777">
        <w:trPr>
          <w:trHeight w:val="90"/>
          <w:jc w:val="center"/>
        </w:trPr>
        <w:tc>
          <w:tcPr>
            <w:tcW w:w="787" w:type="dxa"/>
            <w:vMerge/>
            <w:vAlign w:val="center"/>
          </w:tcPr>
          <w:p w14:paraId="0BF4C08D"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478BA22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S2</w:t>
            </w:r>
            <w:r>
              <w:rPr>
                <w:rFonts w:ascii="Times New Roman" w:eastAsia="仿宋_GB2312" w:hAnsi="Times New Roman" w:cs="Times New Roman"/>
                <w:sz w:val="24"/>
                <w:szCs w:val="24"/>
              </w:rPr>
              <w:t>园区取水口下游</w:t>
            </w:r>
            <w:r>
              <w:rPr>
                <w:rFonts w:ascii="Times New Roman" w:eastAsia="仿宋_GB2312" w:hAnsi="Times New Roman" w:cs="Times New Roman"/>
                <w:sz w:val="24"/>
                <w:szCs w:val="24"/>
              </w:rPr>
              <w:t>100m</w:t>
            </w:r>
          </w:p>
        </w:tc>
        <w:tc>
          <w:tcPr>
            <w:tcW w:w="2633" w:type="dxa"/>
            <w:vMerge/>
            <w:vAlign w:val="center"/>
          </w:tcPr>
          <w:p w14:paraId="52D9D16B"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0943E8BD"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0D445F99" w14:textId="77777777" w:rsidR="00D32DAD" w:rsidRDefault="00D32DAD">
            <w:pPr>
              <w:snapToGrid w:val="0"/>
              <w:jc w:val="left"/>
              <w:rPr>
                <w:rFonts w:ascii="Times New Roman" w:eastAsia="仿宋_GB2312" w:hAnsi="Times New Roman" w:cs="Times New Roman"/>
                <w:sz w:val="24"/>
                <w:szCs w:val="24"/>
              </w:rPr>
            </w:pPr>
          </w:p>
        </w:tc>
      </w:tr>
      <w:tr w:rsidR="00D32DAD" w14:paraId="04250283" w14:textId="77777777">
        <w:trPr>
          <w:trHeight w:val="90"/>
          <w:jc w:val="center"/>
        </w:trPr>
        <w:tc>
          <w:tcPr>
            <w:tcW w:w="787" w:type="dxa"/>
            <w:vMerge/>
            <w:vAlign w:val="center"/>
          </w:tcPr>
          <w:p w14:paraId="07591DE2"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00DC198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S3</w:t>
            </w:r>
            <w:r>
              <w:rPr>
                <w:rFonts w:ascii="Times New Roman" w:eastAsia="仿宋_GB2312" w:hAnsi="Times New Roman" w:cs="Times New Roman"/>
                <w:sz w:val="24"/>
                <w:szCs w:val="24"/>
              </w:rPr>
              <w:t>园区排污口上游</w:t>
            </w:r>
            <w:r>
              <w:rPr>
                <w:rFonts w:ascii="Times New Roman" w:eastAsia="仿宋_GB2312" w:hAnsi="Times New Roman" w:cs="Times New Roman"/>
                <w:sz w:val="24"/>
                <w:szCs w:val="24"/>
              </w:rPr>
              <w:t>500m</w:t>
            </w:r>
          </w:p>
        </w:tc>
        <w:tc>
          <w:tcPr>
            <w:tcW w:w="2633" w:type="dxa"/>
            <w:vMerge/>
            <w:vAlign w:val="center"/>
          </w:tcPr>
          <w:p w14:paraId="16CC3340"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2D6E49C"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790D0926" w14:textId="77777777" w:rsidR="00D32DAD" w:rsidRDefault="00D32DAD">
            <w:pPr>
              <w:snapToGrid w:val="0"/>
              <w:jc w:val="left"/>
              <w:rPr>
                <w:rFonts w:ascii="Times New Roman" w:eastAsia="仿宋_GB2312" w:hAnsi="Times New Roman" w:cs="Times New Roman"/>
                <w:sz w:val="24"/>
                <w:szCs w:val="24"/>
              </w:rPr>
            </w:pPr>
          </w:p>
        </w:tc>
      </w:tr>
      <w:tr w:rsidR="00D32DAD" w14:paraId="41B56383" w14:textId="77777777">
        <w:trPr>
          <w:trHeight w:val="90"/>
          <w:jc w:val="center"/>
        </w:trPr>
        <w:tc>
          <w:tcPr>
            <w:tcW w:w="787" w:type="dxa"/>
            <w:vMerge/>
            <w:vAlign w:val="center"/>
          </w:tcPr>
          <w:p w14:paraId="1ADE15A9"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4F1C577"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S4</w:t>
            </w:r>
            <w:r>
              <w:rPr>
                <w:rFonts w:ascii="Times New Roman" w:eastAsia="仿宋_GB2312" w:hAnsi="Times New Roman" w:cs="Times New Roman"/>
                <w:sz w:val="24"/>
                <w:szCs w:val="24"/>
              </w:rPr>
              <w:t>园区排污口下游</w:t>
            </w:r>
            <w:r>
              <w:rPr>
                <w:rFonts w:ascii="Times New Roman" w:eastAsia="仿宋_GB2312" w:hAnsi="Times New Roman" w:cs="Times New Roman"/>
                <w:sz w:val="24"/>
                <w:szCs w:val="24"/>
              </w:rPr>
              <w:t>100m</w:t>
            </w:r>
          </w:p>
        </w:tc>
        <w:tc>
          <w:tcPr>
            <w:tcW w:w="2633" w:type="dxa"/>
            <w:vMerge/>
            <w:vAlign w:val="center"/>
          </w:tcPr>
          <w:p w14:paraId="5A315499"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18760C7"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1987B0D" w14:textId="77777777" w:rsidR="00D32DAD" w:rsidRDefault="00D32DAD">
            <w:pPr>
              <w:snapToGrid w:val="0"/>
              <w:jc w:val="left"/>
              <w:rPr>
                <w:rFonts w:ascii="Times New Roman" w:eastAsia="仿宋_GB2312" w:hAnsi="Times New Roman" w:cs="Times New Roman"/>
                <w:sz w:val="24"/>
                <w:szCs w:val="24"/>
              </w:rPr>
            </w:pPr>
          </w:p>
        </w:tc>
      </w:tr>
      <w:tr w:rsidR="00D32DAD" w14:paraId="27BC27BB" w14:textId="77777777">
        <w:trPr>
          <w:trHeight w:val="90"/>
          <w:jc w:val="center"/>
        </w:trPr>
        <w:tc>
          <w:tcPr>
            <w:tcW w:w="787" w:type="dxa"/>
            <w:vMerge/>
            <w:vAlign w:val="center"/>
          </w:tcPr>
          <w:p w14:paraId="66B75E7F"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23B11A09"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S5</w:t>
            </w:r>
            <w:r>
              <w:rPr>
                <w:rFonts w:ascii="Times New Roman" w:eastAsia="仿宋_GB2312" w:hAnsi="Times New Roman" w:cs="Times New Roman"/>
                <w:sz w:val="24"/>
                <w:szCs w:val="24"/>
              </w:rPr>
              <w:t>园区排污口下游</w:t>
            </w:r>
            <w:r>
              <w:rPr>
                <w:rFonts w:ascii="Times New Roman" w:eastAsia="仿宋_GB2312" w:hAnsi="Times New Roman" w:cs="Times New Roman"/>
                <w:sz w:val="24"/>
                <w:szCs w:val="24"/>
              </w:rPr>
              <w:t>500m</w:t>
            </w:r>
          </w:p>
        </w:tc>
        <w:tc>
          <w:tcPr>
            <w:tcW w:w="2633" w:type="dxa"/>
            <w:vMerge/>
            <w:vAlign w:val="center"/>
          </w:tcPr>
          <w:p w14:paraId="5C409453"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48711D0"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CC3345A" w14:textId="77777777" w:rsidR="00D32DAD" w:rsidRDefault="00D32DAD">
            <w:pPr>
              <w:snapToGrid w:val="0"/>
              <w:jc w:val="left"/>
              <w:rPr>
                <w:rFonts w:ascii="Times New Roman" w:eastAsia="仿宋_GB2312" w:hAnsi="Times New Roman" w:cs="Times New Roman"/>
                <w:sz w:val="24"/>
                <w:szCs w:val="24"/>
              </w:rPr>
            </w:pPr>
          </w:p>
        </w:tc>
      </w:tr>
      <w:tr w:rsidR="00D32DAD" w14:paraId="6B314942" w14:textId="77777777">
        <w:trPr>
          <w:trHeight w:val="90"/>
          <w:jc w:val="center"/>
        </w:trPr>
        <w:tc>
          <w:tcPr>
            <w:tcW w:w="787" w:type="dxa"/>
            <w:vMerge/>
            <w:vAlign w:val="center"/>
          </w:tcPr>
          <w:p w14:paraId="784CEBE6"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3A02D4E2"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S6</w:t>
            </w:r>
            <w:r>
              <w:rPr>
                <w:rFonts w:ascii="Times New Roman" w:eastAsia="仿宋_GB2312" w:hAnsi="Times New Roman" w:cs="Times New Roman"/>
                <w:sz w:val="24"/>
                <w:szCs w:val="24"/>
              </w:rPr>
              <w:t>洋溪湖</w:t>
            </w:r>
          </w:p>
        </w:tc>
        <w:tc>
          <w:tcPr>
            <w:tcW w:w="2633" w:type="dxa"/>
            <w:vMerge/>
            <w:vAlign w:val="center"/>
          </w:tcPr>
          <w:p w14:paraId="19ADC589"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A7FCDAB"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5401FC1A" w14:textId="77777777" w:rsidR="00D32DAD" w:rsidRDefault="00D32DAD">
            <w:pPr>
              <w:snapToGrid w:val="0"/>
              <w:jc w:val="left"/>
              <w:rPr>
                <w:rFonts w:ascii="Times New Roman" w:eastAsia="仿宋_GB2312" w:hAnsi="Times New Roman" w:cs="Times New Roman"/>
                <w:sz w:val="24"/>
                <w:szCs w:val="24"/>
              </w:rPr>
            </w:pPr>
          </w:p>
        </w:tc>
      </w:tr>
      <w:tr w:rsidR="00D32DAD" w14:paraId="052C4594" w14:textId="77777777">
        <w:trPr>
          <w:trHeight w:val="90"/>
          <w:jc w:val="center"/>
        </w:trPr>
        <w:tc>
          <w:tcPr>
            <w:tcW w:w="787" w:type="dxa"/>
            <w:vMerge/>
            <w:vAlign w:val="center"/>
          </w:tcPr>
          <w:p w14:paraId="5CD464AF"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B276337"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S7</w:t>
            </w:r>
            <w:r>
              <w:rPr>
                <w:rFonts w:ascii="Times New Roman" w:eastAsia="仿宋_GB2312" w:hAnsi="Times New Roman" w:cs="Times New Roman"/>
                <w:sz w:val="24"/>
                <w:szCs w:val="24"/>
              </w:rPr>
              <w:t>长港湖</w:t>
            </w:r>
          </w:p>
        </w:tc>
        <w:tc>
          <w:tcPr>
            <w:tcW w:w="2633" w:type="dxa"/>
            <w:vMerge/>
            <w:vAlign w:val="center"/>
          </w:tcPr>
          <w:p w14:paraId="1116266D"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19CCD73A"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62698550" w14:textId="77777777" w:rsidR="00D32DAD" w:rsidRDefault="00D32DAD">
            <w:pPr>
              <w:snapToGrid w:val="0"/>
              <w:jc w:val="left"/>
              <w:rPr>
                <w:rFonts w:ascii="Times New Roman" w:eastAsia="仿宋_GB2312" w:hAnsi="Times New Roman" w:cs="Times New Roman"/>
                <w:sz w:val="24"/>
                <w:szCs w:val="24"/>
              </w:rPr>
            </w:pPr>
          </w:p>
        </w:tc>
      </w:tr>
      <w:tr w:rsidR="00D32DAD" w14:paraId="40AADB1F" w14:textId="77777777">
        <w:trPr>
          <w:trHeight w:val="90"/>
          <w:jc w:val="center"/>
        </w:trPr>
        <w:tc>
          <w:tcPr>
            <w:tcW w:w="787" w:type="dxa"/>
            <w:vMerge/>
            <w:vAlign w:val="center"/>
          </w:tcPr>
          <w:p w14:paraId="0E75E761"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C3A38F2"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S8</w:t>
            </w:r>
            <w:r>
              <w:rPr>
                <w:rFonts w:ascii="Times New Roman" w:eastAsia="仿宋_GB2312" w:hAnsi="Times New Roman" w:cs="Times New Roman"/>
                <w:sz w:val="24"/>
                <w:szCs w:val="24"/>
              </w:rPr>
              <w:t>白云湖</w:t>
            </w:r>
          </w:p>
        </w:tc>
        <w:tc>
          <w:tcPr>
            <w:tcW w:w="2633" w:type="dxa"/>
            <w:vAlign w:val="center"/>
          </w:tcPr>
          <w:p w14:paraId="40A78B6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值、色度、</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w:t>
            </w:r>
            <w:r>
              <w:rPr>
                <w:rFonts w:ascii="Times New Roman" w:eastAsia="仿宋_GB2312" w:hAnsi="Times New Roman" w:cs="Times New Roman"/>
                <w:sz w:val="24"/>
                <w:szCs w:val="24"/>
              </w:rPr>
              <w:lastRenderedPageBreak/>
              <w:t>氨氮、</w:t>
            </w:r>
            <w:r>
              <w:rPr>
                <w:rFonts w:ascii="Times New Roman" w:eastAsia="仿宋_GB2312" w:hAnsi="Times New Roman" w:cs="Times New Roman"/>
                <w:sz w:val="24"/>
                <w:szCs w:val="24"/>
              </w:rPr>
              <w:t>SS</w:t>
            </w:r>
            <w:r>
              <w:rPr>
                <w:rFonts w:ascii="Times New Roman" w:eastAsia="仿宋_GB2312" w:hAnsi="Times New Roman" w:cs="Times New Roman"/>
                <w:sz w:val="24"/>
                <w:szCs w:val="24"/>
              </w:rPr>
              <w:t>、石油类、氟化物、镉、铅、汞</w:t>
            </w:r>
          </w:p>
        </w:tc>
        <w:tc>
          <w:tcPr>
            <w:tcW w:w="1378" w:type="dxa"/>
            <w:vMerge/>
            <w:vAlign w:val="center"/>
          </w:tcPr>
          <w:p w14:paraId="769BF968"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58BC08CF" w14:textId="77777777" w:rsidR="00D32DAD" w:rsidRDefault="00D32DAD">
            <w:pPr>
              <w:snapToGrid w:val="0"/>
              <w:jc w:val="left"/>
              <w:rPr>
                <w:rFonts w:ascii="Times New Roman" w:eastAsia="仿宋_GB2312" w:hAnsi="Times New Roman" w:cs="Times New Roman"/>
                <w:sz w:val="24"/>
                <w:szCs w:val="24"/>
              </w:rPr>
            </w:pPr>
          </w:p>
        </w:tc>
      </w:tr>
      <w:tr w:rsidR="00D32DAD" w14:paraId="7B7011D1" w14:textId="77777777">
        <w:trPr>
          <w:trHeight w:val="90"/>
          <w:jc w:val="center"/>
        </w:trPr>
        <w:tc>
          <w:tcPr>
            <w:tcW w:w="787" w:type="dxa"/>
            <w:vMerge/>
            <w:vAlign w:val="center"/>
          </w:tcPr>
          <w:p w14:paraId="75A4F9A4"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50A106C"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S9</w:t>
            </w:r>
            <w:r>
              <w:rPr>
                <w:rFonts w:ascii="Times New Roman" w:eastAsia="仿宋_GB2312" w:hAnsi="Times New Roman" w:cs="Times New Roman"/>
                <w:sz w:val="24"/>
                <w:szCs w:val="24"/>
              </w:rPr>
              <w:t>赵家塘</w:t>
            </w:r>
          </w:p>
        </w:tc>
        <w:tc>
          <w:tcPr>
            <w:tcW w:w="2633" w:type="dxa"/>
            <w:vAlign w:val="center"/>
          </w:tcPr>
          <w:p w14:paraId="7E24E535"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、氨氮、总磷</w:t>
            </w:r>
          </w:p>
        </w:tc>
        <w:tc>
          <w:tcPr>
            <w:tcW w:w="1378" w:type="dxa"/>
            <w:vMerge/>
            <w:vAlign w:val="center"/>
          </w:tcPr>
          <w:p w14:paraId="687A2A9F"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1C20615" w14:textId="77777777" w:rsidR="00D32DAD" w:rsidRDefault="00D32DAD">
            <w:pPr>
              <w:snapToGrid w:val="0"/>
              <w:jc w:val="left"/>
              <w:rPr>
                <w:rFonts w:ascii="Times New Roman" w:eastAsia="仿宋_GB2312" w:hAnsi="Times New Roman" w:cs="Times New Roman"/>
                <w:sz w:val="24"/>
                <w:szCs w:val="24"/>
              </w:rPr>
            </w:pPr>
          </w:p>
        </w:tc>
      </w:tr>
      <w:tr w:rsidR="00D32DAD" w14:paraId="22F9F288" w14:textId="77777777">
        <w:trPr>
          <w:trHeight w:val="90"/>
          <w:jc w:val="center"/>
        </w:trPr>
        <w:tc>
          <w:tcPr>
            <w:tcW w:w="787" w:type="dxa"/>
            <w:vMerge w:val="restart"/>
            <w:vAlign w:val="center"/>
          </w:tcPr>
          <w:p w14:paraId="156875FD"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地下水</w:t>
            </w:r>
          </w:p>
        </w:tc>
        <w:tc>
          <w:tcPr>
            <w:tcW w:w="2564" w:type="dxa"/>
            <w:vAlign w:val="center"/>
          </w:tcPr>
          <w:p w14:paraId="6383368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U1</w:t>
            </w:r>
            <w:r>
              <w:rPr>
                <w:rFonts w:ascii="Times New Roman" w:eastAsia="仿宋_GB2312" w:hAnsi="Times New Roman" w:cs="Times New Roman"/>
                <w:sz w:val="24"/>
                <w:szCs w:val="24"/>
              </w:rPr>
              <w:t>新港村王家门</w:t>
            </w:r>
            <w:proofErr w:type="gramStart"/>
            <w:r>
              <w:rPr>
                <w:rFonts w:ascii="Times New Roman" w:eastAsia="仿宋_GB2312" w:hAnsi="Times New Roman" w:cs="Times New Roman"/>
                <w:sz w:val="24"/>
                <w:szCs w:val="24"/>
              </w:rPr>
              <w:t>组居民</w:t>
            </w:r>
            <w:proofErr w:type="gramEnd"/>
            <w:r>
              <w:rPr>
                <w:rFonts w:ascii="Times New Roman" w:eastAsia="仿宋_GB2312" w:hAnsi="Times New Roman" w:cs="Times New Roman"/>
                <w:sz w:val="24"/>
                <w:szCs w:val="24"/>
              </w:rPr>
              <w:t>水井</w:t>
            </w:r>
          </w:p>
        </w:tc>
        <w:tc>
          <w:tcPr>
            <w:tcW w:w="2633" w:type="dxa"/>
            <w:vMerge w:val="restart"/>
            <w:vAlign w:val="center"/>
          </w:tcPr>
          <w:p w14:paraId="3BCF23F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值、耗氧量、总硬度、氨氮、铅、镉、汞、砷、六价铬、铜、锌、硝酸盐（以</w:t>
            </w:r>
            <w:r>
              <w:rPr>
                <w:rFonts w:ascii="Times New Roman" w:eastAsia="仿宋_GB2312" w:hAnsi="Times New Roman" w:cs="Times New Roman"/>
                <w:sz w:val="24"/>
                <w:szCs w:val="24"/>
              </w:rPr>
              <w:t>N</w:t>
            </w:r>
            <w:r>
              <w:rPr>
                <w:rFonts w:ascii="Times New Roman" w:eastAsia="仿宋_GB2312" w:hAnsi="Times New Roman" w:cs="Times New Roman"/>
                <w:sz w:val="24"/>
                <w:szCs w:val="24"/>
              </w:rPr>
              <w:t>计）、亚硝酸盐氮、氰化物、氯化物、氟化物、硫酸盐、</w:t>
            </w:r>
            <w:r>
              <w:rPr>
                <w:rFonts w:ascii="Times New Roman" w:eastAsia="仿宋_GB2312" w:hAnsi="Times New Roman" w:cs="Times New Roman"/>
                <w:sz w:val="24"/>
                <w:szCs w:val="24"/>
              </w:rPr>
              <w:t>TDS</w:t>
            </w:r>
            <w:r>
              <w:rPr>
                <w:rFonts w:ascii="Times New Roman" w:eastAsia="仿宋_GB2312" w:hAnsi="Times New Roman" w:cs="Times New Roman"/>
                <w:sz w:val="24"/>
                <w:szCs w:val="24"/>
              </w:rPr>
              <w:t>、细菌总数、总大肠菌群、六六六、滴滴涕</w:t>
            </w:r>
          </w:p>
        </w:tc>
        <w:tc>
          <w:tcPr>
            <w:tcW w:w="1378" w:type="dxa"/>
            <w:vMerge w:val="restart"/>
            <w:vAlign w:val="center"/>
          </w:tcPr>
          <w:p w14:paraId="6B9F6329" w14:textId="77777777" w:rsidR="00DB4115" w:rsidRDefault="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14A4B067" w14:textId="7FC9611C"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0D100CD4"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581" w:type="dxa"/>
            <w:vMerge w:val="restart"/>
            <w:vAlign w:val="center"/>
          </w:tcPr>
          <w:p w14:paraId="3BC8D757"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地下水环境质量标准</w:t>
            </w:r>
            <w:proofErr w:type="gramStart"/>
            <w:r>
              <w:rPr>
                <w:rFonts w:ascii="Times New Roman" w:eastAsia="仿宋_GB2312" w:hAnsi="Times New Roman" w:cs="Times New Roman"/>
                <w:sz w:val="24"/>
                <w:szCs w:val="24"/>
              </w:rPr>
              <w:t>》</w:t>
            </w:r>
            <w:proofErr w:type="gramEnd"/>
            <w:r>
              <w:rPr>
                <w:rFonts w:ascii="Times New Roman" w:eastAsia="仿宋_GB2312" w:hAnsi="Times New Roman" w:cs="Times New Roman"/>
                <w:sz w:val="24"/>
                <w:szCs w:val="24"/>
              </w:rPr>
              <w:t>（</w:t>
            </w:r>
            <w:r>
              <w:rPr>
                <w:rFonts w:ascii="Times New Roman" w:eastAsia="仿宋_GB2312" w:hAnsi="Times New Roman" w:cs="Times New Roman"/>
                <w:sz w:val="24"/>
                <w:szCs w:val="24"/>
              </w:rPr>
              <w:t>GB/T14848-2017</w:t>
            </w:r>
            <w:r>
              <w:rPr>
                <w:rFonts w:ascii="Times New Roman" w:eastAsia="仿宋_GB2312" w:hAnsi="Times New Roman" w:cs="Times New Roman"/>
                <w:sz w:val="24"/>
                <w:szCs w:val="24"/>
              </w:rPr>
              <w:t>）中的</w:t>
            </w:r>
            <w:r>
              <w:rPr>
                <w:rFonts w:ascii="Times New Roman" w:eastAsia="仿宋_GB2312" w:hAnsi="Times New Roman" w:cs="Times New Roman"/>
                <w:sz w:val="24"/>
                <w:szCs w:val="24"/>
              </w:rPr>
              <w:t>Ⅲ</w:t>
            </w:r>
            <w:r>
              <w:rPr>
                <w:rFonts w:ascii="Times New Roman" w:eastAsia="仿宋_GB2312" w:hAnsi="Times New Roman" w:cs="Times New Roman"/>
                <w:sz w:val="24"/>
                <w:szCs w:val="24"/>
              </w:rPr>
              <w:t>类标准。</w:t>
            </w:r>
          </w:p>
        </w:tc>
      </w:tr>
      <w:tr w:rsidR="00D32DAD" w14:paraId="3A9692B6" w14:textId="77777777">
        <w:trPr>
          <w:trHeight w:val="90"/>
          <w:jc w:val="center"/>
        </w:trPr>
        <w:tc>
          <w:tcPr>
            <w:tcW w:w="787" w:type="dxa"/>
            <w:vMerge/>
            <w:vAlign w:val="center"/>
          </w:tcPr>
          <w:p w14:paraId="69DA21A6"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7049B9C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U2</w:t>
            </w:r>
            <w:proofErr w:type="gramStart"/>
            <w:r>
              <w:rPr>
                <w:rFonts w:ascii="Times New Roman" w:eastAsia="仿宋_GB2312" w:hAnsi="Times New Roman" w:cs="Times New Roman"/>
                <w:sz w:val="24"/>
                <w:szCs w:val="24"/>
              </w:rPr>
              <w:t>径港村</w:t>
            </w:r>
            <w:proofErr w:type="gramEnd"/>
            <w:r>
              <w:rPr>
                <w:rFonts w:ascii="Times New Roman" w:eastAsia="仿宋_GB2312" w:hAnsi="Times New Roman" w:cs="Times New Roman"/>
                <w:sz w:val="24"/>
                <w:szCs w:val="24"/>
              </w:rPr>
              <w:t>五组居民水井</w:t>
            </w:r>
          </w:p>
        </w:tc>
        <w:tc>
          <w:tcPr>
            <w:tcW w:w="2633" w:type="dxa"/>
            <w:vMerge/>
            <w:vAlign w:val="center"/>
          </w:tcPr>
          <w:p w14:paraId="57687396" w14:textId="77777777" w:rsidR="00D32DAD" w:rsidRDefault="00D32DAD">
            <w:pPr>
              <w:snapToGrid w:val="0"/>
              <w:jc w:val="center"/>
              <w:rPr>
                <w:rFonts w:ascii="Times New Roman" w:eastAsia="仿宋" w:hAnsi="Times New Roman" w:cs="Times New Roman"/>
                <w:sz w:val="24"/>
                <w:szCs w:val="24"/>
              </w:rPr>
            </w:pPr>
          </w:p>
        </w:tc>
        <w:tc>
          <w:tcPr>
            <w:tcW w:w="1378" w:type="dxa"/>
            <w:vMerge/>
            <w:vAlign w:val="center"/>
          </w:tcPr>
          <w:p w14:paraId="5D27242C" w14:textId="77777777" w:rsidR="00D32DAD" w:rsidRDefault="00D32DAD">
            <w:pPr>
              <w:snapToGrid w:val="0"/>
              <w:jc w:val="left"/>
              <w:rPr>
                <w:rFonts w:ascii="Times New Roman" w:eastAsia="仿宋" w:hAnsi="Times New Roman" w:cs="Times New Roman"/>
                <w:sz w:val="24"/>
                <w:szCs w:val="24"/>
              </w:rPr>
            </w:pPr>
          </w:p>
        </w:tc>
        <w:tc>
          <w:tcPr>
            <w:tcW w:w="1581" w:type="dxa"/>
            <w:vMerge/>
            <w:vAlign w:val="center"/>
          </w:tcPr>
          <w:p w14:paraId="41A38E4A" w14:textId="77777777" w:rsidR="00D32DAD" w:rsidRDefault="00D32DAD">
            <w:pPr>
              <w:snapToGrid w:val="0"/>
              <w:jc w:val="left"/>
              <w:rPr>
                <w:rFonts w:ascii="Times New Roman" w:eastAsia="仿宋" w:hAnsi="Times New Roman" w:cs="Times New Roman"/>
                <w:sz w:val="24"/>
                <w:szCs w:val="24"/>
              </w:rPr>
            </w:pPr>
          </w:p>
        </w:tc>
      </w:tr>
      <w:tr w:rsidR="00D32DAD" w14:paraId="09119907" w14:textId="77777777">
        <w:trPr>
          <w:trHeight w:val="90"/>
          <w:jc w:val="center"/>
        </w:trPr>
        <w:tc>
          <w:tcPr>
            <w:tcW w:w="787" w:type="dxa"/>
            <w:vMerge/>
            <w:vAlign w:val="center"/>
          </w:tcPr>
          <w:p w14:paraId="3D872430" w14:textId="77777777" w:rsidR="00D32DAD" w:rsidRDefault="00D32DAD">
            <w:pPr>
              <w:snapToGrid w:val="0"/>
              <w:jc w:val="center"/>
              <w:rPr>
                <w:rFonts w:ascii="Times New Roman" w:eastAsia="仿宋" w:hAnsi="Times New Roman" w:cs="Times New Roman"/>
                <w:sz w:val="24"/>
                <w:szCs w:val="24"/>
              </w:rPr>
            </w:pPr>
          </w:p>
        </w:tc>
        <w:tc>
          <w:tcPr>
            <w:tcW w:w="2564" w:type="dxa"/>
            <w:vAlign w:val="center"/>
          </w:tcPr>
          <w:p w14:paraId="048417A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U3</w:t>
            </w:r>
            <w:r>
              <w:rPr>
                <w:rFonts w:ascii="Times New Roman" w:eastAsia="仿宋_GB2312" w:hAnsi="Times New Roman" w:cs="Times New Roman"/>
                <w:sz w:val="24"/>
                <w:szCs w:val="24"/>
              </w:rPr>
              <w:t>洋溪湖渔场居民水井</w:t>
            </w:r>
          </w:p>
        </w:tc>
        <w:tc>
          <w:tcPr>
            <w:tcW w:w="2633" w:type="dxa"/>
            <w:vMerge/>
            <w:vAlign w:val="center"/>
          </w:tcPr>
          <w:p w14:paraId="5A8B85A8"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359355C6" w14:textId="77777777" w:rsidR="00D32DAD" w:rsidRDefault="00D32DAD">
            <w:pPr>
              <w:snapToGrid w:val="0"/>
              <w:jc w:val="left"/>
              <w:rPr>
                <w:rFonts w:ascii="Times New Roman" w:eastAsia="仿宋" w:hAnsi="Times New Roman" w:cs="Times New Roman"/>
                <w:sz w:val="24"/>
                <w:szCs w:val="24"/>
              </w:rPr>
            </w:pPr>
          </w:p>
        </w:tc>
        <w:tc>
          <w:tcPr>
            <w:tcW w:w="1581" w:type="dxa"/>
            <w:vMerge/>
            <w:vAlign w:val="center"/>
          </w:tcPr>
          <w:p w14:paraId="704E5B4D" w14:textId="77777777" w:rsidR="00D32DAD" w:rsidRDefault="00D32DAD">
            <w:pPr>
              <w:snapToGrid w:val="0"/>
              <w:jc w:val="left"/>
              <w:rPr>
                <w:rFonts w:ascii="Times New Roman" w:eastAsia="仿宋" w:hAnsi="Times New Roman" w:cs="Times New Roman"/>
                <w:sz w:val="24"/>
                <w:szCs w:val="24"/>
              </w:rPr>
            </w:pPr>
          </w:p>
        </w:tc>
      </w:tr>
      <w:tr w:rsidR="00D32DAD" w14:paraId="5C0E4CAB" w14:textId="77777777">
        <w:trPr>
          <w:trHeight w:val="90"/>
          <w:jc w:val="center"/>
        </w:trPr>
        <w:tc>
          <w:tcPr>
            <w:tcW w:w="787" w:type="dxa"/>
            <w:vMerge/>
            <w:vAlign w:val="center"/>
          </w:tcPr>
          <w:p w14:paraId="0328655B" w14:textId="77777777" w:rsidR="00D32DAD" w:rsidRDefault="00D32DAD">
            <w:pPr>
              <w:snapToGrid w:val="0"/>
              <w:jc w:val="center"/>
              <w:rPr>
                <w:rFonts w:ascii="Times New Roman" w:eastAsia="仿宋" w:hAnsi="Times New Roman" w:cs="Times New Roman"/>
                <w:sz w:val="24"/>
                <w:szCs w:val="24"/>
              </w:rPr>
            </w:pPr>
          </w:p>
        </w:tc>
        <w:tc>
          <w:tcPr>
            <w:tcW w:w="2564" w:type="dxa"/>
            <w:vAlign w:val="center"/>
          </w:tcPr>
          <w:p w14:paraId="3FC5164C"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U4</w:t>
            </w:r>
            <w:r>
              <w:rPr>
                <w:rFonts w:ascii="Times New Roman" w:eastAsia="仿宋_GB2312" w:hAnsi="Times New Roman" w:cs="Times New Roman"/>
                <w:sz w:val="24"/>
                <w:szCs w:val="24"/>
              </w:rPr>
              <w:t>儒溪老政府水井</w:t>
            </w:r>
          </w:p>
        </w:tc>
        <w:tc>
          <w:tcPr>
            <w:tcW w:w="2633" w:type="dxa"/>
            <w:vMerge/>
            <w:vAlign w:val="center"/>
          </w:tcPr>
          <w:p w14:paraId="06F52AF8"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067E2FE8" w14:textId="77777777" w:rsidR="00D32DAD" w:rsidRDefault="00D32DAD">
            <w:pPr>
              <w:snapToGrid w:val="0"/>
              <w:jc w:val="left"/>
              <w:rPr>
                <w:rFonts w:ascii="Times New Roman" w:eastAsia="仿宋" w:hAnsi="Times New Roman" w:cs="Times New Roman"/>
                <w:sz w:val="24"/>
                <w:szCs w:val="24"/>
              </w:rPr>
            </w:pPr>
          </w:p>
        </w:tc>
        <w:tc>
          <w:tcPr>
            <w:tcW w:w="1581" w:type="dxa"/>
            <w:vMerge/>
            <w:vAlign w:val="center"/>
          </w:tcPr>
          <w:p w14:paraId="32009985" w14:textId="77777777" w:rsidR="00D32DAD" w:rsidRDefault="00D32DAD">
            <w:pPr>
              <w:snapToGrid w:val="0"/>
              <w:jc w:val="left"/>
              <w:rPr>
                <w:rFonts w:ascii="Times New Roman" w:eastAsia="仿宋" w:hAnsi="Times New Roman" w:cs="Times New Roman"/>
                <w:sz w:val="24"/>
                <w:szCs w:val="24"/>
              </w:rPr>
            </w:pPr>
          </w:p>
        </w:tc>
      </w:tr>
      <w:tr w:rsidR="00D32DAD" w14:paraId="54DD7F2C" w14:textId="77777777">
        <w:trPr>
          <w:trHeight w:val="90"/>
          <w:jc w:val="center"/>
        </w:trPr>
        <w:tc>
          <w:tcPr>
            <w:tcW w:w="787" w:type="dxa"/>
            <w:vMerge/>
            <w:vAlign w:val="center"/>
          </w:tcPr>
          <w:p w14:paraId="2BA035A8" w14:textId="77777777" w:rsidR="00D32DAD" w:rsidRDefault="00D32DAD">
            <w:pPr>
              <w:snapToGrid w:val="0"/>
              <w:jc w:val="center"/>
              <w:rPr>
                <w:rFonts w:ascii="Times New Roman" w:eastAsia="仿宋" w:hAnsi="Times New Roman" w:cs="Times New Roman"/>
                <w:sz w:val="24"/>
                <w:szCs w:val="24"/>
              </w:rPr>
            </w:pPr>
          </w:p>
        </w:tc>
        <w:tc>
          <w:tcPr>
            <w:tcW w:w="2564" w:type="dxa"/>
            <w:vAlign w:val="center"/>
          </w:tcPr>
          <w:p w14:paraId="3C373956"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U5</w:t>
            </w:r>
            <w:proofErr w:type="gramStart"/>
            <w:r>
              <w:rPr>
                <w:rFonts w:ascii="Times New Roman" w:eastAsia="仿宋_GB2312" w:hAnsi="Times New Roman" w:cs="Times New Roman"/>
                <w:sz w:val="24"/>
                <w:szCs w:val="24"/>
              </w:rPr>
              <w:t>福尔程化工</w:t>
            </w:r>
            <w:proofErr w:type="gramEnd"/>
            <w:r>
              <w:rPr>
                <w:rFonts w:ascii="Times New Roman" w:eastAsia="仿宋_GB2312" w:hAnsi="Times New Roman" w:cs="Times New Roman"/>
                <w:sz w:val="24"/>
                <w:szCs w:val="24"/>
              </w:rPr>
              <w:t>公司地下水监测井</w:t>
            </w:r>
          </w:p>
        </w:tc>
        <w:tc>
          <w:tcPr>
            <w:tcW w:w="2633" w:type="dxa"/>
            <w:vMerge/>
            <w:vAlign w:val="center"/>
          </w:tcPr>
          <w:p w14:paraId="2D9F60C6"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56505F2D" w14:textId="77777777" w:rsidR="00D32DAD" w:rsidRDefault="00D32DAD">
            <w:pPr>
              <w:snapToGrid w:val="0"/>
              <w:jc w:val="left"/>
              <w:rPr>
                <w:rFonts w:ascii="Times New Roman" w:eastAsia="仿宋" w:hAnsi="Times New Roman" w:cs="Times New Roman"/>
                <w:sz w:val="24"/>
                <w:szCs w:val="24"/>
              </w:rPr>
            </w:pPr>
          </w:p>
        </w:tc>
        <w:tc>
          <w:tcPr>
            <w:tcW w:w="1581" w:type="dxa"/>
            <w:vMerge/>
            <w:vAlign w:val="center"/>
          </w:tcPr>
          <w:p w14:paraId="6460139E" w14:textId="77777777" w:rsidR="00D32DAD" w:rsidRDefault="00D32DAD">
            <w:pPr>
              <w:snapToGrid w:val="0"/>
              <w:jc w:val="left"/>
              <w:rPr>
                <w:rFonts w:ascii="Times New Roman" w:eastAsia="仿宋" w:hAnsi="Times New Roman" w:cs="Times New Roman"/>
                <w:sz w:val="24"/>
                <w:szCs w:val="24"/>
              </w:rPr>
            </w:pPr>
          </w:p>
        </w:tc>
      </w:tr>
      <w:tr w:rsidR="00D32DAD" w14:paraId="6906FF1C" w14:textId="77777777">
        <w:trPr>
          <w:trHeight w:val="90"/>
          <w:jc w:val="center"/>
        </w:trPr>
        <w:tc>
          <w:tcPr>
            <w:tcW w:w="787" w:type="dxa"/>
            <w:vMerge/>
            <w:vAlign w:val="center"/>
          </w:tcPr>
          <w:p w14:paraId="50648E9B" w14:textId="77777777" w:rsidR="00D32DAD" w:rsidRDefault="00D32DAD">
            <w:pPr>
              <w:snapToGrid w:val="0"/>
              <w:jc w:val="center"/>
              <w:rPr>
                <w:rFonts w:ascii="Times New Roman" w:eastAsia="仿宋" w:hAnsi="Times New Roman" w:cs="Times New Roman"/>
                <w:sz w:val="24"/>
                <w:szCs w:val="24"/>
              </w:rPr>
            </w:pPr>
          </w:p>
        </w:tc>
        <w:tc>
          <w:tcPr>
            <w:tcW w:w="2564" w:type="dxa"/>
            <w:vAlign w:val="center"/>
          </w:tcPr>
          <w:p w14:paraId="3CBF9F0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U6</w:t>
            </w:r>
            <w:r>
              <w:rPr>
                <w:rFonts w:ascii="Times New Roman" w:eastAsia="仿宋_GB2312" w:hAnsi="Times New Roman" w:cs="Times New Roman"/>
                <w:sz w:val="24"/>
                <w:szCs w:val="24"/>
              </w:rPr>
              <w:t>石</w:t>
            </w:r>
            <w:proofErr w:type="gramStart"/>
            <w:r>
              <w:rPr>
                <w:rFonts w:ascii="Times New Roman" w:eastAsia="仿宋_GB2312" w:hAnsi="Times New Roman" w:cs="Times New Roman"/>
                <w:sz w:val="24"/>
                <w:szCs w:val="24"/>
              </w:rPr>
              <w:t>塘冲居民</w:t>
            </w:r>
            <w:proofErr w:type="gramEnd"/>
            <w:r>
              <w:rPr>
                <w:rFonts w:ascii="Times New Roman" w:eastAsia="仿宋_GB2312" w:hAnsi="Times New Roman" w:cs="Times New Roman"/>
                <w:sz w:val="24"/>
                <w:szCs w:val="24"/>
              </w:rPr>
              <w:t>水井</w:t>
            </w:r>
          </w:p>
        </w:tc>
        <w:tc>
          <w:tcPr>
            <w:tcW w:w="2633" w:type="dxa"/>
            <w:vAlign w:val="center"/>
          </w:tcPr>
          <w:p w14:paraId="1E45D89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值、色度、浊度、嗅和</w:t>
            </w:r>
            <w:proofErr w:type="gramStart"/>
            <w:r>
              <w:rPr>
                <w:rFonts w:ascii="Times New Roman" w:eastAsia="仿宋_GB2312" w:hAnsi="Times New Roman" w:cs="Times New Roman"/>
                <w:sz w:val="24"/>
                <w:szCs w:val="24"/>
              </w:rPr>
              <w:t>味、</w:t>
            </w:r>
            <w:proofErr w:type="gramEnd"/>
            <w:r>
              <w:rPr>
                <w:rFonts w:ascii="Times New Roman" w:eastAsia="仿宋_GB2312" w:hAnsi="Times New Roman" w:cs="Times New Roman"/>
                <w:sz w:val="24"/>
                <w:szCs w:val="24"/>
              </w:rPr>
              <w:t>肉眼可见物、耗氧量、氨氮、硝酸盐（以</w:t>
            </w:r>
            <w:r>
              <w:rPr>
                <w:rFonts w:ascii="Times New Roman" w:eastAsia="仿宋_GB2312" w:hAnsi="Times New Roman" w:cs="Times New Roman"/>
                <w:sz w:val="24"/>
                <w:szCs w:val="24"/>
              </w:rPr>
              <w:t>N</w:t>
            </w:r>
            <w:r>
              <w:rPr>
                <w:rFonts w:ascii="Times New Roman" w:eastAsia="仿宋_GB2312" w:hAnsi="Times New Roman" w:cs="Times New Roman"/>
                <w:sz w:val="24"/>
                <w:szCs w:val="24"/>
              </w:rPr>
              <w:t>计）</w:t>
            </w:r>
          </w:p>
        </w:tc>
        <w:tc>
          <w:tcPr>
            <w:tcW w:w="1378" w:type="dxa"/>
            <w:vMerge/>
            <w:vAlign w:val="center"/>
          </w:tcPr>
          <w:p w14:paraId="7893FAE3" w14:textId="77777777" w:rsidR="00D32DAD" w:rsidRDefault="00D32DAD">
            <w:pPr>
              <w:snapToGrid w:val="0"/>
              <w:jc w:val="left"/>
              <w:rPr>
                <w:rFonts w:ascii="Times New Roman" w:eastAsia="仿宋" w:hAnsi="Times New Roman" w:cs="Times New Roman"/>
                <w:sz w:val="24"/>
                <w:szCs w:val="24"/>
              </w:rPr>
            </w:pPr>
          </w:p>
        </w:tc>
        <w:tc>
          <w:tcPr>
            <w:tcW w:w="1581" w:type="dxa"/>
            <w:vMerge/>
            <w:vAlign w:val="center"/>
          </w:tcPr>
          <w:p w14:paraId="600CE055" w14:textId="77777777" w:rsidR="00D32DAD" w:rsidRDefault="00D32DAD">
            <w:pPr>
              <w:snapToGrid w:val="0"/>
              <w:jc w:val="left"/>
              <w:rPr>
                <w:rFonts w:ascii="Times New Roman" w:eastAsia="仿宋" w:hAnsi="Times New Roman" w:cs="Times New Roman"/>
                <w:sz w:val="24"/>
                <w:szCs w:val="24"/>
              </w:rPr>
            </w:pPr>
          </w:p>
        </w:tc>
      </w:tr>
      <w:tr w:rsidR="00D32DAD" w14:paraId="4880D9E3" w14:textId="77777777">
        <w:trPr>
          <w:trHeight w:val="90"/>
          <w:jc w:val="center"/>
        </w:trPr>
        <w:tc>
          <w:tcPr>
            <w:tcW w:w="787" w:type="dxa"/>
            <w:vAlign w:val="center"/>
          </w:tcPr>
          <w:p w14:paraId="4C75B40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废水</w:t>
            </w:r>
          </w:p>
        </w:tc>
        <w:tc>
          <w:tcPr>
            <w:tcW w:w="2564" w:type="dxa"/>
            <w:vAlign w:val="center"/>
          </w:tcPr>
          <w:p w14:paraId="5A886F18"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W1</w:t>
            </w:r>
            <w:r>
              <w:rPr>
                <w:rFonts w:ascii="Times New Roman" w:eastAsia="仿宋_GB2312" w:hAnsi="Times New Roman" w:cs="Times New Roman"/>
                <w:sz w:val="24"/>
                <w:szCs w:val="24"/>
              </w:rPr>
              <w:t>长安河附近生活废水排放口</w:t>
            </w:r>
          </w:p>
        </w:tc>
        <w:tc>
          <w:tcPr>
            <w:tcW w:w="2633" w:type="dxa"/>
            <w:vAlign w:val="center"/>
          </w:tcPr>
          <w:p w14:paraId="3F1AE3E7"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氨氮、</w:t>
            </w:r>
            <w:r>
              <w:rPr>
                <w:rFonts w:ascii="Times New Roman" w:eastAsia="仿宋_GB2312" w:hAnsi="Times New Roman" w:cs="Times New Roman"/>
                <w:sz w:val="24"/>
                <w:szCs w:val="24"/>
              </w:rPr>
              <w:t>SS</w:t>
            </w:r>
          </w:p>
        </w:tc>
        <w:tc>
          <w:tcPr>
            <w:tcW w:w="1378" w:type="dxa"/>
            <w:vAlign w:val="center"/>
          </w:tcPr>
          <w:p w14:paraId="3E2D66D0" w14:textId="77777777" w:rsidR="00DB4115" w:rsidRDefault="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05A5FC3F" w14:textId="13304756"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4BCAC2D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581" w:type="dxa"/>
            <w:vAlign w:val="center"/>
          </w:tcPr>
          <w:p w14:paraId="3CA2B184" w14:textId="77777777" w:rsidR="00D32DAD" w:rsidRDefault="00381B77">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《污水综合排放标准》（</w:t>
            </w:r>
            <w:r>
              <w:rPr>
                <w:rFonts w:ascii="Times New Roman" w:eastAsia="仿宋_GB2312" w:hAnsi="Times New Roman" w:cs="Times New Roman"/>
                <w:sz w:val="24"/>
                <w:szCs w:val="24"/>
              </w:rPr>
              <w:t>GB8978-1996</w:t>
            </w:r>
            <w:r>
              <w:rPr>
                <w:rFonts w:ascii="Times New Roman" w:eastAsia="仿宋_GB2312" w:hAnsi="Times New Roman" w:cs="Times New Roman"/>
                <w:sz w:val="24"/>
                <w:szCs w:val="24"/>
              </w:rPr>
              <w:t>）中的</w:t>
            </w:r>
            <w:r>
              <w:rPr>
                <w:rFonts w:ascii="Times New Roman" w:eastAsia="仿宋_GB2312" w:hAnsi="Times New Roman" w:cs="Times New Roman"/>
                <w:sz w:val="24"/>
                <w:szCs w:val="24"/>
              </w:rPr>
              <w:t>Ⅰ</w:t>
            </w:r>
            <w:r>
              <w:rPr>
                <w:rFonts w:ascii="Times New Roman" w:eastAsia="仿宋_GB2312" w:hAnsi="Times New Roman" w:cs="Times New Roman"/>
                <w:sz w:val="24"/>
                <w:szCs w:val="24"/>
              </w:rPr>
              <w:t>类标准。</w:t>
            </w:r>
          </w:p>
        </w:tc>
      </w:tr>
      <w:tr w:rsidR="00D32DAD" w14:paraId="3248DEFA" w14:textId="77777777">
        <w:trPr>
          <w:trHeight w:val="90"/>
          <w:jc w:val="center"/>
        </w:trPr>
        <w:tc>
          <w:tcPr>
            <w:tcW w:w="787" w:type="dxa"/>
            <w:vMerge w:val="restart"/>
            <w:vAlign w:val="center"/>
          </w:tcPr>
          <w:p w14:paraId="1233B781"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土壤</w:t>
            </w:r>
          </w:p>
        </w:tc>
        <w:tc>
          <w:tcPr>
            <w:tcW w:w="2564" w:type="dxa"/>
            <w:vAlign w:val="center"/>
          </w:tcPr>
          <w:p w14:paraId="651381C3"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T1</w:t>
            </w:r>
            <w:r>
              <w:rPr>
                <w:rFonts w:ascii="Times New Roman" w:eastAsia="仿宋_GB2312" w:hAnsi="Times New Roman" w:cs="Times New Roman"/>
                <w:sz w:val="24"/>
                <w:szCs w:val="24"/>
              </w:rPr>
              <w:t>儒溪老政府</w:t>
            </w:r>
          </w:p>
        </w:tc>
        <w:tc>
          <w:tcPr>
            <w:tcW w:w="2633" w:type="dxa"/>
            <w:vMerge w:val="restart"/>
            <w:vAlign w:val="center"/>
          </w:tcPr>
          <w:p w14:paraId="386614FE"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值、镉、总汞、总砷、铜、铅、铬、镍、六六六、滴滴涕</w:t>
            </w:r>
          </w:p>
        </w:tc>
        <w:tc>
          <w:tcPr>
            <w:tcW w:w="1378" w:type="dxa"/>
            <w:vMerge w:val="restart"/>
            <w:vAlign w:val="center"/>
          </w:tcPr>
          <w:p w14:paraId="7035FCCE" w14:textId="77777777" w:rsidR="00DB4115" w:rsidRDefault="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3F40377B" w14:textId="37130866"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一次值</w:t>
            </w:r>
          </w:p>
        </w:tc>
        <w:tc>
          <w:tcPr>
            <w:tcW w:w="1581" w:type="dxa"/>
            <w:vMerge w:val="restart"/>
            <w:vAlign w:val="center"/>
          </w:tcPr>
          <w:p w14:paraId="1D9D300B" w14:textId="77777777" w:rsidR="00D32DAD" w:rsidRDefault="00381B77">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《土壤环境质量农用地土壤污染风险管控标准（试行）》（</w:t>
            </w:r>
            <w:r>
              <w:rPr>
                <w:rFonts w:ascii="Times New Roman" w:eastAsia="仿宋_GB2312" w:hAnsi="Times New Roman" w:cs="Times New Roman"/>
                <w:sz w:val="24"/>
                <w:szCs w:val="24"/>
              </w:rPr>
              <w:t>GB15618-2018</w:t>
            </w:r>
            <w:r>
              <w:rPr>
                <w:rFonts w:ascii="Times New Roman" w:eastAsia="仿宋_GB2312" w:hAnsi="Times New Roman" w:cs="Times New Roman"/>
                <w:sz w:val="24"/>
                <w:szCs w:val="24"/>
              </w:rPr>
              <w:t>）中的筛选值</w:t>
            </w:r>
          </w:p>
        </w:tc>
      </w:tr>
      <w:tr w:rsidR="00D32DAD" w14:paraId="4CC17164" w14:textId="77777777">
        <w:trPr>
          <w:trHeight w:val="90"/>
          <w:jc w:val="center"/>
        </w:trPr>
        <w:tc>
          <w:tcPr>
            <w:tcW w:w="787" w:type="dxa"/>
            <w:vMerge/>
            <w:vAlign w:val="center"/>
          </w:tcPr>
          <w:p w14:paraId="309EF383"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CF0C87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T2</w:t>
            </w:r>
            <w:r>
              <w:rPr>
                <w:rFonts w:ascii="Times New Roman" w:eastAsia="仿宋_GB2312" w:hAnsi="Times New Roman" w:cs="Times New Roman"/>
                <w:sz w:val="24"/>
                <w:szCs w:val="24"/>
              </w:rPr>
              <w:t>正兴化工公司附近</w:t>
            </w:r>
          </w:p>
        </w:tc>
        <w:tc>
          <w:tcPr>
            <w:tcW w:w="2633" w:type="dxa"/>
            <w:vMerge/>
            <w:vAlign w:val="center"/>
          </w:tcPr>
          <w:p w14:paraId="1C489D29"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8C1EC63"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3296582C" w14:textId="77777777" w:rsidR="00D32DAD" w:rsidRDefault="00D32DAD">
            <w:pPr>
              <w:snapToGrid w:val="0"/>
              <w:jc w:val="left"/>
              <w:rPr>
                <w:rFonts w:ascii="Times New Roman" w:eastAsia="仿宋_GB2312" w:hAnsi="Times New Roman" w:cs="Times New Roman"/>
                <w:sz w:val="24"/>
                <w:szCs w:val="24"/>
              </w:rPr>
            </w:pPr>
          </w:p>
        </w:tc>
      </w:tr>
      <w:tr w:rsidR="00D32DAD" w14:paraId="6CC70757" w14:textId="77777777">
        <w:trPr>
          <w:trHeight w:val="90"/>
          <w:jc w:val="center"/>
        </w:trPr>
        <w:tc>
          <w:tcPr>
            <w:tcW w:w="787" w:type="dxa"/>
            <w:vMerge/>
            <w:vAlign w:val="center"/>
          </w:tcPr>
          <w:p w14:paraId="3427E843"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7A06317F"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T3</w:t>
            </w:r>
            <w:r>
              <w:rPr>
                <w:rFonts w:ascii="Times New Roman" w:eastAsia="仿宋_GB2312" w:hAnsi="Times New Roman" w:cs="Times New Roman"/>
                <w:sz w:val="24"/>
                <w:szCs w:val="24"/>
              </w:rPr>
              <w:t>新港村王家门</w:t>
            </w:r>
          </w:p>
        </w:tc>
        <w:tc>
          <w:tcPr>
            <w:tcW w:w="2633" w:type="dxa"/>
            <w:vMerge/>
            <w:vAlign w:val="center"/>
          </w:tcPr>
          <w:p w14:paraId="5AA5C933"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2524914E"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06E726C5" w14:textId="77777777" w:rsidR="00D32DAD" w:rsidRDefault="00D32DAD">
            <w:pPr>
              <w:snapToGrid w:val="0"/>
              <w:jc w:val="left"/>
              <w:rPr>
                <w:rFonts w:ascii="Times New Roman" w:eastAsia="仿宋_GB2312" w:hAnsi="Times New Roman" w:cs="Times New Roman"/>
                <w:sz w:val="24"/>
                <w:szCs w:val="24"/>
              </w:rPr>
            </w:pPr>
          </w:p>
        </w:tc>
      </w:tr>
      <w:tr w:rsidR="00D32DAD" w14:paraId="674757AC" w14:textId="77777777">
        <w:trPr>
          <w:trHeight w:val="90"/>
          <w:jc w:val="center"/>
        </w:trPr>
        <w:tc>
          <w:tcPr>
            <w:tcW w:w="787" w:type="dxa"/>
            <w:vMerge/>
            <w:vAlign w:val="center"/>
          </w:tcPr>
          <w:p w14:paraId="2A718227"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5F9ADB39"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T4</w:t>
            </w:r>
            <w:proofErr w:type="gramStart"/>
            <w:r>
              <w:rPr>
                <w:rFonts w:ascii="Times New Roman" w:eastAsia="仿宋_GB2312" w:hAnsi="Times New Roman" w:cs="Times New Roman"/>
                <w:sz w:val="24"/>
                <w:szCs w:val="24"/>
              </w:rPr>
              <w:t>径港村</w:t>
            </w:r>
            <w:proofErr w:type="gramEnd"/>
            <w:r>
              <w:rPr>
                <w:rFonts w:ascii="Times New Roman" w:eastAsia="仿宋_GB2312" w:hAnsi="Times New Roman" w:cs="Times New Roman"/>
                <w:sz w:val="24"/>
                <w:szCs w:val="24"/>
              </w:rPr>
              <w:t>五组</w:t>
            </w:r>
          </w:p>
        </w:tc>
        <w:tc>
          <w:tcPr>
            <w:tcW w:w="2633" w:type="dxa"/>
            <w:vMerge/>
            <w:vAlign w:val="center"/>
          </w:tcPr>
          <w:p w14:paraId="52D8F75E"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6896ACEF"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77753A37" w14:textId="77777777" w:rsidR="00D32DAD" w:rsidRDefault="00D32DAD">
            <w:pPr>
              <w:snapToGrid w:val="0"/>
              <w:jc w:val="left"/>
              <w:rPr>
                <w:rFonts w:ascii="Times New Roman" w:eastAsia="仿宋_GB2312" w:hAnsi="Times New Roman" w:cs="Times New Roman"/>
                <w:sz w:val="24"/>
                <w:szCs w:val="24"/>
              </w:rPr>
            </w:pPr>
          </w:p>
        </w:tc>
      </w:tr>
      <w:tr w:rsidR="00D32DAD" w14:paraId="2BDC5F30" w14:textId="77777777">
        <w:trPr>
          <w:trHeight w:val="90"/>
          <w:jc w:val="center"/>
        </w:trPr>
        <w:tc>
          <w:tcPr>
            <w:tcW w:w="787" w:type="dxa"/>
            <w:vMerge/>
            <w:vAlign w:val="center"/>
          </w:tcPr>
          <w:p w14:paraId="36FB5FE4" w14:textId="77777777" w:rsidR="00D32DAD" w:rsidRDefault="00D32DAD">
            <w:pPr>
              <w:snapToGrid w:val="0"/>
              <w:jc w:val="center"/>
              <w:rPr>
                <w:rFonts w:ascii="Times New Roman" w:eastAsia="仿宋_GB2312" w:hAnsi="Times New Roman" w:cs="Times New Roman"/>
                <w:sz w:val="24"/>
                <w:szCs w:val="24"/>
              </w:rPr>
            </w:pPr>
          </w:p>
        </w:tc>
        <w:tc>
          <w:tcPr>
            <w:tcW w:w="2564" w:type="dxa"/>
            <w:vAlign w:val="center"/>
          </w:tcPr>
          <w:p w14:paraId="649A71B6" w14:textId="77777777" w:rsidR="00D32DAD" w:rsidRDefault="00381B77">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T5</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w:t>
            </w:r>
          </w:p>
        </w:tc>
        <w:tc>
          <w:tcPr>
            <w:tcW w:w="2633" w:type="dxa"/>
            <w:vMerge/>
            <w:vAlign w:val="center"/>
          </w:tcPr>
          <w:p w14:paraId="140942B0" w14:textId="77777777" w:rsidR="00D32DAD" w:rsidRDefault="00D32DAD">
            <w:pPr>
              <w:snapToGrid w:val="0"/>
              <w:jc w:val="center"/>
              <w:rPr>
                <w:rFonts w:ascii="Times New Roman" w:eastAsia="仿宋_GB2312" w:hAnsi="Times New Roman" w:cs="Times New Roman"/>
                <w:sz w:val="24"/>
                <w:szCs w:val="24"/>
              </w:rPr>
            </w:pPr>
          </w:p>
        </w:tc>
        <w:tc>
          <w:tcPr>
            <w:tcW w:w="1378" w:type="dxa"/>
            <w:vMerge/>
            <w:vAlign w:val="center"/>
          </w:tcPr>
          <w:p w14:paraId="42501F2C" w14:textId="77777777" w:rsidR="00D32DAD" w:rsidRDefault="00D32DAD">
            <w:pPr>
              <w:snapToGrid w:val="0"/>
              <w:jc w:val="left"/>
              <w:rPr>
                <w:rFonts w:ascii="Times New Roman" w:eastAsia="仿宋_GB2312" w:hAnsi="Times New Roman" w:cs="Times New Roman"/>
                <w:sz w:val="24"/>
                <w:szCs w:val="24"/>
              </w:rPr>
            </w:pPr>
          </w:p>
        </w:tc>
        <w:tc>
          <w:tcPr>
            <w:tcW w:w="1581" w:type="dxa"/>
            <w:vMerge/>
            <w:vAlign w:val="center"/>
          </w:tcPr>
          <w:p w14:paraId="16C8AE88" w14:textId="77777777" w:rsidR="00D32DAD" w:rsidRDefault="00D32DAD">
            <w:pPr>
              <w:snapToGrid w:val="0"/>
              <w:jc w:val="left"/>
              <w:rPr>
                <w:rFonts w:ascii="Times New Roman" w:eastAsia="仿宋_GB2312" w:hAnsi="Times New Roman" w:cs="Times New Roman"/>
                <w:sz w:val="24"/>
                <w:szCs w:val="24"/>
              </w:rPr>
            </w:pPr>
          </w:p>
        </w:tc>
      </w:tr>
      <w:tr w:rsidR="0054375B" w14:paraId="29D5CC11" w14:textId="77777777">
        <w:trPr>
          <w:trHeight w:val="90"/>
          <w:jc w:val="center"/>
        </w:trPr>
        <w:tc>
          <w:tcPr>
            <w:tcW w:w="787" w:type="dxa"/>
            <w:vMerge w:val="restart"/>
            <w:vAlign w:val="center"/>
          </w:tcPr>
          <w:p w14:paraId="403C8EBA"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噪声</w:t>
            </w:r>
          </w:p>
        </w:tc>
        <w:tc>
          <w:tcPr>
            <w:tcW w:w="2564" w:type="dxa"/>
            <w:vAlign w:val="center"/>
          </w:tcPr>
          <w:p w14:paraId="6E3C4AB0"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N1</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附近居民</w:t>
            </w:r>
          </w:p>
        </w:tc>
        <w:tc>
          <w:tcPr>
            <w:tcW w:w="2633" w:type="dxa"/>
            <w:vMerge w:val="restart"/>
            <w:vAlign w:val="center"/>
          </w:tcPr>
          <w:p w14:paraId="1A0A28F7"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环境噪声</w:t>
            </w:r>
          </w:p>
        </w:tc>
        <w:tc>
          <w:tcPr>
            <w:tcW w:w="1378" w:type="dxa"/>
            <w:vMerge w:val="restart"/>
            <w:vAlign w:val="center"/>
          </w:tcPr>
          <w:p w14:paraId="3D084380" w14:textId="77777777" w:rsidR="0054375B" w:rsidRDefault="0054375B" w:rsidP="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12D25C48" w14:textId="531DE5DD" w:rsidR="0054375B" w:rsidRDefault="0054375B" w:rsidP="00DB411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天，昼、夜检测，检测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581" w:type="dxa"/>
            <w:vMerge w:val="restart"/>
            <w:vAlign w:val="center"/>
          </w:tcPr>
          <w:p w14:paraId="2B2AF3C0" w14:textId="77777777" w:rsidR="0054375B" w:rsidRDefault="0054375B">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《声环境质量标准》（</w:t>
            </w:r>
            <w:r>
              <w:rPr>
                <w:rFonts w:ascii="Times New Roman" w:eastAsia="仿宋_GB2312" w:hAnsi="Times New Roman" w:cs="Times New Roman"/>
                <w:sz w:val="24"/>
                <w:szCs w:val="24"/>
              </w:rPr>
              <w:t>GB3096-2012</w:t>
            </w:r>
            <w:r>
              <w:rPr>
                <w:rFonts w:ascii="Times New Roman" w:eastAsia="仿宋_GB2312" w:hAnsi="Times New Roman" w:cs="Times New Roman"/>
                <w:sz w:val="24"/>
                <w:szCs w:val="24"/>
              </w:rPr>
              <w:t>）二类标准。</w:t>
            </w:r>
          </w:p>
        </w:tc>
      </w:tr>
      <w:tr w:rsidR="0054375B" w14:paraId="7AD28650" w14:textId="77777777">
        <w:trPr>
          <w:trHeight w:val="90"/>
          <w:jc w:val="center"/>
        </w:trPr>
        <w:tc>
          <w:tcPr>
            <w:tcW w:w="787" w:type="dxa"/>
            <w:vMerge/>
            <w:vAlign w:val="center"/>
          </w:tcPr>
          <w:p w14:paraId="0A026E50"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1A4EA724"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N2</w:t>
            </w:r>
            <w:r>
              <w:rPr>
                <w:rFonts w:ascii="Times New Roman" w:eastAsia="仿宋_GB2312" w:hAnsi="Times New Roman" w:cs="Times New Roman"/>
                <w:sz w:val="24"/>
                <w:szCs w:val="24"/>
              </w:rPr>
              <w:t>儒溪老政府附件</w:t>
            </w:r>
          </w:p>
        </w:tc>
        <w:tc>
          <w:tcPr>
            <w:tcW w:w="2633" w:type="dxa"/>
            <w:vMerge/>
            <w:vAlign w:val="center"/>
          </w:tcPr>
          <w:p w14:paraId="566ECCC5" w14:textId="77777777" w:rsidR="0054375B" w:rsidRDefault="0054375B">
            <w:pPr>
              <w:snapToGrid w:val="0"/>
              <w:jc w:val="center"/>
              <w:rPr>
                <w:rFonts w:ascii="Times New Roman" w:eastAsia="仿宋_GB2312" w:hAnsi="Times New Roman" w:cs="Times New Roman"/>
                <w:sz w:val="24"/>
                <w:szCs w:val="24"/>
              </w:rPr>
            </w:pPr>
          </w:p>
        </w:tc>
        <w:tc>
          <w:tcPr>
            <w:tcW w:w="1378" w:type="dxa"/>
            <w:vMerge/>
            <w:vAlign w:val="center"/>
          </w:tcPr>
          <w:p w14:paraId="73B28059" w14:textId="77777777" w:rsidR="0054375B" w:rsidRDefault="0054375B">
            <w:pPr>
              <w:snapToGrid w:val="0"/>
              <w:jc w:val="left"/>
              <w:rPr>
                <w:rFonts w:ascii="Times New Roman" w:eastAsia="仿宋_GB2312" w:hAnsi="Times New Roman" w:cs="Times New Roman"/>
                <w:sz w:val="24"/>
                <w:szCs w:val="24"/>
              </w:rPr>
            </w:pPr>
          </w:p>
        </w:tc>
        <w:tc>
          <w:tcPr>
            <w:tcW w:w="1581" w:type="dxa"/>
            <w:vMerge/>
            <w:vAlign w:val="center"/>
          </w:tcPr>
          <w:p w14:paraId="21F2CDEB" w14:textId="77777777" w:rsidR="0054375B" w:rsidRDefault="0054375B">
            <w:pPr>
              <w:snapToGrid w:val="0"/>
              <w:jc w:val="left"/>
              <w:rPr>
                <w:rFonts w:ascii="Times New Roman" w:eastAsia="仿宋" w:hAnsi="Times New Roman" w:cs="Times New Roman"/>
                <w:sz w:val="24"/>
                <w:szCs w:val="24"/>
              </w:rPr>
            </w:pPr>
          </w:p>
        </w:tc>
      </w:tr>
      <w:tr w:rsidR="0054375B" w14:paraId="0F5CA831" w14:textId="77777777">
        <w:trPr>
          <w:trHeight w:val="90"/>
          <w:jc w:val="center"/>
        </w:trPr>
        <w:tc>
          <w:tcPr>
            <w:tcW w:w="787" w:type="dxa"/>
            <w:vMerge/>
            <w:vAlign w:val="center"/>
          </w:tcPr>
          <w:p w14:paraId="79779203"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7B296D1B"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N3</w:t>
            </w:r>
            <w:r>
              <w:rPr>
                <w:rFonts w:ascii="Times New Roman" w:eastAsia="仿宋_GB2312" w:hAnsi="Times New Roman" w:cs="Times New Roman"/>
                <w:sz w:val="24"/>
                <w:szCs w:val="24"/>
              </w:rPr>
              <w:t>白马</w:t>
            </w:r>
            <w:proofErr w:type="gramStart"/>
            <w:r>
              <w:rPr>
                <w:rFonts w:ascii="Times New Roman" w:eastAsia="仿宋_GB2312" w:hAnsi="Times New Roman" w:cs="Times New Roman"/>
                <w:sz w:val="24"/>
                <w:szCs w:val="24"/>
              </w:rPr>
              <w:t>叽</w:t>
            </w:r>
            <w:proofErr w:type="gramEnd"/>
            <w:r>
              <w:rPr>
                <w:rFonts w:ascii="Times New Roman" w:eastAsia="仿宋_GB2312" w:hAnsi="Times New Roman" w:cs="Times New Roman"/>
                <w:sz w:val="24"/>
                <w:szCs w:val="24"/>
              </w:rPr>
              <w:t>居委会居民点</w:t>
            </w:r>
          </w:p>
        </w:tc>
        <w:tc>
          <w:tcPr>
            <w:tcW w:w="2633" w:type="dxa"/>
            <w:vMerge/>
            <w:vAlign w:val="center"/>
          </w:tcPr>
          <w:p w14:paraId="7F4B93EC" w14:textId="77777777" w:rsidR="0054375B" w:rsidRDefault="0054375B">
            <w:pPr>
              <w:snapToGrid w:val="0"/>
              <w:jc w:val="center"/>
              <w:rPr>
                <w:rFonts w:ascii="Times New Roman" w:eastAsia="仿宋_GB2312" w:hAnsi="Times New Roman" w:cs="Times New Roman"/>
                <w:sz w:val="24"/>
                <w:szCs w:val="24"/>
              </w:rPr>
            </w:pPr>
          </w:p>
        </w:tc>
        <w:tc>
          <w:tcPr>
            <w:tcW w:w="1378" w:type="dxa"/>
            <w:vMerge/>
            <w:vAlign w:val="center"/>
          </w:tcPr>
          <w:p w14:paraId="1176D353" w14:textId="77777777" w:rsidR="0054375B" w:rsidRDefault="0054375B">
            <w:pPr>
              <w:snapToGrid w:val="0"/>
              <w:jc w:val="left"/>
              <w:rPr>
                <w:rFonts w:ascii="Times New Roman" w:eastAsia="仿宋_GB2312" w:hAnsi="Times New Roman" w:cs="Times New Roman"/>
                <w:sz w:val="24"/>
                <w:szCs w:val="24"/>
              </w:rPr>
            </w:pPr>
          </w:p>
        </w:tc>
        <w:tc>
          <w:tcPr>
            <w:tcW w:w="1581" w:type="dxa"/>
            <w:vMerge/>
            <w:vAlign w:val="center"/>
          </w:tcPr>
          <w:p w14:paraId="1695E41B" w14:textId="77777777" w:rsidR="0054375B" w:rsidRDefault="0054375B">
            <w:pPr>
              <w:snapToGrid w:val="0"/>
              <w:jc w:val="left"/>
              <w:rPr>
                <w:rFonts w:ascii="Times New Roman" w:eastAsia="仿宋" w:hAnsi="Times New Roman" w:cs="Times New Roman"/>
                <w:sz w:val="24"/>
                <w:szCs w:val="24"/>
              </w:rPr>
            </w:pPr>
          </w:p>
        </w:tc>
      </w:tr>
      <w:tr w:rsidR="0054375B" w14:paraId="38132578" w14:textId="77777777">
        <w:trPr>
          <w:trHeight w:val="90"/>
          <w:jc w:val="center"/>
        </w:trPr>
        <w:tc>
          <w:tcPr>
            <w:tcW w:w="787" w:type="dxa"/>
            <w:vMerge/>
            <w:vAlign w:val="center"/>
          </w:tcPr>
          <w:p w14:paraId="70AD251B"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3D757DB0"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N4</w:t>
            </w:r>
            <w:r>
              <w:rPr>
                <w:rFonts w:ascii="Times New Roman" w:eastAsia="仿宋_GB2312" w:hAnsi="Times New Roman" w:cs="Times New Roman"/>
                <w:sz w:val="24"/>
                <w:szCs w:val="24"/>
              </w:rPr>
              <w:t>新港村王家门组点</w:t>
            </w:r>
          </w:p>
        </w:tc>
        <w:tc>
          <w:tcPr>
            <w:tcW w:w="2633" w:type="dxa"/>
            <w:vMerge/>
            <w:vAlign w:val="center"/>
          </w:tcPr>
          <w:p w14:paraId="5F638C99" w14:textId="77777777" w:rsidR="0054375B" w:rsidRDefault="0054375B">
            <w:pPr>
              <w:snapToGrid w:val="0"/>
              <w:jc w:val="center"/>
              <w:rPr>
                <w:rFonts w:ascii="Times New Roman" w:eastAsia="仿宋_GB2312" w:hAnsi="Times New Roman" w:cs="Times New Roman"/>
                <w:sz w:val="24"/>
                <w:szCs w:val="24"/>
              </w:rPr>
            </w:pPr>
          </w:p>
        </w:tc>
        <w:tc>
          <w:tcPr>
            <w:tcW w:w="1378" w:type="dxa"/>
            <w:vMerge/>
            <w:vAlign w:val="center"/>
          </w:tcPr>
          <w:p w14:paraId="0915A440" w14:textId="77777777" w:rsidR="0054375B" w:rsidRDefault="0054375B">
            <w:pPr>
              <w:snapToGrid w:val="0"/>
              <w:jc w:val="left"/>
              <w:rPr>
                <w:rFonts w:ascii="Times New Roman" w:eastAsia="仿宋_GB2312" w:hAnsi="Times New Roman" w:cs="Times New Roman"/>
                <w:sz w:val="24"/>
                <w:szCs w:val="24"/>
              </w:rPr>
            </w:pPr>
          </w:p>
        </w:tc>
        <w:tc>
          <w:tcPr>
            <w:tcW w:w="1581" w:type="dxa"/>
            <w:vMerge/>
            <w:vAlign w:val="center"/>
          </w:tcPr>
          <w:p w14:paraId="1E4AD67C" w14:textId="77777777" w:rsidR="0054375B" w:rsidRDefault="0054375B">
            <w:pPr>
              <w:snapToGrid w:val="0"/>
              <w:jc w:val="left"/>
              <w:rPr>
                <w:rFonts w:ascii="Times New Roman" w:eastAsia="仿宋" w:hAnsi="Times New Roman" w:cs="Times New Roman"/>
                <w:sz w:val="24"/>
                <w:szCs w:val="24"/>
              </w:rPr>
            </w:pPr>
          </w:p>
        </w:tc>
      </w:tr>
      <w:tr w:rsidR="0054375B" w14:paraId="57138B1F" w14:textId="77777777">
        <w:trPr>
          <w:trHeight w:val="90"/>
          <w:jc w:val="center"/>
        </w:trPr>
        <w:tc>
          <w:tcPr>
            <w:tcW w:w="787" w:type="dxa"/>
            <w:vMerge/>
            <w:vAlign w:val="center"/>
          </w:tcPr>
          <w:p w14:paraId="51913EF0"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4C286EEE"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N5</w:t>
            </w:r>
            <w:proofErr w:type="gramStart"/>
            <w:r>
              <w:rPr>
                <w:rFonts w:ascii="Times New Roman" w:eastAsia="仿宋_GB2312" w:hAnsi="Times New Roman" w:cs="Times New Roman"/>
                <w:sz w:val="24"/>
                <w:szCs w:val="24"/>
              </w:rPr>
              <w:t>径港村</w:t>
            </w:r>
            <w:proofErr w:type="gramEnd"/>
          </w:p>
        </w:tc>
        <w:tc>
          <w:tcPr>
            <w:tcW w:w="2633" w:type="dxa"/>
            <w:vMerge/>
            <w:vAlign w:val="center"/>
          </w:tcPr>
          <w:p w14:paraId="46346FF6" w14:textId="77777777" w:rsidR="0054375B" w:rsidRDefault="0054375B">
            <w:pPr>
              <w:snapToGrid w:val="0"/>
              <w:jc w:val="center"/>
              <w:rPr>
                <w:rFonts w:ascii="Times New Roman" w:eastAsia="仿宋_GB2312" w:hAnsi="Times New Roman" w:cs="Times New Roman"/>
                <w:sz w:val="24"/>
                <w:szCs w:val="24"/>
              </w:rPr>
            </w:pPr>
          </w:p>
        </w:tc>
        <w:tc>
          <w:tcPr>
            <w:tcW w:w="1378" w:type="dxa"/>
            <w:vMerge/>
            <w:vAlign w:val="center"/>
          </w:tcPr>
          <w:p w14:paraId="64B7FF7D" w14:textId="77777777" w:rsidR="0054375B" w:rsidRDefault="0054375B">
            <w:pPr>
              <w:snapToGrid w:val="0"/>
              <w:jc w:val="left"/>
              <w:rPr>
                <w:rFonts w:ascii="Times New Roman" w:eastAsia="仿宋_GB2312" w:hAnsi="Times New Roman" w:cs="Times New Roman"/>
                <w:sz w:val="24"/>
                <w:szCs w:val="24"/>
              </w:rPr>
            </w:pPr>
          </w:p>
        </w:tc>
        <w:tc>
          <w:tcPr>
            <w:tcW w:w="1581" w:type="dxa"/>
            <w:vMerge/>
            <w:vAlign w:val="center"/>
          </w:tcPr>
          <w:p w14:paraId="01D1576C" w14:textId="77777777" w:rsidR="0054375B" w:rsidRDefault="0054375B">
            <w:pPr>
              <w:snapToGrid w:val="0"/>
              <w:jc w:val="left"/>
              <w:rPr>
                <w:rFonts w:ascii="Times New Roman" w:eastAsia="仿宋" w:hAnsi="Times New Roman" w:cs="Times New Roman"/>
                <w:sz w:val="24"/>
                <w:szCs w:val="24"/>
              </w:rPr>
            </w:pPr>
          </w:p>
        </w:tc>
      </w:tr>
      <w:tr w:rsidR="0054375B" w14:paraId="5CD0D0F2" w14:textId="77777777">
        <w:trPr>
          <w:trHeight w:val="90"/>
          <w:jc w:val="center"/>
        </w:trPr>
        <w:tc>
          <w:tcPr>
            <w:tcW w:w="787" w:type="dxa"/>
            <w:vMerge/>
            <w:vAlign w:val="center"/>
          </w:tcPr>
          <w:p w14:paraId="23CD09A5"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0BF7C035"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N6</w:t>
            </w:r>
            <w:r>
              <w:rPr>
                <w:rFonts w:ascii="Times New Roman" w:eastAsia="仿宋_GB2312" w:hAnsi="Times New Roman" w:cs="Times New Roman"/>
                <w:sz w:val="24"/>
                <w:szCs w:val="24"/>
              </w:rPr>
              <w:t>园区管委会</w:t>
            </w:r>
          </w:p>
        </w:tc>
        <w:tc>
          <w:tcPr>
            <w:tcW w:w="2633" w:type="dxa"/>
            <w:vMerge/>
            <w:vAlign w:val="center"/>
          </w:tcPr>
          <w:p w14:paraId="3A956CBF" w14:textId="77777777" w:rsidR="0054375B" w:rsidRDefault="0054375B">
            <w:pPr>
              <w:snapToGrid w:val="0"/>
              <w:jc w:val="center"/>
              <w:rPr>
                <w:rFonts w:ascii="Times New Roman" w:eastAsia="仿宋_GB2312" w:hAnsi="Times New Roman" w:cs="Times New Roman"/>
                <w:sz w:val="24"/>
                <w:szCs w:val="24"/>
              </w:rPr>
            </w:pPr>
          </w:p>
        </w:tc>
        <w:tc>
          <w:tcPr>
            <w:tcW w:w="1378" w:type="dxa"/>
            <w:vMerge/>
            <w:vAlign w:val="center"/>
          </w:tcPr>
          <w:p w14:paraId="1179BDC5" w14:textId="77777777" w:rsidR="0054375B" w:rsidRDefault="0054375B">
            <w:pPr>
              <w:snapToGrid w:val="0"/>
              <w:jc w:val="left"/>
              <w:rPr>
                <w:rFonts w:ascii="Times New Roman" w:eastAsia="仿宋_GB2312" w:hAnsi="Times New Roman" w:cs="Times New Roman"/>
                <w:sz w:val="24"/>
                <w:szCs w:val="24"/>
              </w:rPr>
            </w:pPr>
          </w:p>
        </w:tc>
        <w:tc>
          <w:tcPr>
            <w:tcW w:w="1581" w:type="dxa"/>
            <w:vMerge/>
            <w:vAlign w:val="center"/>
          </w:tcPr>
          <w:p w14:paraId="0671F501" w14:textId="77777777" w:rsidR="0054375B" w:rsidRDefault="0054375B">
            <w:pPr>
              <w:snapToGrid w:val="0"/>
              <w:jc w:val="left"/>
              <w:rPr>
                <w:rFonts w:ascii="Times New Roman" w:eastAsia="仿宋" w:hAnsi="Times New Roman" w:cs="Times New Roman"/>
                <w:sz w:val="24"/>
                <w:szCs w:val="24"/>
              </w:rPr>
            </w:pPr>
          </w:p>
        </w:tc>
      </w:tr>
      <w:tr w:rsidR="0054375B" w14:paraId="7D070300" w14:textId="77777777">
        <w:trPr>
          <w:trHeight w:val="90"/>
          <w:jc w:val="center"/>
        </w:trPr>
        <w:tc>
          <w:tcPr>
            <w:tcW w:w="787" w:type="dxa"/>
            <w:vMerge/>
            <w:vAlign w:val="center"/>
          </w:tcPr>
          <w:p w14:paraId="51ECCCD9"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047B811E"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N7</w:t>
            </w:r>
            <w:proofErr w:type="gramStart"/>
            <w:r>
              <w:rPr>
                <w:rFonts w:ascii="Times New Roman" w:eastAsia="仿宋_GB2312" w:hAnsi="Times New Roman" w:cs="Times New Roman"/>
                <w:sz w:val="24"/>
                <w:szCs w:val="24"/>
              </w:rPr>
              <w:t>石塘冲居民点</w:t>
            </w:r>
            <w:proofErr w:type="gramEnd"/>
          </w:p>
        </w:tc>
        <w:tc>
          <w:tcPr>
            <w:tcW w:w="2633" w:type="dxa"/>
            <w:vMerge/>
            <w:vAlign w:val="center"/>
          </w:tcPr>
          <w:p w14:paraId="11151F0A" w14:textId="77777777" w:rsidR="0054375B" w:rsidRDefault="0054375B">
            <w:pPr>
              <w:snapToGrid w:val="0"/>
              <w:jc w:val="center"/>
              <w:rPr>
                <w:rFonts w:ascii="Times New Roman" w:eastAsia="仿宋_GB2312" w:hAnsi="Times New Roman" w:cs="Times New Roman"/>
                <w:sz w:val="24"/>
                <w:szCs w:val="24"/>
              </w:rPr>
            </w:pPr>
          </w:p>
        </w:tc>
        <w:tc>
          <w:tcPr>
            <w:tcW w:w="1378" w:type="dxa"/>
            <w:vMerge w:val="restart"/>
            <w:vAlign w:val="center"/>
          </w:tcPr>
          <w:p w14:paraId="5D39E101"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72546C84" w14:textId="72590C4D"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天，昼、夜检测，检测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lastRenderedPageBreak/>
              <w:t>天</w:t>
            </w:r>
          </w:p>
        </w:tc>
        <w:tc>
          <w:tcPr>
            <w:tcW w:w="1581" w:type="dxa"/>
            <w:vMerge/>
            <w:vAlign w:val="center"/>
          </w:tcPr>
          <w:p w14:paraId="2BD3F266" w14:textId="77777777" w:rsidR="0054375B" w:rsidRDefault="0054375B">
            <w:pPr>
              <w:snapToGrid w:val="0"/>
              <w:jc w:val="left"/>
              <w:rPr>
                <w:rFonts w:ascii="Times New Roman" w:eastAsia="仿宋" w:hAnsi="Times New Roman" w:cs="Times New Roman"/>
                <w:sz w:val="24"/>
                <w:szCs w:val="24"/>
              </w:rPr>
            </w:pPr>
          </w:p>
        </w:tc>
      </w:tr>
      <w:tr w:rsidR="0054375B" w14:paraId="3E14A89D" w14:textId="77777777">
        <w:trPr>
          <w:trHeight w:val="90"/>
          <w:jc w:val="center"/>
        </w:trPr>
        <w:tc>
          <w:tcPr>
            <w:tcW w:w="787" w:type="dxa"/>
            <w:vMerge/>
            <w:vAlign w:val="center"/>
          </w:tcPr>
          <w:p w14:paraId="110B0FF0"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706F2441"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N8</w:t>
            </w:r>
            <w:proofErr w:type="gramStart"/>
            <w:r>
              <w:rPr>
                <w:rFonts w:ascii="Times New Roman" w:eastAsia="仿宋_GB2312" w:hAnsi="Times New Roman" w:cs="Times New Roman"/>
                <w:sz w:val="24"/>
                <w:szCs w:val="24"/>
              </w:rPr>
              <w:t>兆邦</w:t>
            </w:r>
            <w:proofErr w:type="gramEnd"/>
            <w:r>
              <w:rPr>
                <w:rFonts w:ascii="Times New Roman" w:eastAsia="仿宋_GB2312" w:hAnsi="Times New Roman" w:cs="Times New Roman"/>
                <w:sz w:val="24"/>
                <w:szCs w:val="24"/>
              </w:rPr>
              <w:t>大道西侧居民点</w:t>
            </w:r>
          </w:p>
        </w:tc>
        <w:tc>
          <w:tcPr>
            <w:tcW w:w="2633" w:type="dxa"/>
            <w:vMerge/>
            <w:vAlign w:val="center"/>
          </w:tcPr>
          <w:p w14:paraId="72CEC90C" w14:textId="77777777" w:rsidR="0054375B" w:rsidRDefault="0054375B">
            <w:pPr>
              <w:snapToGrid w:val="0"/>
              <w:jc w:val="center"/>
              <w:rPr>
                <w:rFonts w:ascii="Times New Roman" w:eastAsia="仿宋" w:hAnsi="Times New Roman" w:cs="Times New Roman"/>
                <w:sz w:val="24"/>
                <w:szCs w:val="24"/>
              </w:rPr>
            </w:pPr>
          </w:p>
        </w:tc>
        <w:tc>
          <w:tcPr>
            <w:tcW w:w="1378" w:type="dxa"/>
            <w:vMerge/>
            <w:vAlign w:val="center"/>
          </w:tcPr>
          <w:p w14:paraId="0203BFE2" w14:textId="77777777" w:rsidR="0054375B" w:rsidRDefault="0054375B">
            <w:pPr>
              <w:snapToGrid w:val="0"/>
              <w:jc w:val="left"/>
              <w:rPr>
                <w:rFonts w:ascii="Times New Roman" w:eastAsia="仿宋" w:hAnsi="Times New Roman" w:cs="Times New Roman"/>
                <w:sz w:val="24"/>
                <w:szCs w:val="24"/>
              </w:rPr>
            </w:pPr>
          </w:p>
        </w:tc>
        <w:tc>
          <w:tcPr>
            <w:tcW w:w="1581" w:type="dxa"/>
            <w:vMerge/>
            <w:vAlign w:val="center"/>
          </w:tcPr>
          <w:p w14:paraId="64E4F194" w14:textId="77777777" w:rsidR="0054375B" w:rsidRDefault="0054375B">
            <w:pPr>
              <w:snapToGrid w:val="0"/>
              <w:jc w:val="left"/>
              <w:rPr>
                <w:rFonts w:ascii="Times New Roman" w:eastAsia="仿宋" w:hAnsi="Times New Roman" w:cs="Times New Roman"/>
                <w:sz w:val="24"/>
                <w:szCs w:val="24"/>
              </w:rPr>
            </w:pPr>
          </w:p>
        </w:tc>
      </w:tr>
      <w:tr w:rsidR="0054375B" w14:paraId="5E6120E6" w14:textId="77777777">
        <w:trPr>
          <w:trHeight w:val="90"/>
          <w:jc w:val="center"/>
        </w:trPr>
        <w:tc>
          <w:tcPr>
            <w:tcW w:w="787" w:type="dxa"/>
            <w:vMerge/>
            <w:vAlign w:val="center"/>
          </w:tcPr>
          <w:p w14:paraId="39956474"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333B92AE"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N9</w:t>
            </w:r>
            <w:r>
              <w:rPr>
                <w:rFonts w:ascii="Times New Roman" w:eastAsia="仿宋_GB2312" w:hAnsi="Times New Roman" w:cs="Times New Roman"/>
                <w:sz w:val="24"/>
                <w:szCs w:val="24"/>
              </w:rPr>
              <w:t>王禾村居民点</w:t>
            </w:r>
          </w:p>
        </w:tc>
        <w:tc>
          <w:tcPr>
            <w:tcW w:w="2633" w:type="dxa"/>
            <w:vMerge/>
            <w:vAlign w:val="center"/>
          </w:tcPr>
          <w:p w14:paraId="0F76DD34" w14:textId="77777777" w:rsidR="0054375B" w:rsidRDefault="0054375B">
            <w:pPr>
              <w:snapToGrid w:val="0"/>
              <w:jc w:val="center"/>
              <w:rPr>
                <w:rFonts w:ascii="Times New Roman" w:eastAsia="仿宋" w:hAnsi="Times New Roman" w:cs="Times New Roman"/>
                <w:sz w:val="24"/>
                <w:szCs w:val="24"/>
              </w:rPr>
            </w:pPr>
          </w:p>
        </w:tc>
        <w:tc>
          <w:tcPr>
            <w:tcW w:w="1378" w:type="dxa"/>
            <w:vMerge/>
            <w:vAlign w:val="center"/>
          </w:tcPr>
          <w:p w14:paraId="5E10CC03" w14:textId="77777777" w:rsidR="0054375B" w:rsidRDefault="0054375B">
            <w:pPr>
              <w:snapToGrid w:val="0"/>
              <w:jc w:val="left"/>
              <w:rPr>
                <w:rFonts w:ascii="Times New Roman" w:eastAsia="仿宋" w:hAnsi="Times New Roman" w:cs="Times New Roman"/>
                <w:sz w:val="24"/>
                <w:szCs w:val="24"/>
              </w:rPr>
            </w:pPr>
          </w:p>
        </w:tc>
        <w:tc>
          <w:tcPr>
            <w:tcW w:w="1581" w:type="dxa"/>
            <w:vMerge/>
            <w:vAlign w:val="center"/>
          </w:tcPr>
          <w:p w14:paraId="456F6ACD" w14:textId="77777777" w:rsidR="0054375B" w:rsidRDefault="0054375B">
            <w:pPr>
              <w:snapToGrid w:val="0"/>
              <w:jc w:val="left"/>
              <w:rPr>
                <w:rFonts w:ascii="Times New Roman" w:eastAsia="仿宋" w:hAnsi="Times New Roman" w:cs="Times New Roman"/>
                <w:sz w:val="24"/>
                <w:szCs w:val="24"/>
              </w:rPr>
            </w:pPr>
          </w:p>
        </w:tc>
      </w:tr>
      <w:tr w:rsidR="0054375B" w14:paraId="56FD1E01" w14:textId="77777777">
        <w:trPr>
          <w:trHeight w:val="90"/>
          <w:jc w:val="center"/>
        </w:trPr>
        <w:tc>
          <w:tcPr>
            <w:tcW w:w="787" w:type="dxa"/>
            <w:vMerge/>
            <w:vAlign w:val="center"/>
          </w:tcPr>
          <w:p w14:paraId="4F37FD02" w14:textId="77777777" w:rsidR="0054375B" w:rsidRDefault="0054375B">
            <w:pPr>
              <w:snapToGrid w:val="0"/>
              <w:jc w:val="center"/>
              <w:rPr>
                <w:rFonts w:ascii="Times New Roman" w:eastAsia="仿宋_GB2312" w:hAnsi="Times New Roman" w:cs="Times New Roman"/>
                <w:sz w:val="24"/>
                <w:szCs w:val="24"/>
              </w:rPr>
            </w:pPr>
          </w:p>
        </w:tc>
        <w:tc>
          <w:tcPr>
            <w:tcW w:w="2564" w:type="dxa"/>
            <w:vAlign w:val="center"/>
          </w:tcPr>
          <w:p w14:paraId="31F20D52" w14:textId="77777777" w:rsidR="0054375B" w:rsidRDefault="0054375B">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N10</w:t>
            </w:r>
            <w:r>
              <w:rPr>
                <w:rFonts w:ascii="Times New Roman" w:eastAsia="仿宋_GB2312" w:hAnsi="Times New Roman" w:cs="Times New Roman"/>
                <w:sz w:val="24"/>
                <w:szCs w:val="24"/>
              </w:rPr>
              <w:t>管委会</w:t>
            </w:r>
          </w:p>
        </w:tc>
        <w:tc>
          <w:tcPr>
            <w:tcW w:w="2633" w:type="dxa"/>
            <w:vMerge/>
            <w:vAlign w:val="center"/>
          </w:tcPr>
          <w:p w14:paraId="2DF5C33B" w14:textId="77777777" w:rsidR="0054375B" w:rsidRDefault="0054375B">
            <w:pPr>
              <w:snapToGrid w:val="0"/>
              <w:jc w:val="center"/>
              <w:rPr>
                <w:rFonts w:ascii="Times New Roman" w:eastAsia="仿宋" w:hAnsi="Times New Roman" w:cs="Times New Roman"/>
                <w:sz w:val="24"/>
                <w:szCs w:val="24"/>
              </w:rPr>
            </w:pPr>
          </w:p>
        </w:tc>
        <w:tc>
          <w:tcPr>
            <w:tcW w:w="1378" w:type="dxa"/>
            <w:vMerge/>
            <w:vAlign w:val="center"/>
          </w:tcPr>
          <w:p w14:paraId="484F6A00" w14:textId="77777777" w:rsidR="0054375B" w:rsidRDefault="0054375B">
            <w:pPr>
              <w:snapToGrid w:val="0"/>
              <w:jc w:val="left"/>
              <w:rPr>
                <w:rFonts w:ascii="Times New Roman" w:eastAsia="仿宋" w:hAnsi="Times New Roman" w:cs="Times New Roman"/>
                <w:sz w:val="24"/>
                <w:szCs w:val="24"/>
              </w:rPr>
            </w:pPr>
          </w:p>
        </w:tc>
        <w:tc>
          <w:tcPr>
            <w:tcW w:w="1581" w:type="dxa"/>
            <w:vMerge/>
            <w:vAlign w:val="center"/>
          </w:tcPr>
          <w:p w14:paraId="29A26B5A" w14:textId="77777777" w:rsidR="0054375B" w:rsidRDefault="0054375B">
            <w:pPr>
              <w:snapToGrid w:val="0"/>
              <w:jc w:val="left"/>
              <w:rPr>
                <w:rFonts w:ascii="Times New Roman" w:eastAsia="仿宋" w:hAnsi="Times New Roman" w:cs="Times New Roman"/>
                <w:sz w:val="24"/>
                <w:szCs w:val="24"/>
              </w:rPr>
            </w:pPr>
          </w:p>
        </w:tc>
      </w:tr>
    </w:tbl>
    <w:p w14:paraId="4775030D"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环境质量跟踪自行监测情况：湖南省工业园区管理委员会</w:t>
      </w:r>
      <w:bookmarkStart w:id="6" w:name="_Hlk93496791"/>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3</w:t>
      </w:r>
      <w:r>
        <w:rPr>
          <w:rFonts w:ascii="Times New Roman" w:eastAsia="仿宋_GB2312" w:hAnsi="Times New Roman"/>
          <w:szCs w:val="32"/>
        </w:rPr>
        <w:t>月</w:t>
      </w:r>
      <w:r>
        <w:rPr>
          <w:rFonts w:ascii="Times New Roman" w:eastAsia="仿宋_GB2312" w:hAnsi="Times New Roman"/>
          <w:szCs w:val="32"/>
        </w:rPr>
        <w:t>29</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w:t>
      </w:r>
      <w:r>
        <w:rPr>
          <w:rFonts w:ascii="Times New Roman" w:eastAsia="仿宋_GB2312" w:hAnsi="Times New Roman"/>
          <w:szCs w:val="32"/>
        </w:rPr>
        <w:t>22</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10</w:t>
      </w:r>
      <w:r>
        <w:rPr>
          <w:rFonts w:ascii="Times New Roman" w:eastAsia="仿宋_GB2312" w:hAnsi="Times New Roman"/>
          <w:szCs w:val="32"/>
        </w:rPr>
        <w:t>月</w:t>
      </w:r>
      <w:r>
        <w:rPr>
          <w:rFonts w:ascii="Times New Roman" w:eastAsia="仿宋_GB2312" w:hAnsi="Times New Roman"/>
          <w:szCs w:val="32"/>
        </w:rPr>
        <w:t>13</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w:t>
      </w:r>
      <w:r>
        <w:rPr>
          <w:rFonts w:ascii="Times New Roman" w:eastAsia="仿宋_GB2312" w:hAnsi="Times New Roman"/>
          <w:szCs w:val="32"/>
        </w:rPr>
        <w:t>31</w:t>
      </w:r>
      <w:r>
        <w:rPr>
          <w:rFonts w:ascii="Times New Roman" w:eastAsia="仿宋_GB2312" w:hAnsi="Times New Roman"/>
          <w:szCs w:val="32"/>
        </w:rPr>
        <w:t>日</w:t>
      </w:r>
      <w:bookmarkEnd w:id="6"/>
      <w:r>
        <w:rPr>
          <w:rFonts w:ascii="Times New Roman" w:eastAsia="仿宋_GB2312" w:hAnsi="Times New Roman"/>
          <w:szCs w:val="32"/>
        </w:rPr>
        <w:t>对滨江工业园区周边的杨桥村、鸭栏村、泾港村、洋溪村、儒溪中学等相关坐标点位的地表水、地下水、空气质量、噪声进行检测。</w:t>
      </w:r>
    </w:p>
    <w:p w14:paraId="6F02D8C5"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自行监测结果：园区通过委托第三方检测公司对生态环境进行监测，依据相关国家标准，园区环境质量现已达标。</w:t>
      </w:r>
    </w:p>
    <w:p w14:paraId="5B42EF9B" w14:textId="77777777" w:rsidR="00D32DAD" w:rsidRDefault="00381B77">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（二）</w:t>
      </w:r>
      <w:r>
        <w:rPr>
          <w:rFonts w:ascii="Times New Roman" w:eastAsia="楷体_GB2312" w:hAnsi="Times New Roman"/>
          <w:szCs w:val="32"/>
        </w:rPr>
        <w:t>“</w:t>
      </w:r>
      <w:r>
        <w:rPr>
          <w:rFonts w:ascii="Times New Roman" w:eastAsia="楷体_GB2312" w:hAnsi="Times New Roman"/>
          <w:szCs w:val="32"/>
        </w:rPr>
        <w:t>三线一单</w:t>
      </w:r>
      <w:r>
        <w:rPr>
          <w:rFonts w:ascii="Times New Roman" w:eastAsia="楷体_GB2312" w:hAnsi="Times New Roman"/>
          <w:szCs w:val="32"/>
        </w:rPr>
        <w:t>”</w:t>
      </w:r>
      <w:r>
        <w:rPr>
          <w:rFonts w:ascii="Times New Roman" w:eastAsia="楷体_GB2312" w:hAnsi="Times New Roman"/>
          <w:szCs w:val="32"/>
        </w:rPr>
        <w:t>落地应用情况</w:t>
      </w:r>
    </w:p>
    <w:p w14:paraId="31EEF8D5" w14:textId="77777777" w:rsidR="00D32DAD" w:rsidRDefault="00381B77">
      <w:pPr>
        <w:snapToGri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生态环境管控要求</w:t>
      </w:r>
    </w:p>
    <w:p w14:paraId="37CCCFF5" w14:textId="77777777" w:rsidR="00D32DAD" w:rsidRDefault="00381B7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《湖南省人民政府关于实施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生态环境分区管控的意见》、《湖南省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生态环境总体管控要求既省级以上产业园区生态环境准入清单》等相关文件，明确了临湘高新区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生态环境管控要求，要求见下表。</w:t>
      </w:r>
    </w:p>
    <w:p w14:paraId="4752B5E8" w14:textId="77777777" w:rsidR="00D32DAD" w:rsidRDefault="00D32DAD">
      <w:pPr>
        <w:pStyle w:val="2"/>
        <w:snapToGrid w:val="0"/>
        <w:spacing w:after="0" w:line="600" w:lineRule="exact"/>
        <w:ind w:leftChars="0" w:left="0" w:firstLine="640"/>
        <w:rPr>
          <w:rFonts w:ascii="Times New Roman" w:eastAsia="仿宋_GB2312" w:hAnsi="Times New Roman"/>
          <w:szCs w:val="32"/>
        </w:rPr>
      </w:pPr>
    </w:p>
    <w:p w14:paraId="4B195F32" w14:textId="77777777" w:rsidR="00D32DAD" w:rsidRDefault="00D32DAD">
      <w:pPr>
        <w:pStyle w:val="2"/>
        <w:snapToGrid w:val="0"/>
        <w:spacing w:after="0" w:line="600" w:lineRule="exact"/>
        <w:ind w:leftChars="0" w:left="0" w:firstLine="640"/>
        <w:rPr>
          <w:rFonts w:ascii="Times New Roman" w:eastAsia="仿宋_GB2312" w:hAnsi="Times New Roman"/>
          <w:szCs w:val="32"/>
        </w:rPr>
      </w:pPr>
    </w:p>
    <w:p w14:paraId="2765D9CE" w14:textId="77777777" w:rsidR="00D32DAD" w:rsidRDefault="00D32DAD">
      <w:pPr>
        <w:pStyle w:val="2"/>
        <w:snapToGrid w:val="0"/>
        <w:spacing w:after="0" w:line="600" w:lineRule="exact"/>
        <w:ind w:leftChars="0" w:left="0" w:firstLine="640"/>
        <w:rPr>
          <w:rFonts w:ascii="Times New Roman" w:eastAsia="仿宋_GB2312" w:hAnsi="Times New Roman"/>
          <w:szCs w:val="32"/>
        </w:rPr>
      </w:pPr>
    </w:p>
    <w:p w14:paraId="0961891C" w14:textId="77777777" w:rsidR="00D32DAD" w:rsidRDefault="00D32DAD">
      <w:pPr>
        <w:pStyle w:val="2"/>
        <w:snapToGrid w:val="0"/>
        <w:spacing w:after="0" w:line="600" w:lineRule="exact"/>
        <w:ind w:leftChars="0" w:left="0" w:firstLine="640"/>
        <w:rPr>
          <w:rFonts w:ascii="Times New Roman" w:eastAsia="仿宋_GB2312" w:hAnsi="Times New Roman"/>
          <w:szCs w:val="32"/>
        </w:rPr>
      </w:pPr>
    </w:p>
    <w:p w14:paraId="7DD59F68" w14:textId="77777777" w:rsidR="00D32DAD" w:rsidRDefault="00D32DAD">
      <w:pPr>
        <w:pStyle w:val="2"/>
        <w:snapToGrid w:val="0"/>
        <w:spacing w:after="0" w:line="600" w:lineRule="exact"/>
        <w:ind w:leftChars="0" w:left="0" w:firstLineChars="0" w:firstLine="0"/>
        <w:rPr>
          <w:rFonts w:ascii="Times New Roman" w:eastAsia="仿宋_GB2312" w:hAnsi="Times New Roman"/>
          <w:szCs w:val="32"/>
        </w:rPr>
        <w:sectPr w:rsidR="00D32DAD">
          <w:footerReference w:type="default" r:id="rId9"/>
          <w:pgSz w:w="11906" w:h="16838"/>
          <w:pgMar w:top="2098" w:right="1531" w:bottom="1531" w:left="1531" w:header="851" w:footer="992" w:gutter="0"/>
          <w:pgNumType w:start="1"/>
          <w:cols w:space="720"/>
          <w:docGrid w:type="lines" w:linePitch="312"/>
        </w:sectPr>
      </w:pPr>
    </w:p>
    <w:bookmarkEnd w:id="4"/>
    <w:p w14:paraId="07514761" w14:textId="77777777" w:rsidR="00D32DAD" w:rsidRDefault="00381B77">
      <w:pPr>
        <w:pStyle w:val="2"/>
        <w:snapToGrid w:val="0"/>
        <w:spacing w:after="0" w:line="600" w:lineRule="exact"/>
        <w:ind w:leftChars="0" w:left="0" w:firstLineChars="0" w:firstLine="0"/>
        <w:jc w:val="center"/>
        <w:rPr>
          <w:rFonts w:ascii="Times New Roman" w:eastAsia="仿宋_GB2312" w:hAnsi="Times New Roman"/>
          <w:szCs w:val="32"/>
        </w:rPr>
      </w:pPr>
      <w:r>
        <w:rPr>
          <w:rFonts w:ascii="Times New Roman" w:eastAsia="仿宋_GB2312" w:hAnsi="Times New Roman"/>
          <w:szCs w:val="32"/>
        </w:rPr>
        <w:lastRenderedPageBreak/>
        <w:t>2.1</w:t>
      </w:r>
      <w:r>
        <w:rPr>
          <w:rFonts w:ascii="Times New Roman" w:eastAsia="仿宋_GB2312" w:hAnsi="Times New Roman"/>
          <w:szCs w:val="32"/>
        </w:rPr>
        <w:t>临湘高新技术产业开发区</w:t>
      </w:r>
      <w:r>
        <w:rPr>
          <w:rFonts w:ascii="Times New Roman" w:eastAsia="仿宋_GB2312" w:hAnsi="Times New Roman"/>
          <w:szCs w:val="32"/>
        </w:rPr>
        <w:t>“</w:t>
      </w:r>
      <w:r>
        <w:rPr>
          <w:rFonts w:ascii="Times New Roman" w:eastAsia="仿宋_GB2312" w:hAnsi="Times New Roman"/>
          <w:szCs w:val="32"/>
        </w:rPr>
        <w:t>三线一单</w:t>
      </w:r>
      <w:r>
        <w:rPr>
          <w:rFonts w:ascii="Times New Roman" w:eastAsia="仿宋_GB2312" w:hAnsi="Times New Roman"/>
          <w:szCs w:val="32"/>
        </w:rPr>
        <w:t>”</w:t>
      </w:r>
      <w:r>
        <w:rPr>
          <w:rFonts w:ascii="Times New Roman" w:eastAsia="仿宋_GB2312" w:hAnsi="Times New Roman"/>
          <w:szCs w:val="32"/>
        </w:rPr>
        <w:t>管控要求</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376"/>
        <w:gridCol w:w="523"/>
        <w:gridCol w:w="472"/>
        <w:gridCol w:w="474"/>
        <w:gridCol w:w="781"/>
        <w:gridCol w:w="1039"/>
        <w:gridCol w:w="1433"/>
        <w:gridCol w:w="991"/>
        <w:gridCol w:w="3743"/>
        <w:gridCol w:w="2250"/>
      </w:tblGrid>
      <w:tr w:rsidR="00D32DAD" w14:paraId="18962CA0" w14:textId="77777777">
        <w:trPr>
          <w:trHeight w:val="252"/>
          <w:jc w:val="center"/>
        </w:trPr>
        <w:tc>
          <w:tcPr>
            <w:tcW w:w="1217" w:type="dxa"/>
            <w:vMerge w:val="restart"/>
            <w:vAlign w:val="center"/>
          </w:tcPr>
          <w:p w14:paraId="542C0B9C"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环境管控单元编码</w:t>
            </w:r>
          </w:p>
        </w:tc>
        <w:tc>
          <w:tcPr>
            <w:tcW w:w="1376" w:type="dxa"/>
            <w:vMerge w:val="restart"/>
            <w:vAlign w:val="center"/>
          </w:tcPr>
          <w:p w14:paraId="38C6426E"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单元名称</w:t>
            </w:r>
          </w:p>
        </w:tc>
        <w:tc>
          <w:tcPr>
            <w:tcW w:w="1469" w:type="dxa"/>
            <w:gridSpan w:val="3"/>
            <w:vAlign w:val="center"/>
          </w:tcPr>
          <w:p w14:paraId="28EF38E0"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行政区划</w:t>
            </w:r>
          </w:p>
        </w:tc>
        <w:tc>
          <w:tcPr>
            <w:tcW w:w="781" w:type="dxa"/>
            <w:vMerge w:val="restart"/>
            <w:vAlign w:val="center"/>
          </w:tcPr>
          <w:p w14:paraId="7C65A4B7"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单元分类</w:t>
            </w:r>
          </w:p>
        </w:tc>
        <w:tc>
          <w:tcPr>
            <w:tcW w:w="1039" w:type="dxa"/>
            <w:vMerge w:val="restart"/>
            <w:vAlign w:val="center"/>
          </w:tcPr>
          <w:p w14:paraId="626CFB49"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单元面积</w:t>
            </w:r>
            <w:r>
              <w:rPr>
                <w:rFonts w:ascii="Times New Roman" w:eastAsia="仿宋_GB2312" w:hAnsi="Times New Roman" w:cs="Times New Roman"/>
                <w:b/>
                <w:bCs/>
                <w:kern w:val="0"/>
                <w:sz w:val="24"/>
                <w:szCs w:val="24"/>
              </w:rPr>
              <w:t>(km</w:t>
            </w:r>
            <w:r>
              <w:rPr>
                <w:rFonts w:ascii="Times New Roman" w:eastAsia="仿宋_GB2312" w:hAnsi="Times New Roman" w:cs="Times New Roman"/>
                <w:b/>
                <w:bCs/>
                <w:kern w:val="0"/>
                <w:sz w:val="24"/>
                <w:szCs w:val="24"/>
                <w:vertAlign w:val="superscript"/>
              </w:rPr>
              <w:t>2</w:t>
            </w:r>
            <w:r>
              <w:rPr>
                <w:rFonts w:ascii="Times New Roman" w:eastAsia="仿宋_GB2312" w:hAnsi="Times New Roman" w:cs="Times New Roman"/>
                <w:b/>
                <w:bCs/>
                <w:kern w:val="0"/>
                <w:sz w:val="24"/>
                <w:szCs w:val="24"/>
              </w:rPr>
              <w:t>)</w:t>
            </w:r>
          </w:p>
        </w:tc>
        <w:tc>
          <w:tcPr>
            <w:tcW w:w="1433" w:type="dxa"/>
            <w:vMerge w:val="restart"/>
            <w:vAlign w:val="center"/>
          </w:tcPr>
          <w:p w14:paraId="09F114A3"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涉及乡镇（街道）</w:t>
            </w:r>
          </w:p>
        </w:tc>
        <w:tc>
          <w:tcPr>
            <w:tcW w:w="991" w:type="dxa"/>
            <w:vMerge w:val="restart"/>
            <w:vAlign w:val="center"/>
          </w:tcPr>
          <w:p w14:paraId="00B16106"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区域主体功能定位</w:t>
            </w:r>
          </w:p>
        </w:tc>
        <w:tc>
          <w:tcPr>
            <w:tcW w:w="3743" w:type="dxa"/>
            <w:vMerge w:val="restart"/>
            <w:vAlign w:val="center"/>
          </w:tcPr>
          <w:p w14:paraId="2FE3D250"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主导产业</w:t>
            </w:r>
          </w:p>
        </w:tc>
        <w:tc>
          <w:tcPr>
            <w:tcW w:w="2250" w:type="dxa"/>
            <w:vMerge w:val="restart"/>
            <w:vAlign w:val="center"/>
          </w:tcPr>
          <w:p w14:paraId="52080434" w14:textId="77777777" w:rsidR="00D32DAD" w:rsidRDefault="00381B77">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主要环境问题和重要敏感目标</w:t>
            </w:r>
          </w:p>
        </w:tc>
      </w:tr>
      <w:tr w:rsidR="00D32DAD" w14:paraId="693342D4" w14:textId="77777777">
        <w:trPr>
          <w:trHeight w:val="486"/>
          <w:jc w:val="center"/>
        </w:trPr>
        <w:tc>
          <w:tcPr>
            <w:tcW w:w="1217" w:type="dxa"/>
            <w:vMerge/>
            <w:vAlign w:val="center"/>
          </w:tcPr>
          <w:p w14:paraId="543ABD4E" w14:textId="77777777" w:rsidR="00D32DAD" w:rsidRDefault="00D32DAD">
            <w:pPr>
              <w:widowControl/>
              <w:topLinePunct/>
              <w:snapToGrid w:val="0"/>
              <w:jc w:val="center"/>
              <w:rPr>
                <w:rFonts w:ascii="Times New Roman" w:eastAsia="仿宋_GB2312" w:hAnsi="Times New Roman" w:cs="Times New Roman"/>
                <w:b/>
                <w:kern w:val="0"/>
                <w:sz w:val="24"/>
                <w:szCs w:val="24"/>
              </w:rPr>
            </w:pPr>
          </w:p>
        </w:tc>
        <w:tc>
          <w:tcPr>
            <w:tcW w:w="1376" w:type="dxa"/>
            <w:vMerge/>
            <w:vAlign w:val="center"/>
          </w:tcPr>
          <w:p w14:paraId="6C7D489A" w14:textId="77777777" w:rsidR="00D32DAD" w:rsidRDefault="00D32DAD">
            <w:pPr>
              <w:widowControl/>
              <w:topLinePunct/>
              <w:snapToGrid w:val="0"/>
              <w:jc w:val="center"/>
              <w:rPr>
                <w:rFonts w:ascii="Times New Roman" w:eastAsia="仿宋_GB2312" w:hAnsi="Times New Roman" w:cs="Times New Roman"/>
                <w:b/>
                <w:kern w:val="0"/>
                <w:sz w:val="24"/>
                <w:szCs w:val="24"/>
              </w:rPr>
            </w:pPr>
          </w:p>
        </w:tc>
        <w:tc>
          <w:tcPr>
            <w:tcW w:w="523" w:type="dxa"/>
            <w:vAlign w:val="center"/>
          </w:tcPr>
          <w:p w14:paraId="1D573209"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省</w:t>
            </w:r>
          </w:p>
        </w:tc>
        <w:tc>
          <w:tcPr>
            <w:tcW w:w="472" w:type="dxa"/>
            <w:vAlign w:val="center"/>
          </w:tcPr>
          <w:p w14:paraId="352740F0"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市</w:t>
            </w:r>
          </w:p>
        </w:tc>
        <w:tc>
          <w:tcPr>
            <w:tcW w:w="474" w:type="dxa"/>
            <w:vAlign w:val="center"/>
          </w:tcPr>
          <w:p w14:paraId="3DF2FD78" w14:textId="77777777" w:rsidR="00D32DAD" w:rsidRDefault="00381B77">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县</w:t>
            </w:r>
          </w:p>
        </w:tc>
        <w:tc>
          <w:tcPr>
            <w:tcW w:w="781" w:type="dxa"/>
            <w:vMerge/>
            <w:vAlign w:val="center"/>
          </w:tcPr>
          <w:p w14:paraId="2DF2CCF8" w14:textId="77777777" w:rsidR="00D32DAD" w:rsidRDefault="00D32DAD">
            <w:pPr>
              <w:keepNext/>
              <w:keepLines/>
              <w:widowControl/>
              <w:topLinePunct/>
              <w:snapToGrid w:val="0"/>
              <w:jc w:val="center"/>
              <w:rPr>
                <w:rFonts w:ascii="Times New Roman" w:eastAsia="仿宋_GB2312" w:hAnsi="Times New Roman" w:cs="Times New Roman"/>
                <w:b/>
                <w:kern w:val="0"/>
                <w:sz w:val="24"/>
                <w:szCs w:val="24"/>
              </w:rPr>
            </w:pPr>
          </w:p>
        </w:tc>
        <w:tc>
          <w:tcPr>
            <w:tcW w:w="1039" w:type="dxa"/>
            <w:vMerge/>
            <w:vAlign w:val="center"/>
          </w:tcPr>
          <w:p w14:paraId="56AE20E8" w14:textId="77777777" w:rsidR="00D32DAD" w:rsidRDefault="00D32DAD">
            <w:pPr>
              <w:keepNext/>
              <w:keepLines/>
              <w:widowControl/>
              <w:topLinePunct/>
              <w:snapToGrid w:val="0"/>
              <w:jc w:val="center"/>
              <w:rPr>
                <w:rFonts w:ascii="Times New Roman" w:eastAsia="仿宋_GB2312" w:hAnsi="Times New Roman" w:cs="Times New Roman"/>
                <w:b/>
                <w:kern w:val="0"/>
                <w:sz w:val="24"/>
                <w:szCs w:val="24"/>
              </w:rPr>
            </w:pPr>
          </w:p>
        </w:tc>
        <w:tc>
          <w:tcPr>
            <w:tcW w:w="1433" w:type="dxa"/>
            <w:vMerge/>
            <w:vAlign w:val="center"/>
          </w:tcPr>
          <w:p w14:paraId="713143D0" w14:textId="77777777" w:rsidR="00D32DAD" w:rsidRDefault="00D32DAD">
            <w:pPr>
              <w:keepNext/>
              <w:keepLines/>
              <w:widowControl/>
              <w:topLinePunct/>
              <w:snapToGrid w:val="0"/>
              <w:jc w:val="center"/>
              <w:rPr>
                <w:rFonts w:ascii="Times New Roman" w:eastAsia="仿宋_GB2312" w:hAnsi="Times New Roman" w:cs="Times New Roman"/>
                <w:b/>
                <w:kern w:val="0"/>
                <w:sz w:val="24"/>
                <w:szCs w:val="24"/>
              </w:rPr>
            </w:pPr>
          </w:p>
        </w:tc>
        <w:tc>
          <w:tcPr>
            <w:tcW w:w="991" w:type="dxa"/>
            <w:vMerge/>
            <w:vAlign w:val="center"/>
          </w:tcPr>
          <w:p w14:paraId="0A03731C" w14:textId="77777777" w:rsidR="00D32DAD" w:rsidRDefault="00D32DAD">
            <w:pPr>
              <w:keepNext/>
              <w:keepLines/>
              <w:widowControl/>
              <w:topLinePunct/>
              <w:snapToGrid w:val="0"/>
              <w:jc w:val="center"/>
              <w:rPr>
                <w:rFonts w:ascii="Times New Roman" w:eastAsia="仿宋_GB2312" w:hAnsi="Times New Roman" w:cs="Times New Roman"/>
                <w:b/>
                <w:kern w:val="0"/>
                <w:sz w:val="24"/>
                <w:szCs w:val="24"/>
              </w:rPr>
            </w:pPr>
          </w:p>
        </w:tc>
        <w:tc>
          <w:tcPr>
            <w:tcW w:w="3743" w:type="dxa"/>
            <w:vMerge/>
            <w:vAlign w:val="center"/>
          </w:tcPr>
          <w:p w14:paraId="4163A60E" w14:textId="77777777" w:rsidR="00D32DAD" w:rsidRDefault="00D32DAD">
            <w:pPr>
              <w:keepNext/>
              <w:keepLines/>
              <w:widowControl/>
              <w:topLinePunct/>
              <w:snapToGrid w:val="0"/>
              <w:jc w:val="center"/>
              <w:rPr>
                <w:rFonts w:ascii="Times New Roman" w:eastAsia="仿宋_GB2312" w:hAnsi="Times New Roman" w:cs="Times New Roman"/>
                <w:b/>
                <w:kern w:val="0"/>
                <w:sz w:val="24"/>
                <w:szCs w:val="24"/>
              </w:rPr>
            </w:pPr>
          </w:p>
        </w:tc>
        <w:tc>
          <w:tcPr>
            <w:tcW w:w="2250" w:type="dxa"/>
            <w:vMerge/>
            <w:vAlign w:val="center"/>
          </w:tcPr>
          <w:p w14:paraId="26E6395C" w14:textId="77777777" w:rsidR="00D32DAD" w:rsidRDefault="00D32DAD">
            <w:pPr>
              <w:keepNext/>
              <w:keepLines/>
              <w:widowControl/>
              <w:topLinePunct/>
              <w:snapToGrid w:val="0"/>
              <w:rPr>
                <w:rFonts w:ascii="Times New Roman" w:eastAsia="仿宋_GB2312" w:hAnsi="Times New Roman" w:cs="Times New Roman"/>
                <w:b/>
                <w:kern w:val="0"/>
                <w:sz w:val="24"/>
                <w:szCs w:val="24"/>
              </w:rPr>
            </w:pPr>
          </w:p>
        </w:tc>
      </w:tr>
      <w:tr w:rsidR="00D32DAD" w14:paraId="7F06B094" w14:textId="77777777">
        <w:trPr>
          <w:trHeight w:val="79"/>
          <w:jc w:val="center"/>
        </w:trPr>
        <w:tc>
          <w:tcPr>
            <w:tcW w:w="1217" w:type="dxa"/>
            <w:vAlign w:val="center"/>
          </w:tcPr>
          <w:p w14:paraId="6E97B8FF" w14:textId="77777777" w:rsidR="00D32DAD" w:rsidRDefault="00381B77">
            <w:pPr>
              <w:widowControl/>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ZH43068220003</w:t>
            </w:r>
          </w:p>
        </w:tc>
        <w:tc>
          <w:tcPr>
            <w:tcW w:w="1376" w:type="dxa"/>
            <w:vAlign w:val="center"/>
          </w:tcPr>
          <w:p w14:paraId="4DA103C0" w14:textId="77777777" w:rsidR="00D32DAD" w:rsidRDefault="00381B77">
            <w:pPr>
              <w:widowControl/>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湖南临湘高新技术产业开发区</w:t>
            </w:r>
          </w:p>
        </w:tc>
        <w:tc>
          <w:tcPr>
            <w:tcW w:w="523" w:type="dxa"/>
            <w:vAlign w:val="center"/>
          </w:tcPr>
          <w:p w14:paraId="3519B2FE"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湖南省</w:t>
            </w:r>
          </w:p>
        </w:tc>
        <w:tc>
          <w:tcPr>
            <w:tcW w:w="472" w:type="dxa"/>
            <w:vAlign w:val="center"/>
          </w:tcPr>
          <w:p w14:paraId="35F496BC"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岳阳市</w:t>
            </w:r>
          </w:p>
        </w:tc>
        <w:tc>
          <w:tcPr>
            <w:tcW w:w="474" w:type="dxa"/>
            <w:vAlign w:val="center"/>
          </w:tcPr>
          <w:p w14:paraId="034789AF"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临湘市</w:t>
            </w:r>
          </w:p>
        </w:tc>
        <w:tc>
          <w:tcPr>
            <w:tcW w:w="781" w:type="dxa"/>
            <w:vAlign w:val="center"/>
          </w:tcPr>
          <w:p w14:paraId="6A79BAD0"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重点管控单元</w:t>
            </w:r>
          </w:p>
        </w:tc>
        <w:tc>
          <w:tcPr>
            <w:tcW w:w="1039" w:type="dxa"/>
            <w:vAlign w:val="center"/>
          </w:tcPr>
          <w:p w14:paraId="5B00BF44"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核准</w:t>
            </w:r>
            <w:proofErr w:type="gramStart"/>
            <w:r>
              <w:rPr>
                <w:rFonts w:ascii="Times New Roman" w:eastAsia="仿宋_GB2312" w:hAnsi="Times New Roman" w:cs="Times New Roman"/>
                <w:kern w:val="0"/>
                <w:sz w:val="24"/>
                <w:szCs w:val="24"/>
              </w:rPr>
              <w:t>范</w:t>
            </w:r>
            <w:proofErr w:type="gramEnd"/>
          </w:p>
          <w:p w14:paraId="46B66E4B"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围：</w:t>
            </w:r>
            <w:r>
              <w:rPr>
                <w:rFonts w:ascii="Times New Roman" w:eastAsia="仿宋_GB2312" w:hAnsi="Times New Roman" w:cs="Times New Roman"/>
                <w:kern w:val="0"/>
                <w:sz w:val="24"/>
                <w:szCs w:val="24"/>
              </w:rPr>
              <w:t>7.3914</w:t>
            </w:r>
          </w:p>
        </w:tc>
        <w:tc>
          <w:tcPr>
            <w:tcW w:w="1433" w:type="dxa"/>
            <w:vAlign w:val="center"/>
          </w:tcPr>
          <w:p w14:paraId="5FB1FDE0"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核准范围（一园两区）：</w:t>
            </w:r>
            <w:r>
              <w:rPr>
                <w:rFonts w:ascii="Times New Roman" w:eastAsia="仿宋_GB2312" w:hAnsi="Times New Roman" w:cs="Times New Roman"/>
                <w:b/>
                <w:bCs/>
                <w:kern w:val="0"/>
                <w:sz w:val="24"/>
                <w:szCs w:val="24"/>
              </w:rPr>
              <w:t>三湾片区</w:t>
            </w:r>
            <w:proofErr w:type="gramStart"/>
            <w:r>
              <w:rPr>
                <w:rFonts w:ascii="Times New Roman" w:eastAsia="仿宋_GB2312" w:hAnsi="Times New Roman" w:cs="Times New Roman"/>
                <w:kern w:val="0"/>
                <w:sz w:val="24"/>
                <w:szCs w:val="24"/>
              </w:rPr>
              <w:t>涉及云湖街道办事处</w:t>
            </w:r>
            <w:proofErr w:type="gramEnd"/>
            <w:r>
              <w:rPr>
                <w:rFonts w:ascii="Times New Roman" w:eastAsia="仿宋_GB2312" w:hAnsi="Times New Roman" w:cs="Times New Roman"/>
                <w:kern w:val="0"/>
                <w:sz w:val="24"/>
                <w:szCs w:val="24"/>
              </w:rPr>
              <w:t>；</w:t>
            </w:r>
            <w:r>
              <w:rPr>
                <w:rFonts w:ascii="Times New Roman" w:eastAsia="仿宋_GB2312" w:hAnsi="Times New Roman" w:cs="Times New Roman"/>
                <w:b/>
                <w:bCs/>
                <w:kern w:val="0"/>
                <w:sz w:val="24"/>
                <w:szCs w:val="24"/>
              </w:rPr>
              <w:t>滨江产业片区</w:t>
            </w:r>
            <w:r>
              <w:rPr>
                <w:rFonts w:ascii="Times New Roman" w:eastAsia="仿宋_GB2312" w:hAnsi="Times New Roman" w:cs="Times New Roman"/>
                <w:kern w:val="0"/>
                <w:sz w:val="24"/>
                <w:szCs w:val="24"/>
              </w:rPr>
              <w:t>涉及江南镇</w:t>
            </w:r>
          </w:p>
        </w:tc>
        <w:tc>
          <w:tcPr>
            <w:tcW w:w="991" w:type="dxa"/>
            <w:vAlign w:val="center"/>
          </w:tcPr>
          <w:p w14:paraId="4A6550EB"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国家级农产品主产区，其</w:t>
            </w:r>
            <w:proofErr w:type="gramStart"/>
            <w:r>
              <w:rPr>
                <w:rFonts w:ascii="Times New Roman" w:eastAsia="仿宋_GB2312" w:hAnsi="Times New Roman" w:cs="Times New Roman"/>
                <w:kern w:val="0"/>
                <w:sz w:val="24"/>
                <w:szCs w:val="24"/>
              </w:rPr>
              <w:t>中云湖</w:t>
            </w:r>
            <w:proofErr w:type="gramEnd"/>
            <w:r>
              <w:rPr>
                <w:rFonts w:ascii="Times New Roman" w:eastAsia="仿宋_GB2312" w:hAnsi="Times New Roman" w:cs="Times New Roman"/>
                <w:kern w:val="0"/>
                <w:sz w:val="24"/>
                <w:szCs w:val="24"/>
              </w:rPr>
              <w:t>街道、江南镇为国家级重点开发区域</w:t>
            </w:r>
          </w:p>
        </w:tc>
        <w:tc>
          <w:tcPr>
            <w:tcW w:w="3743" w:type="dxa"/>
            <w:vAlign w:val="center"/>
          </w:tcPr>
          <w:p w14:paraId="2BDE1958" w14:textId="77777777" w:rsidR="00D32DAD" w:rsidRDefault="00381B77">
            <w:pPr>
              <w:widowControl/>
              <w:topLinePunct/>
              <w:snapToGrid w:val="0"/>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滨江产业区：</w:t>
            </w:r>
          </w:p>
          <w:p w14:paraId="027F13DF" w14:textId="77777777" w:rsidR="00D32DAD" w:rsidRDefault="00381B77">
            <w:pPr>
              <w:widowControl/>
              <w:topLinePunct/>
              <w:snapToGrid w:val="0"/>
              <w:rPr>
                <w:rFonts w:ascii="Times New Roman" w:eastAsia="仿宋_GB2312" w:hAnsi="Times New Roman" w:cs="Times New Roman"/>
                <w:kern w:val="0"/>
                <w:sz w:val="24"/>
                <w:szCs w:val="24"/>
              </w:rPr>
            </w:pPr>
            <w:proofErr w:type="gramStart"/>
            <w:r>
              <w:rPr>
                <w:rFonts w:ascii="Times New Roman" w:eastAsia="仿宋_GB2312" w:hAnsi="Times New Roman" w:cs="Times New Roman"/>
                <w:b/>
                <w:bCs/>
                <w:kern w:val="0"/>
                <w:sz w:val="24"/>
                <w:szCs w:val="24"/>
              </w:rPr>
              <w:t>湘环评函</w:t>
            </w:r>
            <w:proofErr w:type="gramEnd"/>
            <w:r>
              <w:rPr>
                <w:rFonts w:ascii="Times New Roman" w:eastAsia="仿宋_GB2312" w:hAnsi="Times New Roman" w:cs="Times New Roman"/>
                <w:b/>
                <w:bCs/>
                <w:kern w:val="0"/>
                <w:sz w:val="24"/>
                <w:szCs w:val="24"/>
              </w:rPr>
              <w:t>[2020]1</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以新材料（不含以排放有毒有害污染物废水为主的项目）和电子信息（不含印刷线路板）为主导产业，以机械制造、物流仓储等为辅导产业。</w:t>
            </w:r>
          </w:p>
          <w:p w14:paraId="602A0FC0"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三湾产业区：</w:t>
            </w:r>
            <w:proofErr w:type="gramStart"/>
            <w:r>
              <w:rPr>
                <w:rFonts w:ascii="Times New Roman" w:eastAsia="仿宋_GB2312" w:hAnsi="Times New Roman" w:cs="Times New Roman"/>
                <w:b/>
                <w:bCs/>
                <w:kern w:val="0"/>
                <w:sz w:val="24"/>
                <w:szCs w:val="24"/>
              </w:rPr>
              <w:t>湘环评函</w:t>
            </w:r>
            <w:proofErr w:type="gramEnd"/>
            <w:r>
              <w:rPr>
                <w:rFonts w:ascii="Times New Roman" w:eastAsia="仿宋_GB2312" w:hAnsi="Times New Roman" w:cs="Times New Roman"/>
                <w:b/>
                <w:bCs/>
                <w:kern w:val="0"/>
                <w:sz w:val="24"/>
                <w:szCs w:val="24"/>
              </w:rPr>
              <w:t>[2017]30</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逐步退出陶瓷企业，依托区域垂钓文化集约发展浮标产业；</w:t>
            </w:r>
          </w:p>
          <w:p w14:paraId="48AB2C5E"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湘政函</w:t>
            </w:r>
            <w:r>
              <w:rPr>
                <w:rFonts w:ascii="Times New Roman" w:eastAsia="仿宋_GB2312" w:hAnsi="Times New Roman" w:cs="Times New Roman"/>
                <w:b/>
                <w:bCs/>
                <w:kern w:val="0"/>
                <w:sz w:val="24"/>
                <w:szCs w:val="24"/>
              </w:rPr>
              <w:t>[2006]7</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医药、纺织、机械制造。</w:t>
            </w:r>
          </w:p>
          <w:p w14:paraId="69D1E70A"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六部委公告：</w:t>
            </w:r>
            <w:r>
              <w:rPr>
                <w:rFonts w:ascii="Times New Roman" w:eastAsia="仿宋_GB2312" w:hAnsi="Times New Roman" w:cs="Times New Roman"/>
                <w:kern w:val="0"/>
                <w:sz w:val="24"/>
                <w:szCs w:val="24"/>
              </w:rPr>
              <w:t>2018</w:t>
            </w:r>
            <w:r>
              <w:rPr>
                <w:rFonts w:ascii="Times New Roman" w:eastAsia="仿宋_GB2312" w:hAnsi="Times New Roman" w:cs="Times New Roman"/>
                <w:kern w:val="0"/>
                <w:sz w:val="24"/>
                <w:szCs w:val="24"/>
              </w:rPr>
              <w:t>年第</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号：建材、化工、有色冶金。</w:t>
            </w:r>
          </w:p>
          <w:p w14:paraId="3499631E" w14:textId="77777777" w:rsidR="00D32DAD" w:rsidRDefault="00381B77">
            <w:pPr>
              <w:widowControl/>
              <w:topLinePunct/>
              <w:snapToGrid w:val="0"/>
              <w:rPr>
                <w:rFonts w:ascii="Times New Roman" w:eastAsia="仿宋_GB2312" w:hAnsi="Times New Roman" w:cs="Times New Roman"/>
                <w:b/>
                <w:bCs/>
                <w:kern w:val="0"/>
                <w:sz w:val="24"/>
                <w:szCs w:val="24"/>
              </w:rPr>
            </w:pPr>
            <w:proofErr w:type="gramStart"/>
            <w:r>
              <w:rPr>
                <w:rFonts w:ascii="Times New Roman" w:eastAsia="仿宋_GB2312" w:hAnsi="Times New Roman" w:cs="Times New Roman"/>
                <w:b/>
                <w:bCs/>
                <w:kern w:val="0"/>
                <w:sz w:val="24"/>
                <w:szCs w:val="24"/>
              </w:rPr>
              <w:t>湘发改函</w:t>
            </w:r>
            <w:proofErr w:type="gramEnd"/>
            <w:r>
              <w:rPr>
                <w:rFonts w:ascii="Times New Roman" w:eastAsia="仿宋_GB2312" w:hAnsi="Times New Roman" w:cs="Times New Roman"/>
                <w:b/>
                <w:bCs/>
                <w:kern w:val="0"/>
                <w:sz w:val="24"/>
                <w:szCs w:val="24"/>
              </w:rPr>
              <w:t>[2020]111</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新材料和电子信息产业。</w:t>
            </w:r>
          </w:p>
        </w:tc>
        <w:tc>
          <w:tcPr>
            <w:tcW w:w="2250" w:type="dxa"/>
            <w:vAlign w:val="center"/>
          </w:tcPr>
          <w:p w14:paraId="7B7C52BB"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三湾产业区：</w:t>
            </w:r>
          </w:p>
          <w:p w14:paraId="6B7ED228"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、产业园区现状环境管理不完善；</w:t>
            </w:r>
          </w:p>
          <w:p w14:paraId="7B513D0B"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滨江产业区：</w:t>
            </w:r>
          </w:p>
          <w:p w14:paraId="769FBA37"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、滨江产业</w:t>
            </w:r>
            <w:proofErr w:type="gramStart"/>
            <w:r>
              <w:rPr>
                <w:rFonts w:ascii="Times New Roman" w:eastAsia="仿宋_GB2312" w:hAnsi="Times New Roman" w:cs="Times New Roman"/>
                <w:kern w:val="0"/>
                <w:sz w:val="24"/>
                <w:szCs w:val="24"/>
              </w:rPr>
              <w:t>园历史</w:t>
            </w:r>
            <w:proofErr w:type="gramEnd"/>
            <w:r>
              <w:rPr>
                <w:rFonts w:ascii="Times New Roman" w:eastAsia="仿宋_GB2312" w:hAnsi="Times New Roman" w:cs="Times New Roman"/>
                <w:kern w:val="0"/>
                <w:sz w:val="24"/>
                <w:szCs w:val="24"/>
              </w:rPr>
              <w:t>遗留土壤污染，存在污染地块；</w:t>
            </w:r>
          </w:p>
          <w:p w14:paraId="68B7CD7C"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、滨江产业园化工产业片区处于长江岸线</w:t>
            </w:r>
            <w:r>
              <w:rPr>
                <w:rFonts w:ascii="Times New Roman" w:eastAsia="仿宋_GB2312" w:hAnsi="Times New Roman" w:cs="Times New Roman"/>
                <w:kern w:val="0"/>
                <w:sz w:val="24"/>
                <w:szCs w:val="24"/>
              </w:rPr>
              <w:t>1km</w:t>
            </w:r>
            <w:r>
              <w:rPr>
                <w:rFonts w:ascii="Times New Roman" w:eastAsia="仿宋_GB2312" w:hAnsi="Times New Roman" w:cs="Times New Roman"/>
                <w:kern w:val="0"/>
                <w:sz w:val="24"/>
                <w:szCs w:val="24"/>
              </w:rPr>
              <w:t>范围内；</w:t>
            </w:r>
          </w:p>
          <w:p w14:paraId="6E52F179" w14:textId="77777777" w:rsidR="00D32DAD" w:rsidRDefault="00381B77">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、产业园区污水厂尾水排放口位于长江新螺段白</w:t>
            </w:r>
            <w:r>
              <w:rPr>
                <w:rFonts w:ascii="Times New Roman" w:eastAsia="微软雅黑" w:hAnsi="Times New Roman" w:cs="Times New Roman"/>
                <w:kern w:val="0"/>
                <w:sz w:val="24"/>
                <w:szCs w:val="24"/>
              </w:rPr>
              <w:t>鱀</w:t>
            </w:r>
            <w:proofErr w:type="gramStart"/>
            <w:r>
              <w:rPr>
                <w:rFonts w:ascii="Times New Roman" w:eastAsia="仿宋_GB2312" w:hAnsi="Times New Roman" w:cs="Times New Roman"/>
                <w:kern w:val="0"/>
                <w:sz w:val="24"/>
                <w:szCs w:val="24"/>
              </w:rPr>
              <w:t>豚</w:t>
            </w:r>
            <w:proofErr w:type="gramEnd"/>
            <w:r>
              <w:rPr>
                <w:rFonts w:ascii="Times New Roman" w:eastAsia="仿宋_GB2312" w:hAnsi="Times New Roman" w:cs="Times New Roman"/>
                <w:kern w:val="0"/>
                <w:sz w:val="24"/>
                <w:szCs w:val="24"/>
              </w:rPr>
              <w:t>国家级自然保护区实验区内。</w:t>
            </w:r>
          </w:p>
        </w:tc>
      </w:tr>
      <w:tr w:rsidR="00D32DAD" w14:paraId="702B56E7" w14:textId="77777777">
        <w:trPr>
          <w:trHeight w:val="79"/>
          <w:jc w:val="center"/>
        </w:trPr>
        <w:tc>
          <w:tcPr>
            <w:tcW w:w="1217" w:type="dxa"/>
          </w:tcPr>
          <w:p w14:paraId="3EB12742" w14:textId="77777777" w:rsidR="00D32DAD" w:rsidRDefault="00381B77">
            <w:pPr>
              <w:widowControl/>
              <w:rPr>
                <w:rFonts w:ascii="Times New Roman" w:eastAsia="仿宋_GB2312" w:hAnsi="Times New Roman" w:cs="Times New Roman"/>
                <w:b/>
                <w:kern w:val="0"/>
                <w:sz w:val="24"/>
                <w:szCs w:val="24"/>
              </w:rPr>
            </w:pPr>
            <w:proofErr w:type="gramStart"/>
            <w:r>
              <w:rPr>
                <w:rFonts w:ascii="Times New Roman" w:eastAsia="仿宋_GB2312" w:hAnsi="Times New Roman" w:cs="Times New Roman"/>
                <w:b/>
                <w:kern w:val="0"/>
                <w:sz w:val="24"/>
                <w:szCs w:val="24"/>
              </w:rPr>
              <w:t>管控维度</w:t>
            </w:r>
            <w:proofErr w:type="gramEnd"/>
          </w:p>
        </w:tc>
        <w:tc>
          <w:tcPr>
            <w:tcW w:w="13082" w:type="dxa"/>
            <w:gridSpan w:val="10"/>
          </w:tcPr>
          <w:p w14:paraId="2D3BF4CE" w14:textId="77777777" w:rsidR="00D32DAD" w:rsidRDefault="00381B77">
            <w:pPr>
              <w:widowControl/>
              <w:topLinePunct/>
              <w:snapToGrid w:val="0"/>
              <w:jc w:val="center"/>
              <w:rPr>
                <w:rFonts w:ascii="Times New Roman" w:eastAsia="仿宋_GB2312" w:hAnsi="Times New Roman" w:cs="Times New Roman"/>
                <w:b/>
                <w:kern w:val="0"/>
                <w:sz w:val="24"/>
                <w:szCs w:val="24"/>
              </w:rPr>
            </w:pPr>
            <w:proofErr w:type="gramStart"/>
            <w:r>
              <w:rPr>
                <w:rFonts w:ascii="Times New Roman" w:eastAsia="仿宋_GB2312" w:hAnsi="Times New Roman" w:cs="Times New Roman"/>
                <w:b/>
                <w:kern w:val="0"/>
                <w:sz w:val="24"/>
                <w:szCs w:val="24"/>
              </w:rPr>
              <w:t>管控维度</w:t>
            </w:r>
            <w:proofErr w:type="gramEnd"/>
          </w:p>
        </w:tc>
      </w:tr>
      <w:tr w:rsidR="00D32DAD" w14:paraId="3A0A356A" w14:textId="77777777">
        <w:trPr>
          <w:trHeight w:val="79"/>
          <w:jc w:val="center"/>
        </w:trPr>
        <w:tc>
          <w:tcPr>
            <w:tcW w:w="1217" w:type="dxa"/>
            <w:vAlign w:val="center"/>
          </w:tcPr>
          <w:p w14:paraId="49B1D47A"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空间布局约束</w:t>
            </w:r>
          </w:p>
        </w:tc>
        <w:tc>
          <w:tcPr>
            <w:tcW w:w="13082" w:type="dxa"/>
            <w:gridSpan w:val="10"/>
          </w:tcPr>
          <w:p w14:paraId="46313033" w14:textId="77777777" w:rsidR="00D32DAD" w:rsidRDefault="00381B77">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1.1</w:t>
            </w:r>
            <w:r>
              <w:rPr>
                <w:rFonts w:ascii="Times New Roman" w:eastAsia="仿宋_GB2312" w:hAnsi="Times New Roman" w:cs="Times New Roman"/>
                <w:color w:val="000000"/>
                <w:kern w:val="0"/>
                <w:sz w:val="24"/>
                <w:szCs w:val="24"/>
              </w:rPr>
              <w:t>）三湾产业区：优化园区产业布局，在污染防治措施可靠可控，满足区域环境质量要求的前提下，支持污染小的钓具浮标系列的特色产业发展。园区后续不得再引进三类工业企业建设，现有化工企业必须搬迁</w:t>
            </w:r>
            <w:proofErr w:type="gramStart"/>
            <w:r>
              <w:rPr>
                <w:rFonts w:ascii="Times New Roman" w:eastAsia="仿宋_GB2312" w:hAnsi="Times New Roman" w:cs="Times New Roman"/>
                <w:color w:val="000000"/>
                <w:kern w:val="0"/>
                <w:sz w:val="24"/>
                <w:szCs w:val="24"/>
              </w:rPr>
              <w:t>至专门</w:t>
            </w:r>
            <w:proofErr w:type="gramEnd"/>
            <w:r>
              <w:rPr>
                <w:rFonts w:ascii="Times New Roman" w:eastAsia="仿宋_GB2312" w:hAnsi="Times New Roman" w:cs="Times New Roman"/>
                <w:color w:val="000000"/>
                <w:kern w:val="0"/>
                <w:sz w:val="24"/>
                <w:szCs w:val="24"/>
              </w:rPr>
              <w:t>的化工园区，陶瓷企业逐步退出。对园区内环保手续不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健全，环保措施不到位，落后淘汰产能企业、已停建停产企业进行全面清理。其余环境管理要求仍按《湖南省环境保护厅关于临湘工业园区</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回顾性环境影响报告书的审查意见》执行。</w:t>
            </w:r>
          </w:p>
          <w:p w14:paraId="6812F33C" w14:textId="77777777" w:rsidR="00D32DAD" w:rsidRDefault="00381B77">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w:t>
            </w:r>
            <w:r>
              <w:rPr>
                <w:rFonts w:ascii="Times New Roman" w:eastAsia="仿宋_GB2312" w:hAnsi="Times New Roman" w:cs="Times New Roman"/>
                <w:color w:val="000000"/>
                <w:kern w:val="0"/>
                <w:sz w:val="24"/>
                <w:szCs w:val="24"/>
              </w:rPr>
              <w:t>1.2</w:t>
            </w:r>
            <w:r>
              <w:rPr>
                <w:rFonts w:ascii="Times New Roman" w:eastAsia="仿宋_GB2312" w:hAnsi="Times New Roman" w:cs="Times New Roman"/>
                <w:color w:val="000000"/>
                <w:kern w:val="0"/>
                <w:sz w:val="24"/>
                <w:szCs w:val="24"/>
              </w:rPr>
              <w:t>）滨江产业区：严格按照国家、省级关于主体功能区划的环境保护及产业准入相关要求，严格限制与主体功能定位相冲突的产业扩张。沿江</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公里范围内不再新建、扩建化工项目，园区已存在的化工产业的保留与退出须严格执行有关政策。园区调扩区范围内禁止</w:t>
            </w:r>
            <w:proofErr w:type="gramStart"/>
            <w:r>
              <w:rPr>
                <w:rFonts w:ascii="Times New Roman" w:eastAsia="仿宋_GB2312" w:hAnsi="Times New Roman" w:cs="Times New Roman"/>
                <w:color w:val="000000"/>
                <w:kern w:val="0"/>
                <w:sz w:val="24"/>
                <w:szCs w:val="24"/>
              </w:rPr>
              <w:t>新建学</w:t>
            </w:r>
            <w:proofErr w:type="gramEnd"/>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校、医院以及集中居住区等环境敏感目标。</w:t>
            </w:r>
          </w:p>
        </w:tc>
      </w:tr>
      <w:tr w:rsidR="00D32DAD" w14:paraId="4B565666" w14:textId="77777777">
        <w:trPr>
          <w:trHeight w:val="79"/>
          <w:jc w:val="center"/>
        </w:trPr>
        <w:tc>
          <w:tcPr>
            <w:tcW w:w="1217" w:type="dxa"/>
            <w:vAlign w:val="center"/>
          </w:tcPr>
          <w:p w14:paraId="34AFFD93"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污染物排</w:t>
            </w:r>
          </w:p>
          <w:p w14:paraId="5E9FB09D"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放管控</w:t>
            </w:r>
          </w:p>
        </w:tc>
        <w:tc>
          <w:tcPr>
            <w:tcW w:w="13082" w:type="dxa"/>
            <w:gridSpan w:val="10"/>
          </w:tcPr>
          <w:p w14:paraId="2F476A6D"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2.1</w:t>
            </w:r>
            <w:r>
              <w:rPr>
                <w:rFonts w:ascii="Times New Roman" w:eastAsia="仿宋_GB2312" w:hAnsi="Times New Roman" w:cs="Times New Roman"/>
                <w:color w:val="000000"/>
                <w:kern w:val="0"/>
                <w:sz w:val="24"/>
                <w:szCs w:val="24"/>
              </w:rPr>
              <w:t>）废水：三湾产业区：园区废水经预处理后，全部经市政污水管网送临湘市污水净化中心处理排入长安河，雨水依地势就近排入长安河。滨江产业区：工业废水、生活污水在各自企业内经预处理达标后送至园区污水处理厂进行处理，排往长江；园区新扩区域做好污水管网设施建设，做到废水应收尽收并集中排入园区污水处理厂，管网建设未完成、生产废水未接管之前，相关区域新建涉废水排放的企业不得投产（含试生产）。</w:t>
            </w:r>
          </w:p>
          <w:p w14:paraId="61CAA6F2"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2.2</w:t>
            </w:r>
            <w:r>
              <w:rPr>
                <w:rFonts w:ascii="Times New Roman" w:eastAsia="仿宋_GB2312" w:hAnsi="Times New Roman" w:cs="Times New Roman"/>
                <w:color w:val="000000"/>
                <w:kern w:val="0"/>
                <w:sz w:val="24"/>
                <w:szCs w:val="24"/>
              </w:rPr>
              <w:t>）废气：三湾产业区：全面提升大气环境监控水平，推进重点污染源自动监控体系建设，排气口高度超过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米的高架源，以及包装印刷、工业涂装、家具制造等</w:t>
            </w:r>
            <w:r>
              <w:rPr>
                <w:rFonts w:ascii="Times New Roman" w:eastAsia="仿宋_GB2312" w:hAnsi="Times New Roman" w:cs="Times New Roman"/>
                <w:color w:val="000000"/>
                <w:kern w:val="0"/>
                <w:sz w:val="24"/>
                <w:szCs w:val="24"/>
              </w:rPr>
              <w:t xml:space="preserve"> VOCs </w:t>
            </w:r>
            <w:r>
              <w:rPr>
                <w:rFonts w:ascii="Times New Roman" w:eastAsia="仿宋_GB2312" w:hAnsi="Times New Roman" w:cs="Times New Roman"/>
                <w:color w:val="000000"/>
                <w:kern w:val="0"/>
                <w:sz w:val="24"/>
                <w:szCs w:val="24"/>
              </w:rPr>
              <w:t>排放重点源，纳入重点排污单位名录；滨江产业区：全面提升大气环境监控水平，推进重点污染源自动监控体系建设，排气口高度超过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米的高架源，以及化工等</w:t>
            </w:r>
            <w:r>
              <w:rPr>
                <w:rFonts w:ascii="Times New Roman" w:eastAsia="仿宋_GB2312" w:hAnsi="Times New Roman" w:cs="Times New Roman"/>
                <w:color w:val="000000"/>
                <w:kern w:val="0"/>
                <w:sz w:val="24"/>
                <w:szCs w:val="24"/>
              </w:rPr>
              <w:t>VOCs</w:t>
            </w:r>
            <w:r>
              <w:rPr>
                <w:rFonts w:ascii="Times New Roman" w:eastAsia="仿宋_GB2312" w:hAnsi="Times New Roman" w:cs="Times New Roman"/>
                <w:color w:val="000000"/>
                <w:kern w:val="0"/>
                <w:sz w:val="24"/>
                <w:szCs w:val="24"/>
              </w:rPr>
              <w:t>排放重点源，纳入重点排污单位名录。</w:t>
            </w:r>
          </w:p>
          <w:p w14:paraId="36737977"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2.3</w:t>
            </w:r>
            <w:r>
              <w:rPr>
                <w:rFonts w:ascii="Times New Roman" w:eastAsia="仿宋_GB2312" w:hAnsi="Times New Roman" w:cs="Times New Roman"/>
                <w:color w:val="000000"/>
                <w:kern w:val="0"/>
                <w:sz w:val="24"/>
                <w:szCs w:val="24"/>
              </w:rPr>
              <w:t>）固废：进一步健全危险废物源头管控、规范化管理和处置等工作机制。做好工业固体废物和生活垃圾的分类收集、转运、综合利用和无害化处理，建立完善的固</w:t>
            </w:r>
            <w:proofErr w:type="gramStart"/>
            <w:r>
              <w:rPr>
                <w:rFonts w:ascii="Times New Roman" w:eastAsia="仿宋_GB2312" w:hAnsi="Times New Roman" w:cs="Times New Roman"/>
                <w:color w:val="000000"/>
                <w:kern w:val="0"/>
                <w:sz w:val="24"/>
                <w:szCs w:val="24"/>
              </w:rPr>
              <w:t>废管理</w:t>
            </w:r>
            <w:proofErr w:type="gramEnd"/>
            <w:r>
              <w:rPr>
                <w:rFonts w:ascii="Times New Roman" w:eastAsia="仿宋_GB2312" w:hAnsi="Times New Roman" w:cs="Times New Roman"/>
                <w:color w:val="000000"/>
                <w:kern w:val="0"/>
                <w:sz w:val="24"/>
                <w:szCs w:val="24"/>
              </w:rPr>
              <w:t>体系。对各类工业企业产生固体废物特别是危险</w:t>
            </w:r>
            <w:proofErr w:type="gramStart"/>
            <w:r>
              <w:rPr>
                <w:rFonts w:ascii="Times New Roman" w:eastAsia="仿宋_GB2312" w:hAnsi="Times New Roman" w:cs="Times New Roman"/>
                <w:color w:val="000000"/>
                <w:kern w:val="0"/>
                <w:sz w:val="24"/>
                <w:szCs w:val="24"/>
              </w:rPr>
              <w:t>固废应严格</w:t>
            </w:r>
            <w:proofErr w:type="gramEnd"/>
            <w:r>
              <w:rPr>
                <w:rFonts w:ascii="Times New Roman" w:eastAsia="仿宋_GB2312" w:hAnsi="Times New Roman" w:cs="Times New Roman"/>
                <w:color w:val="000000"/>
                <w:kern w:val="0"/>
                <w:sz w:val="24"/>
                <w:szCs w:val="24"/>
              </w:rPr>
              <w:t>按照国家有关规定综合利用或妥善处置，对危险废物产生企业和经营单位，强化日常环境监管。</w:t>
            </w:r>
          </w:p>
          <w:p w14:paraId="0707A51F"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2.4</w:t>
            </w:r>
            <w:r>
              <w:rPr>
                <w:rFonts w:ascii="Times New Roman" w:eastAsia="仿宋_GB2312" w:hAnsi="Times New Roman" w:cs="Times New Roman"/>
                <w:color w:val="000000"/>
                <w:kern w:val="0"/>
                <w:sz w:val="24"/>
                <w:szCs w:val="24"/>
              </w:rPr>
              <w:t>）园区内相关行业及锅炉废气污染物排放标准满足《关于执行污染物特别排放限值（第一批）的公告》中的要求。</w:t>
            </w:r>
          </w:p>
        </w:tc>
      </w:tr>
      <w:tr w:rsidR="00D32DAD" w14:paraId="6F23B264" w14:textId="77777777">
        <w:trPr>
          <w:trHeight w:val="79"/>
          <w:jc w:val="center"/>
        </w:trPr>
        <w:tc>
          <w:tcPr>
            <w:tcW w:w="1217" w:type="dxa"/>
            <w:vAlign w:val="center"/>
          </w:tcPr>
          <w:p w14:paraId="4A3D737A"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环境风险</w:t>
            </w:r>
          </w:p>
          <w:p w14:paraId="3283E2CB"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防控</w:t>
            </w:r>
          </w:p>
        </w:tc>
        <w:tc>
          <w:tcPr>
            <w:tcW w:w="13082" w:type="dxa"/>
            <w:gridSpan w:val="10"/>
          </w:tcPr>
          <w:p w14:paraId="08A04690"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3.1</w:t>
            </w:r>
            <w:r>
              <w:rPr>
                <w:rFonts w:ascii="Times New Roman" w:eastAsia="仿宋_GB2312" w:hAnsi="Times New Roman" w:cs="Times New Roman"/>
                <w:color w:val="000000"/>
                <w:kern w:val="0"/>
                <w:sz w:val="24"/>
                <w:szCs w:val="24"/>
              </w:rPr>
              <w:t>）</w:t>
            </w:r>
            <w:proofErr w:type="gramStart"/>
            <w:r>
              <w:rPr>
                <w:rFonts w:ascii="Times New Roman" w:eastAsia="仿宋_GB2312" w:hAnsi="Times New Roman" w:cs="Times New Roman"/>
                <w:color w:val="000000"/>
                <w:kern w:val="0"/>
                <w:sz w:val="24"/>
                <w:szCs w:val="24"/>
              </w:rPr>
              <w:t>园区须</w:t>
            </w:r>
            <w:proofErr w:type="gramEnd"/>
            <w:r>
              <w:rPr>
                <w:rFonts w:ascii="Times New Roman" w:eastAsia="仿宋_GB2312" w:hAnsi="Times New Roman" w:cs="Times New Roman"/>
                <w:color w:val="000000"/>
                <w:kern w:val="0"/>
                <w:sz w:val="24"/>
                <w:szCs w:val="24"/>
              </w:rPr>
              <w:t>建立健全环境风险防控体系，严格落实《临湘工业园区突发环境事件应急预案》的相关要求，严防环境风险事故发生，提高应急处置能力。</w:t>
            </w:r>
          </w:p>
          <w:p w14:paraId="07BFBA5D"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3.2</w:t>
            </w:r>
            <w:r>
              <w:rPr>
                <w:rFonts w:ascii="Times New Roman" w:eastAsia="仿宋_GB2312" w:hAnsi="Times New Roman" w:cs="Times New Roman"/>
                <w:color w:val="000000"/>
                <w:kern w:val="0"/>
                <w:sz w:val="24"/>
                <w:szCs w:val="24"/>
              </w:rPr>
              <w:t>）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w:t>
            </w:r>
          </w:p>
          <w:p w14:paraId="615D302A"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3.3</w:t>
            </w:r>
            <w:r>
              <w:rPr>
                <w:rFonts w:ascii="Times New Roman" w:eastAsia="仿宋_GB2312" w:hAnsi="Times New Roman" w:cs="Times New Roman"/>
                <w:color w:val="000000"/>
                <w:kern w:val="0"/>
                <w:sz w:val="24"/>
                <w:szCs w:val="24"/>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14:paraId="4F0DA5CE"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3.4</w:t>
            </w:r>
            <w:r>
              <w:rPr>
                <w:rFonts w:ascii="Times New Roman" w:eastAsia="仿宋_GB2312" w:hAnsi="Times New Roman" w:cs="Times New Roman"/>
                <w:color w:val="000000"/>
                <w:kern w:val="0"/>
                <w:sz w:val="24"/>
                <w:szCs w:val="24"/>
              </w:rPr>
              <w:t>）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w:t>
            </w:r>
            <w:proofErr w:type="gramStart"/>
            <w:r>
              <w:rPr>
                <w:rFonts w:ascii="Times New Roman" w:eastAsia="仿宋_GB2312" w:hAnsi="Times New Roman" w:cs="Times New Roman"/>
                <w:color w:val="000000"/>
                <w:kern w:val="0"/>
                <w:sz w:val="24"/>
                <w:szCs w:val="24"/>
              </w:rPr>
              <w:t>区危险</w:t>
            </w:r>
            <w:proofErr w:type="gramEnd"/>
            <w:r>
              <w:rPr>
                <w:rFonts w:ascii="Times New Roman" w:eastAsia="仿宋_GB2312" w:hAnsi="Times New Roman" w:cs="Times New Roman"/>
                <w:color w:val="000000"/>
                <w:kern w:val="0"/>
                <w:sz w:val="24"/>
                <w:szCs w:val="24"/>
              </w:rPr>
              <w:t>化学品生产企业搬迁改造以及长江经济带化工污染整治过程中的腾退企业用地为重点，结合建设用地治理修复和风险管控名录管理制度，进一步加强腾退土地污染风险管控，严格对企业拆除活动的环境监管。</w:t>
            </w:r>
          </w:p>
          <w:p w14:paraId="599EB4EA"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w:t>
            </w:r>
            <w:r>
              <w:rPr>
                <w:rFonts w:ascii="Times New Roman" w:eastAsia="仿宋_GB2312" w:hAnsi="Times New Roman" w:cs="Times New Roman"/>
                <w:color w:val="000000"/>
                <w:kern w:val="0"/>
                <w:sz w:val="24"/>
                <w:szCs w:val="24"/>
              </w:rPr>
              <w:t>3.5</w:t>
            </w:r>
            <w:r>
              <w:rPr>
                <w:rFonts w:ascii="Times New Roman" w:eastAsia="仿宋_GB2312" w:hAnsi="Times New Roman" w:cs="Times New Roman"/>
                <w:color w:val="000000"/>
                <w:kern w:val="0"/>
                <w:sz w:val="24"/>
                <w:szCs w:val="24"/>
              </w:rPr>
              <w:t>）加强环境风险防控和应急管理。开展全市生态隐患和环境风险调查评估，从严实施环境风险防控措施；深化全市范围内化工、医药等重点企业环境风险评估，提升风险防控和突发环境事件应急处理处置能力。</w:t>
            </w:r>
          </w:p>
          <w:p w14:paraId="388F501F"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3.6</w:t>
            </w:r>
            <w:r>
              <w:rPr>
                <w:rFonts w:ascii="Times New Roman" w:eastAsia="仿宋_GB2312" w:hAnsi="Times New Roman" w:cs="Times New Roman"/>
                <w:color w:val="000000"/>
                <w:kern w:val="0"/>
                <w:sz w:val="24"/>
                <w:szCs w:val="24"/>
              </w:rPr>
              <w:t>）建立</w:t>
            </w:r>
            <w:proofErr w:type="gramStart"/>
            <w:r>
              <w:rPr>
                <w:rFonts w:ascii="Times New Roman" w:eastAsia="仿宋_GB2312" w:hAnsi="Times New Roman" w:cs="Times New Roman"/>
                <w:color w:val="000000"/>
                <w:kern w:val="0"/>
                <w:sz w:val="24"/>
                <w:szCs w:val="24"/>
              </w:rPr>
              <w:t>健全重</w:t>
            </w:r>
            <w:proofErr w:type="gramEnd"/>
            <w:r>
              <w:rPr>
                <w:rFonts w:ascii="Times New Roman" w:eastAsia="仿宋_GB2312" w:hAnsi="Times New Roman" w:cs="Times New Roman"/>
                <w:color w:val="000000"/>
                <w:kern w:val="0"/>
                <w:sz w:val="24"/>
                <w:szCs w:val="24"/>
              </w:rPr>
              <w:t>污染天气预警和应急机制，提高政府有效应对空气重污染的能力，最大限度降低重污染天气造成的危害，保障环境安全和公众身体健康。</w:t>
            </w:r>
          </w:p>
          <w:p w14:paraId="6D018A4E"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3.7</w:t>
            </w:r>
            <w:r>
              <w:rPr>
                <w:rFonts w:ascii="Times New Roman" w:eastAsia="仿宋_GB2312" w:hAnsi="Times New Roman" w:cs="Times New Roman"/>
                <w:color w:val="000000"/>
                <w:kern w:val="0"/>
                <w:sz w:val="24"/>
                <w:szCs w:val="24"/>
              </w:rPr>
              <w:t>）园区应推进有毒有害气体预警预报体系建设，提高风险防控能力。</w:t>
            </w:r>
          </w:p>
        </w:tc>
      </w:tr>
      <w:tr w:rsidR="00D32DAD" w14:paraId="50BC12A4" w14:textId="77777777">
        <w:trPr>
          <w:trHeight w:val="79"/>
          <w:jc w:val="center"/>
        </w:trPr>
        <w:tc>
          <w:tcPr>
            <w:tcW w:w="1217" w:type="dxa"/>
            <w:vAlign w:val="center"/>
          </w:tcPr>
          <w:p w14:paraId="477FA16F"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资源开发</w:t>
            </w:r>
          </w:p>
          <w:p w14:paraId="066109F3"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效率要求</w:t>
            </w:r>
          </w:p>
        </w:tc>
        <w:tc>
          <w:tcPr>
            <w:tcW w:w="13082" w:type="dxa"/>
            <w:gridSpan w:val="10"/>
          </w:tcPr>
          <w:p w14:paraId="53C774F6"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4.1</w:t>
            </w:r>
            <w:r>
              <w:rPr>
                <w:rFonts w:ascii="Times New Roman" w:eastAsia="仿宋_GB2312" w:hAnsi="Times New Roman" w:cs="Times New Roman"/>
                <w:color w:val="000000"/>
                <w:kern w:val="0"/>
                <w:sz w:val="24"/>
                <w:szCs w:val="24"/>
              </w:rPr>
              <w:t>）能源：加快推进清洁能源替代利用</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实施能源消耗总量和强度双控行动，推进集中供热和工业余热利用；推行生物质成型燃料锅炉，鼓励发展生物天然气。园区</w:t>
            </w: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年的区域综合能耗消费量预测当量值为</w:t>
            </w:r>
            <w:r>
              <w:rPr>
                <w:rFonts w:ascii="Times New Roman" w:eastAsia="仿宋_GB2312" w:hAnsi="Times New Roman" w:cs="Times New Roman"/>
                <w:color w:val="000000"/>
                <w:kern w:val="0"/>
                <w:sz w:val="24"/>
                <w:szCs w:val="24"/>
              </w:rPr>
              <w:t>608900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年区域单位</w:t>
            </w:r>
            <w:r>
              <w:rPr>
                <w:rFonts w:ascii="Times New Roman" w:eastAsia="仿宋_GB2312" w:hAnsi="Times New Roman" w:cs="Times New Roman"/>
                <w:color w:val="000000"/>
                <w:kern w:val="0"/>
                <w:sz w:val="24"/>
                <w:szCs w:val="24"/>
              </w:rPr>
              <w:t>GDP</w:t>
            </w:r>
            <w:r>
              <w:rPr>
                <w:rFonts w:ascii="Times New Roman" w:eastAsia="仿宋_GB2312" w:hAnsi="Times New Roman" w:cs="Times New Roman"/>
                <w:color w:val="000000"/>
                <w:kern w:val="0"/>
                <w:sz w:val="24"/>
                <w:szCs w:val="24"/>
              </w:rPr>
              <w:t>能耗预测值为</w:t>
            </w:r>
            <w:r>
              <w:rPr>
                <w:rFonts w:ascii="Times New Roman" w:eastAsia="仿宋_GB2312" w:hAnsi="Times New Roman" w:cs="Times New Roman"/>
                <w:color w:val="000000"/>
                <w:kern w:val="0"/>
                <w:sz w:val="24"/>
                <w:szCs w:val="24"/>
              </w:rPr>
              <w:t>0.400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万元，消耗增量当量值控制在</w:t>
            </w:r>
            <w:r>
              <w:rPr>
                <w:rFonts w:ascii="Times New Roman" w:eastAsia="仿宋_GB2312" w:hAnsi="Times New Roman" w:cs="Times New Roman"/>
                <w:color w:val="000000"/>
                <w:kern w:val="0"/>
                <w:sz w:val="24"/>
                <w:szCs w:val="24"/>
              </w:rPr>
              <w:t>18600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2025</w:t>
            </w:r>
            <w:r>
              <w:rPr>
                <w:rFonts w:ascii="Times New Roman" w:eastAsia="仿宋_GB2312" w:hAnsi="Times New Roman" w:cs="Times New Roman"/>
                <w:color w:val="000000"/>
                <w:kern w:val="0"/>
                <w:sz w:val="24"/>
                <w:szCs w:val="24"/>
              </w:rPr>
              <w:t>年区域综合能耗消费量预测当量值为</w:t>
            </w:r>
            <w:r>
              <w:rPr>
                <w:rFonts w:ascii="Times New Roman" w:eastAsia="仿宋_GB2312" w:hAnsi="Times New Roman" w:cs="Times New Roman"/>
                <w:color w:val="000000"/>
                <w:kern w:val="0"/>
                <w:sz w:val="24"/>
                <w:szCs w:val="24"/>
              </w:rPr>
              <w:t>710200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2025</w:t>
            </w:r>
            <w:r>
              <w:rPr>
                <w:rFonts w:ascii="Times New Roman" w:eastAsia="仿宋_GB2312" w:hAnsi="Times New Roman" w:cs="Times New Roman"/>
                <w:color w:val="000000"/>
                <w:kern w:val="0"/>
                <w:sz w:val="24"/>
                <w:szCs w:val="24"/>
              </w:rPr>
              <w:t>年区域单位</w:t>
            </w:r>
            <w:r>
              <w:rPr>
                <w:rFonts w:ascii="Times New Roman" w:eastAsia="仿宋_GB2312" w:hAnsi="Times New Roman" w:cs="Times New Roman"/>
                <w:color w:val="000000"/>
                <w:kern w:val="0"/>
                <w:sz w:val="24"/>
                <w:szCs w:val="24"/>
              </w:rPr>
              <w:t>GDP</w:t>
            </w:r>
            <w:r>
              <w:rPr>
                <w:rFonts w:ascii="Times New Roman" w:eastAsia="仿宋_GB2312" w:hAnsi="Times New Roman" w:cs="Times New Roman"/>
                <w:color w:val="000000"/>
                <w:kern w:val="0"/>
                <w:sz w:val="24"/>
                <w:szCs w:val="24"/>
              </w:rPr>
              <w:t>能耗预测值为</w:t>
            </w:r>
            <w:r>
              <w:rPr>
                <w:rFonts w:ascii="Times New Roman" w:eastAsia="仿宋_GB2312" w:hAnsi="Times New Roman" w:cs="Times New Roman"/>
                <w:color w:val="000000"/>
                <w:kern w:val="0"/>
                <w:sz w:val="24"/>
                <w:szCs w:val="24"/>
              </w:rPr>
              <w:t>0.326</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万元。区域十四五期间能耗消耗增量控制在</w:t>
            </w:r>
            <w:r>
              <w:rPr>
                <w:rFonts w:ascii="Times New Roman" w:eastAsia="仿宋_GB2312" w:hAnsi="Times New Roman" w:cs="Times New Roman"/>
                <w:color w:val="000000"/>
                <w:kern w:val="0"/>
                <w:sz w:val="24"/>
                <w:szCs w:val="24"/>
              </w:rPr>
              <w:t>101300</w:t>
            </w:r>
            <w:r>
              <w:rPr>
                <w:rFonts w:ascii="Times New Roman" w:eastAsia="仿宋_GB2312" w:hAnsi="Times New Roman" w:cs="Times New Roman"/>
                <w:color w:val="000000"/>
                <w:kern w:val="0"/>
                <w:sz w:val="24"/>
                <w:szCs w:val="24"/>
              </w:rPr>
              <w:t>吨标煤。</w:t>
            </w:r>
          </w:p>
          <w:p w14:paraId="25DED85C"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4.2</w:t>
            </w:r>
            <w:r>
              <w:rPr>
                <w:rFonts w:ascii="Times New Roman" w:eastAsia="仿宋_GB2312" w:hAnsi="Times New Roman" w:cs="Times New Roman"/>
                <w:color w:val="000000"/>
                <w:kern w:val="0"/>
                <w:sz w:val="24"/>
                <w:szCs w:val="24"/>
              </w:rPr>
              <w:t>）水资源：强化工业节水，根据国家统一要求和部署，重点开展化工等行业节水技术改造，逐步淘汰高耗水的落后产能，积极推广工业水循环利用，推进节水型工业园区建设。临湘市</w:t>
            </w:r>
            <w:r>
              <w:rPr>
                <w:rFonts w:ascii="Times New Roman" w:eastAsia="仿宋_GB2312" w:hAnsi="Times New Roman" w:cs="Times New Roman"/>
                <w:color w:val="000000"/>
                <w:kern w:val="0"/>
                <w:sz w:val="24"/>
                <w:szCs w:val="24"/>
              </w:rPr>
              <w:t xml:space="preserve"> 2020 </w:t>
            </w:r>
            <w:r>
              <w:rPr>
                <w:rFonts w:ascii="Times New Roman" w:eastAsia="仿宋_GB2312" w:hAnsi="Times New Roman" w:cs="Times New Roman"/>
                <w:color w:val="000000"/>
                <w:kern w:val="0"/>
                <w:sz w:val="24"/>
                <w:szCs w:val="24"/>
              </w:rPr>
              <w:t>年万元工业增加值用水量控制指标为</w:t>
            </w:r>
            <w:r>
              <w:rPr>
                <w:rFonts w:ascii="Times New Roman" w:eastAsia="仿宋_GB2312" w:hAnsi="Times New Roman" w:cs="Times New Roman"/>
                <w:color w:val="000000"/>
                <w:kern w:val="0"/>
                <w:sz w:val="24"/>
                <w:szCs w:val="24"/>
              </w:rPr>
              <w:t>31</w:t>
            </w:r>
            <w:r>
              <w:rPr>
                <w:rFonts w:ascii="Times New Roman" w:eastAsia="仿宋_GB2312" w:hAnsi="Times New Roman" w:cs="Times New Roman"/>
                <w:color w:val="000000"/>
                <w:kern w:val="0"/>
                <w:sz w:val="24"/>
                <w:szCs w:val="24"/>
              </w:rPr>
              <w:t>立方米</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万元，万元国内生产总值用水量</w:t>
            </w:r>
            <w:r>
              <w:rPr>
                <w:rFonts w:ascii="Times New Roman" w:eastAsia="仿宋_GB2312" w:hAnsi="Times New Roman" w:cs="Times New Roman"/>
                <w:color w:val="000000"/>
                <w:kern w:val="0"/>
                <w:sz w:val="24"/>
                <w:szCs w:val="24"/>
              </w:rPr>
              <w:t>104</w:t>
            </w:r>
            <w:r>
              <w:rPr>
                <w:rFonts w:ascii="Times New Roman" w:eastAsia="仿宋_GB2312" w:hAnsi="Times New Roman" w:cs="Times New Roman"/>
                <w:color w:val="000000"/>
                <w:kern w:val="0"/>
                <w:sz w:val="24"/>
                <w:szCs w:val="24"/>
              </w:rPr>
              <w:t>立方米</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w:t>
            </w:r>
          </w:p>
          <w:p w14:paraId="711F16D6"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4.3</w:t>
            </w:r>
            <w:r>
              <w:rPr>
                <w:rFonts w:ascii="Times New Roman" w:eastAsia="仿宋_GB2312" w:hAnsi="Times New Roman" w:cs="Times New Roman"/>
                <w:color w:val="000000"/>
                <w:kern w:val="0"/>
                <w:sz w:val="24"/>
                <w:szCs w:val="24"/>
              </w:rPr>
              <w:t>）土地资源：以国家产业发展政策为导向，合理制定区域产业用地政策，优先保障主导产业发展用地，严禁向禁止类工业项目供地，严格控制限制类工业项目用地，重点支持发展与区域资源环境条件相适应的产业。园区化工新材料产业、浮标钓具及体育用品制造产业、电子信息产业、医药制造产业、建材业土地投资强度标准分别为</w:t>
            </w:r>
            <w:r>
              <w:rPr>
                <w:rFonts w:ascii="Times New Roman" w:eastAsia="仿宋_GB2312" w:hAnsi="Times New Roman" w:cs="Times New Roman"/>
                <w:color w:val="000000"/>
                <w:kern w:val="0"/>
                <w:sz w:val="24"/>
                <w:szCs w:val="24"/>
              </w:rPr>
              <w:t>220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200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280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260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170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p>
        </w:tc>
      </w:tr>
    </w:tbl>
    <w:p w14:paraId="5A240401" w14:textId="77777777" w:rsidR="00D32DAD" w:rsidRDefault="00D32DAD">
      <w:pPr>
        <w:pStyle w:val="2"/>
        <w:ind w:leftChars="0" w:left="0" w:firstLineChars="0" w:firstLine="0"/>
        <w:rPr>
          <w:rFonts w:ascii="Times New Roman" w:hAnsi="Times New Roman"/>
        </w:rPr>
      </w:pPr>
    </w:p>
    <w:p w14:paraId="32BA7FD1" w14:textId="77777777" w:rsidR="00D32DAD" w:rsidRDefault="00D32DAD">
      <w:pPr>
        <w:pStyle w:val="2"/>
        <w:ind w:leftChars="0" w:left="0" w:firstLineChars="0" w:firstLine="0"/>
        <w:rPr>
          <w:rFonts w:ascii="Times New Roman" w:hAnsi="Times New Roman"/>
        </w:rPr>
      </w:pPr>
    </w:p>
    <w:p w14:paraId="37C64C85" w14:textId="77777777" w:rsidR="00D32DAD" w:rsidRDefault="00D32DAD">
      <w:pPr>
        <w:pStyle w:val="2"/>
        <w:ind w:leftChars="0" w:left="0" w:firstLineChars="0" w:firstLine="0"/>
        <w:rPr>
          <w:rFonts w:ascii="Times New Roman" w:hAnsi="Times New Roman"/>
        </w:rPr>
      </w:pPr>
    </w:p>
    <w:p w14:paraId="4D724AC1" w14:textId="77777777" w:rsidR="00D32DAD" w:rsidRDefault="00D32DAD">
      <w:pPr>
        <w:pStyle w:val="2"/>
        <w:ind w:leftChars="0" w:left="0" w:firstLineChars="0" w:firstLine="0"/>
        <w:rPr>
          <w:rFonts w:ascii="Times New Roman" w:hAnsi="Times New Roman"/>
        </w:rPr>
      </w:pPr>
    </w:p>
    <w:p w14:paraId="34AAB00C" w14:textId="77777777" w:rsidR="00D32DAD" w:rsidRDefault="00D32DAD">
      <w:pPr>
        <w:pStyle w:val="2"/>
        <w:ind w:leftChars="0" w:left="0" w:firstLineChars="0" w:firstLine="0"/>
        <w:rPr>
          <w:rFonts w:ascii="Times New Roman" w:hAnsi="Times New Roman"/>
        </w:rPr>
        <w:sectPr w:rsidR="00D32DAD">
          <w:footerReference w:type="default" r:id="rId10"/>
          <w:pgSz w:w="16838" w:h="11906" w:orient="landscape"/>
          <w:pgMar w:top="1531" w:right="2098" w:bottom="1531" w:left="1531" w:header="851" w:footer="992" w:gutter="0"/>
          <w:pgNumType w:start="8"/>
          <w:cols w:space="720"/>
          <w:docGrid w:type="lines" w:linePitch="381"/>
        </w:sectPr>
      </w:pPr>
    </w:p>
    <w:p w14:paraId="13307F59" w14:textId="77777777" w:rsidR="00D32DAD" w:rsidRDefault="00381B77">
      <w:pPr>
        <w:snapToGri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临湘高新技术产业开发区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主要环境问题情况</w:t>
      </w:r>
    </w:p>
    <w:p w14:paraId="46923BA5"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临湘高新技术产业开发区严格按照文件要求执行三线</w:t>
      </w:r>
      <w:proofErr w:type="gramStart"/>
      <w:r>
        <w:rPr>
          <w:rFonts w:ascii="Times New Roman" w:eastAsia="仿宋_GB2312" w:hAnsi="Times New Roman"/>
          <w:szCs w:val="32"/>
        </w:rPr>
        <w:t>一</w:t>
      </w:r>
      <w:proofErr w:type="gramEnd"/>
      <w:r>
        <w:rPr>
          <w:rFonts w:ascii="Times New Roman" w:eastAsia="仿宋_GB2312" w:hAnsi="Times New Roman"/>
          <w:szCs w:val="32"/>
        </w:rPr>
        <w:t>单的管控要求，针对滨江园区内主要环境问题和重要的环境敏感目标采取了相应的管控措施：</w:t>
      </w:r>
    </w:p>
    <w:p w14:paraId="7306F943"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）滨江产业</w:t>
      </w:r>
      <w:proofErr w:type="gramStart"/>
      <w:r>
        <w:rPr>
          <w:rFonts w:ascii="Times New Roman" w:eastAsia="仿宋_GB2312" w:hAnsi="Times New Roman"/>
          <w:szCs w:val="32"/>
        </w:rPr>
        <w:t>园历史</w:t>
      </w:r>
      <w:proofErr w:type="gramEnd"/>
      <w:r>
        <w:rPr>
          <w:rFonts w:ascii="Times New Roman" w:eastAsia="仿宋_GB2312" w:hAnsi="Times New Roman"/>
          <w:szCs w:val="32"/>
        </w:rPr>
        <w:t>遗留土壤污染，存在污染地块</w:t>
      </w:r>
    </w:p>
    <w:p w14:paraId="6D9574C0"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滨江园区污染土地共四块，园已完成修复</w:t>
      </w:r>
      <w:r>
        <w:rPr>
          <w:rFonts w:ascii="Times New Roman" w:eastAsia="仿宋_GB2312" w:hAnsi="Times New Roman"/>
          <w:szCs w:val="32"/>
        </w:rPr>
        <w:t>1</w:t>
      </w:r>
      <w:r>
        <w:rPr>
          <w:rFonts w:ascii="Times New Roman" w:eastAsia="仿宋_GB2312" w:hAnsi="Times New Roman"/>
          <w:szCs w:val="32"/>
        </w:rPr>
        <w:t>块（腰子湖），剩余三块：原岳阳安达化工厂及周边污染场地修复治理项目</w:t>
      </w:r>
      <w:r>
        <w:rPr>
          <w:rFonts w:ascii="Times New Roman" w:eastAsia="仿宋_GB2312" w:hAnsi="Times New Roman" w:hint="eastAsia"/>
          <w:szCs w:val="32"/>
        </w:rPr>
        <w:t>已纳入国家环保治理项目库，国家资金配套完成后启动治理；</w:t>
      </w:r>
      <w:r>
        <w:rPr>
          <w:rFonts w:ascii="Times New Roman" w:eastAsia="仿宋_GB2312" w:hAnsi="Times New Roman"/>
          <w:szCs w:val="32"/>
        </w:rPr>
        <w:t>湖南国发精细公司和原化学农药厂废弃场地，企业全部完成搬迁后再进行修复。</w:t>
      </w:r>
    </w:p>
    <w:p w14:paraId="19ACDBDE" w14:textId="77777777" w:rsidR="00D32DAD" w:rsidRDefault="00381B77">
      <w:pPr>
        <w:pStyle w:val="2"/>
        <w:spacing w:after="0" w:line="600" w:lineRule="exact"/>
        <w:ind w:leftChars="0" w:left="0" w:firstLine="640"/>
        <w:rPr>
          <w:rFonts w:ascii="Times New Roman" w:eastAsia="仿宋_GB2312" w:hAnsi="Times New Roman"/>
          <w:kern w:val="0"/>
          <w:szCs w:val="32"/>
        </w:rPr>
      </w:pPr>
      <w:r>
        <w:rPr>
          <w:rFonts w:ascii="Times New Roman" w:eastAsia="仿宋_GB2312" w:hAnsi="Times New Roman"/>
          <w:szCs w:val="32"/>
        </w:rPr>
        <w:t>（</w:t>
      </w:r>
      <w:r>
        <w:rPr>
          <w:rFonts w:ascii="Times New Roman" w:eastAsia="仿宋_GB2312" w:hAnsi="Times New Roman"/>
          <w:szCs w:val="32"/>
        </w:rPr>
        <w:t>2</w:t>
      </w:r>
      <w:r>
        <w:rPr>
          <w:rFonts w:ascii="Times New Roman" w:eastAsia="仿宋_GB2312" w:hAnsi="Times New Roman"/>
          <w:szCs w:val="32"/>
        </w:rPr>
        <w:t>）滨江产业园化工产业片区处于长江岸线</w:t>
      </w:r>
      <w:r>
        <w:rPr>
          <w:rFonts w:ascii="Times New Roman" w:eastAsia="仿宋_GB2312" w:hAnsi="Times New Roman"/>
          <w:szCs w:val="32"/>
        </w:rPr>
        <w:t>1km</w:t>
      </w:r>
      <w:r>
        <w:rPr>
          <w:rFonts w:ascii="Times New Roman" w:eastAsia="仿宋_GB2312" w:hAnsi="Times New Roman"/>
          <w:szCs w:val="32"/>
        </w:rPr>
        <w:t>范围内</w:t>
      </w:r>
    </w:p>
    <w:p w14:paraId="177B9FB4" w14:textId="77777777" w:rsidR="00D32DAD" w:rsidRDefault="00381B77">
      <w:pPr>
        <w:pStyle w:val="2"/>
        <w:spacing w:after="0" w:line="600" w:lineRule="exact"/>
        <w:ind w:leftChars="0" w:left="0" w:firstLine="640"/>
        <w:rPr>
          <w:rFonts w:ascii="Times New Roman" w:eastAsia="仿宋_GB2312" w:hAnsi="Times New Roman"/>
          <w:kern w:val="0"/>
          <w:szCs w:val="32"/>
        </w:rPr>
      </w:pPr>
      <w:r>
        <w:rPr>
          <w:rFonts w:ascii="Times New Roman" w:eastAsia="仿宋_GB2312" w:hAnsi="Times New Roman"/>
          <w:szCs w:val="32"/>
        </w:rPr>
        <w:t>根据《湖南省沿江化工企业搬迁改造实施方案》（湘政办发</w:t>
      </w:r>
      <w:r>
        <w:rPr>
          <w:rFonts w:ascii="Times New Roman" w:eastAsia="仿宋_GB2312" w:hAnsi="Times New Roman"/>
          <w:szCs w:val="32"/>
        </w:rPr>
        <w:t>[2020]11</w:t>
      </w:r>
      <w:r>
        <w:rPr>
          <w:rFonts w:ascii="Times New Roman" w:eastAsia="仿宋_GB2312" w:hAnsi="Times New Roman"/>
          <w:szCs w:val="32"/>
        </w:rPr>
        <w:t>号）、《岳阳市沿江化工生产企业关停搬迁改造工作方案》（岳政办发</w:t>
      </w:r>
      <w:r>
        <w:rPr>
          <w:rFonts w:ascii="Times New Roman" w:eastAsia="仿宋_GB2312" w:hAnsi="Times New Roman"/>
          <w:szCs w:val="32"/>
        </w:rPr>
        <w:t>[2020]16</w:t>
      </w:r>
      <w:r>
        <w:rPr>
          <w:rFonts w:ascii="Times New Roman" w:eastAsia="仿宋_GB2312" w:hAnsi="Times New Roman"/>
          <w:szCs w:val="32"/>
        </w:rPr>
        <w:t>号）和《临湘市沿江化工企业退出工作方案》（</w:t>
      </w:r>
      <w:proofErr w:type="gramStart"/>
      <w:r>
        <w:rPr>
          <w:rFonts w:ascii="Times New Roman" w:eastAsia="仿宋_GB2312" w:hAnsi="Times New Roman"/>
          <w:szCs w:val="32"/>
        </w:rPr>
        <w:t>临办发</w:t>
      </w:r>
      <w:proofErr w:type="gramEnd"/>
      <w:r>
        <w:rPr>
          <w:rFonts w:ascii="Times New Roman" w:eastAsia="仿宋_GB2312" w:hAnsi="Times New Roman"/>
          <w:szCs w:val="32"/>
        </w:rPr>
        <w:t>[2020]8</w:t>
      </w:r>
      <w:r>
        <w:rPr>
          <w:rFonts w:ascii="Times New Roman" w:eastAsia="仿宋_GB2312" w:hAnsi="Times New Roman"/>
          <w:szCs w:val="32"/>
        </w:rPr>
        <w:t>号）文件要求，</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w:t>
      </w:r>
      <w:r>
        <w:rPr>
          <w:rFonts w:ascii="Times New Roman" w:eastAsia="仿宋_GB2312" w:hAnsi="Times New Roman"/>
          <w:szCs w:val="32"/>
        </w:rPr>
        <w:t>31</w:t>
      </w:r>
      <w:r>
        <w:rPr>
          <w:rFonts w:ascii="Times New Roman" w:eastAsia="仿宋_GB2312" w:hAnsi="Times New Roman"/>
          <w:szCs w:val="32"/>
        </w:rPr>
        <w:t>日之前，滨江产业区沿江化工企业完成退出转型搬迁改造任务。</w:t>
      </w:r>
    </w:p>
    <w:p w14:paraId="7CAA7DE0"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3</w:t>
      </w:r>
      <w:r>
        <w:rPr>
          <w:rFonts w:ascii="Times New Roman" w:eastAsia="仿宋_GB2312" w:hAnsi="Times New Roman"/>
          <w:szCs w:val="32"/>
        </w:rPr>
        <w:t>）产业园区污水厂尾水排放口位于长江新螺段白</w:t>
      </w:r>
      <w:r>
        <w:rPr>
          <w:rFonts w:ascii="Times New Roman" w:eastAsia="仿宋" w:hAnsi="Times New Roman"/>
          <w:szCs w:val="32"/>
        </w:rPr>
        <w:t>鱀</w:t>
      </w:r>
      <w:proofErr w:type="gramStart"/>
      <w:r>
        <w:rPr>
          <w:rFonts w:ascii="Times New Roman" w:eastAsia="仿宋_GB2312" w:hAnsi="Times New Roman"/>
          <w:szCs w:val="32"/>
        </w:rPr>
        <w:t>豚</w:t>
      </w:r>
      <w:proofErr w:type="gramEnd"/>
      <w:r>
        <w:rPr>
          <w:rFonts w:ascii="Times New Roman" w:eastAsia="仿宋_GB2312" w:hAnsi="Times New Roman"/>
          <w:szCs w:val="32"/>
        </w:rPr>
        <w:t>国家级自然保护区实验区内</w:t>
      </w:r>
    </w:p>
    <w:p w14:paraId="33ABF123"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园区组织专家对排污口设置方案进行论证且已召开评审会（园区已委托长江水资源保护研究院编制论证方案，保持原口径</w:t>
      </w:r>
      <w:r>
        <w:rPr>
          <w:rFonts w:ascii="Times New Roman" w:eastAsia="仿宋_GB2312" w:hAnsi="Times New Roman"/>
          <w:szCs w:val="32"/>
        </w:rPr>
        <w:t>30cm</w:t>
      </w:r>
      <w:r>
        <w:rPr>
          <w:rFonts w:ascii="Times New Roman" w:eastAsia="仿宋_GB2312" w:hAnsi="Times New Roman"/>
          <w:szCs w:val="32"/>
        </w:rPr>
        <w:t>、原址、原规模</w:t>
      </w:r>
      <w:r>
        <w:rPr>
          <w:rFonts w:ascii="Times New Roman" w:eastAsia="仿宋_GB2312" w:hAnsi="Times New Roman"/>
          <w:szCs w:val="32"/>
        </w:rPr>
        <w:t>2</w:t>
      </w:r>
      <w:r>
        <w:rPr>
          <w:rFonts w:ascii="Times New Roman" w:eastAsia="仿宋_GB2312" w:hAnsi="Times New Roman"/>
          <w:szCs w:val="32"/>
        </w:rPr>
        <w:t>万吨）。建立了</w:t>
      </w:r>
      <w:r>
        <w:rPr>
          <w:rFonts w:ascii="Times New Roman" w:eastAsia="仿宋_GB2312" w:hAnsi="Times New Roman"/>
          <w:szCs w:val="32"/>
        </w:rPr>
        <w:t>“</w:t>
      </w:r>
      <w:r>
        <w:rPr>
          <w:rFonts w:ascii="Times New Roman" w:eastAsia="仿宋_GB2312" w:hAnsi="Times New Roman"/>
          <w:szCs w:val="32"/>
        </w:rPr>
        <w:t>一口一策</w:t>
      </w:r>
      <w:r>
        <w:rPr>
          <w:rFonts w:ascii="Times New Roman" w:eastAsia="仿宋_GB2312" w:hAnsi="Times New Roman"/>
          <w:szCs w:val="32"/>
        </w:rPr>
        <w:t>”</w:t>
      </w:r>
      <w:r>
        <w:rPr>
          <w:rFonts w:ascii="Times New Roman" w:eastAsia="仿宋_GB2312" w:hAnsi="Times New Roman"/>
          <w:szCs w:val="32"/>
        </w:rPr>
        <w:t>排污口管理台账、完成工业园排污</w:t>
      </w:r>
      <w:proofErr w:type="gramStart"/>
      <w:r>
        <w:rPr>
          <w:rFonts w:ascii="Times New Roman" w:eastAsia="仿宋_GB2312" w:hAnsi="Times New Roman"/>
          <w:szCs w:val="32"/>
        </w:rPr>
        <w:t>口标志</w:t>
      </w:r>
      <w:proofErr w:type="gramEnd"/>
      <w:r>
        <w:rPr>
          <w:rFonts w:ascii="Times New Roman" w:eastAsia="仿宋_GB2312" w:hAnsi="Times New Roman"/>
          <w:szCs w:val="32"/>
        </w:rPr>
        <w:t>牌设置工作。由于涉及到长江新</w:t>
      </w:r>
      <w:r>
        <w:rPr>
          <w:rFonts w:ascii="Times New Roman" w:eastAsia="仿宋_GB2312" w:hAnsi="Times New Roman"/>
          <w:szCs w:val="32"/>
        </w:rPr>
        <w:lastRenderedPageBreak/>
        <w:t>螺段白</w:t>
      </w:r>
      <w:r>
        <w:rPr>
          <w:rFonts w:ascii="Times New Roman" w:eastAsia="仿宋" w:hAnsi="Times New Roman"/>
          <w:szCs w:val="32"/>
        </w:rPr>
        <w:t>鱀</w:t>
      </w:r>
      <w:r>
        <w:rPr>
          <w:rFonts w:ascii="Times New Roman" w:eastAsia="仿宋_GB2312" w:hAnsi="Times New Roman"/>
          <w:szCs w:val="32"/>
        </w:rPr>
        <w:t>豚保护区功能区划重新调整，省生态环境厅需等白</w:t>
      </w:r>
      <w:r>
        <w:rPr>
          <w:rFonts w:ascii="Times New Roman" w:eastAsia="仿宋" w:hAnsi="Times New Roman"/>
          <w:szCs w:val="32"/>
        </w:rPr>
        <w:t>鱀</w:t>
      </w:r>
      <w:proofErr w:type="gramStart"/>
      <w:r>
        <w:rPr>
          <w:rFonts w:ascii="Times New Roman" w:eastAsia="仿宋_GB2312" w:hAnsi="Times New Roman"/>
          <w:szCs w:val="32"/>
        </w:rPr>
        <w:t>豚</w:t>
      </w:r>
      <w:proofErr w:type="gramEnd"/>
      <w:r>
        <w:rPr>
          <w:rFonts w:ascii="Times New Roman" w:eastAsia="仿宋_GB2312" w:hAnsi="Times New Roman"/>
          <w:szCs w:val="32"/>
        </w:rPr>
        <w:t>保护区功能区划调整完成后再进行批复。</w:t>
      </w:r>
    </w:p>
    <w:p w14:paraId="664EA1CE"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4</w:t>
      </w:r>
      <w:r>
        <w:rPr>
          <w:rFonts w:ascii="Times New Roman" w:eastAsia="仿宋_GB2312" w:hAnsi="Times New Roman"/>
          <w:szCs w:val="32"/>
        </w:rPr>
        <w:t>）严格园区企业准入</w:t>
      </w:r>
    </w:p>
    <w:p w14:paraId="71A250B9"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进一步严格企业入园审核，完善企业入园审核制度，园区严格按照规划环评中</w:t>
      </w:r>
      <w:proofErr w:type="gramStart"/>
      <w:r>
        <w:rPr>
          <w:rFonts w:ascii="Times New Roman" w:eastAsia="仿宋_GB2312" w:hAnsi="Times New Roman"/>
          <w:szCs w:val="32"/>
        </w:rPr>
        <w:t>工业园区调区扩区</w:t>
      </w:r>
      <w:proofErr w:type="gramEnd"/>
      <w:r>
        <w:rPr>
          <w:rFonts w:ascii="Times New Roman" w:eastAsia="仿宋_GB2312" w:hAnsi="Times New Roman"/>
          <w:szCs w:val="32"/>
        </w:rPr>
        <w:t>行业准入条件、滨江园区三线</w:t>
      </w:r>
      <w:proofErr w:type="gramStart"/>
      <w:r>
        <w:rPr>
          <w:rFonts w:ascii="Times New Roman" w:eastAsia="仿宋_GB2312" w:hAnsi="Times New Roman"/>
          <w:szCs w:val="32"/>
        </w:rPr>
        <w:t>一</w:t>
      </w:r>
      <w:proofErr w:type="gramEnd"/>
      <w:r>
        <w:rPr>
          <w:rFonts w:ascii="Times New Roman" w:eastAsia="仿宋_GB2312" w:hAnsi="Times New Roman"/>
          <w:szCs w:val="32"/>
        </w:rPr>
        <w:t>单管控要求、</w:t>
      </w:r>
      <w:proofErr w:type="gramStart"/>
      <w:r>
        <w:rPr>
          <w:rFonts w:ascii="Times New Roman" w:eastAsia="仿宋_GB2312" w:hAnsi="Times New Roman"/>
          <w:szCs w:val="32"/>
        </w:rPr>
        <w:t>工业园区调区扩区</w:t>
      </w:r>
      <w:proofErr w:type="gramEnd"/>
      <w:r>
        <w:rPr>
          <w:rFonts w:ascii="Times New Roman" w:eastAsia="仿宋_GB2312" w:hAnsi="Times New Roman"/>
          <w:szCs w:val="32"/>
        </w:rPr>
        <w:t>行业负面清单等文件要求，并委托第三方协助审核，严把企业入园质量关。</w:t>
      </w:r>
    </w:p>
    <w:p w14:paraId="7AFFB0D4" w14:textId="77777777" w:rsidR="00D32DAD" w:rsidRDefault="00381B77">
      <w:pPr>
        <w:snapToGri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临湘高新区滨江园区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落地应用执行情况</w:t>
      </w:r>
    </w:p>
    <w:p w14:paraId="3E2FBD50" w14:textId="77777777" w:rsidR="00D32DAD" w:rsidRDefault="00D32DAD">
      <w:pPr>
        <w:pStyle w:val="2"/>
        <w:ind w:left="560" w:firstLine="640"/>
        <w:rPr>
          <w:rFonts w:ascii="Times New Roman" w:hAnsi="Times New Roman"/>
        </w:rPr>
      </w:pPr>
    </w:p>
    <w:p w14:paraId="487E6920" w14:textId="77777777" w:rsidR="00D32DAD" w:rsidRDefault="00D32DAD">
      <w:pPr>
        <w:pStyle w:val="2"/>
        <w:ind w:left="560" w:firstLine="640"/>
        <w:rPr>
          <w:rFonts w:ascii="Times New Roman" w:hAnsi="Times New Roman"/>
        </w:rPr>
        <w:sectPr w:rsidR="00D32DAD">
          <w:pgSz w:w="11906" w:h="16838"/>
          <w:pgMar w:top="2098" w:right="1531" w:bottom="1531" w:left="1531" w:header="851" w:footer="992" w:gutter="0"/>
          <w:pgNumType w:start="11"/>
          <w:cols w:space="720"/>
          <w:docGrid w:type="lines" w:linePitch="312"/>
        </w:sectPr>
      </w:pPr>
    </w:p>
    <w:tbl>
      <w:tblPr>
        <w:tblStyle w:val="aa"/>
        <w:tblW w:w="0" w:type="auto"/>
        <w:jc w:val="center"/>
        <w:tblLook w:val="04A0" w:firstRow="1" w:lastRow="0" w:firstColumn="1" w:lastColumn="0" w:noHBand="0" w:noVBand="1"/>
      </w:tblPr>
      <w:tblGrid>
        <w:gridCol w:w="846"/>
        <w:gridCol w:w="1984"/>
        <w:gridCol w:w="5529"/>
        <w:gridCol w:w="3827"/>
        <w:gridCol w:w="1013"/>
      </w:tblGrid>
      <w:tr w:rsidR="00D32DAD" w14:paraId="667806FF" w14:textId="77777777">
        <w:trPr>
          <w:jc w:val="center"/>
        </w:trPr>
        <w:tc>
          <w:tcPr>
            <w:tcW w:w="846" w:type="dxa"/>
            <w:vAlign w:val="center"/>
          </w:tcPr>
          <w:p w14:paraId="3493B9E8"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序号</w:t>
            </w:r>
          </w:p>
        </w:tc>
        <w:tc>
          <w:tcPr>
            <w:tcW w:w="1984" w:type="dxa"/>
            <w:vAlign w:val="center"/>
          </w:tcPr>
          <w:p w14:paraId="224FC57C"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管控纬度</w:t>
            </w:r>
          </w:p>
        </w:tc>
        <w:tc>
          <w:tcPr>
            <w:tcW w:w="5529" w:type="dxa"/>
            <w:vAlign w:val="center"/>
          </w:tcPr>
          <w:p w14:paraId="6957F578"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清单</w:t>
            </w:r>
            <w:proofErr w:type="gramStart"/>
            <w:r>
              <w:rPr>
                <w:rFonts w:ascii="Times New Roman" w:eastAsia="仿宋_GB2312" w:hAnsi="Times New Roman"/>
                <w:sz w:val="24"/>
                <w:szCs w:val="24"/>
              </w:rPr>
              <w:t>中管控要求</w:t>
            </w:r>
            <w:proofErr w:type="gramEnd"/>
          </w:p>
        </w:tc>
        <w:tc>
          <w:tcPr>
            <w:tcW w:w="3827" w:type="dxa"/>
            <w:vAlign w:val="center"/>
          </w:tcPr>
          <w:p w14:paraId="6E70EB1C"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开发区相关情况</w:t>
            </w:r>
          </w:p>
        </w:tc>
        <w:tc>
          <w:tcPr>
            <w:tcW w:w="1013" w:type="dxa"/>
            <w:vAlign w:val="center"/>
          </w:tcPr>
          <w:p w14:paraId="7CF88E4C"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符合性</w:t>
            </w:r>
          </w:p>
        </w:tc>
      </w:tr>
      <w:tr w:rsidR="00D32DAD" w14:paraId="183DCBA7" w14:textId="77777777">
        <w:trPr>
          <w:jc w:val="center"/>
        </w:trPr>
        <w:tc>
          <w:tcPr>
            <w:tcW w:w="846" w:type="dxa"/>
            <w:vAlign w:val="center"/>
          </w:tcPr>
          <w:p w14:paraId="25B15B8D"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p>
        </w:tc>
        <w:tc>
          <w:tcPr>
            <w:tcW w:w="1984" w:type="dxa"/>
            <w:vAlign w:val="center"/>
          </w:tcPr>
          <w:p w14:paraId="2011EDD1"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color w:val="000000"/>
                <w:kern w:val="0"/>
                <w:sz w:val="24"/>
                <w:szCs w:val="24"/>
              </w:rPr>
              <w:t>空间布局约束</w:t>
            </w:r>
          </w:p>
        </w:tc>
        <w:tc>
          <w:tcPr>
            <w:tcW w:w="5529" w:type="dxa"/>
            <w:vAlign w:val="center"/>
          </w:tcPr>
          <w:p w14:paraId="6ADD2A3D" w14:textId="77777777" w:rsidR="00D32DAD" w:rsidRDefault="00381B77">
            <w:pPr>
              <w:pStyle w:val="2"/>
              <w:spacing w:after="0"/>
              <w:ind w:leftChars="0" w:left="0" w:firstLineChars="0" w:firstLine="0"/>
              <w:jc w:val="left"/>
              <w:rPr>
                <w:rFonts w:ascii="Times New Roman" w:eastAsia="仿宋_GB2312" w:hAnsi="Times New Roman"/>
                <w:sz w:val="24"/>
                <w:szCs w:val="24"/>
              </w:rPr>
            </w:pPr>
            <w:r>
              <w:rPr>
                <w:rFonts w:ascii="Times New Roman" w:eastAsia="仿宋_GB2312" w:hAnsi="Times New Roman"/>
                <w:color w:val="000000"/>
                <w:kern w:val="0"/>
                <w:sz w:val="24"/>
                <w:szCs w:val="24"/>
              </w:rPr>
              <w:t>滨江产业区：</w:t>
            </w:r>
            <w:bookmarkStart w:id="7" w:name="_Hlk95673919"/>
            <w:r>
              <w:rPr>
                <w:rFonts w:ascii="Times New Roman" w:eastAsia="仿宋_GB2312" w:hAnsi="Times New Roman"/>
                <w:color w:val="000000"/>
                <w:kern w:val="0"/>
                <w:sz w:val="24"/>
                <w:szCs w:val="24"/>
              </w:rPr>
              <w:t>严格按照国家、省级关于主体功能区划的环境保护及产业准入相关要求，严格限制与主体功能定位相冲突的产业扩张。沿江</w:t>
            </w:r>
            <w:r>
              <w:rPr>
                <w:rFonts w:ascii="Times New Roman" w:eastAsia="仿宋_GB2312" w:hAnsi="Times New Roman"/>
                <w:color w:val="000000"/>
                <w:kern w:val="0"/>
                <w:sz w:val="24"/>
                <w:szCs w:val="24"/>
              </w:rPr>
              <w:t>1</w:t>
            </w:r>
            <w:r>
              <w:rPr>
                <w:rFonts w:ascii="Times New Roman" w:eastAsia="仿宋_GB2312" w:hAnsi="Times New Roman"/>
                <w:color w:val="000000"/>
                <w:kern w:val="0"/>
                <w:sz w:val="24"/>
                <w:szCs w:val="24"/>
              </w:rPr>
              <w:t>公里范围内不再新建、扩建化工项目，园区已存在的化工产业的保留与退出须严格执行有关政策。园区调扩区范围内禁止新建学校、医院以及集中居住区等环境敏感目标。</w:t>
            </w:r>
            <w:bookmarkEnd w:id="7"/>
          </w:p>
        </w:tc>
        <w:tc>
          <w:tcPr>
            <w:tcW w:w="3827" w:type="dxa"/>
            <w:vAlign w:val="center"/>
          </w:tcPr>
          <w:p w14:paraId="41AA52A8" w14:textId="77777777" w:rsidR="00D32DAD" w:rsidRDefault="00381B77">
            <w:pPr>
              <w:pStyle w:val="2"/>
              <w:spacing w:after="0"/>
              <w:ind w:leftChars="0" w:left="0" w:firstLineChars="0" w:firstLine="0"/>
              <w:jc w:val="left"/>
              <w:rPr>
                <w:rFonts w:ascii="Times New Roman" w:eastAsia="仿宋_GB2312" w:hAnsi="Times New Roman"/>
                <w:sz w:val="24"/>
                <w:szCs w:val="24"/>
              </w:rPr>
            </w:pPr>
            <w:r>
              <w:rPr>
                <w:rFonts w:ascii="Times New Roman" w:eastAsia="仿宋_GB2312" w:hAnsi="Times New Roman"/>
                <w:color w:val="000000"/>
                <w:kern w:val="0"/>
                <w:sz w:val="24"/>
                <w:szCs w:val="24"/>
              </w:rPr>
              <w:t>滨江园区严格限制与主体功能定位不符的产业入园，沿江</w:t>
            </w:r>
            <w:r>
              <w:rPr>
                <w:rFonts w:ascii="Times New Roman" w:eastAsia="仿宋_GB2312" w:hAnsi="Times New Roman"/>
                <w:color w:val="000000"/>
                <w:kern w:val="0"/>
                <w:sz w:val="24"/>
                <w:szCs w:val="24"/>
              </w:rPr>
              <w:t>1</w:t>
            </w:r>
            <w:r>
              <w:rPr>
                <w:rFonts w:ascii="Times New Roman" w:eastAsia="仿宋_GB2312" w:hAnsi="Times New Roman"/>
                <w:color w:val="000000"/>
                <w:kern w:val="0"/>
                <w:sz w:val="24"/>
                <w:szCs w:val="24"/>
              </w:rPr>
              <w:t>公里范围内不再引进、扩建、改建化工企业，现有存在的化工企业正在严格执行省委、省政府相关政策，予以退出或异地搬迁；根据《临湘市沿江化工企业退出工作方案》（</w:t>
            </w:r>
            <w:proofErr w:type="gramStart"/>
            <w:r>
              <w:rPr>
                <w:rFonts w:ascii="Times New Roman" w:eastAsia="仿宋_GB2312" w:hAnsi="Times New Roman"/>
                <w:color w:val="000000"/>
                <w:kern w:val="0"/>
                <w:sz w:val="24"/>
                <w:szCs w:val="24"/>
              </w:rPr>
              <w:t>临办发</w:t>
            </w:r>
            <w:proofErr w:type="gramEnd"/>
            <w:r>
              <w:rPr>
                <w:rFonts w:ascii="Times New Roman" w:eastAsia="仿宋_GB2312" w:hAnsi="Times New Roman"/>
                <w:color w:val="000000"/>
                <w:kern w:val="0"/>
                <w:sz w:val="24"/>
                <w:szCs w:val="24"/>
              </w:rPr>
              <w:t>[2020]8</w:t>
            </w:r>
            <w:r>
              <w:rPr>
                <w:rFonts w:ascii="Times New Roman" w:eastAsia="仿宋_GB2312" w:hAnsi="Times New Roman"/>
                <w:color w:val="000000"/>
                <w:kern w:val="0"/>
                <w:sz w:val="24"/>
                <w:szCs w:val="24"/>
              </w:rPr>
              <w:t>号）文件要求，</w:t>
            </w:r>
            <w:r>
              <w:rPr>
                <w:rFonts w:ascii="Times New Roman" w:eastAsia="仿宋_GB2312" w:hAnsi="Times New Roman"/>
                <w:color w:val="000000"/>
                <w:kern w:val="0"/>
                <w:sz w:val="24"/>
                <w:szCs w:val="24"/>
              </w:rPr>
              <w:t>2022</w:t>
            </w:r>
            <w:r>
              <w:rPr>
                <w:rFonts w:ascii="Times New Roman" w:eastAsia="仿宋_GB2312" w:hAnsi="Times New Roman"/>
                <w:color w:val="000000"/>
                <w:kern w:val="0"/>
                <w:sz w:val="24"/>
                <w:szCs w:val="24"/>
              </w:rPr>
              <w:t>年</w:t>
            </w:r>
            <w:r>
              <w:rPr>
                <w:rFonts w:ascii="Times New Roman" w:eastAsia="仿宋_GB2312" w:hAnsi="Times New Roman"/>
                <w:color w:val="000000"/>
                <w:kern w:val="0"/>
                <w:sz w:val="24"/>
                <w:szCs w:val="24"/>
              </w:rPr>
              <w:t>12</w:t>
            </w:r>
            <w:r>
              <w:rPr>
                <w:rFonts w:ascii="Times New Roman" w:eastAsia="仿宋_GB2312" w:hAnsi="Times New Roman"/>
                <w:color w:val="000000"/>
                <w:kern w:val="0"/>
                <w:sz w:val="24"/>
                <w:szCs w:val="24"/>
              </w:rPr>
              <w:t>月</w:t>
            </w:r>
            <w:r>
              <w:rPr>
                <w:rFonts w:ascii="Times New Roman" w:eastAsia="仿宋_GB2312" w:hAnsi="Times New Roman"/>
                <w:color w:val="000000"/>
                <w:kern w:val="0"/>
                <w:sz w:val="24"/>
                <w:szCs w:val="24"/>
              </w:rPr>
              <w:t>31</w:t>
            </w:r>
            <w:r>
              <w:rPr>
                <w:rFonts w:ascii="Times New Roman" w:eastAsia="仿宋_GB2312" w:hAnsi="Times New Roman"/>
                <w:color w:val="000000"/>
                <w:kern w:val="0"/>
                <w:sz w:val="24"/>
                <w:szCs w:val="24"/>
              </w:rPr>
              <w:t>日之前，滨江产业区沿江化工企业完成退出转型搬迁改造任务。</w:t>
            </w:r>
          </w:p>
        </w:tc>
        <w:tc>
          <w:tcPr>
            <w:tcW w:w="1013" w:type="dxa"/>
            <w:vAlign w:val="center"/>
          </w:tcPr>
          <w:p w14:paraId="3E31D178"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符合</w:t>
            </w:r>
          </w:p>
        </w:tc>
      </w:tr>
      <w:tr w:rsidR="00D32DAD" w14:paraId="444BDC0B" w14:textId="77777777">
        <w:trPr>
          <w:jc w:val="center"/>
        </w:trPr>
        <w:tc>
          <w:tcPr>
            <w:tcW w:w="846" w:type="dxa"/>
            <w:vAlign w:val="center"/>
          </w:tcPr>
          <w:p w14:paraId="15BA7E18"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2</w:t>
            </w:r>
          </w:p>
        </w:tc>
        <w:tc>
          <w:tcPr>
            <w:tcW w:w="1984" w:type="dxa"/>
            <w:vAlign w:val="center"/>
          </w:tcPr>
          <w:p w14:paraId="2E840994"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污染物排放管控</w:t>
            </w:r>
          </w:p>
        </w:tc>
        <w:tc>
          <w:tcPr>
            <w:tcW w:w="5529" w:type="dxa"/>
            <w:vAlign w:val="center"/>
          </w:tcPr>
          <w:p w14:paraId="1A7048B6"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w:t>
            </w:r>
            <w:r>
              <w:rPr>
                <w:rFonts w:ascii="Times New Roman" w:eastAsia="仿宋_GB2312" w:hAnsi="Times New Roman" w:cs="Times New Roman"/>
                <w:color w:val="000000"/>
                <w:kern w:val="0"/>
                <w:sz w:val="24"/>
                <w:szCs w:val="24"/>
              </w:rPr>
              <w:t>废水：滨江产业区工业废水、生活污水在各自企业内经预处理达标后送至园区污水处理厂进行处理，排往长江；园区新扩区域做好污水管网设施建设，做到废水应收尽收并集中排入园区污水处理厂，管网建设未完成、生产废水未接管之前，相关区域新建涉废水排放的企业不得投产（含试生产）。</w:t>
            </w:r>
          </w:p>
          <w:p w14:paraId="60A22EB4"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2.2</w:t>
            </w:r>
            <w:r>
              <w:rPr>
                <w:rFonts w:ascii="Times New Roman" w:eastAsia="仿宋_GB2312" w:hAnsi="Times New Roman" w:cs="Times New Roman"/>
                <w:color w:val="000000"/>
                <w:kern w:val="0"/>
                <w:sz w:val="24"/>
                <w:szCs w:val="24"/>
              </w:rPr>
              <w:t>废气：滨江产业区全面提升大气环境监控水平，推进重点污染源自动监控体系建设，排气口高度超过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米的高架源，以及化工等</w:t>
            </w:r>
            <w:r>
              <w:rPr>
                <w:rFonts w:ascii="Times New Roman" w:eastAsia="仿宋_GB2312" w:hAnsi="Times New Roman" w:cs="Times New Roman"/>
                <w:color w:val="000000"/>
                <w:kern w:val="0"/>
                <w:sz w:val="24"/>
                <w:szCs w:val="24"/>
              </w:rPr>
              <w:t>VOCs</w:t>
            </w:r>
            <w:r>
              <w:rPr>
                <w:rFonts w:ascii="Times New Roman" w:eastAsia="仿宋_GB2312" w:hAnsi="Times New Roman" w:cs="Times New Roman"/>
                <w:color w:val="000000"/>
                <w:kern w:val="0"/>
                <w:sz w:val="24"/>
                <w:szCs w:val="24"/>
              </w:rPr>
              <w:t>排放重点源，纳入重点排污单位名录。</w:t>
            </w:r>
          </w:p>
          <w:p w14:paraId="48E69F42"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2.3</w:t>
            </w:r>
            <w:r>
              <w:rPr>
                <w:rFonts w:ascii="Times New Roman" w:eastAsia="仿宋_GB2312" w:hAnsi="Times New Roman" w:cs="Times New Roman"/>
                <w:color w:val="000000"/>
                <w:kern w:val="0"/>
                <w:sz w:val="24"/>
                <w:szCs w:val="24"/>
              </w:rPr>
              <w:t>固废：进一步健全危险废物源头管控、规范化管理和处置等工作机制。做好工业固体废物和生活垃圾的分类收集、转运、综合利用和无害化处理，建立完善的固</w:t>
            </w:r>
            <w:proofErr w:type="gramStart"/>
            <w:r>
              <w:rPr>
                <w:rFonts w:ascii="Times New Roman" w:eastAsia="仿宋_GB2312" w:hAnsi="Times New Roman" w:cs="Times New Roman"/>
                <w:color w:val="000000"/>
                <w:kern w:val="0"/>
                <w:sz w:val="24"/>
                <w:szCs w:val="24"/>
              </w:rPr>
              <w:t>废管理</w:t>
            </w:r>
            <w:proofErr w:type="gramEnd"/>
            <w:r>
              <w:rPr>
                <w:rFonts w:ascii="Times New Roman" w:eastAsia="仿宋_GB2312" w:hAnsi="Times New Roman" w:cs="Times New Roman"/>
                <w:color w:val="000000"/>
                <w:kern w:val="0"/>
                <w:sz w:val="24"/>
                <w:szCs w:val="24"/>
              </w:rPr>
              <w:t>体系。对各类工业企业产生固体废物特别是危险</w:t>
            </w:r>
            <w:proofErr w:type="gramStart"/>
            <w:r>
              <w:rPr>
                <w:rFonts w:ascii="Times New Roman" w:eastAsia="仿宋_GB2312" w:hAnsi="Times New Roman" w:cs="Times New Roman"/>
                <w:color w:val="000000"/>
                <w:kern w:val="0"/>
                <w:sz w:val="24"/>
                <w:szCs w:val="24"/>
              </w:rPr>
              <w:t>固废应严格</w:t>
            </w:r>
            <w:proofErr w:type="gramEnd"/>
            <w:r>
              <w:rPr>
                <w:rFonts w:ascii="Times New Roman" w:eastAsia="仿宋_GB2312" w:hAnsi="Times New Roman" w:cs="Times New Roman"/>
                <w:color w:val="000000"/>
                <w:kern w:val="0"/>
                <w:sz w:val="24"/>
                <w:szCs w:val="24"/>
              </w:rPr>
              <w:t>按照国家有关规</w:t>
            </w:r>
            <w:r>
              <w:rPr>
                <w:rFonts w:ascii="Times New Roman" w:eastAsia="仿宋_GB2312" w:hAnsi="Times New Roman" w:cs="Times New Roman"/>
                <w:color w:val="000000"/>
                <w:kern w:val="0"/>
                <w:sz w:val="24"/>
                <w:szCs w:val="24"/>
              </w:rPr>
              <w:lastRenderedPageBreak/>
              <w:t>定综合利用或妥善处置，对危险废物产生企业和经营单位，强化日常环境监管。</w:t>
            </w:r>
          </w:p>
          <w:p w14:paraId="52788815" w14:textId="77777777" w:rsidR="00D32DAD" w:rsidRDefault="00381B77">
            <w:pPr>
              <w:pStyle w:val="2"/>
              <w:spacing w:after="0"/>
              <w:ind w:leftChars="0" w:left="0" w:firstLine="480"/>
              <w:jc w:val="left"/>
              <w:rPr>
                <w:rFonts w:ascii="Times New Roman" w:eastAsia="仿宋_GB2312" w:hAnsi="Times New Roman"/>
                <w:sz w:val="24"/>
                <w:szCs w:val="24"/>
              </w:rPr>
            </w:pPr>
            <w:r>
              <w:rPr>
                <w:rFonts w:ascii="Times New Roman" w:eastAsia="仿宋_GB2312" w:hAnsi="Times New Roman"/>
                <w:color w:val="000000"/>
                <w:kern w:val="0"/>
                <w:sz w:val="24"/>
                <w:szCs w:val="24"/>
              </w:rPr>
              <w:t>2.4</w:t>
            </w:r>
            <w:r>
              <w:rPr>
                <w:rFonts w:ascii="Times New Roman" w:eastAsia="仿宋_GB2312" w:hAnsi="Times New Roman"/>
                <w:color w:val="000000"/>
                <w:kern w:val="0"/>
                <w:sz w:val="24"/>
                <w:szCs w:val="24"/>
              </w:rPr>
              <w:t>园区内相关行业及锅炉废气污染物排放标准满足《关于执行污染物特别排放限值（第一批）的公告》中的要求。</w:t>
            </w:r>
          </w:p>
        </w:tc>
        <w:tc>
          <w:tcPr>
            <w:tcW w:w="3827" w:type="dxa"/>
            <w:vAlign w:val="center"/>
          </w:tcPr>
          <w:p w14:paraId="7509770D" w14:textId="77777777" w:rsidR="00D32DAD" w:rsidRDefault="00381B77">
            <w:pPr>
              <w:pStyle w:val="2"/>
              <w:spacing w:after="0"/>
              <w:ind w:leftChars="0" w:left="0" w:firstLineChars="100" w:firstLine="240"/>
              <w:jc w:val="left"/>
              <w:rPr>
                <w:rFonts w:ascii="Times New Roman" w:eastAsia="仿宋_GB2312" w:hAnsi="Times New Roman"/>
                <w:kern w:val="0"/>
                <w:sz w:val="24"/>
                <w:szCs w:val="24"/>
              </w:rPr>
            </w:pPr>
            <w:r>
              <w:rPr>
                <w:rFonts w:ascii="Times New Roman" w:eastAsia="仿宋_GB2312" w:hAnsi="Times New Roman"/>
                <w:kern w:val="0"/>
                <w:sz w:val="24"/>
                <w:szCs w:val="24"/>
              </w:rPr>
              <w:lastRenderedPageBreak/>
              <w:t>（</w:t>
            </w:r>
            <w:r>
              <w:rPr>
                <w:rFonts w:ascii="Times New Roman" w:eastAsia="仿宋_GB2312" w:hAnsi="Times New Roman"/>
                <w:kern w:val="0"/>
                <w:sz w:val="24"/>
                <w:szCs w:val="24"/>
              </w:rPr>
              <w:t>1</w:t>
            </w:r>
            <w:r>
              <w:rPr>
                <w:rFonts w:ascii="Times New Roman" w:eastAsia="仿宋_GB2312" w:hAnsi="Times New Roman"/>
                <w:kern w:val="0"/>
                <w:sz w:val="24"/>
                <w:szCs w:val="24"/>
              </w:rPr>
              <w:t>）废水：园区配套了完善的雨污水管网，滨江企业均按要求进行了雨污分流：雨水排入园区雨水泵站，污水实行</w:t>
            </w:r>
            <w:r>
              <w:rPr>
                <w:rFonts w:ascii="Times New Roman" w:eastAsia="仿宋_GB2312" w:hAnsi="Times New Roman"/>
                <w:kern w:val="0"/>
                <w:sz w:val="24"/>
                <w:szCs w:val="24"/>
              </w:rPr>
              <w:t>“</w:t>
            </w:r>
            <w:proofErr w:type="gramStart"/>
            <w:r>
              <w:rPr>
                <w:rFonts w:ascii="Times New Roman" w:eastAsia="仿宋_GB2312" w:hAnsi="Times New Roman"/>
                <w:kern w:val="0"/>
                <w:sz w:val="24"/>
                <w:szCs w:val="24"/>
              </w:rPr>
              <w:t>一</w:t>
            </w:r>
            <w:proofErr w:type="gramEnd"/>
            <w:r>
              <w:rPr>
                <w:rFonts w:ascii="Times New Roman" w:eastAsia="仿宋_GB2312" w:hAnsi="Times New Roman"/>
                <w:kern w:val="0"/>
                <w:sz w:val="24"/>
                <w:szCs w:val="24"/>
              </w:rPr>
              <w:t>企</w:t>
            </w:r>
            <w:proofErr w:type="gramStart"/>
            <w:r>
              <w:rPr>
                <w:rFonts w:ascii="Times New Roman" w:eastAsia="仿宋_GB2312" w:hAnsi="Times New Roman"/>
                <w:kern w:val="0"/>
                <w:sz w:val="24"/>
                <w:szCs w:val="24"/>
              </w:rPr>
              <w:t>一</w:t>
            </w:r>
            <w:proofErr w:type="gramEnd"/>
            <w:r>
              <w:rPr>
                <w:rFonts w:ascii="Times New Roman" w:eastAsia="仿宋_GB2312" w:hAnsi="Times New Roman"/>
                <w:kern w:val="0"/>
                <w:sz w:val="24"/>
                <w:szCs w:val="24"/>
              </w:rPr>
              <w:t>管</w:t>
            </w:r>
            <w:r>
              <w:rPr>
                <w:rFonts w:ascii="Times New Roman" w:eastAsia="仿宋_GB2312" w:hAnsi="Times New Roman"/>
                <w:kern w:val="0"/>
                <w:sz w:val="24"/>
                <w:szCs w:val="24"/>
              </w:rPr>
              <w:t>”</w:t>
            </w:r>
            <w:r>
              <w:rPr>
                <w:rFonts w:ascii="Times New Roman" w:eastAsia="仿宋_GB2312" w:hAnsi="Times New Roman"/>
                <w:kern w:val="0"/>
                <w:sz w:val="24"/>
                <w:szCs w:val="24"/>
              </w:rPr>
              <w:t>排入园区集中污水处理厂。进入污水厂的污水采用了分质处理，农药制药化工企业废水经铁炭</w:t>
            </w:r>
            <w:r>
              <w:rPr>
                <w:rFonts w:ascii="Times New Roman" w:eastAsia="仿宋_GB2312" w:hAnsi="Times New Roman"/>
                <w:kern w:val="0"/>
                <w:sz w:val="24"/>
                <w:szCs w:val="24"/>
              </w:rPr>
              <w:t>+</w:t>
            </w:r>
            <w:r>
              <w:rPr>
                <w:rFonts w:ascii="Times New Roman" w:eastAsia="仿宋_GB2312" w:hAnsi="Times New Roman"/>
                <w:kern w:val="0"/>
                <w:sz w:val="24"/>
                <w:szCs w:val="24"/>
              </w:rPr>
              <w:t>非均</w:t>
            </w:r>
            <w:proofErr w:type="gramStart"/>
            <w:r>
              <w:rPr>
                <w:rFonts w:ascii="Times New Roman" w:eastAsia="仿宋_GB2312" w:hAnsi="Times New Roman"/>
                <w:kern w:val="0"/>
                <w:sz w:val="24"/>
                <w:szCs w:val="24"/>
              </w:rPr>
              <w:t>相芬顿</w:t>
            </w:r>
            <w:proofErr w:type="gramEnd"/>
            <w:r>
              <w:rPr>
                <w:rFonts w:ascii="Times New Roman" w:eastAsia="仿宋_GB2312" w:hAnsi="Times New Roman"/>
                <w:kern w:val="0"/>
                <w:sz w:val="24"/>
                <w:szCs w:val="24"/>
              </w:rPr>
              <w:t>预处理工艺后再进入主体处理工艺处理；其他企业污水、生活污水及初期雨水直接进入主体工艺处理。污水进、出水配套安装了自动在线监控系统，并与生态环境部门污染源在线监控管理平台联网</w:t>
            </w:r>
            <w:r>
              <w:rPr>
                <w:rFonts w:ascii="Times New Roman" w:eastAsia="仿宋_GB2312" w:hAnsi="Times New Roman" w:hint="eastAsia"/>
                <w:kern w:val="0"/>
                <w:sz w:val="24"/>
                <w:szCs w:val="24"/>
              </w:rPr>
              <w:t>。园区已严格管控，对新建涉水排放企业管网建设不配套的，不得投产（含试生产）。</w:t>
            </w:r>
          </w:p>
          <w:p w14:paraId="07291D5F" w14:textId="77777777" w:rsidR="00D32DAD" w:rsidRDefault="00381B77">
            <w:pPr>
              <w:pStyle w:val="2"/>
              <w:spacing w:after="0"/>
              <w:ind w:leftChars="0" w:left="0" w:firstLineChars="100" w:firstLine="240"/>
              <w:jc w:val="left"/>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lastRenderedPageBreak/>
              <w:t>（</w:t>
            </w:r>
            <w:r>
              <w:rPr>
                <w:rFonts w:ascii="Times New Roman" w:eastAsia="仿宋_GB2312" w:hAnsi="Times New Roman"/>
                <w:color w:val="000000"/>
                <w:kern w:val="0"/>
                <w:sz w:val="24"/>
                <w:szCs w:val="24"/>
              </w:rPr>
              <w:t>2</w:t>
            </w:r>
            <w:r>
              <w:rPr>
                <w:rFonts w:ascii="Times New Roman" w:eastAsia="仿宋_GB2312" w:hAnsi="Times New Roman"/>
                <w:color w:val="000000"/>
                <w:kern w:val="0"/>
                <w:sz w:val="24"/>
                <w:szCs w:val="24"/>
              </w:rPr>
              <w:t>）废气：滨江园区</w:t>
            </w:r>
            <w:r>
              <w:rPr>
                <w:rFonts w:ascii="Times New Roman" w:eastAsia="仿宋_GB2312" w:hAnsi="Times New Roman"/>
                <w:color w:val="000000"/>
                <w:kern w:val="0"/>
                <w:sz w:val="24"/>
                <w:szCs w:val="24"/>
              </w:rPr>
              <w:t>3</w:t>
            </w:r>
            <w:r>
              <w:rPr>
                <w:rFonts w:ascii="Times New Roman" w:eastAsia="仿宋_GB2312" w:hAnsi="Times New Roman"/>
                <w:color w:val="000000"/>
                <w:kern w:val="0"/>
                <w:sz w:val="24"/>
                <w:szCs w:val="24"/>
              </w:rPr>
              <w:t>家重点涉</w:t>
            </w:r>
            <w:r>
              <w:rPr>
                <w:rFonts w:ascii="Times New Roman" w:eastAsia="仿宋_GB2312" w:hAnsi="Times New Roman"/>
                <w:color w:val="000000"/>
                <w:kern w:val="0"/>
                <w:sz w:val="24"/>
                <w:szCs w:val="24"/>
              </w:rPr>
              <w:t>VOCs</w:t>
            </w:r>
            <w:r>
              <w:rPr>
                <w:rFonts w:ascii="Times New Roman" w:eastAsia="仿宋_GB2312" w:hAnsi="Times New Roman"/>
                <w:color w:val="000000"/>
                <w:kern w:val="0"/>
                <w:sz w:val="24"/>
                <w:szCs w:val="24"/>
              </w:rPr>
              <w:t>企业（比德、宇恒化工、国发精细化工）均安装了在线监测设施，纳入了重点排污单位名录。</w:t>
            </w:r>
          </w:p>
          <w:p w14:paraId="4F586B80" w14:textId="77777777" w:rsidR="00D32DAD" w:rsidRDefault="00381B77">
            <w:pPr>
              <w:pStyle w:val="2"/>
              <w:spacing w:after="0"/>
              <w:ind w:leftChars="0" w:left="0" w:firstLineChars="100" w:firstLine="240"/>
              <w:jc w:val="left"/>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r>
              <w:rPr>
                <w:rFonts w:ascii="Times New Roman" w:eastAsia="仿宋_GB2312" w:hAnsi="Times New Roman"/>
                <w:color w:val="000000"/>
                <w:kern w:val="0"/>
                <w:sz w:val="24"/>
                <w:szCs w:val="24"/>
              </w:rPr>
              <w:t>3</w:t>
            </w:r>
            <w:r>
              <w:rPr>
                <w:rFonts w:ascii="Times New Roman" w:eastAsia="仿宋_GB2312" w:hAnsi="Times New Roman"/>
                <w:color w:val="000000"/>
                <w:kern w:val="0"/>
                <w:sz w:val="24"/>
                <w:szCs w:val="24"/>
              </w:rPr>
              <w:t>）固废：园区配套建成了年处理</w:t>
            </w:r>
            <w:r>
              <w:rPr>
                <w:rFonts w:ascii="Times New Roman" w:eastAsia="仿宋_GB2312" w:hAnsi="Times New Roman"/>
                <w:color w:val="000000"/>
                <w:kern w:val="0"/>
                <w:sz w:val="24"/>
                <w:szCs w:val="24"/>
              </w:rPr>
              <w:t>9000</w:t>
            </w:r>
            <w:r>
              <w:rPr>
                <w:rFonts w:ascii="Times New Roman" w:eastAsia="仿宋_GB2312" w:hAnsi="Times New Roman"/>
                <w:color w:val="000000"/>
                <w:kern w:val="0"/>
                <w:sz w:val="24"/>
                <w:szCs w:val="24"/>
              </w:rPr>
              <w:t>吨农药危险废物的德泽公司，已完成环保三同时验收并投运。危险废物、工业固体废物由企业按要求规范收集、暂存、处置。生活垃圾由园区物业部统一收集交环卫部门统一送填埋场无害化处理。开展园区危险废物风险大排查行动，建立了园区整改销号制度，对园区内国发精细化工、比德生化科技、宇恒化工、环宇药业等</w:t>
            </w:r>
            <w:proofErr w:type="gramStart"/>
            <w:r>
              <w:rPr>
                <w:rFonts w:ascii="Times New Roman" w:eastAsia="仿宋_GB2312" w:hAnsi="Times New Roman"/>
                <w:color w:val="000000"/>
                <w:kern w:val="0"/>
                <w:sz w:val="24"/>
                <w:szCs w:val="24"/>
              </w:rPr>
              <w:t>涉危废问题</w:t>
            </w:r>
            <w:proofErr w:type="gramEnd"/>
            <w:r>
              <w:rPr>
                <w:rFonts w:ascii="Times New Roman" w:eastAsia="仿宋_GB2312" w:hAnsi="Times New Roman"/>
                <w:color w:val="000000"/>
                <w:kern w:val="0"/>
                <w:sz w:val="24"/>
                <w:szCs w:val="24"/>
              </w:rPr>
              <w:t>企业进行问题整改并完成了销号。</w:t>
            </w:r>
          </w:p>
          <w:p w14:paraId="0E20EADD" w14:textId="77777777" w:rsidR="00D32DAD" w:rsidRDefault="00381B77">
            <w:pPr>
              <w:pStyle w:val="2"/>
              <w:spacing w:after="0"/>
              <w:ind w:leftChars="0" w:left="0" w:firstLineChars="100" w:firstLine="240"/>
              <w:jc w:val="left"/>
              <w:rPr>
                <w:rFonts w:ascii="Times New Roman" w:eastAsia="仿宋_GB2312" w:hAnsi="Times New Roman"/>
                <w:sz w:val="24"/>
                <w:szCs w:val="24"/>
              </w:rPr>
            </w:pPr>
            <w:r>
              <w:rPr>
                <w:rFonts w:ascii="Times New Roman" w:eastAsia="仿宋_GB2312" w:hAnsi="Times New Roman"/>
                <w:color w:val="000000"/>
                <w:kern w:val="0"/>
                <w:sz w:val="24"/>
                <w:szCs w:val="24"/>
              </w:rPr>
              <w:t>（</w:t>
            </w:r>
            <w:r>
              <w:rPr>
                <w:rFonts w:ascii="Times New Roman" w:eastAsia="仿宋_GB2312" w:hAnsi="Times New Roman"/>
                <w:color w:val="000000"/>
                <w:kern w:val="0"/>
                <w:sz w:val="24"/>
                <w:szCs w:val="24"/>
              </w:rPr>
              <w:t>4</w:t>
            </w:r>
            <w:r>
              <w:rPr>
                <w:rFonts w:ascii="Times New Roman" w:eastAsia="仿宋_GB2312" w:hAnsi="Times New Roman"/>
                <w:color w:val="000000"/>
                <w:kern w:val="0"/>
                <w:sz w:val="24"/>
                <w:szCs w:val="24"/>
              </w:rPr>
              <w:t>）园区内相关行业及锅炉废气污染物排放标准均按《关于执行污染物特别排放限值（第一批）的公告》中的要求执行。</w:t>
            </w:r>
          </w:p>
        </w:tc>
        <w:tc>
          <w:tcPr>
            <w:tcW w:w="1013" w:type="dxa"/>
            <w:vAlign w:val="center"/>
          </w:tcPr>
          <w:p w14:paraId="1FDEE034"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符合</w:t>
            </w:r>
          </w:p>
        </w:tc>
      </w:tr>
      <w:tr w:rsidR="00D32DAD" w14:paraId="3ADBC88C" w14:textId="77777777">
        <w:trPr>
          <w:jc w:val="center"/>
        </w:trPr>
        <w:tc>
          <w:tcPr>
            <w:tcW w:w="846" w:type="dxa"/>
            <w:vAlign w:val="center"/>
          </w:tcPr>
          <w:p w14:paraId="2D4571D5"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3</w:t>
            </w:r>
          </w:p>
        </w:tc>
        <w:tc>
          <w:tcPr>
            <w:tcW w:w="1984" w:type="dxa"/>
            <w:vAlign w:val="center"/>
          </w:tcPr>
          <w:p w14:paraId="5C2CB811"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环境风险防控</w:t>
            </w:r>
          </w:p>
        </w:tc>
        <w:tc>
          <w:tcPr>
            <w:tcW w:w="5529" w:type="dxa"/>
            <w:vAlign w:val="center"/>
          </w:tcPr>
          <w:p w14:paraId="3A9E4D27"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3.1</w:t>
            </w:r>
            <w:proofErr w:type="gramStart"/>
            <w:r>
              <w:rPr>
                <w:rFonts w:ascii="Times New Roman" w:eastAsia="仿宋_GB2312" w:hAnsi="Times New Roman" w:cs="Times New Roman"/>
                <w:color w:val="000000"/>
                <w:kern w:val="0"/>
                <w:sz w:val="24"/>
                <w:szCs w:val="24"/>
              </w:rPr>
              <w:t>园区须</w:t>
            </w:r>
            <w:proofErr w:type="gramEnd"/>
            <w:r>
              <w:rPr>
                <w:rFonts w:ascii="Times New Roman" w:eastAsia="仿宋_GB2312" w:hAnsi="Times New Roman" w:cs="Times New Roman"/>
                <w:color w:val="000000"/>
                <w:kern w:val="0"/>
                <w:sz w:val="24"/>
                <w:szCs w:val="24"/>
              </w:rPr>
              <w:t>建立健全环境风险防控体系，严格落实《临湘工业园区突发环境事件应急预案》的相关要求，严防环境风险事故发生，提高应急处置能力。</w:t>
            </w:r>
          </w:p>
          <w:p w14:paraId="66029700"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3.2</w:t>
            </w:r>
            <w:r>
              <w:rPr>
                <w:rFonts w:ascii="Times New Roman" w:eastAsia="仿宋_GB2312" w:hAnsi="Times New Roman" w:cs="Times New Roman"/>
                <w:color w:val="000000"/>
                <w:kern w:val="0"/>
                <w:sz w:val="24"/>
                <w:szCs w:val="24"/>
              </w:rPr>
              <w:t>园区可能发生突发环境事件的污染物排放企业，生产、储存、运输、使用危险化学品的企业，产生、收集、贮存、运输、利用、处置危险废</w:t>
            </w:r>
            <w:r>
              <w:rPr>
                <w:rFonts w:ascii="Times New Roman" w:eastAsia="仿宋_GB2312" w:hAnsi="Times New Roman" w:cs="Times New Roman"/>
                <w:color w:val="000000"/>
                <w:kern w:val="0"/>
                <w:sz w:val="24"/>
                <w:szCs w:val="24"/>
              </w:rPr>
              <w:lastRenderedPageBreak/>
              <w:t>物的企业，应当编制和实施环境应急预案；鼓励其他企业制定单独的环境应急预案，或在突发事件应急预案中制定环境应急预案专章，并备案。</w:t>
            </w:r>
          </w:p>
          <w:p w14:paraId="0C67BFEF"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w:t>
            </w:r>
            <w:r>
              <w:rPr>
                <w:rFonts w:ascii="Times New Roman" w:eastAsia="仿宋_GB2312" w:hAnsi="Times New Roman" w:cs="Times New Roman"/>
                <w:color w:val="000000"/>
                <w:kern w:val="0"/>
                <w:sz w:val="24"/>
                <w:szCs w:val="24"/>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14:paraId="033ADAA4"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3.4</w:t>
            </w:r>
            <w:r>
              <w:rPr>
                <w:rFonts w:ascii="Times New Roman" w:eastAsia="仿宋_GB2312" w:hAnsi="Times New Roman" w:cs="Times New Roman"/>
                <w:color w:val="000000"/>
                <w:kern w:val="0"/>
                <w:sz w:val="24"/>
                <w:szCs w:val="24"/>
              </w:rPr>
              <w:t>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w:t>
            </w:r>
            <w:proofErr w:type="gramStart"/>
            <w:r>
              <w:rPr>
                <w:rFonts w:ascii="Times New Roman" w:eastAsia="仿宋_GB2312" w:hAnsi="Times New Roman" w:cs="Times New Roman"/>
                <w:color w:val="000000"/>
                <w:kern w:val="0"/>
                <w:sz w:val="24"/>
                <w:szCs w:val="24"/>
              </w:rPr>
              <w:t>区危险</w:t>
            </w:r>
            <w:proofErr w:type="gramEnd"/>
            <w:r>
              <w:rPr>
                <w:rFonts w:ascii="Times New Roman" w:eastAsia="仿宋_GB2312" w:hAnsi="Times New Roman" w:cs="Times New Roman"/>
                <w:color w:val="000000"/>
                <w:kern w:val="0"/>
                <w:sz w:val="24"/>
                <w:szCs w:val="24"/>
              </w:rPr>
              <w:t>化学品生产企业搬迁改造以及长江经济带化工污染整治过程中的腾退企业用地为重点，结合建设用地治理修复和风险管控名录管理制度，进一步加强腾退土地污染风险管控，严格对企业拆除活动的环境监管。</w:t>
            </w:r>
          </w:p>
          <w:p w14:paraId="03E27C81"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3.5</w:t>
            </w:r>
            <w:r>
              <w:rPr>
                <w:rFonts w:ascii="Times New Roman" w:eastAsia="仿宋_GB2312" w:hAnsi="Times New Roman" w:cs="Times New Roman"/>
                <w:color w:val="000000"/>
                <w:kern w:val="0"/>
                <w:sz w:val="24"/>
                <w:szCs w:val="24"/>
              </w:rPr>
              <w:t>加强环境风险防控和应急管理。开展全市生态隐患和环境风险调查评估，从严实施环境风险防控措施；深化全市范围内化工、医药等重点企业环境风险评估，提升风险防控和突发环境事件应急处理处置能力。</w:t>
            </w:r>
          </w:p>
          <w:p w14:paraId="22CF19D0"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3.6</w:t>
            </w:r>
            <w:r>
              <w:rPr>
                <w:rFonts w:ascii="Times New Roman" w:eastAsia="仿宋_GB2312" w:hAnsi="Times New Roman" w:cs="Times New Roman"/>
                <w:color w:val="000000"/>
                <w:kern w:val="0"/>
                <w:sz w:val="24"/>
                <w:szCs w:val="24"/>
              </w:rPr>
              <w:t>建立</w:t>
            </w:r>
            <w:proofErr w:type="gramStart"/>
            <w:r>
              <w:rPr>
                <w:rFonts w:ascii="Times New Roman" w:eastAsia="仿宋_GB2312" w:hAnsi="Times New Roman" w:cs="Times New Roman"/>
                <w:color w:val="000000"/>
                <w:kern w:val="0"/>
                <w:sz w:val="24"/>
                <w:szCs w:val="24"/>
              </w:rPr>
              <w:t>健全重</w:t>
            </w:r>
            <w:proofErr w:type="gramEnd"/>
            <w:r>
              <w:rPr>
                <w:rFonts w:ascii="Times New Roman" w:eastAsia="仿宋_GB2312" w:hAnsi="Times New Roman" w:cs="Times New Roman"/>
                <w:color w:val="000000"/>
                <w:kern w:val="0"/>
                <w:sz w:val="24"/>
                <w:szCs w:val="24"/>
              </w:rPr>
              <w:t>污染天气预警和应急机制，提高政府有效应对空气重污染的能力，最大限度降低</w:t>
            </w:r>
            <w:r>
              <w:rPr>
                <w:rFonts w:ascii="Times New Roman" w:eastAsia="仿宋_GB2312" w:hAnsi="Times New Roman" w:cs="Times New Roman"/>
                <w:color w:val="000000"/>
                <w:kern w:val="0"/>
                <w:sz w:val="24"/>
                <w:szCs w:val="24"/>
              </w:rPr>
              <w:lastRenderedPageBreak/>
              <w:t>重污染天气造成的危害，保障环境安全和公众身体健康。</w:t>
            </w:r>
          </w:p>
          <w:p w14:paraId="7E1E0CD4" w14:textId="77777777" w:rsidR="00D32DAD" w:rsidRDefault="00381B77">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3.7</w:t>
            </w:r>
            <w:r>
              <w:rPr>
                <w:rFonts w:ascii="Times New Roman" w:eastAsia="仿宋_GB2312" w:hAnsi="Times New Roman" w:cs="Times New Roman"/>
                <w:color w:val="000000"/>
                <w:kern w:val="0"/>
                <w:sz w:val="24"/>
                <w:szCs w:val="24"/>
              </w:rPr>
              <w:t>园区应推进有毒有害气体预警预报体系建设，提高风险防控能力。</w:t>
            </w:r>
          </w:p>
        </w:tc>
        <w:tc>
          <w:tcPr>
            <w:tcW w:w="3827" w:type="dxa"/>
            <w:vAlign w:val="center"/>
          </w:tcPr>
          <w:p w14:paraId="61DF0E86" w14:textId="77777777" w:rsidR="00D32DAD" w:rsidRDefault="00381B77">
            <w:pPr>
              <w:pStyle w:val="2"/>
              <w:ind w:leftChars="0" w:left="0" w:firstLineChars="100" w:firstLine="240"/>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lastRenderedPageBreak/>
              <w:t>（</w:t>
            </w:r>
            <w:r>
              <w:rPr>
                <w:rFonts w:ascii="Times New Roman" w:eastAsia="仿宋_GB2312" w:hAnsi="Times New Roman"/>
                <w:color w:val="000000"/>
                <w:kern w:val="0"/>
                <w:sz w:val="24"/>
                <w:szCs w:val="24"/>
              </w:rPr>
              <w:t>1</w:t>
            </w:r>
            <w:r>
              <w:rPr>
                <w:rFonts w:ascii="Times New Roman" w:eastAsia="仿宋_GB2312" w:hAnsi="Times New Roman"/>
                <w:color w:val="000000"/>
                <w:kern w:val="0"/>
                <w:sz w:val="24"/>
                <w:szCs w:val="24"/>
              </w:rPr>
              <w:t>）园区已建立健全环境风险防控体系，制定《临湘工业园区突发环境事件应急预案》，定期开展应急演练，并按照要求落实。</w:t>
            </w:r>
          </w:p>
          <w:p w14:paraId="453D0352" w14:textId="77777777" w:rsidR="00D32DAD" w:rsidRDefault="00381B77">
            <w:pPr>
              <w:pStyle w:val="2"/>
              <w:spacing w:after="0"/>
              <w:ind w:leftChars="0" w:left="0" w:firstLineChars="100" w:firstLine="240"/>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r>
              <w:rPr>
                <w:rFonts w:ascii="Times New Roman" w:eastAsia="仿宋_GB2312" w:hAnsi="Times New Roman"/>
                <w:color w:val="000000"/>
                <w:kern w:val="0"/>
                <w:sz w:val="24"/>
                <w:szCs w:val="24"/>
              </w:rPr>
              <w:t>2</w:t>
            </w:r>
            <w:r>
              <w:rPr>
                <w:rFonts w:ascii="Times New Roman" w:eastAsia="仿宋_GB2312" w:hAnsi="Times New Roman"/>
                <w:color w:val="000000"/>
                <w:kern w:val="0"/>
                <w:sz w:val="24"/>
                <w:szCs w:val="24"/>
              </w:rPr>
              <w:t>）园区可能发生突发环境事件的污染物排放企业，生产、储</w:t>
            </w:r>
            <w:r>
              <w:rPr>
                <w:rFonts w:ascii="Times New Roman" w:eastAsia="仿宋_GB2312" w:hAnsi="Times New Roman"/>
                <w:color w:val="000000"/>
                <w:kern w:val="0"/>
                <w:sz w:val="24"/>
                <w:szCs w:val="24"/>
              </w:rPr>
              <w:lastRenderedPageBreak/>
              <w:t>存、运输、使用危险化学品的企业，产生、收集、贮存、运输、利用、处置危险废物的企业，已经编制和实施环境应急预案，并备案。</w:t>
            </w:r>
          </w:p>
          <w:p w14:paraId="50B5360F" w14:textId="77777777" w:rsidR="00D32DAD" w:rsidRDefault="00381B77">
            <w:pPr>
              <w:pStyle w:val="2"/>
              <w:spacing w:after="0"/>
              <w:ind w:leftChars="0" w:left="0" w:firstLineChars="100" w:firstLine="240"/>
              <w:rPr>
                <w:rFonts w:ascii="Times New Roman" w:eastAsia="仿宋_GB2312" w:hAnsi="Times New Roman"/>
                <w:color w:val="FF0000"/>
                <w:kern w:val="0"/>
                <w:sz w:val="24"/>
                <w:szCs w:val="24"/>
              </w:rPr>
            </w:pPr>
            <w:r>
              <w:rPr>
                <w:rFonts w:ascii="Times New Roman" w:eastAsia="仿宋_GB2312" w:hAnsi="Times New Roman"/>
                <w:color w:val="000000"/>
                <w:kern w:val="0"/>
                <w:sz w:val="24"/>
                <w:szCs w:val="24"/>
              </w:rPr>
              <w:t>（</w:t>
            </w:r>
            <w:r>
              <w:rPr>
                <w:rFonts w:ascii="Times New Roman" w:eastAsia="仿宋_GB2312" w:hAnsi="Times New Roman"/>
                <w:color w:val="000000"/>
                <w:kern w:val="0"/>
                <w:sz w:val="24"/>
                <w:szCs w:val="24"/>
              </w:rPr>
              <w:t>3</w:t>
            </w:r>
            <w:r>
              <w:rPr>
                <w:rFonts w:ascii="Times New Roman" w:eastAsia="仿宋_GB2312" w:hAnsi="Times New Roman"/>
                <w:color w:val="000000"/>
                <w:kern w:val="0"/>
                <w:sz w:val="24"/>
                <w:szCs w:val="24"/>
              </w:rPr>
              <w:t>）已将建设用地土壤环境管理要求纳入城市规划和供地管理，</w:t>
            </w:r>
            <w:proofErr w:type="gramStart"/>
            <w:r>
              <w:rPr>
                <w:rFonts w:ascii="Times New Roman" w:eastAsia="仿宋_GB2312" w:hAnsi="Times New Roman"/>
                <w:color w:val="000000"/>
                <w:kern w:val="0"/>
                <w:sz w:val="24"/>
                <w:szCs w:val="24"/>
              </w:rPr>
              <w:t>各类涉土地利用</w:t>
            </w:r>
            <w:proofErr w:type="gramEnd"/>
            <w:r>
              <w:rPr>
                <w:rFonts w:ascii="Times New Roman" w:eastAsia="仿宋_GB2312" w:hAnsi="Times New Roman"/>
                <w:color w:val="000000"/>
                <w:kern w:val="0"/>
                <w:sz w:val="24"/>
                <w:szCs w:val="24"/>
              </w:rPr>
              <w:t>的规划和可能造成土壤污染的建设项目严格按要求开展环境影响评价</w:t>
            </w:r>
            <w:r>
              <w:rPr>
                <w:rFonts w:ascii="Times New Roman" w:eastAsia="仿宋_GB2312" w:hAnsi="Times New Roman"/>
                <w:kern w:val="0"/>
                <w:sz w:val="24"/>
                <w:szCs w:val="24"/>
              </w:rPr>
              <w:t>。</w:t>
            </w:r>
          </w:p>
          <w:p w14:paraId="52E7AC0C"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w:t>
            </w:r>
            <w:r>
              <w:rPr>
                <w:rFonts w:ascii="Times New Roman" w:eastAsia="仿宋_GB2312" w:hAnsi="Times New Roman" w:cs="Times New Roman"/>
                <w:color w:val="000000"/>
                <w:kern w:val="0"/>
                <w:sz w:val="24"/>
                <w:szCs w:val="24"/>
              </w:rPr>
              <w:t>）暂未有农用地开发，对污染地块不作为住宅、公共管理与公共服务用地，进一步加强对腾退土地污染风险管控，严格对企业拆除活动的环境监管。</w:t>
            </w:r>
          </w:p>
          <w:p w14:paraId="1CC036F5" w14:textId="77777777" w:rsidR="00D32DAD" w:rsidRDefault="00381B77">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5</w:t>
            </w:r>
            <w:r>
              <w:rPr>
                <w:rFonts w:ascii="Times New Roman" w:eastAsia="仿宋_GB2312" w:hAnsi="Times New Roman" w:cs="Times New Roman"/>
                <w:color w:val="000000"/>
                <w:kern w:val="0"/>
                <w:sz w:val="24"/>
                <w:szCs w:val="24"/>
              </w:rPr>
              <w:t>）开展了园区环境问题大排查大整治活动，并建立整改销号制度，并督促企业按时完成整改销号。</w:t>
            </w:r>
          </w:p>
          <w:p w14:paraId="15090C61" w14:textId="77777777" w:rsidR="00D32DAD" w:rsidRDefault="00381B77">
            <w:pPr>
              <w:pStyle w:val="2"/>
              <w:ind w:leftChars="0" w:left="0" w:firstLineChars="100" w:firstLine="240"/>
              <w:rPr>
                <w:rFonts w:ascii="Times New Roman" w:eastAsia="仿宋_GB2312" w:hAnsi="Times New Roman"/>
                <w:kern w:val="0"/>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6</w:t>
            </w:r>
            <w:r>
              <w:rPr>
                <w:rFonts w:ascii="Times New Roman" w:eastAsia="仿宋_GB2312" w:hAnsi="Times New Roman"/>
                <w:kern w:val="0"/>
                <w:sz w:val="24"/>
                <w:szCs w:val="24"/>
              </w:rPr>
              <w:t>）建立了重污染天气预警和应急机制。</w:t>
            </w:r>
          </w:p>
          <w:p w14:paraId="172CA1A2" w14:textId="77777777" w:rsidR="00D32DAD" w:rsidRDefault="00381B77">
            <w:pPr>
              <w:pStyle w:val="2"/>
              <w:ind w:leftChars="0" w:left="0" w:firstLineChars="100" w:firstLine="240"/>
              <w:rPr>
                <w:rFonts w:ascii="Times New Roman" w:eastAsia="仿宋_GB2312" w:hAnsi="Times New Roman"/>
                <w:color w:val="FF0000"/>
                <w:kern w:val="0"/>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7</w:t>
            </w:r>
            <w:r>
              <w:rPr>
                <w:rFonts w:ascii="Times New Roman" w:eastAsia="仿宋_GB2312" w:hAnsi="Times New Roman"/>
                <w:kern w:val="0"/>
                <w:sz w:val="24"/>
                <w:szCs w:val="24"/>
              </w:rPr>
              <w:t>）进一步完善有毒有害气体预警预报体系。园区督促企业完成了硫化氢、氯</w:t>
            </w:r>
            <w:r>
              <w:rPr>
                <w:rFonts w:ascii="Times New Roman" w:eastAsia="仿宋_GB2312" w:hAnsi="Times New Roman" w:hint="eastAsia"/>
                <w:kern w:val="0"/>
                <w:sz w:val="24"/>
                <w:szCs w:val="24"/>
              </w:rPr>
              <w:t>气</w:t>
            </w:r>
            <w:r>
              <w:rPr>
                <w:rFonts w:ascii="Times New Roman" w:eastAsia="仿宋_GB2312" w:hAnsi="Times New Roman"/>
                <w:kern w:val="0"/>
                <w:sz w:val="24"/>
                <w:szCs w:val="24"/>
              </w:rPr>
              <w:t>等有害气体在线监测设施，根据省厅相关文件要求园区正在完善环境管理监管信息平台建设。</w:t>
            </w:r>
          </w:p>
        </w:tc>
        <w:tc>
          <w:tcPr>
            <w:tcW w:w="1013" w:type="dxa"/>
            <w:vAlign w:val="center"/>
          </w:tcPr>
          <w:p w14:paraId="264186C4"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符合</w:t>
            </w:r>
          </w:p>
        </w:tc>
      </w:tr>
      <w:tr w:rsidR="00D32DAD" w14:paraId="785C50CF" w14:textId="77777777">
        <w:trPr>
          <w:jc w:val="center"/>
        </w:trPr>
        <w:tc>
          <w:tcPr>
            <w:tcW w:w="846" w:type="dxa"/>
            <w:vAlign w:val="center"/>
          </w:tcPr>
          <w:p w14:paraId="1CA9774E" w14:textId="77777777" w:rsidR="00D32DAD" w:rsidRDefault="00381B77">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4</w:t>
            </w:r>
          </w:p>
        </w:tc>
        <w:tc>
          <w:tcPr>
            <w:tcW w:w="1984" w:type="dxa"/>
            <w:vAlign w:val="center"/>
          </w:tcPr>
          <w:p w14:paraId="2C52BA03" w14:textId="77777777" w:rsidR="00D32DAD" w:rsidRDefault="00381B77">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资源开发效率要求</w:t>
            </w:r>
          </w:p>
        </w:tc>
        <w:tc>
          <w:tcPr>
            <w:tcW w:w="5529" w:type="dxa"/>
            <w:vAlign w:val="center"/>
          </w:tcPr>
          <w:p w14:paraId="7CB6D449" w14:textId="77777777" w:rsidR="00D32DAD" w:rsidRDefault="00381B77">
            <w:pPr>
              <w:pStyle w:val="2"/>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4.1</w:t>
            </w:r>
            <w:r>
              <w:rPr>
                <w:rFonts w:ascii="Times New Roman" w:eastAsia="仿宋_GB2312" w:hAnsi="Times New Roman"/>
                <w:sz w:val="24"/>
                <w:szCs w:val="24"/>
              </w:rPr>
              <w:t>能源：加快推进清洁能源替代利用</w:t>
            </w:r>
            <w:r>
              <w:rPr>
                <w:rFonts w:ascii="Times New Roman" w:eastAsia="仿宋_GB2312" w:hAnsi="Times New Roman"/>
                <w:sz w:val="24"/>
                <w:szCs w:val="24"/>
              </w:rPr>
              <w:t>,</w:t>
            </w:r>
            <w:r>
              <w:rPr>
                <w:rFonts w:ascii="Times New Roman" w:eastAsia="仿宋_GB2312" w:hAnsi="Times New Roman"/>
                <w:sz w:val="24"/>
                <w:szCs w:val="24"/>
              </w:rPr>
              <w:t>实施能源消耗总量和强度双控行动，推进集中供热和工业余热利用；推行生物质成型燃料锅炉，鼓励发展生物天然气。园区</w:t>
            </w:r>
            <w:r>
              <w:rPr>
                <w:rFonts w:ascii="Times New Roman" w:eastAsia="仿宋_GB2312" w:hAnsi="Times New Roman"/>
                <w:sz w:val="24"/>
                <w:szCs w:val="24"/>
              </w:rPr>
              <w:t>2020</w:t>
            </w:r>
            <w:r>
              <w:rPr>
                <w:rFonts w:ascii="Times New Roman" w:eastAsia="仿宋_GB2312" w:hAnsi="Times New Roman"/>
                <w:sz w:val="24"/>
                <w:szCs w:val="24"/>
              </w:rPr>
              <w:t>年的区域综合能耗消费量预测当量值为</w:t>
            </w:r>
            <w:r>
              <w:rPr>
                <w:rFonts w:ascii="Times New Roman" w:eastAsia="仿宋_GB2312" w:hAnsi="Times New Roman"/>
                <w:sz w:val="24"/>
                <w:szCs w:val="24"/>
              </w:rPr>
              <w:t>608900</w:t>
            </w:r>
            <w:r>
              <w:rPr>
                <w:rFonts w:ascii="Times New Roman" w:eastAsia="仿宋_GB2312" w:hAnsi="Times New Roman"/>
                <w:sz w:val="24"/>
                <w:szCs w:val="24"/>
              </w:rPr>
              <w:t>吨标煤，</w:t>
            </w:r>
            <w:r>
              <w:rPr>
                <w:rFonts w:ascii="Times New Roman" w:eastAsia="仿宋_GB2312" w:hAnsi="Times New Roman"/>
                <w:sz w:val="24"/>
                <w:szCs w:val="24"/>
              </w:rPr>
              <w:t>2020</w:t>
            </w:r>
            <w:r>
              <w:rPr>
                <w:rFonts w:ascii="Times New Roman" w:eastAsia="仿宋_GB2312" w:hAnsi="Times New Roman"/>
                <w:sz w:val="24"/>
                <w:szCs w:val="24"/>
              </w:rPr>
              <w:t>年区域单位</w:t>
            </w:r>
            <w:r>
              <w:rPr>
                <w:rFonts w:ascii="Times New Roman" w:eastAsia="仿宋_GB2312" w:hAnsi="Times New Roman"/>
                <w:sz w:val="24"/>
                <w:szCs w:val="24"/>
              </w:rPr>
              <w:t>GDP</w:t>
            </w:r>
            <w:r>
              <w:rPr>
                <w:rFonts w:ascii="Times New Roman" w:eastAsia="仿宋_GB2312" w:hAnsi="Times New Roman"/>
                <w:sz w:val="24"/>
                <w:szCs w:val="24"/>
              </w:rPr>
              <w:t>能耗预测值为</w:t>
            </w:r>
            <w:r>
              <w:rPr>
                <w:rFonts w:ascii="Times New Roman" w:eastAsia="仿宋_GB2312" w:hAnsi="Times New Roman"/>
                <w:sz w:val="24"/>
                <w:szCs w:val="24"/>
              </w:rPr>
              <w:t>0.400</w:t>
            </w:r>
            <w:r>
              <w:rPr>
                <w:rFonts w:ascii="Times New Roman" w:eastAsia="仿宋_GB2312" w:hAnsi="Times New Roman"/>
                <w:sz w:val="24"/>
                <w:szCs w:val="24"/>
              </w:rPr>
              <w:t>吨标煤</w:t>
            </w:r>
            <w:r>
              <w:rPr>
                <w:rFonts w:ascii="Times New Roman" w:eastAsia="仿宋_GB2312" w:hAnsi="Times New Roman"/>
                <w:sz w:val="24"/>
                <w:szCs w:val="24"/>
              </w:rPr>
              <w:t>/</w:t>
            </w:r>
            <w:r>
              <w:rPr>
                <w:rFonts w:ascii="Times New Roman" w:eastAsia="仿宋_GB2312" w:hAnsi="Times New Roman"/>
                <w:sz w:val="24"/>
                <w:szCs w:val="24"/>
              </w:rPr>
              <w:t>万元，消耗增量当量值控制在</w:t>
            </w:r>
            <w:r>
              <w:rPr>
                <w:rFonts w:ascii="Times New Roman" w:eastAsia="仿宋_GB2312" w:hAnsi="Times New Roman"/>
                <w:sz w:val="24"/>
                <w:szCs w:val="24"/>
              </w:rPr>
              <w:t>18600</w:t>
            </w:r>
            <w:r>
              <w:rPr>
                <w:rFonts w:ascii="Times New Roman" w:eastAsia="仿宋_GB2312" w:hAnsi="Times New Roman"/>
                <w:sz w:val="24"/>
                <w:szCs w:val="24"/>
              </w:rPr>
              <w:t>吨标煤。</w:t>
            </w:r>
            <w:r>
              <w:rPr>
                <w:rFonts w:ascii="Times New Roman" w:eastAsia="仿宋_GB2312" w:hAnsi="Times New Roman"/>
                <w:sz w:val="24"/>
                <w:szCs w:val="24"/>
              </w:rPr>
              <w:t>2025</w:t>
            </w:r>
            <w:r>
              <w:rPr>
                <w:rFonts w:ascii="Times New Roman" w:eastAsia="仿宋_GB2312" w:hAnsi="Times New Roman"/>
                <w:sz w:val="24"/>
                <w:szCs w:val="24"/>
              </w:rPr>
              <w:t>年区域综合能耗消费量预测当量值为</w:t>
            </w:r>
            <w:r>
              <w:rPr>
                <w:rFonts w:ascii="Times New Roman" w:eastAsia="仿宋_GB2312" w:hAnsi="Times New Roman"/>
                <w:sz w:val="24"/>
                <w:szCs w:val="24"/>
              </w:rPr>
              <w:t>710200</w:t>
            </w:r>
            <w:r>
              <w:rPr>
                <w:rFonts w:ascii="Times New Roman" w:eastAsia="仿宋_GB2312" w:hAnsi="Times New Roman"/>
                <w:sz w:val="24"/>
                <w:szCs w:val="24"/>
              </w:rPr>
              <w:t>吨标煤，</w:t>
            </w:r>
            <w:r>
              <w:rPr>
                <w:rFonts w:ascii="Times New Roman" w:eastAsia="仿宋_GB2312" w:hAnsi="Times New Roman"/>
                <w:sz w:val="24"/>
                <w:szCs w:val="24"/>
              </w:rPr>
              <w:t>2025</w:t>
            </w:r>
            <w:r>
              <w:rPr>
                <w:rFonts w:ascii="Times New Roman" w:eastAsia="仿宋_GB2312" w:hAnsi="Times New Roman"/>
                <w:sz w:val="24"/>
                <w:szCs w:val="24"/>
              </w:rPr>
              <w:t>年区域单位</w:t>
            </w:r>
            <w:r>
              <w:rPr>
                <w:rFonts w:ascii="Times New Roman" w:eastAsia="仿宋_GB2312" w:hAnsi="Times New Roman"/>
                <w:sz w:val="24"/>
                <w:szCs w:val="24"/>
              </w:rPr>
              <w:t>GDP</w:t>
            </w:r>
            <w:r>
              <w:rPr>
                <w:rFonts w:ascii="Times New Roman" w:eastAsia="仿宋_GB2312" w:hAnsi="Times New Roman"/>
                <w:sz w:val="24"/>
                <w:szCs w:val="24"/>
              </w:rPr>
              <w:t>能耗预测值为</w:t>
            </w:r>
            <w:r>
              <w:rPr>
                <w:rFonts w:ascii="Times New Roman" w:eastAsia="仿宋_GB2312" w:hAnsi="Times New Roman"/>
                <w:sz w:val="24"/>
                <w:szCs w:val="24"/>
              </w:rPr>
              <w:t>0.326</w:t>
            </w:r>
            <w:r>
              <w:rPr>
                <w:rFonts w:ascii="Times New Roman" w:eastAsia="仿宋_GB2312" w:hAnsi="Times New Roman"/>
                <w:sz w:val="24"/>
                <w:szCs w:val="24"/>
              </w:rPr>
              <w:t>吨标煤</w:t>
            </w:r>
            <w:r>
              <w:rPr>
                <w:rFonts w:ascii="Times New Roman" w:eastAsia="仿宋_GB2312" w:hAnsi="Times New Roman"/>
                <w:sz w:val="24"/>
                <w:szCs w:val="24"/>
              </w:rPr>
              <w:t>/</w:t>
            </w:r>
            <w:r>
              <w:rPr>
                <w:rFonts w:ascii="Times New Roman" w:eastAsia="仿宋_GB2312" w:hAnsi="Times New Roman"/>
                <w:sz w:val="24"/>
                <w:szCs w:val="24"/>
              </w:rPr>
              <w:t>万元。区域十四五期间能耗消耗增量控制在</w:t>
            </w:r>
            <w:r>
              <w:rPr>
                <w:rFonts w:ascii="Times New Roman" w:eastAsia="仿宋_GB2312" w:hAnsi="Times New Roman"/>
                <w:sz w:val="24"/>
                <w:szCs w:val="24"/>
              </w:rPr>
              <w:t>101300</w:t>
            </w:r>
            <w:r>
              <w:rPr>
                <w:rFonts w:ascii="Times New Roman" w:eastAsia="仿宋_GB2312" w:hAnsi="Times New Roman"/>
                <w:sz w:val="24"/>
                <w:szCs w:val="24"/>
              </w:rPr>
              <w:t>吨标煤。</w:t>
            </w:r>
          </w:p>
          <w:p w14:paraId="0CFAF480" w14:textId="77777777" w:rsidR="00D32DAD" w:rsidRDefault="00381B77">
            <w:pPr>
              <w:pStyle w:val="2"/>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4.2</w:t>
            </w:r>
            <w:r>
              <w:rPr>
                <w:rFonts w:ascii="Times New Roman" w:eastAsia="仿宋_GB2312" w:hAnsi="Times New Roman"/>
                <w:sz w:val="24"/>
                <w:szCs w:val="24"/>
              </w:rPr>
              <w:t>水资源：强化工业节水，根据国家统一要求和部署，重点开展化工等行业节水技术改造，逐步淘汰高耗水的落后产能，积极推广工业水循环利用，推进节水型工业园区建设。临湘市</w:t>
            </w:r>
            <w:r>
              <w:rPr>
                <w:rFonts w:ascii="Times New Roman" w:eastAsia="仿宋_GB2312" w:hAnsi="Times New Roman"/>
                <w:sz w:val="24"/>
                <w:szCs w:val="24"/>
              </w:rPr>
              <w:t xml:space="preserve"> 2020 </w:t>
            </w:r>
            <w:r>
              <w:rPr>
                <w:rFonts w:ascii="Times New Roman" w:eastAsia="仿宋_GB2312" w:hAnsi="Times New Roman"/>
                <w:sz w:val="24"/>
                <w:szCs w:val="24"/>
              </w:rPr>
              <w:t>年万元工业增加值用水量控制指标为</w:t>
            </w:r>
            <w:r>
              <w:rPr>
                <w:rFonts w:ascii="Times New Roman" w:eastAsia="仿宋_GB2312" w:hAnsi="Times New Roman"/>
                <w:sz w:val="24"/>
                <w:szCs w:val="24"/>
              </w:rPr>
              <w:t>31</w:t>
            </w:r>
            <w:r>
              <w:rPr>
                <w:rFonts w:ascii="Times New Roman" w:eastAsia="仿宋_GB2312" w:hAnsi="Times New Roman"/>
                <w:sz w:val="24"/>
                <w:szCs w:val="24"/>
              </w:rPr>
              <w:t>立方米</w:t>
            </w:r>
            <w:r>
              <w:rPr>
                <w:rFonts w:ascii="Times New Roman" w:eastAsia="仿宋_GB2312" w:hAnsi="Times New Roman"/>
                <w:sz w:val="24"/>
                <w:szCs w:val="24"/>
              </w:rPr>
              <w:t>/</w:t>
            </w:r>
            <w:r>
              <w:rPr>
                <w:rFonts w:ascii="Times New Roman" w:eastAsia="仿宋_GB2312" w:hAnsi="Times New Roman"/>
                <w:sz w:val="24"/>
                <w:szCs w:val="24"/>
              </w:rPr>
              <w:t>万元，万元国内生产总值用水量</w:t>
            </w:r>
            <w:r>
              <w:rPr>
                <w:rFonts w:ascii="Times New Roman" w:eastAsia="仿宋_GB2312" w:hAnsi="Times New Roman"/>
                <w:sz w:val="24"/>
                <w:szCs w:val="24"/>
              </w:rPr>
              <w:t>104</w:t>
            </w:r>
            <w:r>
              <w:rPr>
                <w:rFonts w:ascii="Times New Roman" w:eastAsia="仿宋_GB2312" w:hAnsi="Times New Roman"/>
                <w:sz w:val="24"/>
                <w:szCs w:val="24"/>
              </w:rPr>
              <w:t>立方米</w:t>
            </w:r>
            <w:r>
              <w:rPr>
                <w:rFonts w:ascii="Times New Roman" w:eastAsia="仿宋_GB2312" w:hAnsi="Times New Roman"/>
                <w:sz w:val="24"/>
                <w:szCs w:val="24"/>
              </w:rPr>
              <w:t>/</w:t>
            </w:r>
            <w:r>
              <w:rPr>
                <w:rFonts w:ascii="Times New Roman" w:eastAsia="仿宋_GB2312" w:hAnsi="Times New Roman"/>
                <w:sz w:val="24"/>
                <w:szCs w:val="24"/>
              </w:rPr>
              <w:t>万元。</w:t>
            </w:r>
          </w:p>
          <w:p w14:paraId="12828F45" w14:textId="77777777" w:rsidR="00D32DAD" w:rsidRDefault="00381B77">
            <w:pPr>
              <w:pStyle w:val="2"/>
              <w:spacing w:after="0"/>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4.3</w:t>
            </w:r>
            <w:r>
              <w:rPr>
                <w:rFonts w:ascii="Times New Roman" w:eastAsia="仿宋_GB2312" w:hAnsi="Times New Roman"/>
                <w:sz w:val="24"/>
                <w:szCs w:val="24"/>
              </w:rPr>
              <w:t>土地资源：以国家产业发展政策为导向，合理制定区域产业用地政策，优先保障主导产业发展用地，严禁向禁止类工业项目供地，严格控制限制类工业项目用地，重点支持发展与区域资源环境条件相适应的产业。园区化工新材料产业、浮标钓具及体育用品制造产业、电子信息产业、医药制造产业、建材业土地投资强度标准分别为</w:t>
            </w:r>
            <w:r>
              <w:rPr>
                <w:rFonts w:ascii="Times New Roman" w:eastAsia="仿宋_GB2312" w:hAnsi="Times New Roman"/>
                <w:sz w:val="24"/>
                <w:szCs w:val="24"/>
              </w:rPr>
              <w:t>220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lastRenderedPageBreak/>
              <w:t>亩、</w:t>
            </w:r>
            <w:r>
              <w:rPr>
                <w:rFonts w:ascii="Times New Roman" w:eastAsia="仿宋_GB2312" w:hAnsi="Times New Roman"/>
                <w:sz w:val="24"/>
                <w:szCs w:val="24"/>
              </w:rPr>
              <w:t>200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280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260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170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p>
        </w:tc>
        <w:tc>
          <w:tcPr>
            <w:tcW w:w="3827" w:type="dxa"/>
            <w:vAlign w:val="center"/>
          </w:tcPr>
          <w:p w14:paraId="35BF0975" w14:textId="77777777" w:rsidR="00D32DAD" w:rsidRDefault="00381B77">
            <w:pPr>
              <w:pStyle w:val="2"/>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lastRenderedPageBreak/>
              <w:t>（</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）实施能源消耗总量和强度双控行动，推进集中供热和工业余热利用，实现了</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一园一区</w:t>
            </w:r>
            <w:proofErr w:type="gramStart"/>
            <w:r>
              <w:rPr>
                <w:rFonts w:ascii="Times New Roman" w:eastAsia="仿宋_GB2312" w:hAnsi="Times New Roman"/>
                <w:color w:val="000000" w:themeColor="text1"/>
                <w:kern w:val="0"/>
                <w:sz w:val="24"/>
                <w:szCs w:val="24"/>
              </w:rPr>
              <w:t>一</w:t>
            </w:r>
            <w:proofErr w:type="gramEnd"/>
            <w:r>
              <w:rPr>
                <w:rFonts w:ascii="Times New Roman" w:eastAsia="仿宋_GB2312" w:hAnsi="Times New Roman"/>
                <w:color w:val="000000" w:themeColor="text1"/>
                <w:kern w:val="0"/>
                <w:sz w:val="24"/>
                <w:szCs w:val="24"/>
              </w:rPr>
              <w:t>热源</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w:t>
            </w:r>
          </w:p>
          <w:p w14:paraId="7CDA9A9A" w14:textId="77777777" w:rsidR="00D32DAD" w:rsidRDefault="00381B77">
            <w:pPr>
              <w:pStyle w:val="2"/>
              <w:ind w:leftChars="0" w:left="0" w:firstLineChars="100" w:firstLine="240"/>
              <w:jc w:val="left"/>
              <w:rPr>
                <w:rFonts w:ascii="Times New Roman" w:eastAsia="仿宋_GB2312" w:hAnsi="Times New Roman"/>
                <w:color w:val="FF0000"/>
                <w:kern w:val="0"/>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2</w:t>
            </w:r>
            <w:r>
              <w:rPr>
                <w:rFonts w:ascii="Times New Roman" w:eastAsia="仿宋_GB2312" w:hAnsi="Times New Roman"/>
                <w:kern w:val="0"/>
                <w:sz w:val="24"/>
                <w:szCs w:val="24"/>
              </w:rPr>
              <w:t>）强化工业节水，根据国家统一要求和部署，积极推广工业水循环利用，推进节水型工业园区建设。</w:t>
            </w:r>
          </w:p>
          <w:p w14:paraId="696A02A0" w14:textId="77777777" w:rsidR="00D32DAD" w:rsidRDefault="00381B77">
            <w:pPr>
              <w:pStyle w:val="2"/>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3</w:t>
            </w:r>
            <w:r>
              <w:rPr>
                <w:rFonts w:ascii="Times New Roman" w:eastAsia="仿宋_GB2312" w:hAnsi="Times New Roman"/>
                <w:color w:val="000000" w:themeColor="text1"/>
                <w:kern w:val="0"/>
                <w:sz w:val="24"/>
                <w:szCs w:val="24"/>
              </w:rPr>
              <w:t>）以国家产业发展政策为导向，制定了区域产业用地政策，优先保障主导产业发展用地，严禁向禁止类工业项目供地。</w:t>
            </w:r>
          </w:p>
          <w:p w14:paraId="22F3978F" w14:textId="77777777" w:rsidR="00D32DAD" w:rsidRDefault="00D32DAD">
            <w:pPr>
              <w:pStyle w:val="2"/>
              <w:ind w:leftChars="0" w:left="0" w:firstLineChars="100" w:firstLine="240"/>
              <w:jc w:val="left"/>
              <w:rPr>
                <w:rFonts w:ascii="Times New Roman" w:eastAsia="仿宋_GB2312" w:hAnsi="Times New Roman"/>
                <w:color w:val="FF0000"/>
                <w:kern w:val="0"/>
                <w:sz w:val="24"/>
                <w:szCs w:val="24"/>
              </w:rPr>
            </w:pPr>
          </w:p>
        </w:tc>
        <w:tc>
          <w:tcPr>
            <w:tcW w:w="1013" w:type="dxa"/>
            <w:vAlign w:val="center"/>
          </w:tcPr>
          <w:p w14:paraId="7609FDD8" w14:textId="77777777" w:rsidR="00D32DAD" w:rsidRDefault="00D32DAD">
            <w:pPr>
              <w:pStyle w:val="2"/>
              <w:spacing w:after="0"/>
              <w:ind w:leftChars="0" w:left="0" w:firstLineChars="0" w:firstLine="0"/>
              <w:jc w:val="center"/>
              <w:rPr>
                <w:rFonts w:ascii="Times New Roman" w:eastAsia="仿宋_GB2312" w:hAnsi="Times New Roman"/>
                <w:sz w:val="24"/>
                <w:szCs w:val="24"/>
              </w:rPr>
            </w:pPr>
          </w:p>
        </w:tc>
      </w:tr>
    </w:tbl>
    <w:p w14:paraId="08951375" w14:textId="77777777" w:rsidR="00D32DAD" w:rsidRDefault="00D32DAD">
      <w:pPr>
        <w:pStyle w:val="2"/>
        <w:ind w:leftChars="0" w:left="0" w:firstLineChars="0" w:firstLine="0"/>
        <w:rPr>
          <w:rFonts w:ascii="Times New Roman" w:hAnsi="Times New Roman"/>
        </w:rPr>
        <w:sectPr w:rsidR="00D32DAD">
          <w:pgSz w:w="16838" w:h="11906" w:orient="landscape"/>
          <w:pgMar w:top="1531" w:right="1531" w:bottom="1531" w:left="2098" w:header="851" w:footer="992" w:gutter="0"/>
          <w:pgNumType w:start="13"/>
          <w:cols w:space="720"/>
          <w:docGrid w:type="lines" w:linePitch="381"/>
        </w:sectPr>
      </w:pPr>
    </w:p>
    <w:p w14:paraId="5A182587" w14:textId="77777777" w:rsidR="00D32DAD" w:rsidRDefault="00381B77">
      <w:pPr>
        <w:snapToGri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园区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落地应用下一步计划</w:t>
      </w:r>
    </w:p>
    <w:p w14:paraId="6B648475"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针对滨江园区</w:t>
      </w:r>
      <w:r>
        <w:rPr>
          <w:rFonts w:ascii="Times New Roman" w:eastAsia="仿宋_GB2312" w:hAnsi="Times New Roman"/>
          <w:szCs w:val="32"/>
        </w:rPr>
        <w:t>“</w:t>
      </w:r>
      <w:r>
        <w:rPr>
          <w:rFonts w:ascii="Times New Roman" w:eastAsia="仿宋_GB2312" w:hAnsi="Times New Roman"/>
          <w:szCs w:val="32"/>
        </w:rPr>
        <w:t>三线一单</w:t>
      </w:r>
      <w:r>
        <w:rPr>
          <w:rFonts w:ascii="Times New Roman" w:eastAsia="仿宋_GB2312" w:hAnsi="Times New Roman"/>
          <w:szCs w:val="32"/>
        </w:rPr>
        <w:t>”</w:t>
      </w:r>
      <w:r>
        <w:rPr>
          <w:rFonts w:ascii="Times New Roman" w:eastAsia="仿宋_GB2312" w:hAnsi="Times New Roman"/>
          <w:szCs w:val="32"/>
        </w:rPr>
        <w:t>落地应用存在的问题，下一步工作重点如下：</w:t>
      </w:r>
    </w:p>
    <w:p w14:paraId="0A3A633C"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）进一步优化空间布局</w:t>
      </w:r>
    </w:p>
    <w:p w14:paraId="7CFDA978"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进一步完善企业入园的准入制度，严格限制与主体功能定位相冲突的产业扩张；沿江</w:t>
      </w:r>
      <w:r>
        <w:rPr>
          <w:rFonts w:ascii="Times New Roman" w:eastAsia="仿宋_GB2312" w:hAnsi="Times New Roman"/>
          <w:szCs w:val="32"/>
        </w:rPr>
        <w:t>1</w:t>
      </w:r>
      <w:r>
        <w:rPr>
          <w:rFonts w:ascii="Times New Roman" w:eastAsia="仿宋_GB2312" w:hAnsi="Times New Roman"/>
          <w:szCs w:val="32"/>
        </w:rPr>
        <w:t>公里范围内不再引进、扩建、改建化工企业，现有存在的化工企业根据《临湘市沿江化工企业退出工作方案》（</w:t>
      </w:r>
      <w:proofErr w:type="gramStart"/>
      <w:r>
        <w:rPr>
          <w:rFonts w:ascii="Times New Roman" w:eastAsia="仿宋_GB2312" w:hAnsi="Times New Roman"/>
          <w:szCs w:val="32"/>
        </w:rPr>
        <w:t>临办发</w:t>
      </w:r>
      <w:proofErr w:type="gramEnd"/>
      <w:r>
        <w:rPr>
          <w:rFonts w:ascii="Times New Roman" w:eastAsia="仿宋_GB2312" w:hAnsi="Times New Roman"/>
          <w:szCs w:val="32"/>
        </w:rPr>
        <w:t>[2020]8</w:t>
      </w:r>
      <w:r>
        <w:rPr>
          <w:rFonts w:ascii="Times New Roman" w:eastAsia="仿宋_GB2312" w:hAnsi="Times New Roman"/>
          <w:szCs w:val="32"/>
        </w:rPr>
        <w:t>号）文件要求，</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w:t>
      </w:r>
      <w:r>
        <w:rPr>
          <w:rFonts w:ascii="Times New Roman" w:eastAsia="仿宋_GB2312" w:hAnsi="Times New Roman"/>
          <w:szCs w:val="32"/>
        </w:rPr>
        <w:t>31</w:t>
      </w:r>
      <w:r>
        <w:rPr>
          <w:rFonts w:ascii="Times New Roman" w:eastAsia="仿宋_GB2312" w:hAnsi="Times New Roman"/>
          <w:szCs w:val="32"/>
        </w:rPr>
        <w:t>日之前，完成退出转型搬迁改造任务，根据退出时间节点倒排工作计划，确保企业按时完成退出转型搬迁改造任务。</w:t>
      </w:r>
    </w:p>
    <w:p w14:paraId="2A5B5509"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2</w:t>
      </w:r>
      <w:r>
        <w:rPr>
          <w:rFonts w:ascii="Times New Roman" w:eastAsia="仿宋_GB2312" w:hAnsi="Times New Roman"/>
          <w:szCs w:val="32"/>
        </w:rPr>
        <w:t>）进一步加强污染物排放管控</w:t>
      </w:r>
    </w:p>
    <w:p w14:paraId="0CD9F83D"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一是进一步加强对园区污水处理</w:t>
      </w:r>
      <w:proofErr w:type="gramStart"/>
      <w:r>
        <w:rPr>
          <w:rFonts w:ascii="Times New Roman" w:eastAsia="仿宋_GB2312" w:hAnsi="Times New Roman"/>
          <w:szCs w:val="32"/>
        </w:rPr>
        <w:t>厂监督</w:t>
      </w:r>
      <w:proofErr w:type="gramEnd"/>
      <w:r>
        <w:rPr>
          <w:rFonts w:ascii="Times New Roman" w:eastAsia="仿宋_GB2312" w:hAnsi="Times New Roman"/>
          <w:szCs w:val="32"/>
        </w:rPr>
        <w:t>管理。强化污水处理厂的运营的主体责任，同时第三方单位环保管家加强对污水厂的巡查监督，园区加强协调督办，明确专人负责，严格处罚措施。二是定期开展园区环境问题和风险隐患排查，发现问题督促企业及时整改。三是加快完善园区环境监管信息平台建设，严格按照省厅文件要求时间节点</w:t>
      </w:r>
      <w:r>
        <w:rPr>
          <w:rFonts w:ascii="Times New Roman" w:eastAsia="仿宋_GB2312" w:hAnsi="Times New Roman"/>
          <w:szCs w:val="32"/>
        </w:rPr>
        <w:t>3</w:t>
      </w:r>
      <w:r>
        <w:rPr>
          <w:rFonts w:ascii="Times New Roman" w:eastAsia="仿宋_GB2312" w:hAnsi="Times New Roman"/>
          <w:szCs w:val="32"/>
        </w:rPr>
        <w:t>月底前完成监管平台硬件系统建设，</w:t>
      </w:r>
      <w:r>
        <w:rPr>
          <w:rFonts w:ascii="Times New Roman" w:eastAsia="仿宋_GB2312" w:hAnsi="Times New Roman"/>
          <w:szCs w:val="32"/>
        </w:rPr>
        <w:t>6</w:t>
      </w:r>
      <w:r>
        <w:rPr>
          <w:rFonts w:ascii="Times New Roman" w:eastAsia="仿宋_GB2312" w:hAnsi="Times New Roman"/>
          <w:szCs w:val="32"/>
        </w:rPr>
        <w:t>月底前完成平台数据联网上传，提升园区自动化监管水平。</w:t>
      </w:r>
    </w:p>
    <w:p w14:paraId="2114F7F5"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3</w:t>
      </w:r>
      <w:r>
        <w:rPr>
          <w:rFonts w:ascii="Times New Roman" w:eastAsia="仿宋_GB2312" w:hAnsi="Times New Roman"/>
          <w:szCs w:val="32"/>
        </w:rPr>
        <w:t>）加强园区风险防控</w:t>
      </w:r>
    </w:p>
    <w:p w14:paraId="3C792388"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8</w:t>
      </w:r>
      <w:r>
        <w:rPr>
          <w:rFonts w:ascii="Times New Roman" w:eastAsia="仿宋_GB2312" w:hAnsi="Times New Roman"/>
          <w:szCs w:val="32"/>
        </w:rPr>
        <w:t>月底前，完成园区突发环境事件应急预案修编及备案，并组织开展园区应急演练。严防环境风险事故发生，提</w:t>
      </w:r>
      <w:r>
        <w:rPr>
          <w:rFonts w:ascii="Times New Roman" w:eastAsia="仿宋_GB2312" w:hAnsi="Times New Roman"/>
          <w:szCs w:val="32"/>
        </w:rPr>
        <w:lastRenderedPageBreak/>
        <w:t>高应急处置能力。同时加强对新入园企业应急预案的监管。</w:t>
      </w:r>
    </w:p>
    <w:p w14:paraId="0E54F4B9" w14:textId="77777777" w:rsidR="00D32DAD" w:rsidRDefault="00381B77">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（三）水环境管理</w:t>
      </w:r>
    </w:p>
    <w:p w14:paraId="6C3D084A" w14:textId="77777777" w:rsidR="00D32DAD" w:rsidRDefault="00381B77">
      <w:pPr>
        <w:pStyle w:val="2"/>
        <w:kinsoku w:val="0"/>
        <w:overflowPunct w:val="0"/>
        <w:autoSpaceDE w:val="0"/>
        <w:autoSpaceDN w:val="0"/>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园区配套集中污水处理设施</w:t>
      </w:r>
      <w:r>
        <w:rPr>
          <w:rFonts w:ascii="Times New Roman" w:eastAsia="仿宋_GB2312" w:hAnsi="Times New Roman" w:hint="eastAsia"/>
          <w:szCs w:val="32"/>
          <w:u w:val="single"/>
        </w:rPr>
        <w:t>1</w:t>
      </w:r>
      <w:r>
        <w:rPr>
          <w:rFonts w:ascii="Times New Roman" w:eastAsia="仿宋_GB2312" w:hAnsi="Times New Roman"/>
          <w:szCs w:val="32"/>
        </w:rPr>
        <w:t>个，园区污水管网覆盖率为</w:t>
      </w:r>
      <w:r>
        <w:rPr>
          <w:rFonts w:ascii="Times New Roman" w:eastAsia="仿宋_GB2312" w:hAnsi="Times New Roman"/>
          <w:szCs w:val="32"/>
          <w:u w:val="single"/>
        </w:rPr>
        <w:t>100%</w:t>
      </w:r>
      <w:r>
        <w:rPr>
          <w:rFonts w:ascii="Times New Roman" w:eastAsia="仿宋_GB2312" w:hAnsi="Times New Roman"/>
          <w:szCs w:val="32"/>
        </w:rPr>
        <w:t>，集中污水处理设施名称为</w:t>
      </w:r>
      <w:r>
        <w:rPr>
          <w:rFonts w:ascii="Times New Roman" w:eastAsia="仿宋_GB2312" w:hAnsi="Times New Roman"/>
          <w:szCs w:val="32"/>
          <w:u w:val="single" w:color="000000" w:themeColor="text1"/>
        </w:rPr>
        <w:t>湖南临湘工业园区污水处理厂</w:t>
      </w:r>
      <w:r>
        <w:rPr>
          <w:rFonts w:ascii="Times New Roman" w:eastAsia="仿宋_GB2312" w:hAnsi="Times New Roman"/>
          <w:szCs w:val="32"/>
        </w:rPr>
        <w:t>，设计处理规模</w:t>
      </w:r>
      <w:r>
        <w:rPr>
          <w:rFonts w:ascii="Times New Roman" w:eastAsia="仿宋_GB2312" w:hAnsi="Times New Roman"/>
          <w:szCs w:val="32"/>
          <w:u w:val="single"/>
        </w:rPr>
        <w:t>20000</w:t>
      </w:r>
      <w:r>
        <w:rPr>
          <w:rFonts w:ascii="Times New Roman" w:eastAsia="仿宋_GB2312" w:hAnsi="Times New Roman"/>
          <w:szCs w:val="32"/>
        </w:rPr>
        <w:t>m</w:t>
      </w:r>
      <w:r>
        <w:rPr>
          <w:rFonts w:ascii="Times New Roman" w:eastAsia="仿宋_GB2312" w:hAnsi="Times New Roman"/>
          <w:szCs w:val="32"/>
          <w:vertAlign w:val="superscript"/>
        </w:rPr>
        <w:t>3</w:t>
      </w:r>
      <w:r>
        <w:rPr>
          <w:rFonts w:ascii="Times New Roman" w:eastAsia="仿宋_GB2312" w:hAnsi="Times New Roman"/>
          <w:szCs w:val="32"/>
        </w:rPr>
        <w:t>/d</w:t>
      </w:r>
      <w:r>
        <w:rPr>
          <w:rFonts w:ascii="Times New Roman" w:eastAsia="仿宋_GB2312" w:hAnsi="Times New Roman"/>
          <w:szCs w:val="32"/>
        </w:rPr>
        <w:t>，实际处理规模</w:t>
      </w:r>
      <w:r>
        <w:rPr>
          <w:rFonts w:ascii="Times New Roman" w:eastAsia="仿宋_GB2312" w:hAnsi="Times New Roman"/>
          <w:szCs w:val="32"/>
          <w:u w:val="single" w:color="000000" w:themeColor="text1"/>
        </w:rPr>
        <w:t>3500</w:t>
      </w:r>
      <w:r>
        <w:rPr>
          <w:rFonts w:ascii="Times New Roman" w:eastAsia="仿宋_GB2312" w:hAnsi="Times New Roman"/>
          <w:szCs w:val="32"/>
        </w:rPr>
        <w:t>m</w:t>
      </w:r>
      <w:r>
        <w:rPr>
          <w:rFonts w:ascii="Times New Roman" w:eastAsia="仿宋_GB2312" w:hAnsi="Times New Roman"/>
          <w:szCs w:val="32"/>
          <w:vertAlign w:val="superscript"/>
        </w:rPr>
        <w:t>3</w:t>
      </w:r>
      <w:r>
        <w:rPr>
          <w:rFonts w:ascii="Times New Roman" w:eastAsia="仿宋_GB2312" w:hAnsi="Times New Roman"/>
          <w:szCs w:val="32"/>
        </w:rPr>
        <w:t>/d</w:t>
      </w:r>
      <w:r>
        <w:rPr>
          <w:rFonts w:ascii="Times New Roman" w:eastAsia="仿宋_GB2312" w:hAnsi="Times New Roman"/>
          <w:szCs w:val="32"/>
        </w:rPr>
        <w:t>，污水处理工艺</w:t>
      </w:r>
      <w:proofErr w:type="gramStart"/>
      <w:r>
        <w:rPr>
          <w:rFonts w:ascii="Times New Roman" w:eastAsia="仿宋_GB2312" w:hAnsi="Times New Roman"/>
          <w:szCs w:val="32"/>
        </w:rPr>
        <w:t>为</w:t>
      </w:r>
      <w:r>
        <w:rPr>
          <w:rFonts w:ascii="Times New Roman" w:eastAsia="仿宋_GB2312" w:hAnsi="Times New Roman"/>
          <w:szCs w:val="32"/>
          <w:u w:val="single"/>
        </w:rPr>
        <w:t>芬顿</w:t>
      </w:r>
      <w:proofErr w:type="gramEnd"/>
      <w:r>
        <w:rPr>
          <w:rFonts w:ascii="Times New Roman" w:eastAsia="仿宋_GB2312" w:hAnsi="Times New Roman"/>
          <w:szCs w:val="32"/>
          <w:u w:val="single"/>
        </w:rPr>
        <w:t>+MBBR+</w:t>
      </w:r>
      <w:r>
        <w:rPr>
          <w:rFonts w:ascii="Times New Roman" w:eastAsia="仿宋_GB2312" w:hAnsi="Times New Roman"/>
          <w:szCs w:val="32"/>
          <w:u w:val="single"/>
        </w:rPr>
        <w:t>臭氧催化氧化</w:t>
      </w:r>
      <w:r>
        <w:rPr>
          <w:rFonts w:ascii="Times New Roman" w:eastAsia="仿宋_GB2312" w:hAnsi="Times New Roman"/>
          <w:szCs w:val="32"/>
          <w:u w:val="single"/>
        </w:rPr>
        <w:t>+BAF</w:t>
      </w:r>
      <w:r>
        <w:rPr>
          <w:rFonts w:ascii="Times New Roman" w:eastAsia="仿宋_GB2312" w:hAnsi="Times New Roman"/>
          <w:szCs w:val="32"/>
          <w:u w:val="single"/>
        </w:rPr>
        <w:t>反硝化</w:t>
      </w:r>
      <w:r>
        <w:rPr>
          <w:rFonts w:ascii="Times New Roman" w:eastAsia="仿宋_GB2312" w:hAnsi="Times New Roman"/>
          <w:szCs w:val="32"/>
        </w:rPr>
        <w:t>，在线监测达标率</w:t>
      </w:r>
      <w:r>
        <w:rPr>
          <w:rFonts w:ascii="Times New Roman" w:eastAsia="仿宋_GB2312" w:hAnsi="Times New Roman"/>
          <w:szCs w:val="32"/>
          <w:u w:val="single" w:color="000000" w:themeColor="text1"/>
        </w:rPr>
        <w:t>100</w:t>
      </w:r>
      <w:r>
        <w:rPr>
          <w:rFonts w:ascii="Times New Roman" w:eastAsia="仿宋_GB2312" w:hAnsi="Times New Roman"/>
          <w:szCs w:val="32"/>
        </w:rPr>
        <w:t>%</w:t>
      </w:r>
      <w:r>
        <w:rPr>
          <w:rFonts w:ascii="Times New Roman" w:eastAsia="仿宋_GB2312" w:hAnsi="Times New Roman"/>
          <w:szCs w:val="32"/>
        </w:rPr>
        <w:t>，园区雨水管网覆盖率</w:t>
      </w:r>
      <w:r>
        <w:rPr>
          <w:rFonts w:ascii="Times New Roman" w:eastAsia="仿宋_GB2312" w:hAnsi="Times New Roman"/>
          <w:szCs w:val="32"/>
          <w:u w:val="single" w:color="000000" w:themeColor="text1"/>
        </w:rPr>
        <w:t>100</w:t>
      </w:r>
      <w:r>
        <w:rPr>
          <w:rFonts w:ascii="Times New Roman" w:eastAsia="仿宋_GB2312" w:hAnsi="Times New Roman"/>
          <w:szCs w:val="32"/>
        </w:rPr>
        <w:t>%</w:t>
      </w:r>
      <w:r>
        <w:rPr>
          <w:rFonts w:ascii="Times New Roman" w:eastAsia="仿宋_GB2312" w:hAnsi="Times New Roman"/>
          <w:szCs w:val="32"/>
        </w:rPr>
        <w:t>。</w:t>
      </w:r>
    </w:p>
    <w:p w14:paraId="7C73E9BA" w14:textId="77777777" w:rsidR="00D32DAD" w:rsidRDefault="00381B77">
      <w:pPr>
        <w:pStyle w:val="2"/>
        <w:kinsoku w:val="0"/>
        <w:autoSpaceDE w:val="0"/>
        <w:autoSpaceDN w:val="0"/>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园区内涉及工业废水外排企业数量</w:t>
      </w:r>
      <w:r>
        <w:rPr>
          <w:rFonts w:ascii="Times New Roman" w:eastAsia="仿宋_GB2312" w:hAnsi="Times New Roman"/>
          <w:szCs w:val="32"/>
          <w:u w:val="single" w:color="000000" w:themeColor="text1"/>
        </w:rPr>
        <w:t>5</w:t>
      </w:r>
      <w:r>
        <w:rPr>
          <w:rFonts w:ascii="Times New Roman" w:eastAsia="仿宋_GB2312" w:hAnsi="Times New Roman"/>
          <w:szCs w:val="32"/>
        </w:rPr>
        <w:t>个（环宇、宇恒、福尔程、比德、国发），工业废水总排放量</w:t>
      </w:r>
      <w:r>
        <w:rPr>
          <w:rFonts w:ascii="Times New Roman" w:eastAsia="仿宋_GB2312" w:hAnsi="Times New Roman"/>
          <w:szCs w:val="32"/>
          <w:u w:val="single" w:color="000000" w:themeColor="text1"/>
        </w:rPr>
        <w:t>1322</w:t>
      </w:r>
      <w:r>
        <w:rPr>
          <w:rFonts w:ascii="Times New Roman" w:eastAsia="仿宋_GB2312" w:hAnsi="Times New Roman"/>
          <w:szCs w:val="32"/>
        </w:rPr>
        <w:t>m</w:t>
      </w:r>
      <w:r>
        <w:rPr>
          <w:rFonts w:ascii="Times New Roman" w:eastAsia="仿宋_GB2312" w:hAnsi="Times New Roman"/>
          <w:szCs w:val="32"/>
          <w:vertAlign w:val="superscript"/>
        </w:rPr>
        <w:t>3</w:t>
      </w:r>
      <w:r>
        <w:rPr>
          <w:rFonts w:ascii="Times New Roman" w:eastAsia="仿宋_GB2312" w:hAnsi="Times New Roman"/>
          <w:szCs w:val="32"/>
        </w:rPr>
        <w:t>/d</w:t>
      </w:r>
      <w:r>
        <w:rPr>
          <w:rFonts w:ascii="Times New Roman" w:eastAsia="仿宋_GB2312" w:hAnsi="Times New Roman"/>
          <w:szCs w:val="32"/>
        </w:rPr>
        <w:t>，外排污</w:t>
      </w:r>
      <w:proofErr w:type="gramStart"/>
      <w:r>
        <w:rPr>
          <w:rFonts w:ascii="Times New Roman" w:eastAsia="仿宋_GB2312" w:hAnsi="Times New Roman"/>
          <w:szCs w:val="32"/>
        </w:rPr>
        <w:t>水纳管</w:t>
      </w:r>
      <w:proofErr w:type="gramEnd"/>
      <w:r>
        <w:rPr>
          <w:rFonts w:ascii="Times New Roman" w:eastAsia="仿宋_GB2312" w:hAnsi="Times New Roman"/>
          <w:szCs w:val="32"/>
        </w:rPr>
        <w:t>企业数量</w:t>
      </w:r>
      <w:r>
        <w:rPr>
          <w:rFonts w:ascii="Times New Roman" w:eastAsia="仿宋_GB2312" w:hAnsi="Times New Roman"/>
          <w:szCs w:val="32"/>
          <w:u w:val="single" w:color="000000" w:themeColor="text1"/>
        </w:rPr>
        <w:t>13</w:t>
      </w:r>
      <w:r>
        <w:rPr>
          <w:rFonts w:ascii="Times New Roman" w:eastAsia="仿宋_GB2312" w:hAnsi="Times New Roman"/>
          <w:szCs w:val="32"/>
        </w:rPr>
        <w:t>个（环宇、宇恒、国发、比德、兴同、驰兴、福尔程、三智、龙正、神骏、鹏程、德泽，北控），纳管企业均实行了</w:t>
      </w:r>
      <w:proofErr w:type="gramStart"/>
      <w:r>
        <w:rPr>
          <w:rFonts w:ascii="Times New Roman" w:eastAsia="仿宋_GB2312" w:hAnsi="Times New Roman"/>
          <w:szCs w:val="32"/>
        </w:rPr>
        <w:t>一</w:t>
      </w:r>
      <w:proofErr w:type="gramEnd"/>
      <w:r>
        <w:rPr>
          <w:rFonts w:ascii="Times New Roman" w:eastAsia="仿宋_GB2312" w:hAnsi="Times New Roman"/>
          <w:szCs w:val="32"/>
        </w:rPr>
        <w:t>企</w:t>
      </w:r>
      <w:proofErr w:type="gramStart"/>
      <w:r>
        <w:rPr>
          <w:rFonts w:ascii="Times New Roman" w:eastAsia="仿宋_GB2312" w:hAnsi="Times New Roman"/>
          <w:szCs w:val="32"/>
        </w:rPr>
        <w:t>一</w:t>
      </w:r>
      <w:proofErr w:type="gramEnd"/>
      <w:r>
        <w:rPr>
          <w:rFonts w:ascii="Times New Roman" w:eastAsia="仿宋_GB2312" w:hAnsi="Times New Roman"/>
          <w:szCs w:val="32"/>
        </w:rPr>
        <w:t>管，企业排水</w:t>
      </w:r>
      <w:r>
        <w:rPr>
          <w:rFonts w:ascii="Times New Roman" w:eastAsia="仿宋_GB2312" w:hAnsi="Times New Roman" w:hint="eastAsia"/>
          <w:szCs w:val="32"/>
        </w:rPr>
        <w:t>经在线监控达标排入污水处理厂</w:t>
      </w:r>
      <w:r>
        <w:rPr>
          <w:rFonts w:ascii="Times New Roman" w:eastAsia="仿宋_GB2312" w:hAnsi="Times New Roman"/>
          <w:szCs w:val="32"/>
        </w:rPr>
        <w:t>。排入污水厂污水采用了分质处理，农药制药化工企业废水经铁炭</w:t>
      </w:r>
      <w:r>
        <w:rPr>
          <w:rFonts w:ascii="Times New Roman" w:eastAsia="仿宋_GB2312" w:hAnsi="Times New Roman"/>
          <w:szCs w:val="32"/>
        </w:rPr>
        <w:t>+</w:t>
      </w:r>
      <w:r>
        <w:rPr>
          <w:rFonts w:ascii="Times New Roman" w:eastAsia="仿宋_GB2312" w:hAnsi="Times New Roman"/>
          <w:szCs w:val="32"/>
        </w:rPr>
        <w:t>非均</w:t>
      </w:r>
      <w:proofErr w:type="gramStart"/>
      <w:r>
        <w:rPr>
          <w:rFonts w:ascii="Times New Roman" w:eastAsia="仿宋_GB2312" w:hAnsi="Times New Roman"/>
          <w:szCs w:val="32"/>
        </w:rPr>
        <w:t>相芬顿</w:t>
      </w:r>
      <w:proofErr w:type="gramEnd"/>
      <w:r>
        <w:rPr>
          <w:rFonts w:ascii="Times New Roman" w:eastAsia="仿宋_GB2312" w:hAnsi="Times New Roman"/>
          <w:szCs w:val="32"/>
        </w:rPr>
        <w:t>预处理工艺后再进入主体处理工艺处理；其他企业污水、生活污水及初期雨水直接进入主体工艺处理。污水集中处理比例</w:t>
      </w:r>
      <w:r>
        <w:rPr>
          <w:rFonts w:ascii="Times New Roman" w:eastAsia="仿宋_GB2312" w:hAnsi="Times New Roman"/>
          <w:szCs w:val="32"/>
          <w:u w:val="single" w:color="000000" w:themeColor="text1"/>
        </w:rPr>
        <w:t>100</w:t>
      </w:r>
      <w:r>
        <w:rPr>
          <w:rFonts w:ascii="Times New Roman" w:eastAsia="仿宋_GB2312" w:hAnsi="Times New Roman"/>
          <w:szCs w:val="32"/>
        </w:rPr>
        <w:t>%</w:t>
      </w:r>
      <w:r>
        <w:rPr>
          <w:rFonts w:ascii="Times New Roman" w:eastAsia="仿宋_GB2312" w:hAnsi="Times New Roman"/>
          <w:szCs w:val="32"/>
        </w:rPr>
        <w:t>（</w:t>
      </w:r>
      <w:proofErr w:type="gramStart"/>
      <w:r>
        <w:rPr>
          <w:rFonts w:ascii="Times New Roman" w:eastAsia="仿宋_GB2312" w:hAnsi="Times New Roman"/>
          <w:szCs w:val="32"/>
        </w:rPr>
        <w:t>按外排水量</w:t>
      </w:r>
      <w:proofErr w:type="gramEnd"/>
      <w:r>
        <w:rPr>
          <w:rFonts w:ascii="Times New Roman" w:eastAsia="仿宋_GB2312" w:hAnsi="Times New Roman"/>
          <w:szCs w:val="32"/>
        </w:rPr>
        <w:t>计），园区</w:t>
      </w:r>
      <w:proofErr w:type="gramStart"/>
      <w:r>
        <w:rPr>
          <w:rFonts w:ascii="Times New Roman" w:eastAsia="仿宋_GB2312" w:hAnsi="Times New Roman" w:hint="eastAsia"/>
          <w:szCs w:val="32"/>
        </w:rPr>
        <w:t>不</w:t>
      </w:r>
      <w:proofErr w:type="gramEnd"/>
      <w:r>
        <w:rPr>
          <w:rFonts w:ascii="Times New Roman" w:eastAsia="仿宋_GB2312" w:hAnsi="Times New Roman"/>
          <w:szCs w:val="32"/>
        </w:rPr>
        <w:t>涉一类污染物排放企业。</w:t>
      </w:r>
    </w:p>
    <w:p w14:paraId="05DA85AD" w14:textId="77777777" w:rsidR="00D32DAD" w:rsidRDefault="00381B77">
      <w:pPr>
        <w:pStyle w:val="2"/>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园区年度水污染物总排放量：化学需氧量</w:t>
      </w:r>
      <w:r>
        <w:rPr>
          <w:rFonts w:ascii="Times New Roman" w:eastAsia="仿宋_GB2312" w:hAnsi="Times New Roman"/>
          <w:szCs w:val="32"/>
          <w:u w:val="single" w:color="000000" w:themeColor="text1"/>
        </w:rPr>
        <w:t>58.86</w:t>
      </w:r>
      <w:r>
        <w:rPr>
          <w:rFonts w:ascii="Times New Roman" w:eastAsia="仿宋_GB2312" w:hAnsi="Times New Roman"/>
          <w:szCs w:val="32"/>
        </w:rPr>
        <w:t>t/a</w:t>
      </w:r>
      <w:r>
        <w:rPr>
          <w:rFonts w:ascii="Times New Roman" w:eastAsia="仿宋_GB2312" w:hAnsi="Times New Roman"/>
          <w:szCs w:val="32"/>
        </w:rPr>
        <w:t>，氨氮</w:t>
      </w:r>
      <w:r>
        <w:rPr>
          <w:rFonts w:ascii="Times New Roman" w:eastAsia="仿宋_GB2312" w:hAnsi="Times New Roman"/>
          <w:szCs w:val="32"/>
          <w:u w:val="single" w:color="000000" w:themeColor="text1"/>
        </w:rPr>
        <w:t>1.127</w:t>
      </w:r>
      <w:r>
        <w:rPr>
          <w:rFonts w:ascii="Times New Roman" w:eastAsia="仿宋_GB2312" w:hAnsi="Times New Roman"/>
          <w:szCs w:val="32"/>
        </w:rPr>
        <w:t>t/a</w:t>
      </w:r>
      <w:r>
        <w:rPr>
          <w:rFonts w:ascii="Times New Roman" w:eastAsia="仿宋_GB2312" w:hAnsi="Times New Roman"/>
          <w:szCs w:val="32"/>
        </w:rPr>
        <w:t>，其他</w:t>
      </w:r>
      <w:r>
        <w:rPr>
          <w:rFonts w:ascii="Times New Roman" w:eastAsia="仿宋_GB2312" w:hAnsi="Times New Roman"/>
          <w:szCs w:val="32"/>
          <w:u w:val="single"/>
        </w:rPr>
        <w:t>7.331t/a</w:t>
      </w:r>
      <w:r>
        <w:rPr>
          <w:rFonts w:ascii="Times New Roman" w:eastAsia="仿宋_GB2312" w:hAnsi="Times New Roman"/>
          <w:szCs w:val="32"/>
          <w:u w:val="single"/>
        </w:rPr>
        <w:t>（</w:t>
      </w:r>
      <w:r>
        <w:rPr>
          <w:rFonts w:ascii="Times New Roman" w:eastAsia="仿宋_GB2312" w:hAnsi="Times New Roman"/>
          <w:szCs w:val="32"/>
        </w:rPr>
        <w:t>总磷</w:t>
      </w:r>
      <w:r>
        <w:rPr>
          <w:rFonts w:ascii="Times New Roman" w:eastAsia="仿宋_GB2312" w:hAnsi="Times New Roman"/>
          <w:szCs w:val="32"/>
          <w:u w:val="single"/>
        </w:rPr>
        <w:t>0.341t/a</w:t>
      </w:r>
      <w:r>
        <w:rPr>
          <w:rFonts w:ascii="Times New Roman" w:eastAsia="仿宋_GB2312" w:hAnsi="Times New Roman"/>
          <w:szCs w:val="32"/>
          <w:u w:val="single"/>
        </w:rPr>
        <w:t>，</w:t>
      </w:r>
      <w:r>
        <w:rPr>
          <w:rFonts w:ascii="Times New Roman" w:eastAsia="仿宋_GB2312" w:hAnsi="Times New Roman"/>
          <w:szCs w:val="32"/>
        </w:rPr>
        <w:t>总氮</w:t>
      </w:r>
      <w:r>
        <w:rPr>
          <w:rFonts w:ascii="Times New Roman" w:eastAsia="仿宋_GB2312" w:hAnsi="Times New Roman"/>
          <w:szCs w:val="32"/>
          <w:u w:val="single"/>
        </w:rPr>
        <w:t>6.99t/a</w:t>
      </w:r>
      <w:r>
        <w:rPr>
          <w:rFonts w:ascii="Times New Roman" w:eastAsia="仿宋_GB2312" w:hAnsi="Times New Roman"/>
          <w:szCs w:val="32"/>
        </w:rPr>
        <w:t>，</w:t>
      </w:r>
      <w:proofErr w:type="gramStart"/>
      <w:r>
        <w:rPr>
          <w:rFonts w:ascii="Times New Roman" w:eastAsia="仿宋_GB2312" w:hAnsi="Times New Roman"/>
          <w:szCs w:val="32"/>
        </w:rPr>
        <w:t>砷及其</w:t>
      </w:r>
      <w:proofErr w:type="gramEnd"/>
      <w:r>
        <w:rPr>
          <w:rFonts w:ascii="Times New Roman" w:eastAsia="仿宋_GB2312" w:hAnsi="Times New Roman"/>
          <w:szCs w:val="32"/>
        </w:rPr>
        <w:t>化合物：</w:t>
      </w:r>
      <w:r>
        <w:rPr>
          <w:rFonts w:ascii="Times New Roman" w:eastAsia="仿宋_GB2312" w:hAnsi="Times New Roman"/>
          <w:szCs w:val="32"/>
          <w:u w:val="single"/>
        </w:rPr>
        <w:t>0</w:t>
      </w:r>
      <w:r>
        <w:rPr>
          <w:rFonts w:ascii="Times New Roman" w:eastAsia="仿宋_GB2312" w:hAnsi="Times New Roman"/>
          <w:szCs w:val="32"/>
        </w:rPr>
        <w:t>t/a</w:t>
      </w:r>
      <w:r>
        <w:rPr>
          <w:rFonts w:ascii="Times New Roman" w:eastAsia="仿宋_GB2312" w:hAnsi="Times New Roman"/>
          <w:szCs w:val="32"/>
        </w:rPr>
        <w:t>，铅及其化合物：</w:t>
      </w:r>
      <w:r>
        <w:rPr>
          <w:rFonts w:ascii="Times New Roman" w:eastAsia="仿宋_GB2312" w:hAnsi="Times New Roman"/>
          <w:szCs w:val="32"/>
          <w:u w:val="single"/>
        </w:rPr>
        <w:t>0</w:t>
      </w:r>
      <w:r>
        <w:rPr>
          <w:rFonts w:ascii="Times New Roman" w:eastAsia="仿宋_GB2312" w:hAnsi="Times New Roman"/>
          <w:szCs w:val="32"/>
        </w:rPr>
        <w:t>t/a</w:t>
      </w:r>
      <w:r>
        <w:rPr>
          <w:rFonts w:ascii="Times New Roman" w:eastAsia="仿宋_GB2312" w:hAnsi="Times New Roman"/>
          <w:szCs w:val="32"/>
        </w:rPr>
        <w:t>，锡及其化合物：</w:t>
      </w:r>
      <w:r>
        <w:rPr>
          <w:rFonts w:ascii="Times New Roman" w:eastAsia="仿宋_GB2312" w:hAnsi="Times New Roman"/>
          <w:szCs w:val="32"/>
          <w:u w:val="single"/>
        </w:rPr>
        <w:t>0</w:t>
      </w:r>
      <w:r>
        <w:rPr>
          <w:rFonts w:ascii="Times New Roman" w:eastAsia="仿宋_GB2312" w:hAnsi="Times New Roman"/>
          <w:szCs w:val="32"/>
        </w:rPr>
        <w:t>t/a</w:t>
      </w:r>
      <w:r>
        <w:rPr>
          <w:rFonts w:ascii="Times New Roman" w:eastAsia="仿宋_GB2312" w:hAnsi="Times New Roman"/>
          <w:szCs w:val="32"/>
        </w:rPr>
        <w:t>）。</w:t>
      </w:r>
    </w:p>
    <w:p w14:paraId="2B46F020" w14:textId="77777777" w:rsidR="00D32DAD" w:rsidRDefault="00381B77">
      <w:pPr>
        <w:pStyle w:val="2"/>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排污口下游最近的地表水水质管控断面名称</w:t>
      </w:r>
      <w:proofErr w:type="gramStart"/>
      <w:r>
        <w:rPr>
          <w:rFonts w:ascii="Times New Roman" w:eastAsia="仿宋_GB2312" w:hAnsi="Times New Roman"/>
          <w:szCs w:val="32"/>
          <w:u w:val="single"/>
        </w:rPr>
        <w:t>源潭河长</w:t>
      </w:r>
      <w:proofErr w:type="gramEnd"/>
      <w:r>
        <w:rPr>
          <w:rFonts w:ascii="Times New Roman" w:eastAsia="仿宋_GB2312" w:hAnsi="Times New Roman"/>
          <w:szCs w:val="32"/>
          <w:u w:val="single"/>
        </w:rPr>
        <w:t>源断面</w:t>
      </w:r>
      <w:r>
        <w:rPr>
          <w:rFonts w:ascii="Times New Roman" w:eastAsia="仿宋_GB2312" w:hAnsi="Times New Roman"/>
          <w:szCs w:val="32"/>
        </w:rPr>
        <w:t>，水功能区划</w:t>
      </w:r>
      <w:r>
        <w:rPr>
          <w:rFonts w:ascii="Times New Roman" w:eastAsia="仿宋_GB2312" w:hAnsi="Times New Roman"/>
          <w:szCs w:val="32"/>
          <w:u w:val="single"/>
        </w:rPr>
        <w:t>III</w:t>
      </w:r>
      <w:r>
        <w:rPr>
          <w:rFonts w:ascii="Times New Roman" w:eastAsia="仿宋_GB2312" w:hAnsi="Times New Roman"/>
          <w:szCs w:val="32"/>
        </w:rPr>
        <w:t>类，监测达标率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，超标因子</w:t>
      </w:r>
      <w:r>
        <w:rPr>
          <w:rFonts w:ascii="Times New Roman" w:eastAsia="仿宋_GB2312" w:hAnsi="Times New Roman"/>
          <w:szCs w:val="32"/>
          <w:u w:val="single"/>
        </w:rPr>
        <w:t>无</w:t>
      </w:r>
      <w:r>
        <w:rPr>
          <w:rFonts w:ascii="Times New Roman" w:eastAsia="仿宋_GB2312" w:hAnsi="Times New Roman"/>
          <w:szCs w:val="32"/>
        </w:rPr>
        <w:t>，最大超标倍数</w:t>
      </w:r>
      <w:r>
        <w:rPr>
          <w:rFonts w:ascii="Times New Roman" w:eastAsia="仿宋_GB2312" w:hAnsi="Times New Roman"/>
          <w:szCs w:val="32"/>
          <w:u w:val="single"/>
        </w:rPr>
        <w:t>0</w:t>
      </w:r>
      <w:r>
        <w:rPr>
          <w:rFonts w:ascii="Times New Roman" w:eastAsia="仿宋_GB2312" w:hAnsi="Times New Roman"/>
          <w:szCs w:val="32"/>
        </w:rPr>
        <w:t>倍。</w:t>
      </w:r>
    </w:p>
    <w:p w14:paraId="5B76D0E4"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lastRenderedPageBreak/>
        <w:t>滨江园区无</w:t>
      </w:r>
      <w:r>
        <w:rPr>
          <w:rFonts w:ascii="Times New Roman" w:eastAsia="仿宋_GB2312" w:hAnsi="Times New Roman"/>
          <w:szCs w:val="32"/>
        </w:rPr>
        <w:t>“</w:t>
      </w:r>
      <w:r>
        <w:rPr>
          <w:rFonts w:ascii="Times New Roman" w:eastAsia="仿宋_GB2312" w:hAnsi="Times New Roman"/>
          <w:szCs w:val="32"/>
        </w:rPr>
        <w:t>双源</w:t>
      </w:r>
      <w:r>
        <w:rPr>
          <w:rFonts w:ascii="Times New Roman" w:eastAsia="仿宋_GB2312" w:hAnsi="Times New Roman"/>
          <w:szCs w:val="32"/>
        </w:rPr>
        <w:t>”</w:t>
      </w:r>
      <w:r>
        <w:rPr>
          <w:rFonts w:ascii="Times New Roman" w:eastAsia="仿宋_GB2312" w:hAnsi="Times New Roman"/>
          <w:szCs w:val="32"/>
        </w:rPr>
        <w:t>地下水监测需求及设施。</w:t>
      </w:r>
    </w:p>
    <w:p w14:paraId="7838AFCA"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园区内不涉及黑臭水体。</w:t>
      </w:r>
    </w:p>
    <w:p w14:paraId="31BCC6FA" w14:textId="77777777" w:rsidR="00D32DAD" w:rsidRDefault="00381B77">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（四）大气环境管理</w:t>
      </w:r>
    </w:p>
    <w:p w14:paraId="322A428F" w14:textId="77777777" w:rsidR="00D32DAD" w:rsidRDefault="00381B77">
      <w:pPr>
        <w:pStyle w:val="2"/>
        <w:overflowPunct w:val="0"/>
        <w:autoSpaceDE w:val="0"/>
        <w:autoSpaceDN w:val="0"/>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园区内涉及工业废气外排企业数量</w:t>
      </w:r>
      <w:r>
        <w:rPr>
          <w:rFonts w:ascii="Times New Roman" w:eastAsia="仿宋_GB2312" w:hAnsi="Times New Roman"/>
          <w:szCs w:val="32"/>
          <w:u w:val="single" w:color="000000"/>
        </w:rPr>
        <w:t>12</w:t>
      </w:r>
      <w:r>
        <w:rPr>
          <w:rFonts w:ascii="Times New Roman" w:eastAsia="仿宋_GB2312" w:hAnsi="Times New Roman"/>
          <w:szCs w:val="32"/>
        </w:rPr>
        <w:t>个（环宇、宇恒、国发、比德、兴同、驰兴、福尔程、三智、龙正、神骏、鹏程、德泽），三家涉</w:t>
      </w:r>
      <w:r>
        <w:rPr>
          <w:rFonts w:ascii="Times New Roman" w:eastAsia="仿宋_GB2312" w:hAnsi="Times New Roman"/>
          <w:szCs w:val="32"/>
        </w:rPr>
        <w:t>VOCs</w:t>
      </w:r>
      <w:r>
        <w:rPr>
          <w:rFonts w:ascii="Times New Roman" w:eastAsia="仿宋_GB2312" w:hAnsi="Times New Roman"/>
          <w:szCs w:val="32"/>
        </w:rPr>
        <w:t>排放企业（比德、宇恒化工、国发精细化工）均安装了在线监测设施，大气质量监测达标率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，超标因子</w:t>
      </w:r>
      <w:r>
        <w:rPr>
          <w:rFonts w:ascii="Times New Roman" w:eastAsia="仿宋_GB2312" w:hAnsi="Times New Roman"/>
          <w:szCs w:val="32"/>
          <w:u w:val="single"/>
        </w:rPr>
        <w:t>无</w:t>
      </w:r>
      <w:r>
        <w:rPr>
          <w:rFonts w:ascii="Times New Roman" w:eastAsia="仿宋_GB2312" w:hAnsi="Times New Roman"/>
          <w:szCs w:val="32"/>
        </w:rPr>
        <w:t>，最大超标倍数</w:t>
      </w:r>
      <w:r>
        <w:rPr>
          <w:rFonts w:ascii="Times New Roman" w:eastAsia="仿宋_GB2312" w:hAnsi="Times New Roman"/>
          <w:szCs w:val="32"/>
          <w:u w:val="single"/>
        </w:rPr>
        <w:t>0</w:t>
      </w:r>
      <w:r>
        <w:rPr>
          <w:rFonts w:ascii="Times New Roman" w:eastAsia="仿宋_GB2312" w:hAnsi="Times New Roman"/>
          <w:szCs w:val="32"/>
        </w:rPr>
        <w:t>倍。大气污染物总排放量：二氧化硫</w:t>
      </w:r>
      <w:r>
        <w:rPr>
          <w:rFonts w:ascii="Times New Roman" w:eastAsia="仿宋_GB2312" w:hAnsi="Times New Roman"/>
          <w:szCs w:val="32"/>
          <w:u w:val="single" w:color="000000" w:themeColor="text1"/>
        </w:rPr>
        <w:t>101.722267</w:t>
      </w:r>
      <w:r>
        <w:rPr>
          <w:rFonts w:ascii="Times New Roman" w:eastAsia="仿宋_GB2312" w:hAnsi="Times New Roman"/>
          <w:szCs w:val="32"/>
        </w:rPr>
        <w:t>t/a</w:t>
      </w:r>
      <w:r>
        <w:rPr>
          <w:rFonts w:ascii="Times New Roman" w:eastAsia="仿宋_GB2312" w:hAnsi="Times New Roman"/>
          <w:szCs w:val="32"/>
        </w:rPr>
        <w:t>，氮氧化物</w:t>
      </w:r>
      <w:r>
        <w:rPr>
          <w:rFonts w:ascii="Times New Roman" w:eastAsia="仿宋_GB2312" w:hAnsi="Times New Roman"/>
          <w:szCs w:val="32"/>
          <w:u w:val="single" w:color="000000" w:themeColor="text1"/>
        </w:rPr>
        <w:t>151.375412</w:t>
      </w:r>
      <w:r>
        <w:rPr>
          <w:rFonts w:ascii="Times New Roman" w:eastAsia="仿宋_GB2312" w:hAnsi="Times New Roman"/>
          <w:szCs w:val="32"/>
        </w:rPr>
        <w:t>t/a</w:t>
      </w:r>
      <w:r>
        <w:rPr>
          <w:rFonts w:ascii="Times New Roman" w:eastAsia="仿宋_GB2312" w:hAnsi="Times New Roman"/>
          <w:szCs w:val="32"/>
        </w:rPr>
        <w:t>，</w:t>
      </w:r>
      <w:r>
        <w:rPr>
          <w:rFonts w:ascii="Times New Roman" w:eastAsia="仿宋_GB2312" w:hAnsi="Times New Roman"/>
          <w:szCs w:val="32"/>
        </w:rPr>
        <w:t>VOCs</w:t>
      </w:r>
      <w:r>
        <w:rPr>
          <w:rFonts w:ascii="Times New Roman" w:eastAsia="仿宋_GB2312" w:hAnsi="Times New Roman"/>
          <w:szCs w:val="32"/>
          <w:u w:val="single" w:color="000000" w:themeColor="text1"/>
        </w:rPr>
        <w:t>12.000103</w:t>
      </w:r>
      <w:r>
        <w:rPr>
          <w:rFonts w:ascii="Times New Roman" w:eastAsia="仿宋_GB2312" w:hAnsi="Times New Roman"/>
          <w:szCs w:val="32"/>
        </w:rPr>
        <w:t>t/a</w:t>
      </w:r>
      <w:r>
        <w:rPr>
          <w:rFonts w:ascii="Times New Roman" w:eastAsia="仿宋_GB2312" w:hAnsi="Times New Roman"/>
          <w:szCs w:val="32"/>
        </w:rPr>
        <w:t>，其他</w:t>
      </w:r>
      <w:r>
        <w:rPr>
          <w:rFonts w:ascii="Times New Roman" w:eastAsia="仿宋_GB2312" w:hAnsi="Times New Roman"/>
          <w:szCs w:val="32"/>
          <w:u w:val="single" w:color="000000" w:themeColor="text1"/>
        </w:rPr>
        <w:t>18.78229</w:t>
      </w:r>
      <w:r>
        <w:rPr>
          <w:rFonts w:ascii="Times New Roman" w:eastAsia="仿宋_GB2312" w:hAnsi="Times New Roman"/>
          <w:szCs w:val="32"/>
        </w:rPr>
        <w:t>t/a</w:t>
      </w:r>
      <w:r>
        <w:rPr>
          <w:rFonts w:ascii="Times New Roman" w:eastAsia="仿宋_GB2312" w:hAnsi="Times New Roman"/>
          <w:szCs w:val="32"/>
        </w:rPr>
        <w:t>。以上发证企业均要求开展了自行监测，园区定期对相关企业开展监督性监测，未发现超标排放情况。同时园区</w:t>
      </w:r>
      <w:proofErr w:type="gramStart"/>
      <w:r>
        <w:rPr>
          <w:rFonts w:ascii="Times New Roman" w:eastAsia="仿宋_GB2312" w:hAnsi="Times New Roman"/>
          <w:szCs w:val="32"/>
        </w:rPr>
        <w:t>开展了涉</w:t>
      </w:r>
      <w:proofErr w:type="gramEnd"/>
      <w:r>
        <w:rPr>
          <w:rFonts w:ascii="Times New Roman" w:eastAsia="仿宋_GB2312" w:hAnsi="Times New Roman"/>
          <w:szCs w:val="32"/>
        </w:rPr>
        <w:t>VOCs</w:t>
      </w:r>
      <w:r>
        <w:rPr>
          <w:rFonts w:ascii="Times New Roman" w:eastAsia="仿宋_GB2312" w:hAnsi="Times New Roman"/>
          <w:szCs w:val="32"/>
        </w:rPr>
        <w:t>企业环境问题排查整治，督促企业进行整改并完成销号。后续进一步加强对重点</w:t>
      </w:r>
      <w:proofErr w:type="gramStart"/>
      <w:r>
        <w:rPr>
          <w:rFonts w:ascii="Times New Roman" w:eastAsia="仿宋_GB2312" w:hAnsi="Times New Roman"/>
          <w:szCs w:val="32"/>
        </w:rPr>
        <w:t>涉气企业</w:t>
      </w:r>
      <w:proofErr w:type="gramEnd"/>
      <w:r>
        <w:rPr>
          <w:rFonts w:ascii="Times New Roman" w:eastAsia="仿宋_GB2312" w:hAnsi="Times New Roman"/>
          <w:szCs w:val="32"/>
        </w:rPr>
        <w:t>监管，制定相关检查工作方案和日常巡查计划，定期巡检，发现问题，及时督促企业整改。</w:t>
      </w:r>
    </w:p>
    <w:p w14:paraId="1A482458"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园区空气监测站建设情况：</w:t>
      </w:r>
    </w:p>
    <w:p w14:paraId="5CA706E1" w14:textId="77777777" w:rsidR="00D32DAD" w:rsidRDefault="00381B77">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临湘市工业园区空气质量</w:t>
      </w:r>
      <w:proofErr w:type="gramStart"/>
      <w:r>
        <w:rPr>
          <w:rFonts w:ascii="Times New Roman" w:eastAsia="仿宋_GB2312" w:hAnsi="Times New Roman"/>
          <w:szCs w:val="32"/>
        </w:rPr>
        <w:t>小微站于</w:t>
      </w:r>
      <w:proofErr w:type="gramEnd"/>
      <w:r>
        <w:rPr>
          <w:rFonts w:ascii="Times New Roman" w:eastAsia="仿宋_GB2312" w:hAnsi="Times New Roman"/>
          <w:szCs w:val="32"/>
        </w:rPr>
        <w:t>2020</w:t>
      </w:r>
      <w:r>
        <w:rPr>
          <w:rFonts w:ascii="Times New Roman" w:eastAsia="仿宋_GB2312" w:hAnsi="Times New Roman"/>
          <w:szCs w:val="32"/>
        </w:rPr>
        <w:t>年</w:t>
      </w:r>
      <w:r>
        <w:rPr>
          <w:rFonts w:ascii="Times New Roman" w:eastAsia="仿宋_GB2312" w:hAnsi="Times New Roman"/>
          <w:szCs w:val="32"/>
        </w:rPr>
        <w:t>8</w:t>
      </w:r>
      <w:r>
        <w:rPr>
          <w:rFonts w:ascii="Times New Roman" w:eastAsia="仿宋_GB2312" w:hAnsi="Times New Roman"/>
          <w:szCs w:val="32"/>
        </w:rPr>
        <w:t>月开始方案论证、项目建设，</w:t>
      </w:r>
      <w:r>
        <w:rPr>
          <w:rFonts w:ascii="Times New Roman" w:eastAsia="仿宋_GB2312" w:hAnsi="Times New Roman"/>
          <w:szCs w:val="32"/>
        </w:rPr>
        <w:t>10</w:t>
      </w:r>
      <w:r>
        <w:rPr>
          <w:rFonts w:ascii="Times New Roman" w:eastAsia="仿宋_GB2312" w:hAnsi="Times New Roman"/>
          <w:szCs w:val="32"/>
        </w:rPr>
        <w:t>月份完成项目验收。</w:t>
      </w:r>
    </w:p>
    <w:p w14:paraId="0EBFC773" w14:textId="77777777" w:rsidR="00D32DAD" w:rsidRDefault="00D32DAD">
      <w:pPr>
        <w:pStyle w:val="2"/>
        <w:snapToGrid w:val="0"/>
        <w:spacing w:after="0" w:line="600" w:lineRule="exact"/>
        <w:ind w:leftChars="0" w:left="0" w:firstLineChars="0" w:firstLine="0"/>
        <w:jc w:val="center"/>
        <w:rPr>
          <w:rFonts w:ascii="Times New Roman" w:eastAsia="仿宋_GB2312" w:hAnsi="Times New Roman"/>
          <w:szCs w:val="32"/>
        </w:rPr>
      </w:pPr>
    </w:p>
    <w:p w14:paraId="6E5334DB" w14:textId="77777777" w:rsidR="00D32DAD" w:rsidRDefault="00D32DAD">
      <w:pPr>
        <w:pStyle w:val="2"/>
        <w:snapToGrid w:val="0"/>
        <w:spacing w:after="0" w:line="600" w:lineRule="exact"/>
        <w:ind w:leftChars="0" w:left="0" w:firstLineChars="0" w:firstLine="0"/>
        <w:jc w:val="center"/>
        <w:rPr>
          <w:rFonts w:ascii="Times New Roman" w:eastAsia="仿宋_GB2312" w:hAnsi="Times New Roman"/>
          <w:szCs w:val="32"/>
        </w:rPr>
      </w:pPr>
    </w:p>
    <w:p w14:paraId="091FAA9A" w14:textId="77777777" w:rsidR="00D32DAD" w:rsidRDefault="00D32DAD">
      <w:pPr>
        <w:pStyle w:val="2"/>
        <w:snapToGrid w:val="0"/>
        <w:spacing w:after="0" w:line="600" w:lineRule="exact"/>
        <w:ind w:leftChars="0" w:left="0" w:firstLineChars="0" w:firstLine="0"/>
        <w:jc w:val="center"/>
        <w:rPr>
          <w:rFonts w:ascii="Times New Roman" w:eastAsia="仿宋_GB2312" w:hAnsi="Times New Roman"/>
          <w:szCs w:val="32"/>
        </w:rPr>
      </w:pPr>
    </w:p>
    <w:p w14:paraId="1EE07EEF" w14:textId="77777777" w:rsidR="00D32DAD" w:rsidRDefault="00D32DAD">
      <w:pPr>
        <w:pStyle w:val="2"/>
        <w:snapToGrid w:val="0"/>
        <w:spacing w:after="0" w:line="600" w:lineRule="exact"/>
        <w:ind w:leftChars="0" w:left="0" w:firstLineChars="0" w:firstLine="0"/>
        <w:jc w:val="center"/>
        <w:rPr>
          <w:rFonts w:ascii="Times New Roman" w:eastAsia="仿宋_GB2312" w:hAnsi="Times New Roman"/>
          <w:szCs w:val="32"/>
        </w:rPr>
      </w:pPr>
    </w:p>
    <w:p w14:paraId="25725804" w14:textId="77777777" w:rsidR="00D32DAD" w:rsidRDefault="00381B77">
      <w:pPr>
        <w:pStyle w:val="2"/>
        <w:snapToGrid w:val="0"/>
        <w:spacing w:after="0" w:line="600" w:lineRule="exact"/>
        <w:ind w:leftChars="0" w:left="0" w:firstLineChars="0" w:firstLine="0"/>
        <w:jc w:val="center"/>
        <w:rPr>
          <w:rFonts w:ascii="Times New Roman" w:eastAsia="仿宋_GB2312" w:hAnsi="Times New Roman"/>
          <w:szCs w:val="32"/>
        </w:rPr>
      </w:pPr>
      <w:r>
        <w:rPr>
          <w:rFonts w:ascii="Times New Roman" w:eastAsia="仿宋_GB2312" w:hAnsi="Times New Roman"/>
          <w:szCs w:val="32"/>
        </w:rPr>
        <w:lastRenderedPageBreak/>
        <w:t xml:space="preserve">4.1 </w:t>
      </w:r>
      <w:r>
        <w:rPr>
          <w:rFonts w:ascii="Times New Roman" w:eastAsia="仿宋_GB2312" w:hAnsi="Times New Roman"/>
          <w:szCs w:val="32"/>
        </w:rPr>
        <w:t>滨江园区小微</w:t>
      </w:r>
      <w:proofErr w:type="gramStart"/>
      <w:r>
        <w:rPr>
          <w:rFonts w:ascii="Times New Roman" w:eastAsia="仿宋_GB2312" w:hAnsi="Times New Roman"/>
          <w:szCs w:val="32"/>
        </w:rPr>
        <w:t>站点位</w:t>
      </w:r>
      <w:proofErr w:type="gramEnd"/>
      <w:r>
        <w:rPr>
          <w:rFonts w:ascii="Times New Roman" w:eastAsia="仿宋_GB2312" w:hAnsi="Times New Roman"/>
          <w:szCs w:val="32"/>
        </w:rPr>
        <w:t>情况表</w:t>
      </w:r>
    </w:p>
    <w:tbl>
      <w:tblPr>
        <w:tblStyle w:val="aa"/>
        <w:tblW w:w="89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417"/>
        <w:gridCol w:w="2835"/>
        <w:gridCol w:w="2127"/>
        <w:gridCol w:w="1685"/>
      </w:tblGrid>
      <w:tr w:rsidR="00D32DAD" w14:paraId="22313608" w14:textId="77777777">
        <w:trPr>
          <w:trHeight w:val="493"/>
        </w:trPr>
        <w:tc>
          <w:tcPr>
            <w:tcW w:w="836" w:type="dxa"/>
            <w:vAlign w:val="center"/>
          </w:tcPr>
          <w:p w14:paraId="2EA745FB"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序号</w:t>
            </w:r>
          </w:p>
        </w:tc>
        <w:tc>
          <w:tcPr>
            <w:tcW w:w="1417" w:type="dxa"/>
            <w:vAlign w:val="center"/>
          </w:tcPr>
          <w:p w14:paraId="62346E52"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835" w:type="dxa"/>
            <w:vAlign w:val="center"/>
          </w:tcPr>
          <w:p w14:paraId="10792C37"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坐标</w:t>
            </w:r>
          </w:p>
        </w:tc>
        <w:tc>
          <w:tcPr>
            <w:tcW w:w="2127" w:type="dxa"/>
            <w:vAlign w:val="center"/>
          </w:tcPr>
          <w:p w14:paraId="13A1E717"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监测因子</w:t>
            </w:r>
          </w:p>
        </w:tc>
        <w:tc>
          <w:tcPr>
            <w:tcW w:w="1685" w:type="dxa"/>
            <w:vAlign w:val="center"/>
          </w:tcPr>
          <w:p w14:paraId="452B1E2B"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达标情况</w:t>
            </w:r>
          </w:p>
        </w:tc>
      </w:tr>
      <w:tr w:rsidR="00D32DAD" w14:paraId="7756F014" w14:textId="77777777">
        <w:trPr>
          <w:trHeight w:val="1000"/>
        </w:trPr>
        <w:tc>
          <w:tcPr>
            <w:tcW w:w="836" w:type="dxa"/>
            <w:vAlign w:val="center"/>
          </w:tcPr>
          <w:p w14:paraId="54F2A5A6"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1</w:t>
            </w:r>
          </w:p>
        </w:tc>
        <w:tc>
          <w:tcPr>
            <w:tcW w:w="1417" w:type="dxa"/>
            <w:vAlign w:val="center"/>
          </w:tcPr>
          <w:p w14:paraId="7BC9BBD9"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园区标准化厂房</w:t>
            </w:r>
          </w:p>
        </w:tc>
        <w:tc>
          <w:tcPr>
            <w:tcW w:w="2835" w:type="dxa"/>
            <w:vAlign w:val="center"/>
          </w:tcPr>
          <w:p w14:paraId="05387F47"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经度</w:t>
            </w:r>
            <w:r>
              <w:rPr>
                <w:rFonts w:ascii="Times New Roman" w:eastAsia="仿宋_GB2312" w:hAnsi="Times New Roman"/>
                <w:sz w:val="28"/>
                <w:szCs w:val="28"/>
              </w:rPr>
              <w:t>113.366008</w:t>
            </w:r>
            <w:r>
              <w:rPr>
                <w:rFonts w:ascii="Times New Roman" w:eastAsia="仿宋_GB2312" w:hAnsi="Times New Roman"/>
                <w:sz w:val="28"/>
                <w:szCs w:val="28"/>
              </w:rPr>
              <w:t>，纬度</w:t>
            </w:r>
            <w:r>
              <w:rPr>
                <w:rFonts w:ascii="Times New Roman" w:eastAsia="仿宋_GB2312" w:hAnsi="Times New Roman"/>
                <w:sz w:val="28"/>
                <w:szCs w:val="28"/>
              </w:rPr>
              <w:t>29.646825</w:t>
            </w:r>
          </w:p>
        </w:tc>
        <w:tc>
          <w:tcPr>
            <w:tcW w:w="2127" w:type="dxa"/>
            <w:vMerge w:val="restart"/>
            <w:vAlign w:val="center"/>
          </w:tcPr>
          <w:p w14:paraId="63777B9E"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PM</w:t>
            </w:r>
            <w:r>
              <w:rPr>
                <w:rFonts w:ascii="Times New Roman" w:eastAsia="仿宋_GB2312" w:hAnsi="Times New Roman"/>
                <w:sz w:val="28"/>
                <w:szCs w:val="28"/>
                <w:vertAlign w:val="subscript"/>
              </w:rPr>
              <w:t>2.5</w:t>
            </w:r>
            <w:r>
              <w:rPr>
                <w:rFonts w:ascii="Times New Roman" w:eastAsia="仿宋_GB2312" w:hAnsi="Times New Roman"/>
                <w:sz w:val="28"/>
                <w:szCs w:val="28"/>
              </w:rPr>
              <w:t>、</w:t>
            </w:r>
            <w:r>
              <w:rPr>
                <w:rFonts w:ascii="Times New Roman" w:eastAsia="仿宋_GB2312" w:hAnsi="Times New Roman"/>
                <w:sz w:val="28"/>
                <w:szCs w:val="28"/>
              </w:rPr>
              <w:t>PM</w:t>
            </w:r>
            <w:r>
              <w:rPr>
                <w:rFonts w:ascii="Times New Roman" w:eastAsia="仿宋_GB2312" w:hAnsi="Times New Roman"/>
                <w:sz w:val="28"/>
                <w:szCs w:val="28"/>
                <w:vertAlign w:val="subscript"/>
              </w:rPr>
              <w:t>10</w:t>
            </w:r>
            <w:r>
              <w:rPr>
                <w:rFonts w:ascii="Times New Roman" w:eastAsia="仿宋_GB2312" w:hAnsi="Times New Roman"/>
                <w:sz w:val="28"/>
                <w:szCs w:val="28"/>
              </w:rPr>
              <w:t>、</w:t>
            </w:r>
            <w:r>
              <w:rPr>
                <w:rFonts w:ascii="Times New Roman" w:eastAsia="仿宋_GB2312" w:hAnsi="Times New Roman"/>
                <w:sz w:val="28"/>
                <w:szCs w:val="28"/>
              </w:rPr>
              <w:t>SO</w:t>
            </w:r>
            <w:r>
              <w:rPr>
                <w:rFonts w:ascii="Times New Roman" w:eastAsia="仿宋_GB2312" w:hAnsi="Times New Roman"/>
                <w:sz w:val="28"/>
                <w:szCs w:val="28"/>
                <w:vertAlign w:val="subscript"/>
              </w:rPr>
              <w:t>2</w:t>
            </w:r>
            <w:r>
              <w:rPr>
                <w:rFonts w:ascii="Times New Roman" w:eastAsia="仿宋_GB2312" w:hAnsi="Times New Roman"/>
                <w:sz w:val="28"/>
                <w:szCs w:val="28"/>
              </w:rPr>
              <w:t>、</w:t>
            </w:r>
            <w:r>
              <w:rPr>
                <w:rFonts w:ascii="Times New Roman" w:eastAsia="仿宋_GB2312" w:hAnsi="Times New Roman"/>
                <w:sz w:val="28"/>
                <w:szCs w:val="28"/>
              </w:rPr>
              <w:t>NO</w:t>
            </w:r>
            <w:r>
              <w:rPr>
                <w:rFonts w:ascii="Times New Roman" w:eastAsia="仿宋_GB2312" w:hAnsi="Times New Roman"/>
                <w:sz w:val="28"/>
                <w:szCs w:val="28"/>
                <w:vertAlign w:val="subscript"/>
              </w:rPr>
              <w:t>2</w:t>
            </w:r>
            <w:r>
              <w:rPr>
                <w:rFonts w:ascii="Times New Roman" w:eastAsia="仿宋_GB2312" w:hAnsi="Times New Roman"/>
                <w:sz w:val="28"/>
                <w:szCs w:val="28"/>
              </w:rPr>
              <w:t>、</w:t>
            </w:r>
            <w:r>
              <w:rPr>
                <w:rFonts w:ascii="Times New Roman" w:eastAsia="仿宋_GB2312" w:hAnsi="Times New Roman"/>
                <w:sz w:val="28"/>
                <w:szCs w:val="28"/>
              </w:rPr>
              <w:t>CO</w:t>
            </w:r>
            <w:r>
              <w:rPr>
                <w:rFonts w:ascii="Times New Roman" w:eastAsia="仿宋_GB2312" w:hAnsi="Times New Roman"/>
                <w:sz w:val="28"/>
                <w:szCs w:val="28"/>
              </w:rPr>
              <w:t>、</w:t>
            </w:r>
            <w:r>
              <w:rPr>
                <w:rFonts w:ascii="Times New Roman" w:eastAsia="仿宋_GB2312" w:hAnsi="Times New Roman"/>
                <w:sz w:val="28"/>
                <w:szCs w:val="28"/>
              </w:rPr>
              <w:t>O</w:t>
            </w:r>
            <w:r>
              <w:rPr>
                <w:rFonts w:ascii="Times New Roman" w:eastAsia="仿宋_GB2312" w:hAnsi="Times New Roman"/>
                <w:sz w:val="28"/>
                <w:szCs w:val="28"/>
                <w:vertAlign w:val="subscript"/>
              </w:rPr>
              <w:t>3</w:t>
            </w:r>
          </w:p>
        </w:tc>
        <w:tc>
          <w:tcPr>
            <w:tcW w:w="1685" w:type="dxa"/>
            <w:vMerge w:val="restart"/>
            <w:vAlign w:val="center"/>
          </w:tcPr>
          <w:p w14:paraId="79CE3868"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设施运行稳定</w:t>
            </w:r>
            <w:r>
              <w:rPr>
                <w:rFonts w:ascii="Times New Roman" w:eastAsia="仿宋_GB2312" w:hAnsi="Times New Roman" w:hint="eastAsia"/>
                <w:sz w:val="28"/>
                <w:szCs w:val="28"/>
              </w:rPr>
              <w:t>，监测数据合格。</w:t>
            </w:r>
          </w:p>
        </w:tc>
      </w:tr>
      <w:tr w:rsidR="00D32DAD" w14:paraId="2DE52475" w14:textId="77777777">
        <w:trPr>
          <w:trHeight w:val="1000"/>
        </w:trPr>
        <w:tc>
          <w:tcPr>
            <w:tcW w:w="836" w:type="dxa"/>
            <w:vAlign w:val="center"/>
          </w:tcPr>
          <w:p w14:paraId="5D452AAC"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2</w:t>
            </w:r>
          </w:p>
        </w:tc>
        <w:tc>
          <w:tcPr>
            <w:tcW w:w="1417" w:type="dxa"/>
            <w:vAlign w:val="center"/>
          </w:tcPr>
          <w:p w14:paraId="4182E89E"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园区自来水厂</w:t>
            </w:r>
          </w:p>
        </w:tc>
        <w:tc>
          <w:tcPr>
            <w:tcW w:w="2835" w:type="dxa"/>
            <w:vAlign w:val="center"/>
          </w:tcPr>
          <w:p w14:paraId="5622D0F6" w14:textId="77777777" w:rsidR="00D32DAD" w:rsidRDefault="00381B77">
            <w:pPr>
              <w:pStyle w:val="2"/>
              <w:snapToGrid w:val="0"/>
              <w:spacing w:after="0"/>
              <w:ind w:leftChars="0" w:left="0" w:firstLineChars="0" w:firstLine="0"/>
              <w:jc w:val="center"/>
              <w:rPr>
                <w:rFonts w:ascii="Times New Roman" w:eastAsia="仿宋_GB2312" w:hAnsi="Times New Roman"/>
                <w:sz w:val="28"/>
                <w:szCs w:val="28"/>
              </w:rPr>
            </w:pPr>
            <w:r>
              <w:rPr>
                <w:rFonts w:ascii="Times New Roman" w:eastAsia="仿宋_GB2312" w:hAnsi="Times New Roman"/>
                <w:sz w:val="28"/>
                <w:szCs w:val="28"/>
              </w:rPr>
              <w:t>经度</w:t>
            </w:r>
            <w:r>
              <w:rPr>
                <w:rFonts w:ascii="Times New Roman" w:eastAsia="仿宋_GB2312" w:hAnsi="Times New Roman"/>
                <w:sz w:val="28"/>
                <w:szCs w:val="28"/>
              </w:rPr>
              <w:t>113.322948</w:t>
            </w:r>
            <w:r>
              <w:rPr>
                <w:rFonts w:ascii="Times New Roman" w:eastAsia="仿宋_GB2312" w:hAnsi="Times New Roman"/>
                <w:sz w:val="28"/>
                <w:szCs w:val="28"/>
              </w:rPr>
              <w:t>，纬度</w:t>
            </w:r>
            <w:r>
              <w:rPr>
                <w:rFonts w:ascii="Times New Roman" w:eastAsia="仿宋_GB2312" w:hAnsi="Times New Roman"/>
                <w:sz w:val="28"/>
                <w:szCs w:val="28"/>
              </w:rPr>
              <w:t>29.624699</w:t>
            </w:r>
          </w:p>
        </w:tc>
        <w:tc>
          <w:tcPr>
            <w:tcW w:w="2127" w:type="dxa"/>
            <w:vMerge/>
            <w:vAlign w:val="center"/>
          </w:tcPr>
          <w:p w14:paraId="10B745DC" w14:textId="77777777" w:rsidR="00D32DAD" w:rsidRDefault="00D32DAD">
            <w:pPr>
              <w:pStyle w:val="2"/>
              <w:snapToGrid w:val="0"/>
              <w:spacing w:after="0"/>
              <w:ind w:leftChars="0" w:left="0" w:firstLineChars="0" w:firstLine="0"/>
              <w:jc w:val="center"/>
              <w:rPr>
                <w:rFonts w:ascii="Times New Roman" w:eastAsia="仿宋_GB2312" w:hAnsi="Times New Roman"/>
                <w:sz w:val="28"/>
                <w:szCs w:val="28"/>
              </w:rPr>
            </w:pPr>
          </w:p>
        </w:tc>
        <w:tc>
          <w:tcPr>
            <w:tcW w:w="1685" w:type="dxa"/>
            <w:vMerge/>
            <w:vAlign w:val="center"/>
          </w:tcPr>
          <w:p w14:paraId="61FFD040" w14:textId="77777777" w:rsidR="00D32DAD" w:rsidRDefault="00D32DAD">
            <w:pPr>
              <w:pStyle w:val="2"/>
              <w:snapToGrid w:val="0"/>
              <w:spacing w:after="0"/>
              <w:ind w:leftChars="0" w:left="0" w:firstLineChars="0" w:firstLine="0"/>
              <w:jc w:val="center"/>
              <w:rPr>
                <w:rFonts w:ascii="Times New Roman" w:eastAsia="仿宋_GB2312" w:hAnsi="Times New Roman"/>
                <w:sz w:val="28"/>
                <w:szCs w:val="28"/>
              </w:rPr>
            </w:pPr>
          </w:p>
        </w:tc>
      </w:tr>
    </w:tbl>
    <w:p w14:paraId="4AB463FC" w14:textId="77777777" w:rsidR="00D32DAD" w:rsidRDefault="00381B77">
      <w:pPr>
        <w:pStyle w:val="2"/>
        <w:tabs>
          <w:tab w:val="left" w:pos="1342"/>
        </w:tabs>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（五）土壤环境管理</w:t>
      </w:r>
    </w:p>
    <w:p w14:paraId="056C9F54" w14:textId="77777777" w:rsidR="00D32DAD" w:rsidRDefault="00381B77">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t>土壤环境质量监测达标率</w:t>
      </w:r>
      <w:r>
        <w:rPr>
          <w:rFonts w:ascii="Times New Roman" w:eastAsia="仿宋_GB2312" w:hAnsi="Times New Roman"/>
          <w:color w:val="000000" w:themeColor="text1"/>
          <w:szCs w:val="32"/>
          <w:u w:val="single" w:color="000000" w:themeColor="text1"/>
        </w:rPr>
        <w:t>100</w:t>
      </w:r>
      <w:r>
        <w:rPr>
          <w:rFonts w:ascii="Times New Roman" w:eastAsia="仿宋_GB2312" w:hAnsi="Times New Roman"/>
          <w:color w:val="000000" w:themeColor="text1"/>
          <w:szCs w:val="32"/>
        </w:rPr>
        <w:t>%</w:t>
      </w:r>
      <w:r>
        <w:rPr>
          <w:rFonts w:ascii="Times New Roman" w:eastAsia="仿宋_GB2312" w:hAnsi="Times New Roman"/>
          <w:color w:val="000000" w:themeColor="text1"/>
          <w:szCs w:val="32"/>
        </w:rPr>
        <w:t>，超标因子</w:t>
      </w:r>
      <w:r>
        <w:rPr>
          <w:rFonts w:ascii="Times New Roman" w:eastAsia="仿宋_GB2312" w:hAnsi="Times New Roman"/>
          <w:color w:val="000000" w:themeColor="text1"/>
          <w:szCs w:val="32"/>
          <w:u w:val="single" w:color="000000" w:themeColor="text1"/>
        </w:rPr>
        <w:t>无</w:t>
      </w:r>
      <w:r>
        <w:rPr>
          <w:rFonts w:ascii="Times New Roman" w:eastAsia="仿宋_GB2312" w:hAnsi="Times New Roman"/>
          <w:color w:val="000000" w:themeColor="text1"/>
          <w:szCs w:val="32"/>
        </w:rPr>
        <w:t>，最大超标倍数</w:t>
      </w:r>
      <w:r>
        <w:rPr>
          <w:rFonts w:ascii="Times New Roman" w:eastAsia="仿宋_GB2312" w:hAnsi="Times New Roman"/>
          <w:color w:val="000000" w:themeColor="text1"/>
          <w:szCs w:val="32"/>
          <w:u w:val="single" w:color="000000" w:themeColor="text1"/>
        </w:rPr>
        <w:t>0</w:t>
      </w:r>
      <w:r>
        <w:rPr>
          <w:rFonts w:ascii="Times New Roman" w:eastAsia="仿宋_GB2312" w:hAnsi="Times New Roman"/>
          <w:color w:val="000000" w:themeColor="text1"/>
          <w:szCs w:val="32"/>
        </w:rPr>
        <w:t>倍。</w:t>
      </w:r>
    </w:p>
    <w:p w14:paraId="332918C2" w14:textId="77777777" w:rsidR="00D32DAD" w:rsidRDefault="00381B77">
      <w:pPr>
        <w:pStyle w:val="2"/>
        <w:kinsoku w:val="0"/>
        <w:overflowPunct w:val="0"/>
        <w:autoSpaceDE w:val="0"/>
        <w:autoSpaceDN w:val="0"/>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t>园区内涉及污染地块数量</w:t>
      </w:r>
      <w:r>
        <w:rPr>
          <w:rFonts w:ascii="Times New Roman" w:eastAsia="仿宋_GB2312" w:hAnsi="Times New Roman"/>
          <w:color w:val="000000" w:themeColor="text1"/>
          <w:szCs w:val="32"/>
          <w:u w:val="single"/>
        </w:rPr>
        <w:t>4</w:t>
      </w:r>
      <w:r>
        <w:rPr>
          <w:rFonts w:ascii="Times New Roman" w:eastAsia="仿宋_GB2312" w:hAnsi="Times New Roman"/>
          <w:color w:val="000000" w:themeColor="text1"/>
          <w:szCs w:val="32"/>
        </w:rPr>
        <w:t>个，已完成修复</w:t>
      </w:r>
      <w:r>
        <w:rPr>
          <w:rFonts w:ascii="Times New Roman" w:eastAsia="仿宋_GB2312" w:hAnsi="Times New Roman"/>
          <w:color w:val="000000" w:themeColor="text1"/>
          <w:szCs w:val="32"/>
        </w:rPr>
        <w:t>1</w:t>
      </w:r>
      <w:r>
        <w:rPr>
          <w:rFonts w:ascii="Times New Roman" w:eastAsia="仿宋_GB2312" w:hAnsi="Times New Roman"/>
          <w:color w:val="000000" w:themeColor="text1"/>
          <w:szCs w:val="32"/>
        </w:rPr>
        <w:t>个（腰子湖），未开工修复的</w:t>
      </w:r>
      <w:r>
        <w:rPr>
          <w:rFonts w:ascii="Times New Roman" w:eastAsia="仿宋_GB2312" w:hAnsi="Times New Roman"/>
          <w:color w:val="000000" w:themeColor="text1"/>
          <w:szCs w:val="32"/>
          <w:u w:val="single"/>
        </w:rPr>
        <w:t>3</w:t>
      </w:r>
      <w:r>
        <w:rPr>
          <w:rFonts w:ascii="Times New Roman" w:eastAsia="仿宋_GB2312" w:hAnsi="Times New Roman"/>
          <w:color w:val="000000" w:themeColor="text1"/>
          <w:szCs w:val="32"/>
        </w:rPr>
        <w:t>个（原岳阳安达化工厂及周边污染场地修复治理项目、湖南国发精细公司和原化学农药厂废弃场地），修复中的</w:t>
      </w:r>
      <w:r>
        <w:rPr>
          <w:rFonts w:ascii="Times New Roman" w:eastAsia="仿宋_GB2312" w:hAnsi="Times New Roman"/>
          <w:color w:val="000000" w:themeColor="text1"/>
          <w:szCs w:val="32"/>
        </w:rPr>
        <w:t>0</w:t>
      </w:r>
      <w:r>
        <w:rPr>
          <w:rFonts w:ascii="Times New Roman" w:eastAsia="仿宋_GB2312" w:hAnsi="Times New Roman"/>
          <w:color w:val="000000" w:themeColor="text1"/>
          <w:szCs w:val="32"/>
        </w:rPr>
        <w:t>个。</w:t>
      </w:r>
    </w:p>
    <w:p w14:paraId="4AA789A4" w14:textId="77777777" w:rsidR="00D32DAD" w:rsidRDefault="00381B77">
      <w:pPr>
        <w:snapToGrid w:val="0"/>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（六）固体废物管理</w:t>
      </w:r>
    </w:p>
    <w:p w14:paraId="18583724" w14:textId="77777777" w:rsidR="00D32DAD" w:rsidRDefault="00381B77">
      <w:pPr>
        <w:pStyle w:val="2"/>
        <w:wordWrap w:val="0"/>
        <w:autoSpaceDE w:val="0"/>
        <w:autoSpaceDN w:val="0"/>
        <w:snapToGrid w:val="0"/>
        <w:spacing w:after="0" w:line="600" w:lineRule="exact"/>
        <w:ind w:leftChars="0" w:left="0" w:firstLine="640"/>
        <w:rPr>
          <w:rFonts w:ascii="Times New Roman" w:eastAsia="仿宋_GB2312" w:hAnsi="Times New Roman"/>
          <w:color w:val="FF0000"/>
          <w:szCs w:val="32"/>
        </w:rPr>
      </w:pPr>
      <w:bookmarkStart w:id="8" w:name="_Hlk95331617"/>
      <w:r>
        <w:rPr>
          <w:rFonts w:ascii="Times New Roman" w:eastAsia="仿宋_GB2312" w:hAnsi="Times New Roman"/>
          <w:szCs w:val="32"/>
        </w:rPr>
        <w:t>园区一般工业固体废物产生企业数量</w:t>
      </w:r>
      <w:r>
        <w:rPr>
          <w:rFonts w:ascii="Times New Roman" w:eastAsia="仿宋_GB2312" w:hAnsi="Times New Roman"/>
          <w:szCs w:val="32"/>
          <w:u w:val="single" w:color="000000" w:themeColor="text1"/>
        </w:rPr>
        <w:t>6</w:t>
      </w:r>
      <w:r>
        <w:rPr>
          <w:rFonts w:ascii="Times New Roman" w:eastAsia="仿宋_GB2312" w:hAnsi="Times New Roman"/>
          <w:szCs w:val="32"/>
        </w:rPr>
        <w:t>个（驰兴、环宇、比德、宇恒、国发、</w:t>
      </w:r>
      <w:proofErr w:type="gramStart"/>
      <w:r>
        <w:rPr>
          <w:rFonts w:ascii="Times New Roman" w:eastAsia="仿宋_GB2312" w:hAnsi="Times New Roman"/>
          <w:szCs w:val="32"/>
        </w:rPr>
        <w:t>深水海</w:t>
      </w:r>
      <w:proofErr w:type="gramEnd"/>
      <w:r>
        <w:rPr>
          <w:rFonts w:ascii="Times New Roman" w:eastAsia="仿宋_GB2312" w:hAnsi="Times New Roman"/>
          <w:szCs w:val="32"/>
        </w:rPr>
        <w:t>纳），产生量</w:t>
      </w:r>
      <w:r>
        <w:rPr>
          <w:rFonts w:ascii="Times New Roman" w:eastAsia="仿宋_GB2312" w:hAnsi="Times New Roman"/>
          <w:szCs w:val="32"/>
          <w:u w:val="single" w:color="000000" w:themeColor="text1"/>
        </w:rPr>
        <w:t>63077.764</w:t>
      </w:r>
      <w:r>
        <w:rPr>
          <w:rFonts w:ascii="Times New Roman" w:eastAsia="仿宋_GB2312" w:hAnsi="Times New Roman"/>
          <w:szCs w:val="32"/>
        </w:rPr>
        <w:t>t/a</w:t>
      </w:r>
      <w:r>
        <w:rPr>
          <w:rFonts w:ascii="Times New Roman" w:eastAsia="仿宋_GB2312" w:hAnsi="Times New Roman"/>
          <w:szCs w:val="32"/>
        </w:rPr>
        <w:t>，其中，自行综合利用</w:t>
      </w:r>
      <w:r>
        <w:rPr>
          <w:rFonts w:ascii="Times New Roman" w:eastAsia="仿宋_GB2312" w:hAnsi="Times New Roman"/>
          <w:szCs w:val="32"/>
          <w:u w:val="single" w:color="000000" w:themeColor="text1"/>
        </w:rPr>
        <w:t>61400.345</w:t>
      </w:r>
      <w:r>
        <w:rPr>
          <w:rFonts w:ascii="Times New Roman" w:eastAsia="仿宋_GB2312" w:hAnsi="Times New Roman"/>
          <w:szCs w:val="32"/>
        </w:rPr>
        <w:t>t/a</w:t>
      </w:r>
      <w:r>
        <w:rPr>
          <w:rFonts w:ascii="Times New Roman" w:eastAsia="仿宋_GB2312" w:hAnsi="Times New Roman"/>
          <w:szCs w:val="32"/>
        </w:rPr>
        <w:t>，自行处置</w:t>
      </w:r>
      <w:r>
        <w:rPr>
          <w:rFonts w:ascii="Times New Roman" w:eastAsia="仿宋_GB2312" w:hAnsi="Times New Roman"/>
          <w:szCs w:val="32"/>
          <w:u w:val="single"/>
        </w:rPr>
        <w:t>0</w:t>
      </w:r>
      <w:r>
        <w:rPr>
          <w:rFonts w:ascii="Times New Roman" w:eastAsia="仿宋_GB2312" w:hAnsi="Times New Roman"/>
          <w:szCs w:val="32"/>
        </w:rPr>
        <w:t>t/a</w:t>
      </w:r>
      <w:r>
        <w:rPr>
          <w:rFonts w:ascii="Times New Roman" w:eastAsia="仿宋_GB2312" w:hAnsi="Times New Roman"/>
          <w:szCs w:val="32"/>
        </w:rPr>
        <w:t>，外委处置</w:t>
      </w:r>
      <w:r>
        <w:rPr>
          <w:rFonts w:ascii="Times New Roman" w:eastAsia="仿宋_GB2312" w:hAnsi="Times New Roman"/>
          <w:szCs w:val="32"/>
          <w:u w:val="single" w:color="000000" w:themeColor="text1"/>
        </w:rPr>
        <w:t>1677.419</w:t>
      </w:r>
      <w:r>
        <w:rPr>
          <w:rFonts w:ascii="Times New Roman" w:eastAsia="仿宋_GB2312" w:hAnsi="Times New Roman"/>
          <w:szCs w:val="32"/>
        </w:rPr>
        <w:t>t/a</w:t>
      </w:r>
      <w:r>
        <w:rPr>
          <w:rFonts w:ascii="Times New Roman" w:eastAsia="仿宋_GB2312" w:hAnsi="Times New Roman"/>
          <w:szCs w:val="32"/>
        </w:rPr>
        <w:t>。危险废物产生企业数量</w:t>
      </w:r>
      <w:r>
        <w:rPr>
          <w:rFonts w:ascii="Times New Roman" w:eastAsia="仿宋_GB2312" w:hAnsi="Times New Roman"/>
          <w:szCs w:val="32"/>
          <w:u w:val="single" w:color="000000" w:themeColor="text1"/>
        </w:rPr>
        <w:t>10</w:t>
      </w:r>
      <w:r>
        <w:rPr>
          <w:rFonts w:ascii="Times New Roman" w:eastAsia="仿宋_GB2312" w:hAnsi="Times New Roman"/>
          <w:szCs w:val="32"/>
        </w:rPr>
        <w:t>个，产生量</w:t>
      </w:r>
      <w:r>
        <w:rPr>
          <w:rFonts w:ascii="Times New Roman" w:eastAsia="仿宋_GB2312" w:hAnsi="Times New Roman"/>
          <w:szCs w:val="32"/>
          <w:u w:val="single" w:color="000000" w:themeColor="text1"/>
        </w:rPr>
        <w:t>3553.9616</w:t>
      </w:r>
      <w:r>
        <w:rPr>
          <w:rFonts w:ascii="Times New Roman" w:eastAsia="仿宋_GB2312" w:hAnsi="Times New Roman"/>
          <w:szCs w:val="32"/>
        </w:rPr>
        <w:t>t/a</w:t>
      </w:r>
      <w:r>
        <w:rPr>
          <w:rFonts w:ascii="Times New Roman" w:eastAsia="仿宋_GB2312" w:hAnsi="Times New Roman"/>
          <w:szCs w:val="32"/>
        </w:rPr>
        <w:t>，其中，自行综合利用</w:t>
      </w:r>
      <w:r>
        <w:rPr>
          <w:rFonts w:ascii="Times New Roman" w:eastAsia="仿宋_GB2312" w:hAnsi="Times New Roman"/>
          <w:szCs w:val="32"/>
          <w:u w:val="single" w:color="000000" w:themeColor="text1"/>
        </w:rPr>
        <w:t>13.77</w:t>
      </w:r>
      <w:r>
        <w:rPr>
          <w:rFonts w:ascii="Times New Roman" w:eastAsia="仿宋_GB2312" w:hAnsi="Times New Roman"/>
          <w:szCs w:val="32"/>
        </w:rPr>
        <w:t>t/a</w:t>
      </w:r>
      <w:r>
        <w:rPr>
          <w:rFonts w:ascii="Times New Roman" w:eastAsia="仿宋_GB2312" w:hAnsi="Times New Roman"/>
          <w:szCs w:val="32"/>
        </w:rPr>
        <w:t>，自行处置</w:t>
      </w:r>
      <w:r>
        <w:rPr>
          <w:rFonts w:ascii="Times New Roman" w:eastAsia="仿宋_GB2312" w:hAnsi="Times New Roman"/>
          <w:szCs w:val="32"/>
          <w:u w:val="single"/>
        </w:rPr>
        <w:t>0</w:t>
      </w:r>
      <w:r>
        <w:rPr>
          <w:rFonts w:ascii="Times New Roman" w:eastAsia="仿宋_GB2312" w:hAnsi="Times New Roman"/>
          <w:szCs w:val="32"/>
        </w:rPr>
        <w:t>t/a</w:t>
      </w:r>
      <w:r>
        <w:rPr>
          <w:rFonts w:ascii="Times New Roman" w:eastAsia="仿宋_GB2312" w:hAnsi="Times New Roman"/>
          <w:szCs w:val="32"/>
        </w:rPr>
        <w:t>，外委处置</w:t>
      </w:r>
      <w:r>
        <w:rPr>
          <w:rFonts w:ascii="Times New Roman" w:eastAsia="仿宋_GB2312" w:hAnsi="Times New Roman"/>
          <w:szCs w:val="32"/>
          <w:u w:val="single" w:color="000000" w:themeColor="text1"/>
        </w:rPr>
        <w:t>3587.645</w:t>
      </w:r>
      <w:r>
        <w:rPr>
          <w:rFonts w:ascii="Times New Roman" w:eastAsia="仿宋_GB2312" w:hAnsi="Times New Roman"/>
          <w:szCs w:val="32"/>
        </w:rPr>
        <w:t>t/a</w:t>
      </w:r>
      <w:r>
        <w:rPr>
          <w:rFonts w:ascii="Times New Roman" w:eastAsia="仿宋_GB2312" w:hAnsi="Times New Roman"/>
          <w:szCs w:val="32"/>
        </w:rPr>
        <w:t>。</w:t>
      </w:r>
    </w:p>
    <w:p w14:paraId="0B481C66" w14:textId="77777777" w:rsidR="00D32DAD" w:rsidRDefault="00381B77">
      <w:pPr>
        <w:pStyle w:val="2"/>
        <w:snapToGrid w:val="0"/>
        <w:spacing w:after="0" w:line="600" w:lineRule="exact"/>
        <w:ind w:leftChars="0" w:left="0" w:firstLine="640"/>
        <w:rPr>
          <w:rFonts w:ascii="Times New Roman" w:eastAsia="楷体_GB2312" w:hAnsi="Times New Roman"/>
          <w:szCs w:val="32"/>
        </w:rPr>
      </w:pPr>
      <w:r>
        <w:rPr>
          <w:rFonts w:ascii="Times New Roman" w:eastAsia="仿宋_GB2312" w:hAnsi="Times New Roman"/>
          <w:szCs w:val="32"/>
        </w:rPr>
        <w:t>园区集中的工业固</w:t>
      </w:r>
      <w:proofErr w:type="gramStart"/>
      <w:r>
        <w:rPr>
          <w:rFonts w:ascii="Times New Roman" w:eastAsia="仿宋_GB2312" w:hAnsi="Times New Roman"/>
          <w:szCs w:val="32"/>
        </w:rPr>
        <w:t>废处理</w:t>
      </w:r>
      <w:proofErr w:type="gramEnd"/>
      <w:r>
        <w:rPr>
          <w:rFonts w:ascii="Times New Roman" w:eastAsia="仿宋_GB2312" w:hAnsi="Times New Roman"/>
          <w:szCs w:val="32"/>
        </w:rPr>
        <w:t>设施情况（湖南德泽环保公司）：处理能力</w:t>
      </w:r>
      <w:r>
        <w:rPr>
          <w:rFonts w:ascii="Times New Roman" w:eastAsia="仿宋_GB2312" w:hAnsi="Times New Roman"/>
          <w:szCs w:val="32"/>
          <w:u w:val="single" w:color="000000"/>
        </w:rPr>
        <w:t>9000</w:t>
      </w:r>
      <w:r>
        <w:rPr>
          <w:rFonts w:ascii="Times New Roman" w:eastAsia="仿宋_GB2312" w:hAnsi="Times New Roman"/>
          <w:szCs w:val="32"/>
        </w:rPr>
        <w:t>t/a</w:t>
      </w:r>
      <w:r>
        <w:rPr>
          <w:rFonts w:ascii="Times New Roman" w:eastAsia="仿宋_GB2312" w:hAnsi="Times New Roman"/>
          <w:szCs w:val="32"/>
        </w:rPr>
        <w:t>，处理工业固体废物种类</w:t>
      </w:r>
      <w:r>
        <w:rPr>
          <w:rFonts w:ascii="Times New Roman" w:eastAsia="仿宋_GB2312" w:hAnsi="Times New Roman"/>
          <w:szCs w:val="32"/>
          <w:u w:val="single" w:color="000000"/>
        </w:rPr>
        <w:t xml:space="preserve"> </w:t>
      </w:r>
      <w:r>
        <w:rPr>
          <w:rFonts w:ascii="Times New Roman" w:eastAsia="仿宋_GB2312" w:hAnsi="Times New Roman"/>
          <w:szCs w:val="32"/>
          <w:u w:val="single" w:color="000000"/>
        </w:rPr>
        <w:t>危险废物（废活性炭，焚烧飞灰，焚烧残渣等）</w:t>
      </w:r>
      <w:r>
        <w:rPr>
          <w:rFonts w:ascii="Times New Roman" w:eastAsia="仿宋_GB2312" w:hAnsi="Times New Roman"/>
          <w:b/>
          <w:bCs/>
          <w:szCs w:val="32"/>
        </w:rPr>
        <w:t>，</w:t>
      </w:r>
      <w:r>
        <w:rPr>
          <w:rFonts w:ascii="Times New Roman" w:eastAsia="仿宋_GB2312" w:hAnsi="Times New Roman"/>
          <w:szCs w:val="32"/>
        </w:rPr>
        <w:t>处理工艺</w:t>
      </w:r>
      <w:r>
        <w:rPr>
          <w:rFonts w:ascii="Times New Roman" w:eastAsia="仿宋_GB2312" w:hAnsi="Times New Roman"/>
          <w:szCs w:val="32"/>
          <w:u w:val="single" w:color="000000"/>
        </w:rPr>
        <w:t>回转窑</w:t>
      </w:r>
      <w:r>
        <w:rPr>
          <w:rFonts w:ascii="Times New Roman" w:eastAsia="仿宋_GB2312" w:hAnsi="Times New Roman"/>
          <w:szCs w:val="32"/>
          <w:u w:val="single" w:color="000000"/>
        </w:rPr>
        <w:t>+</w:t>
      </w:r>
      <w:r>
        <w:rPr>
          <w:rFonts w:ascii="Times New Roman" w:eastAsia="仿宋_GB2312" w:hAnsi="Times New Roman"/>
          <w:szCs w:val="32"/>
          <w:u w:val="single" w:color="000000"/>
        </w:rPr>
        <w:t>二次焚烧</w:t>
      </w:r>
      <w:r>
        <w:rPr>
          <w:rFonts w:ascii="Times New Roman" w:eastAsia="仿宋_GB2312" w:hAnsi="Times New Roman"/>
          <w:szCs w:val="32"/>
        </w:rPr>
        <w:t>。园区对</w:t>
      </w:r>
      <w:r>
        <w:rPr>
          <w:rFonts w:ascii="Times New Roman" w:eastAsia="仿宋_GB2312" w:hAnsi="Times New Roman"/>
          <w:szCs w:val="32"/>
        </w:rPr>
        <w:lastRenderedPageBreak/>
        <w:t>相关涉</w:t>
      </w:r>
      <w:proofErr w:type="gramStart"/>
      <w:r>
        <w:rPr>
          <w:rFonts w:ascii="Times New Roman" w:eastAsia="仿宋_GB2312" w:hAnsi="Times New Roman"/>
          <w:szCs w:val="32"/>
        </w:rPr>
        <w:t>危废企业</w:t>
      </w:r>
      <w:proofErr w:type="gramEnd"/>
      <w:r>
        <w:rPr>
          <w:rFonts w:ascii="Times New Roman" w:eastAsia="仿宋_GB2312" w:hAnsi="Times New Roman"/>
          <w:szCs w:val="32"/>
        </w:rPr>
        <w:t>进行大排查，对园区内国发精细化工、比德生化科技、宇恒化工、环宇药业等</w:t>
      </w:r>
      <w:proofErr w:type="gramStart"/>
      <w:r>
        <w:rPr>
          <w:rFonts w:ascii="Times New Roman" w:eastAsia="仿宋_GB2312" w:hAnsi="Times New Roman"/>
          <w:szCs w:val="32"/>
        </w:rPr>
        <w:t>涉危废问题</w:t>
      </w:r>
      <w:proofErr w:type="gramEnd"/>
      <w:r>
        <w:rPr>
          <w:rFonts w:ascii="Times New Roman" w:eastAsia="仿宋_GB2312" w:hAnsi="Times New Roman"/>
          <w:szCs w:val="32"/>
        </w:rPr>
        <w:t>企业进行问题整改并完成了销号。后续进一步加强对重点</w:t>
      </w:r>
      <w:proofErr w:type="gramStart"/>
      <w:r>
        <w:rPr>
          <w:rFonts w:ascii="Times New Roman" w:eastAsia="仿宋_GB2312" w:hAnsi="Times New Roman"/>
          <w:szCs w:val="32"/>
        </w:rPr>
        <w:t>涉危废企业</w:t>
      </w:r>
      <w:proofErr w:type="gramEnd"/>
      <w:r>
        <w:rPr>
          <w:rFonts w:ascii="Times New Roman" w:eastAsia="仿宋_GB2312" w:hAnsi="Times New Roman"/>
          <w:szCs w:val="32"/>
        </w:rPr>
        <w:t>监管，制定相关检查工作方案和日常巡查计划，定期巡检，发现问题，及时督促企业整改。</w:t>
      </w:r>
    </w:p>
    <w:bookmarkEnd w:id="8"/>
    <w:p w14:paraId="687630FF" w14:textId="77777777" w:rsidR="00D32DAD" w:rsidRDefault="00381B77">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（七）投诉管理</w:t>
      </w:r>
    </w:p>
    <w:p w14:paraId="19428C78" w14:textId="77777777" w:rsidR="00D32DAD" w:rsidRDefault="00381B77">
      <w:pPr>
        <w:pStyle w:val="2"/>
        <w:kinsoku w:val="0"/>
        <w:wordWrap w:val="0"/>
        <w:overflowPunct w:val="0"/>
        <w:autoSpaceDE w:val="0"/>
        <w:autoSpaceDN w:val="0"/>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本年度园区共受理各类（</w:t>
      </w:r>
      <w:proofErr w:type="gramStart"/>
      <w:r>
        <w:rPr>
          <w:rFonts w:ascii="Times New Roman" w:eastAsia="仿宋_GB2312" w:hAnsi="Times New Roman"/>
          <w:szCs w:val="32"/>
        </w:rPr>
        <w:t>含各级</w:t>
      </w:r>
      <w:proofErr w:type="gramEnd"/>
      <w:r>
        <w:rPr>
          <w:rFonts w:ascii="Times New Roman" w:eastAsia="仿宋_GB2312" w:hAnsi="Times New Roman"/>
          <w:szCs w:val="32"/>
        </w:rPr>
        <w:t>督查、各级环保投诉等）投诉</w:t>
      </w:r>
      <w:r>
        <w:rPr>
          <w:rFonts w:ascii="Times New Roman" w:eastAsia="仿宋_GB2312" w:hAnsi="Times New Roman"/>
          <w:szCs w:val="32"/>
          <w:u w:val="single"/>
        </w:rPr>
        <w:t>4</w:t>
      </w:r>
      <w:r>
        <w:rPr>
          <w:rFonts w:ascii="Times New Roman" w:eastAsia="仿宋_GB2312" w:hAnsi="Times New Roman"/>
          <w:szCs w:val="32"/>
        </w:rPr>
        <w:t>件，已完成整改</w:t>
      </w:r>
      <w:r>
        <w:rPr>
          <w:rFonts w:ascii="Times New Roman" w:eastAsia="仿宋_GB2312" w:hAnsi="Times New Roman"/>
          <w:szCs w:val="32"/>
          <w:u w:val="single"/>
        </w:rPr>
        <w:t>4</w:t>
      </w:r>
      <w:r>
        <w:rPr>
          <w:rFonts w:ascii="Times New Roman" w:eastAsia="仿宋_GB2312" w:hAnsi="Times New Roman"/>
          <w:szCs w:val="32"/>
        </w:rPr>
        <w:t>件，完成率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。环保督察交办问题</w:t>
      </w:r>
      <w:r>
        <w:rPr>
          <w:rFonts w:ascii="Times New Roman" w:eastAsia="仿宋_GB2312" w:hAnsi="Times New Roman"/>
          <w:szCs w:val="32"/>
          <w:u w:val="single"/>
        </w:rPr>
        <w:t>3</w:t>
      </w:r>
      <w:r>
        <w:rPr>
          <w:rFonts w:ascii="Times New Roman" w:eastAsia="仿宋_GB2312" w:hAnsi="Times New Roman"/>
          <w:szCs w:val="32"/>
        </w:rPr>
        <w:t>件，已完成整改</w:t>
      </w:r>
      <w:r>
        <w:rPr>
          <w:rFonts w:ascii="Times New Roman" w:eastAsia="仿宋_GB2312" w:hAnsi="Times New Roman"/>
          <w:szCs w:val="32"/>
          <w:u w:val="single"/>
        </w:rPr>
        <w:t>3</w:t>
      </w:r>
      <w:r>
        <w:rPr>
          <w:rFonts w:ascii="Times New Roman" w:eastAsia="仿宋_GB2312" w:hAnsi="Times New Roman"/>
          <w:szCs w:val="32"/>
        </w:rPr>
        <w:t>件，完成率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。（详见表</w:t>
      </w:r>
      <w:r>
        <w:rPr>
          <w:rFonts w:ascii="Times New Roman" w:eastAsia="仿宋_GB2312" w:hAnsi="Times New Roman"/>
          <w:szCs w:val="32"/>
        </w:rPr>
        <w:t>2-4</w:t>
      </w:r>
      <w:r>
        <w:rPr>
          <w:rFonts w:ascii="Times New Roman" w:eastAsia="仿宋_GB2312" w:hAnsi="Times New Roman"/>
          <w:szCs w:val="32"/>
        </w:rPr>
        <w:t>）</w:t>
      </w:r>
    </w:p>
    <w:p w14:paraId="2913854D" w14:textId="77777777" w:rsidR="00D32DAD" w:rsidRDefault="00381B77">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（八）园区信用评价</w:t>
      </w:r>
    </w:p>
    <w:p w14:paraId="6CEDAD2B" w14:textId="77777777" w:rsidR="00D32DAD" w:rsidRDefault="00381B77">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根据《湖南省产业园区环保信用评价管理办法（试行）》中内容，进行了园区环保信用自评，临湘高新区技术产开发区属于环保诚信园区等</w:t>
      </w:r>
      <w:r>
        <w:rPr>
          <w:rFonts w:ascii="仿宋_GB2312" w:eastAsia="仿宋_GB2312" w:hAnsi="Times New Roman" w:cs="Times New Roman" w:hint="eastAsia"/>
          <w:color w:val="000000" w:themeColor="text1"/>
          <w:sz w:val="32"/>
          <w:szCs w:val="32"/>
        </w:rPr>
        <w:t>级。</w:t>
      </w:r>
    </w:p>
    <w:p w14:paraId="75192E6C" w14:textId="77777777" w:rsidR="00D32DAD" w:rsidRDefault="00381B77">
      <w:pPr>
        <w:spacing w:line="560" w:lineRule="exact"/>
        <w:jc w:val="center"/>
        <w:rPr>
          <w:rFonts w:ascii="Times New Roman" w:eastAsia="方正仿宋简体" w:hAnsi="Times New Roman" w:cs="Times New Roman"/>
          <w:szCs w:val="28"/>
        </w:rPr>
      </w:pPr>
      <w:r>
        <w:rPr>
          <w:rFonts w:ascii="Times New Roman" w:eastAsia="方正仿宋简体" w:hAnsi="Times New Roman" w:cs="Times New Roman"/>
          <w:szCs w:val="28"/>
        </w:rPr>
        <w:t>表</w:t>
      </w:r>
      <w:r>
        <w:rPr>
          <w:rFonts w:ascii="Times New Roman" w:eastAsia="方正仿宋简体" w:hAnsi="Times New Roman" w:cs="Times New Roman"/>
          <w:szCs w:val="28"/>
        </w:rPr>
        <w:t xml:space="preserve">8.1 </w:t>
      </w:r>
      <w:r>
        <w:rPr>
          <w:rFonts w:ascii="Times New Roman" w:eastAsia="方正仿宋简体" w:hAnsi="Times New Roman" w:cs="Times New Roman"/>
          <w:szCs w:val="28"/>
        </w:rPr>
        <w:t>临湘高新区技术产开发区环保信用评价表</w:t>
      </w:r>
    </w:p>
    <w:tbl>
      <w:tblPr>
        <w:tblW w:w="92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4"/>
        <w:gridCol w:w="1008"/>
        <w:gridCol w:w="1134"/>
        <w:gridCol w:w="4540"/>
        <w:gridCol w:w="988"/>
        <w:gridCol w:w="942"/>
      </w:tblGrid>
      <w:tr w:rsidR="00D32DAD" w14:paraId="1FCBAEC4" w14:textId="77777777">
        <w:trPr>
          <w:cantSplit/>
          <w:jc w:val="center"/>
        </w:trPr>
        <w:tc>
          <w:tcPr>
            <w:tcW w:w="674" w:type="dxa"/>
            <w:shd w:val="clear" w:color="auto" w:fill="auto"/>
            <w:noWrap/>
            <w:vAlign w:val="center"/>
          </w:tcPr>
          <w:p w14:paraId="6216E356"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序号</w:t>
            </w:r>
          </w:p>
        </w:tc>
        <w:tc>
          <w:tcPr>
            <w:tcW w:w="1008" w:type="dxa"/>
            <w:shd w:val="clear" w:color="auto" w:fill="auto"/>
            <w:noWrap/>
            <w:vAlign w:val="center"/>
          </w:tcPr>
          <w:p w14:paraId="231C4F0F"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一级评价指标</w:t>
            </w:r>
          </w:p>
        </w:tc>
        <w:tc>
          <w:tcPr>
            <w:tcW w:w="1134" w:type="dxa"/>
            <w:shd w:val="clear" w:color="auto" w:fill="auto"/>
            <w:noWrap/>
            <w:vAlign w:val="center"/>
          </w:tcPr>
          <w:p w14:paraId="1011ACBF"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二级评价指标</w:t>
            </w:r>
          </w:p>
        </w:tc>
        <w:tc>
          <w:tcPr>
            <w:tcW w:w="4540" w:type="dxa"/>
            <w:shd w:val="clear" w:color="auto" w:fill="auto"/>
            <w:noWrap/>
            <w:vAlign w:val="center"/>
          </w:tcPr>
          <w:p w14:paraId="111CDB01"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评价标准</w:t>
            </w:r>
          </w:p>
        </w:tc>
        <w:tc>
          <w:tcPr>
            <w:tcW w:w="988" w:type="dxa"/>
            <w:shd w:val="clear" w:color="auto" w:fill="auto"/>
            <w:noWrap/>
            <w:vAlign w:val="center"/>
          </w:tcPr>
          <w:p w14:paraId="1B0A7102"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分值（分）</w:t>
            </w:r>
          </w:p>
        </w:tc>
        <w:tc>
          <w:tcPr>
            <w:tcW w:w="942" w:type="dxa"/>
            <w:shd w:val="clear" w:color="auto" w:fill="auto"/>
            <w:noWrap/>
            <w:vAlign w:val="center"/>
          </w:tcPr>
          <w:p w14:paraId="7A9E23AD" w14:textId="77777777" w:rsidR="00D32DAD" w:rsidRDefault="00381B77">
            <w:pPr>
              <w:jc w:val="center"/>
              <w:rPr>
                <w:rFonts w:ascii="Times New Roman" w:eastAsia="方正仿宋简体" w:hAnsi="Times New Roman" w:cs="Times New Roman"/>
                <w:b/>
                <w:bCs/>
                <w:kern w:val="0"/>
                <w:sz w:val="24"/>
                <w:szCs w:val="24"/>
              </w:rPr>
            </w:pPr>
            <w:r>
              <w:rPr>
                <w:rFonts w:ascii="Times New Roman" w:eastAsia="方正仿宋简体" w:hAnsi="Times New Roman" w:cs="Times New Roman"/>
                <w:b/>
                <w:bCs/>
                <w:kern w:val="0"/>
                <w:sz w:val="24"/>
                <w:szCs w:val="24"/>
              </w:rPr>
              <w:t>园区自评分</w:t>
            </w:r>
          </w:p>
        </w:tc>
      </w:tr>
      <w:tr w:rsidR="00D32DAD" w14:paraId="4CB29DA8" w14:textId="77777777">
        <w:trPr>
          <w:cantSplit/>
          <w:jc w:val="center"/>
        </w:trPr>
        <w:tc>
          <w:tcPr>
            <w:tcW w:w="674" w:type="dxa"/>
            <w:shd w:val="clear" w:color="auto" w:fill="auto"/>
            <w:noWrap/>
            <w:vAlign w:val="center"/>
          </w:tcPr>
          <w:p w14:paraId="63FC660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1008" w:type="dxa"/>
            <w:vMerge w:val="restart"/>
            <w:shd w:val="clear" w:color="auto" w:fill="auto"/>
            <w:noWrap/>
            <w:vAlign w:val="center"/>
          </w:tcPr>
          <w:p w14:paraId="64E3DA2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环境准入管理</w:t>
            </w:r>
          </w:p>
        </w:tc>
        <w:tc>
          <w:tcPr>
            <w:tcW w:w="1134" w:type="dxa"/>
            <w:vMerge w:val="restart"/>
            <w:shd w:val="clear" w:color="auto" w:fill="auto"/>
            <w:noWrap/>
            <w:vAlign w:val="center"/>
          </w:tcPr>
          <w:p w14:paraId="143638A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规划环境影响评价</w:t>
            </w:r>
          </w:p>
        </w:tc>
        <w:tc>
          <w:tcPr>
            <w:tcW w:w="4540" w:type="dxa"/>
            <w:shd w:val="clear" w:color="auto" w:fill="auto"/>
            <w:noWrap/>
            <w:vAlign w:val="center"/>
          </w:tcPr>
          <w:p w14:paraId="7F27667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产业园区有重大调整和修订未重新开展规划环评</w:t>
            </w:r>
          </w:p>
        </w:tc>
        <w:tc>
          <w:tcPr>
            <w:tcW w:w="988" w:type="dxa"/>
            <w:shd w:val="clear" w:color="auto" w:fill="auto"/>
            <w:noWrap/>
            <w:vAlign w:val="center"/>
          </w:tcPr>
          <w:p w14:paraId="25936F6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2425797E"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0E1B37BE" w14:textId="77777777">
        <w:trPr>
          <w:cantSplit/>
          <w:jc w:val="center"/>
        </w:trPr>
        <w:tc>
          <w:tcPr>
            <w:tcW w:w="674" w:type="dxa"/>
            <w:shd w:val="clear" w:color="auto" w:fill="auto"/>
            <w:noWrap/>
            <w:vAlign w:val="center"/>
          </w:tcPr>
          <w:p w14:paraId="7B57096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1008" w:type="dxa"/>
            <w:vMerge/>
            <w:shd w:val="clear" w:color="auto" w:fill="auto"/>
            <w:noWrap/>
            <w:vAlign w:val="center"/>
          </w:tcPr>
          <w:p w14:paraId="55117ACE"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1AA1135F"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3070D18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产业园区规划实施五年以上未组织开展环境影响跟踪评价</w:t>
            </w:r>
          </w:p>
        </w:tc>
        <w:tc>
          <w:tcPr>
            <w:tcW w:w="988" w:type="dxa"/>
            <w:shd w:val="clear" w:color="auto" w:fill="auto"/>
            <w:noWrap/>
            <w:vAlign w:val="center"/>
          </w:tcPr>
          <w:p w14:paraId="7322A30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942" w:type="dxa"/>
            <w:shd w:val="clear" w:color="auto" w:fill="auto"/>
            <w:noWrap/>
            <w:vAlign w:val="center"/>
          </w:tcPr>
          <w:p w14:paraId="12D4F081"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2A913E29" w14:textId="77777777">
        <w:trPr>
          <w:cantSplit/>
          <w:jc w:val="center"/>
        </w:trPr>
        <w:tc>
          <w:tcPr>
            <w:tcW w:w="674" w:type="dxa"/>
            <w:shd w:val="clear" w:color="auto" w:fill="auto"/>
            <w:noWrap/>
            <w:vAlign w:val="center"/>
          </w:tcPr>
          <w:p w14:paraId="4536345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3</w:t>
            </w:r>
          </w:p>
        </w:tc>
        <w:tc>
          <w:tcPr>
            <w:tcW w:w="1008" w:type="dxa"/>
            <w:vMerge/>
            <w:shd w:val="clear" w:color="auto" w:fill="auto"/>
            <w:noWrap/>
            <w:vAlign w:val="center"/>
          </w:tcPr>
          <w:p w14:paraId="4B81B50F" w14:textId="77777777" w:rsidR="00D32DAD" w:rsidRDefault="00D32DAD">
            <w:pPr>
              <w:jc w:val="center"/>
              <w:rPr>
                <w:rFonts w:ascii="Times New Roman" w:eastAsia="方正仿宋简体" w:hAnsi="Times New Roman" w:cs="Times New Roman"/>
                <w:kern w:val="0"/>
                <w:sz w:val="24"/>
                <w:szCs w:val="24"/>
              </w:rPr>
            </w:pPr>
          </w:p>
        </w:tc>
        <w:tc>
          <w:tcPr>
            <w:tcW w:w="1134" w:type="dxa"/>
            <w:vMerge w:val="restart"/>
            <w:shd w:val="clear" w:color="auto" w:fill="auto"/>
            <w:noWrap/>
            <w:vAlign w:val="center"/>
          </w:tcPr>
          <w:p w14:paraId="4A0BCBA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建设项目环评</w:t>
            </w:r>
          </w:p>
        </w:tc>
        <w:tc>
          <w:tcPr>
            <w:tcW w:w="4540" w:type="dxa"/>
            <w:shd w:val="clear" w:color="auto" w:fill="auto"/>
            <w:noWrap/>
            <w:vAlign w:val="center"/>
          </w:tcPr>
          <w:p w14:paraId="419193C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产业园区内有建设项目未依法开展环境影响评价</w:t>
            </w:r>
          </w:p>
        </w:tc>
        <w:tc>
          <w:tcPr>
            <w:tcW w:w="988" w:type="dxa"/>
            <w:shd w:val="clear" w:color="auto" w:fill="auto"/>
            <w:noWrap/>
            <w:vAlign w:val="center"/>
          </w:tcPr>
          <w:p w14:paraId="08DEEA4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6ACF3781"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5D6E8D2D" w14:textId="77777777">
        <w:trPr>
          <w:cantSplit/>
          <w:jc w:val="center"/>
        </w:trPr>
        <w:tc>
          <w:tcPr>
            <w:tcW w:w="674" w:type="dxa"/>
            <w:shd w:val="clear" w:color="auto" w:fill="auto"/>
            <w:noWrap/>
            <w:vAlign w:val="center"/>
          </w:tcPr>
          <w:p w14:paraId="210A6CC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4</w:t>
            </w:r>
          </w:p>
        </w:tc>
        <w:tc>
          <w:tcPr>
            <w:tcW w:w="1008" w:type="dxa"/>
            <w:vMerge/>
            <w:shd w:val="clear" w:color="auto" w:fill="auto"/>
            <w:noWrap/>
            <w:vAlign w:val="center"/>
          </w:tcPr>
          <w:p w14:paraId="27FB1B5B"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67553378"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4AA4726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产业园区内有被评为黑名单的企事业单位</w:t>
            </w:r>
          </w:p>
        </w:tc>
        <w:tc>
          <w:tcPr>
            <w:tcW w:w="988" w:type="dxa"/>
            <w:shd w:val="clear" w:color="auto" w:fill="auto"/>
            <w:noWrap/>
            <w:vAlign w:val="center"/>
          </w:tcPr>
          <w:p w14:paraId="21C51A1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218744FE"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1D184789" w14:textId="77777777">
        <w:trPr>
          <w:cantSplit/>
          <w:jc w:val="center"/>
        </w:trPr>
        <w:tc>
          <w:tcPr>
            <w:tcW w:w="674" w:type="dxa"/>
            <w:shd w:val="clear" w:color="auto" w:fill="auto"/>
            <w:noWrap/>
            <w:vAlign w:val="center"/>
          </w:tcPr>
          <w:p w14:paraId="752AED6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5</w:t>
            </w:r>
          </w:p>
        </w:tc>
        <w:tc>
          <w:tcPr>
            <w:tcW w:w="1008" w:type="dxa"/>
            <w:vMerge w:val="restart"/>
            <w:shd w:val="clear" w:color="auto" w:fill="auto"/>
            <w:noWrap/>
            <w:vAlign w:val="center"/>
          </w:tcPr>
          <w:p w14:paraId="0AE39F5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环境基础设施</w:t>
            </w:r>
          </w:p>
        </w:tc>
        <w:tc>
          <w:tcPr>
            <w:tcW w:w="1134" w:type="dxa"/>
            <w:vMerge w:val="restart"/>
            <w:shd w:val="clear" w:color="auto" w:fill="auto"/>
            <w:noWrap/>
            <w:vAlign w:val="center"/>
          </w:tcPr>
          <w:p w14:paraId="59652C6A"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废水收集处理</w:t>
            </w:r>
          </w:p>
        </w:tc>
        <w:tc>
          <w:tcPr>
            <w:tcW w:w="4540" w:type="dxa"/>
            <w:shd w:val="clear" w:color="auto" w:fill="auto"/>
            <w:noWrap/>
            <w:vAlign w:val="center"/>
          </w:tcPr>
          <w:p w14:paraId="1965CDD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产业园区废水集中处理率未达到</w:t>
            </w:r>
            <w:r>
              <w:rPr>
                <w:rFonts w:ascii="Times New Roman" w:eastAsia="方正仿宋简体" w:hAnsi="Times New Roman" w:cs="Times New Roman"/>
                <w:kern w:val="0"/>
                <w:sz w:val="24"/>
                <w:szCs w:val="24"/>
              </w:rPr>
              <w:t>100%</w:t>
            </w:r>
          </w:p>
        </w:tc>
        <w:tc>
          <w:tcPr>
            <w:tcW w:w="988" w:type="dxa"/>
            <w:shd w:val="clear" w:color="auto" w:fill="auto"/>
            <w:noWrap/>
            <w:vAlign w:val="center"/>
          </w:tcPr>
          <w:p w14:paraId="7196FAE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-3</w:t>
            </w:r>
          </w:p>
        </w:tc>
        <w:tc>
          <w:tcPr>
            <w:tcW w:w="942" w:type="dxa"/>
            <w:shd w:val="clear" w:color="auto" w:fill="auto"/>
            <w:noWrap/>
            <w:vAlign w:val="center"/>
          </w:tcPr>
          <w:p w14:paraId="4823B65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4A0794FE" w14:textId="77777777">
        <w:trPr>
          <w:cantSplit/>
          <w:jc w:val="center"/>
        </w:trPr>
        <w:tc>
          <w:tcPr>
            <w:tcW w:w="674" w:type="dxa"/>
            <w:shd w:val="clear" w:color="auto" w:fill="auto"/>
            <w:noWrap/>
            <w:vAlign w:val="center"/>
          </w:tcPr>
          <w:p w14:paraId="477D114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6</w:t>
            </w:r>
          </w:p>
        </w:tc>
        <w:tc>
          <w:tcPr>
            <w:tcW w:w="1008" w:type="dxa"/>
            <w:vMerge/>
            <w:shd w:val="clear" w:color="auto" w:fill="auto"/>
            <w:noWrap/>
            <w:vAlign w:val="center"/>
          </w:tcPr>
          <w:p w14:paraId="240BFD8D"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7B0AC543"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673EA0A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产业园区污水处理</w:t>
            </w:r>
            <w:proofErr w:type="gramStart"/>
            <w:r>
              <w:rPr>
                <w:rFonts w:ascii="Times New Roman" w:eastAsia="方正仿宋简体" w:hAnsi="Times New Roman" w:cs="Times New Roman"/>
                <w:kern w:val="0"/>
                <w:sz w:val="24"/>
                <w:szCs w:val="24"/>
              </w:rPr>
              <w:t>厂执法</w:t>
            </w:r>
            <w:proofErr w:type="gramEnd"/>
            <w:r>
              <w:rPr>
                <w:rFonts w:ascii="Times New Roman" w:eastAsia="方正仿宋简体" w:hAnsi="Times New Roman" w:cs="Times New Roman"/>
                <w:kern w:val="0"/>
                <w:sz w:val="24"/>
                <w:szCs w:val="24"/>
              </w:rPr>
              <w:t>监测不达标</w:t>
            </w:r>
          </w:p>
        </w:tc>
        <w:tc>
          <w:tcPr>
            <w:tcW w:w="988" w:type="dxa"/>
            <w:shd w:val="clear" w:color="auto" w:fill="auto"/>
            <w:noWrap/>
            <w:vAlign w:val="center"/>
          </w:tcPr>
          <w:p w14:paraId="68A56C7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942" w:type="dxa"/>
            <w:shd w:val="clear" w:color="auto" w:fill="auto"/>
            <w:noWrap/>
            <w:vAlign w:val="center"/>
          </w:tcPr>
          <w:p w14:paraId="2D3E4C7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67FD78BD" w14:textId="77777777">
        <w:trPr>
          <w:cantSplit/>
          <w:jc w:val="center"/>
        </w:trPr>
        <w:tc>
          <w:tcPr>
            <w:tcW w:w="674" w:type="dxa"/>
            <w:shd w:val="clear" w:color="auto" w:fill="auto"/>
            <w:noWrap/>
            <w:vAlign w:val="center"/>
          </w:tcPr>
          <w:p w14:paraId="1FEBBD7A"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7</w:t>
            </w:r>
          </w:p>
        </w:tc>
        <w:tc>
          <w:tcPr>
            <w:tcW w:w="1008" w:type="dxa"/>
            <w:vMerge/>
            <w:shd w:val="clear" w:color="auto" w:fill="auto"/>
            <w:noWrap/>
            <w:vAlign w:val="center"/>
          </w:tcPr>
          <w:p w14:paraId="31D0A5B2" w14:textId="77777777" w:rsidR="00D32DAD" w:rsidRDefault="00D32DAD">
            <w:pPr>
              <w:jc w:val="center"/>
              <w:rPr>
                <w:rFonts w:ascii="Times New Roman" w:eastAsia="方正仿宋简体" w:hAnsi="Times New Roman" w:cs="Times New Roman"/>
                <w:kern w:val="0"/>
                <w:sz w:val="24"/>
                <w:szCs w:val="24"/>
              </w:rPr>
            </w:pPr>
          </w:p>
        </w:tc>
        <w:tc>
          <w:tcPr>
            <w:tcW w:w="1134" w:type="dxa"/>
            <w:vMerge w:val="restart"/>
            <w:shd w:val="clear" w:color="auto" w:fill="auto"/>
            <w:noWrap/>
            <w:vAlign w:val="center"/>
          </w:tcPr>
          <w:p w14:paraId="2C71763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废气治理与管理</w:t>
            </w:r>
          </w:p>
        </w:tc>
        <w:tc>
          <w:tcPr>
            <w:tcW w:w="4540" w:type="dxa"/>
            <w:shd w:val="clear" w:color="auto" w:fill="auto"/>
            <w:noWrap/>
            <w:vAlign w:val="center"/>
          </w:tcPr>
          <w:p w14:paraId="17D183B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产业园区涉</w:t>
            </w:r>
            <w:r>
              <w:rPr>
                <w:rFonts w:ascii="Times New Roman" w:eastAsia="方正仿宋简体" w:hAnsi="Times New Roman" w:cs="Times New Roman"/>
                <w:kern w:val="0"/>
                <w:sz w:val="24"/>
                <w:szCs w:val="24"/>
              </w:rPr>
              <w:t>VOCs</w:t>
            </w:r>
            <w:r>
              <w:rPr>
                <w:rFonts w:ascii="Times New Roman" w:eastAsia="方正仿宋简体" w:hAnsi="Times New Roman" w:cs="Times New Roman"/>
                <w:kern w:val="0"/>
                <w:sz w:val="24"/>
                <w:szCs w:val="24"/>
              </w:rPr>
              <w:t>重点排放企事业单位未进行有效收集、未设置有效的</w:t>
            </w:r>
            <w:r>
              <w:rPr>
                <w:rFonts w:ascii="Times New Roman" w:eastAsia="方正仿宋简体" w:hAnsi="Times New Roman" w:cs="Times New Roman"/>
                <w:kern w:val="0"/>
                <w:sz w:val="24"/>
                <w:szCs w:val="24"/>
              </w:rPr>
              <w:t>VOCs</w:t>
            </w:r>
            <w:r>
              <w:rPr>
                <w:rFonts w:ascii="Times New Roman" w:eastAsia="方正仿宋简体" w:hAnsi="Times New Roman" w:cs="Times New Roman"/>
                <w:kern w:val="0"/>
                <w:sz w:val="24"/>
                <w:szCs w:val="24"/>
              </w:rPr>
              <w:t>污染治理措施或未按规定建立管理台账</w:t>
            </w:r>
          </w:p>
        </w:tc>
        <w:tc>
          <w:tcPr>
            <w:tcW w:w="988" w:type="dxa"/>
            <w:shd w:val="clear" w:color="auto" w:fill="auto"/>
            <w:noWrap/>
            <w:vAlign w:val="center"/>
          </w:tcPr>
          <w:p w14:paraId="5BB79604"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2D0305A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760D8DBD" w14:textId="77777777">
        <w:trPr>
          <w:cantSplit/>
          <w:jc w:val="center"/>
        </w:trPr>
        <w:tc>
          <w:tcPr>
            <w:tcW w:w="674" w:type="dxa"/>
            <w:shd w:val="clear" w:color="auto" w:fill="auto"/>
            <w:noWrap/>
            <w:vAlign w:val="center"/>
          </w:tcPr>
          <w:p w14:paraId="020DE20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lastRenderedPageBreak/>
              <w:t>8</w:t>
            </w:r>
          </w:p>
        </w:tc>
        <w:tc>
          <w:tcPr>
            <w:tcW w:w="1008" w:type="dxa"/>
            <w:vMerge/>
            <w:shd w:val="clear" w:color="auto" w:fill="auto"/>
            <w:noWrap/>
            <w:vAlign w:val="center"/>
          </w:tcPr>
          <w:p w14:paraId="69A4C137"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70954E4B"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2AE998F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按规定建成大气环境监控预警系统</w:t>
            </w:r>
          </w:p>
        </w:tc>
        <w:tc>
          <w:tcPr>
            <w:tcW w:w="988" w:type="dxa"/>
            <w:shd w:val="clear" w:color="auto" w:fill="auto"/>
            <w:noWrap/>
            <w:vAlign w:val="center"/>
          </w:tcPr>
          <w:p w14:paraId="5E9F2AF4"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1B3FB4F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741739F8" w14:textId="77777777">
        <w:trPr>
          <w:cantSplit/>
          <w:jc w:val="center"/>
        </w:trPr>
        <w:tc>
          <w:tcPr>
            <w:tcW w:w="674" w:type="dxa"/>
            <w:shd w:val="clear" w:color="auto" w:fill="auto"/>
            <w:noWrap/>
            <w:vAlign w:val="center"/>
          </w:tcPr>
          <w:p w14:paraId="01038619"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9</w:t>
            </w:r>
          </w:p>
        </w:tc>
        <w:tc>
          <w:tcPr>
            <w:tcW w:w="1008" w:type="dxa"/>
            <w:vMerge/>
            <w:shd w:val="clear" w:color="auto" w:fill="auto"/>
            <w:noWrap/>
            <w:vAlign w:val="center"/>
          </w:tcPr>
          <w:p w14:paraId="7F3C1910" w14:textId="77777777" w:rsidR="00D32DAD" w:rsidRDefault="00D32DAD">
            <w:pPr>
              <w:jc w:val="center"/>
              <w:rPr>
                <w:rFonts w:ascii="Times New Roman" w:eastAsia="方正仿宋简体" w:hAnsi="Times New Roman" w:cs="Times New Roman"/>
                <w:kern w:val="0"/>
                <w:sz w:val="24"/>
                <w:szCs w:val="24"/>
              </w:rPr>
            </w:pPr>
          </w:p>
        </w:tc>
        <w:tc>
          <w:tcPr>
            <w:tcW w:w="1134" w:type="dxa"/>
            <w:vMerge w:val="restart"/>
            <w:shd w:val="clear" w:color="auto" w:fill="auto"/>
            <w:noWrap/>
            <w:vAlign w:val="center"/>
          </w:tcPr>
          <w:p w14:paraId="3F9A6C8E"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固废处置</w:t>
            </w:r>
          </w:p>
        </w:tc>
        <w:tc>
          <w:tcPr>
            <w:tcW w:w="4540" w:type="dxa"/>
            <w:shd w:val="clear" w:color="auto" w:fill="auto"/>
            <w:noWrap/>
            <w:vAlign w:val="center"/>
          </w:tcPr>
          <w:p w14:paraId="22435EA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建成危险废物监管体系</w:t>
            </w:r>
          </w:p>
        </w:tc>
        <w:tc>
          <w:tcPr>
            <w:tcW w:w="988" w:type="dxa"/>
            <w:shd w:val="clear" w:color="auto" w:fill="auto"/>
            <w:noWrap/>
            <w:vAlign w:val="center"/>
          </w:tcPr>
          <w:p w14:paraId="0D91EE34"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326BFEB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7B46E68C" w14:textId="77777777">
        <w:trPr>
          <w:cantSplit/>
          <w:jc w:val="center"/>
        </w:trPr>
        <w:tc>
          <w:tcPr>
            <w:tcW w:w="674" w:type="dxa"/>
            <w:shd w:val="clear" w:color="auto" w:fill="auto"/>
            <w:noWrap/>
            <w:vAlign w:val="center"/>
          </w:tcPr>
          <w:p w14:paraId="3A17E59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10</w:t>
            </w:r>
          </w:p>
        </w:tc>
        <w:tc>
          <w:tcPr>
            <w:tcW w:w="1008" w:type="dxa"/>
            <w:vMerge/>
            <w:shd w:val="clear" w:color="auto" w:fill="auto"/>
            <w:noWrap/>
            <w:vAlign w:val="center"/>
          </w:tcPr>
          <w:p w14:paraId="41CFAD7E"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573F9A3B"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3E0CB30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产业园区内企事业单位发生危险废物非法倾倒、转移、处置事件</w:t>
            </w:r>
          </w:p>
        </w:tc>
        <w:tc>
          <w:tcPr>
            <w:tcW w:w="988" w:type="dxa"/>
            <w:shd w:val="clear" w:color="auto" w:fill="auto"/>
            <w:noWrap/>
            <w:vAlign w:val="center"/>
          </w:tcPr>
          <w:p w14:paraId="083C2AF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942" w:type="dxa"/>
            <w:shd w:val="clear" w:color="auto" w:fill="auto"/>
            <w:noWrap/>
            <w:vAlign w:val="center"/>
          </w:tcPr>
          <w:p w14:paraId="074849E1"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3AE2FABF" w14:textId="77777777">
        <w:trPr>
          <w:cantSplit/>
          <w:jc w:val="center"/>
        </w:trPr>
        <w:tc>
          <w:tcPr>
            <w:tcW w:w="674" w:type="dxa"/>
            <w:shd w:val="clear" w:color="auto" w:fill="auto"/>
            <w:noWrap/>
            <w:vAlign w:val="center"/>
          </w:tcPr>
          <w:p w14:paraId="6A07705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11</w:t>
            </w:r>
          </w:p>
        </w:tc>
        <w:tc>
          <w:tcPr>
            <w:tcW w:w="1008" w:type="dxa"/>
            <w:vMerge w:val="restart"/>
            <w:shd w:val="clear" w:color="auto" w:fill="auto"/>
            <w:noWrap/>
            <w:vAlign w:val="center"/>
          </w:tcPr>
          <w:p w14:paraId="3A6D673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环境监测监管能力</w:t>
            </w:r>
          </w:p>
        </w:tc>
        <w:tc>
          <w:tcPr>
            <w:tcW w:w="1134" w:type="dxa"/>
            <w:vMerge w:val="restart"/>
            <w:shd w:val="clear" w:color="auto" w:fill="auto"/>
            <w:noWrap/>
            <w:vAlign w:val="center"/>
          </w:tcPr>
          <w:p w14:paraId="121E5A64"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监测能力</w:t>
            </w:r>
          </w:p>
        </w:tc>
        <w:tc>
          <w:tcPr>
            <w:tcW w:w="4540" w:type="dxa"/>
            <w:shd w:val="clear" w:color="auto" w:fill="auto"/>
            <w:noWrap/>
            <w:vAlign w:val="center"/>
          </w:tcPr>
          <w:p w14:paraId="317E6FE4"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开展自行监测或自行监测数据弄虚作假</w:t>
            </w:r>
          </w:p>
        </w:tc>
        <w:tc>
          <w:tcPr>
            <w:tcW w:w="988" w:type="dxa"/>
            <w:shd w:val="clear" w:color="auto" w:fill="auto"/>
            <w:noWrap/>
            <w:vAlign w:val="center"/>
          </w:tcPr>
          <w:p w14:paraId="5A975531"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942" w:type="dxa"/>
            <w:shd w:val="clear" w:color="auto" w:fill="auto"/>
            <w:noWrap/>
            <w:vAlign w:val="center"/>
          </w:tcPr>
          <w:p w14:paraId="7AAC310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41A19FB0" w14:textId="77777777">
        <w:trPr>
          <w:cantSplit/>
          <w:jc w:val="center"/>
        </w:trPr>
        <w:tc>
          <w:tcPr>
            <w:tcW w:w="674" w:type="dxa"/>
            <w:shd w:val="clear" w:color="auto" w:fill="auto"/>
            <w:noWrap/>
            <w:vAlign w:val="center"/>
          </w:tcPr>
          <w:p w14:paraId="30BA334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12</w:t>
            </w:r>
          </w:p>
        </w:tc>
        <w:tc>
          <w:tcPr>
            <w:tcW w:w="1008" w:type="dxa"/>
            <w:vMerge/>
            <w:shd w:val="clear" w:color="auto" w:fill="auto"/>
            <w:noWrap/>
            <w:vAlign w:val="center"/>
          </w:tcPr>
          <w:p w14:paraId="724CEB20"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0BE51267"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6DFFC2E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按规定建立与环境监测要求相匹配的环境监测能力</w:t>
            </w:r>
          </w:p>
        </w:tc>
        <w:tc>
          <w:tcPr>
            <w:tcW w:w="988" w:type="dxa"/>
            <w:shd w:val="clear" w:color="auto" w:fill="auto"/>
            <w:noWrap/>
            <w:vAlign w:val="center"/>
          </w:tcPr>
          <w:p w14:paraId="07E5B8D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12F0F98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0B8ECB92" w14:textId="77777777">
        <w:trPr>
          <w:cantSplit/>
          <w:jc w:val="center"/>
        </w:trPr>
        <w:tc>
          <w:tcPr>
            <w:tcW w:w="674" w:type="dxa"/>
            <w:shd w:val="clear" w:color="auto" w:fill="auto"/>
            <w:noWrap/>
            <w:vAlign w:val="center"/>
          </w:tcPr>
          <w:p w14:paraId="7077EF2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13</w:t>
            </w:r>
          </w:p>
        </w:tc>
        <w:tc>
          <w:tcPr>
            <w:tcW w:w="1008" w:type="dxa"/>
            <w:vMerge/>
            <w:shd w:val="clear" w:color="auto" w:fill="auto"/>
            <w:noWrap/>
            <w:vAlign w:val="center"/>
          </w:tcPr>
          <w:p w14:paraId="441E0781" w14:textId="77777777" w:rsidR="00D32DAD" w:rsidRDefault="00D32DAD">
            <w:pPr>
              <w:jc w:val="center"/>
              <w:rPr>
                <w:rFonts w:ascii="Times New Roman" w:eastAsia="方正仿宋简体" w:hAnsi="Times New Roman" w:cs="Times New Roman"/>
                <w:kern w:val="0"/>
                <w:sz w:val="24"/>
                <w:szCs w:val="24"/>
              </w:rPr>
            </w:pPr>
          </w:p>
        </w:tc>
        <w:tc>
          <w:tcPr>
            <w:tcW w:w="1134" w:type="dxa"/>
            <w:shd w:val="clear" w:color="auto" w:fill="auto"/>
            <w:noWrap/>
            <w:vAlign w:val="center"/>
          </w:tcPr>
          <w:p w14:paraId="4F12A80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监管能力</w:t>
            </w:r>
          </w:p>
        </w:tc>
        <w:tc>
          <w:tcPr>
            <w:tcW w:w="4540" w:type="dxa"/>
            <w:shd w:val="clear" w:color="auto" w:fill="auto"/>
            <w:noWrap/>
            <w:vAlign w:val="center"/>
          </w:tcPr>
          <w:p w14:paraId="19C49E9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产业园区建立了污染源在线监控、企事业单位生产工况、电能监控、</w:t>
            </w:r>
            <w:proofErr w:type="gramStart"/>
            <w:r>
              <w:rPr>
                <w:rFonts w:ascii="Times New Roman" w:eastAsia="方正仿宋简体" w:hAnsi="Times New Roman" w:cs="Times New Roman"/>
                <w:kern w:val="0"/>
                <w:sz w:val="24"/>
                <w:szCs w:val="24"/>
              </w:rPr>
              <w:t>一</w:t>
            </w:r>
            <w:proofErr w:type="gramEnd"/>
            <w:r>
              <w:rPr>
                <w:rFonts w:ascii="Times New Roman" w:eastAsia="方正仿宋简体" w:hAnsi="Times New Roman" w:cs="Times New Roman"/>
                <w:kern w:val="0"/>
                <w:sz w:val="24"/>
                <w:szCs w:val="24"/>
              </w:rPr>
              <w:t>企</w:t>
            </w:r>
            <w:proofErr w:type="gramStart"/>
            <w:r>
              <w:rPr>
                <w:rFonts w:ascii="Times New Roman" w:eastAsia="方正仿宋简体" w:hAnsi="Times New Roman" w:cs="Times New Roman"/>
                <w:kern w:val="0"/>
                <w:sz w:val="24"/>
                <w:szCs w:val="24"/>
              </w:rPr>
              <w:t>一</w:t>
            </w:r>
            <w:proofErr w:type="gramEnd"/>
            <w:r>
              <w:rPr>
                <w:rFonts w:ascii="Times New Roman" w:eastAsia="方正仿宋简体" w:hAnsi="Times New Roman" w:cs="Times New Roman"/>
                <w:kern w:val="0"/>
                <w:sz w:val="24"/>
                <w:szCs w:val="24"/>
              </w:rPr>
              <w:t>管水质监控、视频监控及环保设施运行监控、环境质量监控等产业园区数字化在线监控平台（任意一项）</w:t>
            </w:r>
          </w:p>
        </w:tc>
        <w:tc>
          <w:tcPr>
            <w:tcW w:w="988" w:type="dxa"/>
            <w:shd w:val="clear" w:color="auto" w:fill="auto"/>
            <w:noWrap/>
            <w:vAlign w:val="center"/>
          </w:tcPr>
          <w:p w14:paraId="2704A10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77A18C4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r>
      <w:tr w:rsidR="00D32DAD" w14:paraId="33C15A7F" w14:textId="77777777">
        <w:trPr>
          <w:cantSplit/>
          <w:jc w:val="center"/>
        </w:trPr>
        <w:tc>
          <w:tcPr>
            <w:tcW w:w="674" w:type="dxa"/>
            <w:shd w:val="clear" w:color="auto" w:fill="auto"/>
            <w:noWrap/>
            <w:vAlign w:val="center"/>
          </w:tcPr>
          <w:p w14:paraId="002462CE"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14</w:t>
            </w:r>
          </w:p>
        </w:tc>
        <w:tc>
          <w:tcPr>
            <w:tcW w:w="1008" w:type="dxa"/>
            <w:vMerge/>
            <w:shd w:val="clear" w:color="auto" w:fill="auto"/>
            <w:noWrap/>
            <w:vAlign w:val="center"/>
          </w:tcPr>
          <w:p w14:paraId="0EEF263F" w14:textId="77777777" w:rsidR="00D32DAD" w:rsidRDefault="00D32DAD">
            <w:pPr>
              <w:jc w:val="center"/>
              <w:rPr>
                <w:rFonts w:ascii="Times New Roman" w:eastAsia="方正仿宋简体" w:hAnsi="Times New Roman" w:cs="Times New Roman"/>
                <w:kern w:val="0"/>
                <w:sz w:val="24"/>
                <w:szCs w:val="24"/>
              </w:rPr>
            </w:pPr>
          </w:p>
        </w:tc>
        <w:tc>
          <w:tcPr>
            <w:tcW w:w="1134" w:type="dxa"/>
            <w:shd w:val="clear" w:color="auto" w:fill="auto"/>
            <w:noWrap/>
            <w:vAlign w:val="center"/>
          </w:tcPr>
          <w:p w14:paraId="079AF53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信息化建设</w:t>
            </w:r>
          </w:p>
        </w:tc>
        <w:tc>
          <w:tcPr>
            <w:tcW w:w="4540" w:type="dxa"/>
            <w:shd w:val="clear" w:color="auto" w:fill="auto"/>
            <w:noWrap/>
            <w:vAlign w:val="center"/>
          </w:tcPr>
          <w:p w14:paraId="5EBDF4E9"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建立环境信息管理档案</w:t>
            </w:r>
          </w:p>
        </w:tc>
        <w:tc>
          <w:tcPr>
            <w:tcW w:w="988" w:type="dxa"/>
            <w:shd w:val="clear" w:color="auto" w:fill="auto"/>
            <w:noWrap/>
            <w:vAlign w:val="center"/>
          </w:tcPr>
          <w:p w14:paraId="386967F1"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3EC557A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1658121E" w14:textId="77777777">
        <w:trPr>
          <w:cantSplit/>
          <w:jc w:val="center"/>
        </w:trPr>
        <w:tc>
          <w:tcPr>
            <w:tcW w:w="674" w:type="dxa"/>
            <w:shd w:val="clear" w:color="auto" w:fill="auto"/>
            <w:noWrap/>
            <w:vAlign w:val="center"/>
          </w:tcPr>
          <w:p w14:paraId="1BB97B0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15</w:t>
            </w:r>
          </w:p>
        </w:tc>
        <w:tc>
          <w:tcPr>
            <w:tcW w:w="1008" w:type="dxa"/>
            <w:vMerge/>
            <w:shd w:val="clear" w:color="auto" w:fill="auto"/>
            <w:noWrap/>
            <w:vAlign w:val="center"/>
          </w:tcPr>
          <w:p w14:paraId="35B17A8F" w14:textId="77777777" w:rsidR="00D32DAD" w:rsidRDefault="00D32DAD">
            <w:pPr>
              <w:jc w:val="center"/>
              <w:rPr>
                <w:rFonts w:ascii="Times New Roman" w:eastAsia="方正仿宋简体" w:hAnsi="Times New Roman" w:cs="Times New Roman"/>
                <w:kern w:val="0"/>
                <w:sz w:val="24"/>
                <w:szCs w:val="24"/>
              </w:rPr>
            </w:pPr>
          </w:p>
        </w:tc>
        <w:tc>
          <w:tcPr>
            <w:tcW w:w="1134" w:type="dxa"/>
            <w:shd w:val="clear" w:color="auto" w:fill="auto"/>
            <w:noWrap/>
            <w:vAlign w:val="center"/>
          </w:tcPr>
          <w:p w14:paraId="74B7909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环保信息公开</w:t>
            </w:r>
          </w:p>
        </w:tc>
        <w:tc>
          <w:tcPr>
            <w:tcW w:w="4540" w:type="dxa"/>
            <w:shd w:val="clear" w:color="auto" w:fill="auto"/>
            <w:noWrap/>
            <w:vAlign w:val="center"/>
          </w:tcPr>
          <w:p w14:paraId="41321BF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产业园区未及时公开年度环境监测报告或园区年度环境监测信息，园区污染物排放状况、企业达标排放情况、环境基础设施建设和运行情况、环境风险防控措施落实情况等信息公开不完整的</w:t>
            </w:r>
          </w:p>
        </w:tc>
        <w:tc>
          <w:tcPr>
            <w:tcW w:w="988" w:type="dxa"/>
            <w:shd w:val="clear" w:color="auto" w:fill="auto"/>
            <w:noWrap/>
            <w:vAlign w:val="center"/>
          </w:tcPr>
          <w:p w14:paraId="3A678E0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31BF637A"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1BB7AF90" w14:textId="77777777">
        <w:trPr>
          <w:cantSplit/>
          <w:jc w:val="center"/>
        </w:trPr>
        <w:tc>
          <w:tcPr>
            <w:tcW w:w="674" w:type="dxa"/>
            <w:shd w:val="clear" w:color="auto" w:fill="auto"/>
            <w:noWrap/>
            <w:vAlign w:val="center"/>
          </w:tcPr>
          <w:p w14:paraId="4BBBD7B9"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16</w:t>
            </w:r>
          </w:p>
        </w:tc>
        <w:tc>
          <w:tcPr>
            <w:tcW w:w="1008" w:type="dxa"/>
            <w:vMerge w:val="restart"/>
            <w:shd w:val="clear" w:color="auto" w:fill="auto"/>
            <w:noWrap/>
            <w:vAlign w:val="center"/>
          </w:tcPr>
          <w:p w14:paraId="004FB159"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环境风险防控</w:t>
            </w:r>
          </w:p>
        </w:tc>
        <w:tc>
          <w:tcPr>
            <w:tcW w:w="1134" w:type="dxa"/>
            <w:shd w:val="clear" w:color="auto" w:fill="auto"/>
            <w:noWrap/>
            <w:vAlign w:val="center"/>
          </w:tcPr>
          <w:p w14:paraId="0C534E5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环境风险排查</w:t>
            </w:r>
          </w:p>
        </w:tc>
        <w:tc>
          <w:tcPr>
            <w:tcW w:w="4540" w:type="dxa"/>
            <w:shd w:val="clear" w:color="auto" w:fill="auto"/>
            <w:noWrap/>
            <w:vAlign w:val="center"/>
          </w:tcPr>
          <w:p w14:paraId="72F1437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产业园区年度内未开展环境风险隐患和环境问题排查工作</w:t>
            </w:r>
          </w:p>
        </w:tc>
        <w:tc>
          <w:tcPr>
            <w:tcW w:w="988" w:type="dxa"/>
            <w:shd w:val="clear" w:color="auto" w:fill="auto"/>
            <w:noWrap/>
            <w:vAlign w:val="center"/>
          </w:tcPr>
          <w:p w14:paraId="2CB6D92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c>
          <w:tcPr>
            <w:tcW w:w="942" w:type="dxa"/>
            <w:shd w:val="clear" w:color="auto" w:fill="auto"/>
            <w:noWrap/>
            <w:vAlign w:val="center"/>
          </w:tcPr>
          <w:p w14:paraId="7DB4CA09"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622E7D92" w14:textId="77777777">
        <w:trPr>
          <w:cantSplit/>
          <w:jc w:val="center"/>
        </w:trPr>
        <w:tc>
          <w:tcPr>
            <w:tcW w:w="674" w:type="dxa"/>
            <w:shd w:val="clear" w:color="auto" w:fill="auto"/>
            <w:noWrap/>
            <w:vAlign w:val="center"/>
          </w:tcPr>
          <w:p w14:paraId="70D6D73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17</w:t>
            </w:r>
          </w:p>
        </w:tc>
        <w:tc>
          <w:tcPr>
            <w:tcW w:w="1008" w:type="dxa"/>
            <w:vMerge/>
            <w:shd w:val="clear" w:color="auto" w:fill="auto"/>
            <w:noWrap/>
            <w:vAlign w:val="center"/>
          </w:tcPr>
          <w:p w14:paraId="7D0A4F42" w14:textId="77777777" w:rsidR="00D32DAD" w:rsidRDefault="00D32DAD">
            <w:pPr>
              <w:jc w:val="center"/>
              <w:rPr>
                <w:rFonts w:ascii="Times New Roman" w:eastAsia="方正仿宋简体" w:hAnsi="Times New Roman" w:cs="Times New Roman"/>
                <w:kern w:val="0"/>
                <w:sz w:val="24"/>
                <w:szCs w:val="24"/>
              </w:rPr>
            </w:pPr>
          </w:p>
        </w:tc>
        <w:tc>
          <w:tcPr>
            <w:tcW w:w="1134" w:type="dxa"/>
            <w:vMerge w:val="restart"/>
            <w:shd w:val="clear" w:color="auto" w:fill="auto"/>
            <w:noWrap/>
            <w:vAlign w:val="center"/>
          </w:tcPr>
          <w:p w14:paraId="0F8F9CE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环境应急保障能力建设</w:t>
            </w:r>
          </w:p>
        </w:tc>
        <w:tc>
          <w:tcPr>
            <w:tcW w:w="4540" w:type="dxa"/>
            <w:shd w:val="clear" w:color="auto" w:fill="auto"/>
            <w:noWrap/>
            <w:vAlign w:val="center"/>
          </w:tcPr>
          <w:p w14:paraId="138207A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产业园区设置了风险防控环境应急指挥平台</w:t>
            </w:r>
          </w:p>
        </w:tc>
        <w:tc>
          <w:tcPr>
            <w:tcW w:w="988" w:type="dxa"/>
            <w:shd w:val="clear" w:color="auto" w:fill="auto"/>
            <w:noWrap/>
            <w:vAlign w:val="center"/>
          </w:tcPr>
          <w:p w14:paraId="7E6B858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7DEF58C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5F1C2132" w14:textId="77777777">
        <w:trPr>
          <w:cantSplit/>
          <w:jc w:val="center"/>
        </w:trPr>
        <w:tc>
          <w:tcPr>
            <w:tcW w:w="674" w:type="dxa"/>
            <w:shd w:val="clear" w:color="auto" w:fill="auto"/>
            <w:noWrap/>
            <w:vAlign w:val="center"/>
          </w:tcPr>
          <w:p w14:paraId="2C9446C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18</w:t>
            </w:r>
          </w:p>
        </w:tc>
        <w:tc>
          <w:tcPr>
            <w:tcW w:w="1008" w:type="dxa"/>
            <w:vMerge/>
            <w:shd w:val="clear" w:color="auto" w:fill="auto"/>
            <w:noWrap/>
            <w:vAlign w:val="center"/>
          </w:tcPr>
          <w:p w14:paraId="4F6CC425"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1AAD9696"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1076B57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按要求制定或修编园区突发环境事件应急预案</w:t>
            </w:r>
          </w:p>
        </w:tc>
        <w:tc>
          <w:tcPr>
            <w:tcW w:w="988" w:type="dxa"/>
            <w:shd w:val="clear" w:color="auto" w:fill="auto"/>
            <w:noWrap/>
            <w:vAlign w:val="center"/>
          </w:tcPr>
          <w:p w14:paraId="351D2A5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3AEE32B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18456357" w14:textId="77777777">
        <w:trPr>
          <w:cantSplit/>
          <w:jc w:val="center"/>
        </w:trPr>
        <w:tc>
          <w:tcPr>
            <w:tcW w:w="674" w:type="dxa"/>
            <w:shd w:val="clear" w:color="auto" w:fill="auto"/>
            <w:noWrap/>
            <w:vAlign w:val="center"/>
          </w:tcPr>
          <w:p w14:paraId="5532540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19</w:t>
            </w:r>
          </w:p>
        </w:tc>
        <w:tc>
          <w:tcPr>
            <w:tcW w:w="1008" w:type="dxa"/>
            <w:vMerge/>
            <w:shd w:val="clear" w:color="auto" w:fill="auto"/>
            <w:noWrap/>
            <w:vAlign w:val="center"/>
          </w:tcPr>
          <w:p w14:paraId="06CE7AB8"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3A46A715"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438499F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产业园区未定期组织开展应急演练</w:t>
            </w:r>
          </w:p>
        </w:tc>
        <w:tc>
          <w:tcPr>
            <w:tcW w:w="988" w:type="dxa"/>
            <w:shd w:val="clear" w:color="auto" w:fill="auto"/>
            <w:noWrap/>
            <w:vAlign w:val="center"/>
          </w:tcPr>
          <w:p w14:paraId="51142BB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0DDDFD2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4AFCA0B4" w14:textId="77777777">
        <w:trPr>
          <w:cantSplit/>
          <w:jc w:val="center"/>
        </w:trPr>
        <w:tc>
          <w:tcPr>
            <w:tcW w:w="674" w:type="dxa"/>
            <w:shd w:val="clear" w:color="auto" w:fill="auto"/>
            <w:noWrap/>
            <w:vAlign w:val="center"/>
          </w:tcPr>
          <w:p w14:paraId="3900AD7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20</w:t>
            </w:r>
          </w:p>
        </w:tc>
        <w:tc>
          <w:tcPr>
            <w:tcW w:w="1008" w:type="dxa"/>
            <w:vMerge/>
            <w:shd w:val="clear" w:color="auto" w:fill="auto"/>
            <w:noWrap/>
            <w:vAlign w:val="center"/>
          </w:tcPr>
          <w:p w14:paraId="6A0C66AE"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78CC0BFB"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46F4962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产业园区环境应急救援物资配备不符合规定</w:t>
            </w:r>
          </w:p>
        </w:tc>
        <w:tc>
          <w:tcPr>
            <w:tcW w:w="988" w:type="dxa"/>
            <w:shd w:val="clear" w:color="auto" w:fill="auto"/>
            <w:noWrap/>
            <w:vAlign w:val="center"/>
          </w:tcPr>
          <w:p w14:paraId="3031BE5F"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7F6118A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1012C576" w14:textId="77777777">
        <w:trPr>
          <w:cantSplit/>
          <w:jc w:val="center"/>
        </w:trPr>
        <w:tc>
          <w:tcPr>
            <w:tcW w:w="674" w:type="dxa"/>
            <w:shd w:val="clear" w:color="auto" w:fill="auto"/>
            <w:noWrap/>
            <w:vAlign w:val="center"/>
          </w:tcPr>
          <w:p w14:paraId="58ADFCF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21</w:t>
            </w:r>
          </w:p>
        </w:tc>
        <w:tc>
          <w:tcPr>
            <w:tcW w:w="1008" w:type="dxa"/>
            <w:vMerge/>
            <w:shd w:val="clear" w:color="auto" w:fill="auto"/>
            <w:noWrap/>
            <w:vAlign w:val="center"/>
          </w:tcPr>
          <w:p w14:paraId="25CE9F4C" w14:textId="77777777" w:rsidR="00D32DAD" w:rsidRDefault="00D32DAD">
            <w:pPr>
              <w:jc w:val="center"/>
              <w:rPr>
                <w:rFonts w:ascii="Times New Roman" w:eastAsia="方正仿宋简体" w:hAnsi="Times New Roman" w:cs="Times New Roman"/>
                <w:kern w:val="0"/>
                <w:sz w:val="24"/>
                <w:szCs w:val="24"/>
              </w:rPr>
            </w:pPr>
          </w:p>
        </w:tc>
        <w:tc>
          <w:tcPr>
            <w:tcW w:w="1134" w:type="dxa"/>
            <w:vMerge w:val="restart"/>
            <w:shd w:val="clear" w:color="auto" w:fill="auto"/>
            <w:noWrap/>
            <w:vAlign w:val="center"/>
          </w:tcPr>
          <w:p w14:paraId="02C1DAF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风险防控体系</w:t>
            </w:r>
          </w:p>
        </w:tc>
        <w:tc>
          <w:tcPr>
            <w:tcW w:w="4540" w:type="dxa"/>
            <w:shd w:val="clear" w:color="auto" w:fill="auto"/>
            <w:noWrap/>
            <w:vAlign w:val="center"/>
          </w:tcPr>
          <w:p w14:paraId="61FACE1C"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w:t>
            </w:r>
            <w:proofErr w:type="gramStart"/>
            <w:r>
              <w:rPr>
                <w:rFonts w:ascii="Times New Roman" w:eastAsia="方正仿宋简体" w:hAnsi="Times New Roman" w:cs="Times New Roman"/>
                <w:kern w:val="0"/>
                <w:sz w:val="24"/>
                <w:szCs w:val="24"/>
              </w:rPr>
              <w:t>园区未</w:t>
            </w:r>
            <w:proofErr w:type="gramEnd"/>
            <w:r>
              <w:rPr>
                <w:rFonts w:ascii="Times New Roman" w:eastAsia="方正仿宋简体" w:hAnsi="Times New Roman" w:cs="Times New Roman"/>
                <w:kern w:val="0"/>
                <w:sz w:val="24"/>
                <w:szCs w:val="24"/>
              </w:rPr>
              <w:t>建立环境风险源数据库，未落实各项风险防范措施</w:t>
            </w:r>
          </w:p>
        </w:tc>
        <w:tc>
          <w:tcPr>
            <w:tcW w:w="988" w:type="dxa"/>
            <w:shd w:val="clear" w:color="auto" w:fill="auto"/>
            <w:noWrap/>
            <w:vAlign w:val="center"/>
          </w:tcPr>
          <w:p w14:paraId="6DC1FCD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460D877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5D7A1515" w14:textId="77777777">
        <w:trPr>
          <w:cantSplit/>
          <w:jc w:val="center"/>
        </w:trPr>
        <w:tc>
          <w:tcPr>
            <w:tcW w:w="674" w:type="dxa"/>
            <w:shd w:val="clear" w:color="auto" w:fill="auto"/>
            <w:noWrap/>
            <w:vAlign w:val="center"/>
          </w:tcPr>
          <w:p w14:paraId="3B2E028E"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22</w:t>
            </w:r>
          </w:p>
        </w:tc>
        <w:tc>
          <w:tcPr>
            <w:tcW w:w="1008" w:type="dxa"/>
            <w:vMerge/>
            <w:shd w:val="clear" w:color="auto" w:fill="auto"/>
            <w:noWrap/>
            <w:vAlign w:val="center"/>
          </w:tcPr>
          <w:p w14:paraId="6F24CE63"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720E8CC5"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333B557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产业园区发生重特大环境污染事件或存在被省级以上环境主管部门通报的突出环境安全隐患</w:t>
            </w:r>
          </w:p>
        </w:tc>
        <w:tc>
          <w:tcPr>
            <w:tcW w:w="988" w:type="dxa"/>
            <w:shd w:val="clear" w:color="auto" w:fill="auto"/>
            <w:noWrap/>
            <w:vAlign w:val="center"/>
          </w:tcPr>
          <w:p w14:paraId="064B298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-4</w:t>
            </w:r>
          </w:p>
        </w:tc>
        <w:tc>
          <w:tcPr>
            <w:tcW w:w="942" w:type="dxa"/>
            <w:shd w:val="clear" w:color="auto" w:fill="auto"/>
            <w:noWrap/>
            <w:vAlign w:val="center"/>
          </w:tcPr>
          <w:p w14:paraId="0C84CB5B"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24BB2B1C" w14:textId="77777777">
        <w:trPr>
          <w:cantSplit/>
          <w:jc w:val="center"/>
        </w:trPr>
        <w:tc>
          <w:tcPr>
            <w:tcW w:w="674" w:type="dxa"/>
            <w:shd w:val="clear" w:color="auto" w:fill="auto"/>
            <w:noWrap/>
            <w:vAlign w:val="center"/>
          </w:tcPr>
          <w:p w14:paraId="2F87BB38"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23</w:t>
            </w:r>
          </w:p>
        </w:tc>
        <w:tc>
          <w:tcPr>
            <w:tcW w:w="1008" w:type="dxa"/>
            <w:vMerge/>
            <w:shd w:val="clear" w:color="auto" w:fill="auto"/>
            <w:noWrap/>
            <w:vAlign w:val="center"/>
          </w:tcPr>
          <w:p w14:paraId="05261F1A" w14:textId="77777777" w:rsidR="00D32DAD" w:rsidRDefault="00D32DAD">
            <w:pPr>
              <w:jc w:val="center"/>
              <w:rPr>
                <w:rFonts w:ascii="Times New Roman" w:eastAsia="方正仿宋简体" w:hAnsi="Times New Roman" w:cs="Times New Roman"/>
                <w:kern w:val="0"/>
                <w:sz w:val="24"/>
                <w:szCs w:val="24"/>
              </w:rPr>
            </w:pPr>
          </w:p>
        </w:tc>
        <w:tc>
          <w:tcPr>
            <w:tcW w:w="1134" w:type="dxa"/>
            <w:vMerge/>
            <w:shd w:val="clear" w:color="auto" w:fill="auto"/>
            <w:noWrap/>
            <w:vAlign w:val="center"/>
          </w:tcPr>
          <w:p w14:paraId="2283CE10"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3584F655"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产业园区出现区域限批、挂牌督办、约谈、中央及省级环保督察反馈问题整改不力等情况</w:t>
            </w:r>
          </w:p>
        </w:tc>
        <w:tc>
          <w:tcPr>
            <w:tcW w:w="988" w:type="dxa"/>
            <w:shd w:val="clear" w:color="auto" w:fill="auto"/>
            <w:noWrap/>
            <w:vAlign w:val="center"/>
          </w:tcPr>
          <w:p w14:paraId="48EAEF6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-3</w:t>
            </w:r>
          </w:p>
        </w:tc>
        <w:tc>
          <w:tcPr>
            <w:tcW w:w="942" w:type="dxa"/>
            <w:shd w:val="clear" w:color="auto" w:fill="auto"/>
            <w:noWrap/>
            <w:vAlign w:val="center"/>
          </w:tcPr>
          <w:p w14:paraId="77EEF1B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0</w:t>
            </w:r>
          </w:p>
        </w:tc>
      </w:tr>
      <w:tr w:rsidR="00D32DAD" w14:paraId="5440DD13" w14:textId="77777777">
        <w:trPr>
          <w:cantSplit/>
          <w:jc w:val="center"/>
        </w:trPr>
        <w:tc>
          <w:tcPr>
            <w:tcW w:w="674" w:type="dxa"/>
            <w:shd w:val="clear" w:color="auto" w:fill="auto"/>
            <w:noWrap/>
            <w:vAlign w:val="center"/>
          </w:tcPr>
          <w:p w14:paraId="3B7184F3"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24</w:t>
            </w:r>
          </w:p>
        </w:tc>
        <w:tc>
          <w:tcPr>
            <w:tcW w:w="1008" w:type="dxa"/>
            <w:shd w:val="clear" w:color="auto" w:fill="auto"/>
            <w:noWrap/>
            <w:vAlign w:val="center"/>
          </w:tcPr>
          <w:p w14:paraId="0D06257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环境综合治理</w:t>
            </w:r>
          </w:p>
        </w:tc>
        <w:tc>
          <w:tcPr>
            <w:tcW w:w="1134" w:type="dxa"/>
            <w:shd w:val="clear" w:color="auto" w:fill="auto"/>
            <w:noWrap/>
            <w:vAlign w:val="center"/>
          </w:tcPr>
          <w:p w14:paraId="3FD7E8C6"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环境第三</w:t>
            </w:r>
            <w:proofErr w:type="gramStart"/>
            <w:r>
              <w:rPr>
                <w:rFonts w:ascii="Times New Roman" w:eastAsia="方正仿宋简体" w:hAnsi="Times New Roman" w:cs="Times New Roman"/>
                <w:kern w:val="0"/>
                <w:sz w:val="24"/>
                <w:szCs w:val="24"/>
              </w:rPr>
              <w:t>方治理</w:t>
            </w:r>
            <w:proofErr w:type="gramEnd"/>
            <w:r>
              <w:rPr>
                <w:rFonts w:ascii="Times New Roman" w:eastAsia="方正仿宋简体" w:hAnsi="Times New Roman" w:cs="Times New Roman"/>
                <w:kern w:val="0"/>
                <w:sz w:val="24"/>
                <w:szCs w:val="24"/>
              </w:rPr>
              <w:t>服务</w:t>
            </w:r>
          </w:p>
        </w:tc>
        <w:tc>
          <w:tcPr>
            <w:tcW w:w="4540" w:type="dxa"/>
            <w:shd w:val="clear" w:color="auto" w:fill="auto"/>
            <w:noWrap/>
            <w:vAlign w:val="center"/>
          </w:tcPr>
          <w:p w14:paraId="5909C3A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采取了第三</w:t>
            </w:r>
            <w:proofErr w:type="gramStart"/>
            <w:r>
              <w:rPr>
                <w:rFonts w:ascii="Times New Roman" w:eastAsia="方正仿宋简体" w:hAnsi="Times New Roman" w:cs="Times New Roman"/>
                <w:kern w:val="0"/>
                <w:sz w:val="24"/>
                <w:szCs w:val="24"/>
              </w:rPr>
              <w:t>方治理</w:t>
            </w:r>
            <w:proofErr w:type="gramEnd"/>
            <w:r>
              <w:rPr>
                <w:rFonts w:ascii="Times New Roman" w:eastAsia="方正仿宋简体" w:hAnsi="Times New Roman" w:cs="Times New Roman"/>
                <w:kern w:val="0"/>
                <w:sz w:val="24"/>
                <w:szCs w:val="24"/>
              </w:rPr>
              <w:t>服务模式</w:t>
            </w:r>
          </w:p>
        </w:tc>
        <w:tc>
          <w:tcPr>
            <w:tcW w:w="988" w:type="dxa"/>
            <w:shd w:val="clear" w:color="auto" w:fill="auto"/>
            <w:noWrap/>
            <w:vAlign w:val="center"/>
          </w:tcPr>
          <w:p w14:paraId="66A3C1B2"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c>
          <w:tcPr>
            <w:tcW w:w="942" w:type="dxa"/>
            <w:shd w:val="clear" w:color="auto" w:fill="auto"/>
            <w:noWrap/>
            <w:vAlign w:val="center"/>
          </w:tcPr>
          <w:p w14:paraId="334AB650"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+1</w:t>
            </w:r>
          </w:p>
        </w:tc>
      </w:tr>
      <w:tr w:rsidR="00D32DAD" w14:paraId="1962F1B1" w14:textId="77777777">
        <w:trPr>
          <w:cantSplit/>
          <w:jc w:val="center"/>
        </w:trPr>
        <w:tc>
          <w:tcPr>
            <w:tcW w:w="1682" w:type="dxa"/>
            <w:gridSpan w:val="2"/>
            <w:shd w:val="clear" w:color="auto" w:fill="auto"/>
            <w:noWrap/>
            <w:vAlign w:val="center"/>
          </w:tcPr>
          <w:p w14:paraId="576DFCB7"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lastRenderedPageBreak/>
              <w:t>总分</w:t>
            </w:r>
          </w:p>
        </w:tc>
        <w:tc>
          <w:tcPr>
            <w:tcW w:w="1134" w:type="dxa"/>
            <w:shd w:val="clear" w:color="auto" w:fill="auto"/>
            <w:noWrap/>
            <w:vAlign w:val="center"/>
          </w:tcPr>
          <w:p w14:paraId="3184D804" w14:textId="77777777" w:rsidR="00D32DAD" w:rsidRDefault="00D32DAD">
            <w:pPr>
              <w:jc w:val="center"/>
              <w:rPr>
                <w:rFonts w:ascii="Times New Roman" w:eastAsia="方正仿宋简体" w:hAnsi="Times New Roman" w:cs="Times New Roman"/>
                <w:kern w:val="0"/>
                <w:sz w:val="24"/>
                <w:szCs w:val="24"/>
              </w:rPr>
            </w:pPr>
          </w:p>
        </w:tc>
        <w:tc>
          <w:tcPr>
            <w:tcW w:w="4540" w:type="dxa"/>
            <w:shd w:val="clear" w:color="auto" w:fill="auto"/>
            <w:noWrap/>
            <w:vAlign w:val="center"/>
          </w:tcPr>
          <w:p w14:paraId="505FDBA2" w14:textId="77777777" w:rsidR="00D32DAD" w:rsidRDefault="00D32DAD">
            <w:pPr>
              <w:jc w:val="center"/>
              <w:rPr>
                <w:rFonts w:ascii="Times New Roman" w:eastAsia="方正仿宋简体" w:hAnsi="Times New Roman" w:cs="Times New Roman"/>
                <w:kern w:val="0"/>
                <w:sz w:val="24"/>
                <w:szCs w:val="24"/>
              </w:rPr>
            </w:pPr>
          </w:p>
        </w:tc>
        <w:tc>
          <w:tcPr>
            <w:tcW w:w="988" w:type="dxa"/>
            <w:shd w:val="clear" w:color="auto" w:fill="auto"/>
            <w:noWrap/>
            <w:vAlign w:val="center"/>
          </w:tcPr>
          <w:p w14:paraId="0879A8F3" w14:textId="77777777" w:rsidR="00D32DAD" w:rsidRDefault="00D32DAD">
            <w:pPr>
              <w:jc w:val="center"/>
              <w:rPr>
                <w:rFonts w:ascii="Times New Roman" w:eastAsia="方正仿宋简体" w:hAnsi="Times New Roman" w:cs="Times New Roman"/>
                <w:kern w:val="0"/>
                <w:sz w:val="24"/>
                <w:szCs w:val="24"/>
              </w:rPr>
            </w:pPr>
          </w:p>
        </w:tc>
        <w:tc>
          <w:tcPr>
            <w:tcW w:w="942" w:type="dxa"/>
            <w:shd w:val="clear" w:color="auto" w:fill="auto"/>
            <w:noWrap/>
            <w:vAlign w:val="center"/>
          </w:tcPr>
          <w:p w14:paraId="3E53369D" w14:textId="77777777" w:rsidR="00D32DAD" w:rsidRDefault="00381B77">
            <w:pPr>
              <w:jc w:val="center"/>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+2</w:t>
            </w:r>
          </w:p>
        </w:tc>
      </w:tr>
      <w:tr w:rsidR="00D32DAD" w14:paraId="6C1E72A1" w14:textId="77777777">
        <w:trPr>
          <w:cantSplit/>
          <w:jc w:val="center"/>
        </w:trPr>
        <w:tc>
          <w:tcPr>
            <w:tcW w:w="9286" w:type="dxa"/>
            <w:gridSpan w:val="6"/>
            <w:shd w:val="clear" w:color="auto" w:fill="auto"/>
            <w:noWrap/>
            <w:vAlign w:val="center"/>
          </w:tcPr>
          <w:p w14:paraId="03DEBFD0" w14:textId="77777777" w:rsidR="00D32DAD" w:rsidRDefault="00381B77">
            <w:pPr>
              <w:jc w:val="left"/>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说明：</w:t>
            </w:r>
          </w:p>
          <w:p w14:paraId="13713DFF" w14:textId="77777777" w:rsidR="00D32DAD" w:rsidRDefault="00381B77">
            <w:pPr>
              <w:jc w:val="left"/>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一、初始分值为</w:t>
            </w:r>
            <w:r>
              <w:rPr>
                <w:rFonts w:ascii="Times New Roman" w:eastAsia="方正仿宋简体" w:hAnsi="Times New Roman" w:cs="Times New Roman"/>
                <w:kern w:val="0"/>
                <w:sz w:val="24"/>
                <w:szCs w:val="24"/>
              </w:rPr>
              <w:t>9</w:t>
            </w:r>
            <w:r>
              <w:rPr>
                <w:rFonts w:ascii="Times New Roman" w:eastAsia="方正仿宋简体" w:hAnsi="Times New Roman" w:cs="Times New Roman"/>
                <w:kern w:val="0"/>
                <w:sz w:val="24"/>
                <w:szCs w:val="24"/>
              </w:rPr>
              <w:t>分，满分</w:t>
            </w:r>
            <w:r>
              <w:rPr>
                <w:rFonts w:ascii="Times New Roman" w:eastAsia="方正仿宋简体" w:hAnsi="Times New Roman" w:cs="Times New Roman"/>
                <w:kern w:val="0"/>
                <w:sz w:val="24"/>
                <w:szCs w:val="24"/>
              </w:rPr>
              <w:t>12</w:t>
            </w:r>
            <w:r>
              <w:rPr>
                <w:rFonts w:ascii="Times New Roman" w:eastAsia="方正仿宋简体" w:hAnsi="Times New Roman" w:cs="Times New Roman"/>
                <w:kern w:val="0"/>
                <w:sz w:val="24"/>
                <w:szCs w:val="24"/>
              </w:rPr>
              <w:t>分。</w:t>
            </w:r>
          </w:p>
          <w:p w14:paraId="7A641249" w14:textId="77777777" w:rsidR="00D32DAD" w:rsidRDefault="00381B77">
            <w:pPr>
              <w:jc w:val="left"/>
              <w:rPr>
                <w:rFonts w:ascii="Times New Roman" w:eastAsia="方正仿宋简体" w:hAnsi="Times New Roman" w:cs="Times New Roman"/>
                <w:kern w:val="0"/>
                <w:sz w:val="24"/>
                <w:szCs w:val="24"/>
              </w:rPr>
            </w:pPr>
            <w:r>
              <w:rPr>
                <w:rFonts w:ascii="Times New Roman" w:eastAsia="方正仿宋简体" w:hAnsi="Times New Roman" w:cs="Times New Roman"/>
                <w:kern w:val="0"/>
                <w:sz w:val="24"/>
                <w:szCs w:val="24"/>
              </w:rPr>
              <w:t>二、产业园区未及时按照要求上报自查报告，直接评定为环保风险园区。若自查报告中未上报某项指标内容的，此项指标按最高分进行扣分。</w:t>
            </w:r>
          </w:p>
        </w:tc>
      </w:tr>
    </w:tbl>
    <w:p w14:paraId="67206AEB" w14:textId="77777777" w:rsidR="00D32DAD" w:rsidRDefault="00381B77">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根据《湖南省产业园区环保信用评价管理办法（试行）》及《关于开展</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度省级以上产业园区环保信用评价工作的通知》要求，结合园区环境准入管理、环境基础设施、环境监测监管能力、环境风险防控、环境综合治理五个方面发展建设实际情况，园区进行环保信用系统化评价，通过园区</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年度环保信用管理自行评估总结，园区总体得分</w:t>
      </w:r>
      <w:r>
        <w:rPr>
          <w:rFonts w:ascii="Times New Roman" w:eastAsia="仿宋_GB2312" w:hAnsi="Times New Roman" w:cs="Times New Roman"/>
          <w:bCs/>
          <w:sz w:val="32"/>
          <w:szCs w:val="32"/>
        </w:rPr>
        <w:t>11</w:t>
      </w:r>
      <w:r>
        <w:rPr>
          <w:rFonts w:ascii="Times New Roman" w:eastAsia="仿宋_GB2312" w:hAnsi="Times New Roman" w:cs="Times New Roman"/>
          <w:bCs/>
          <w:sz w:val="32"/>
          <w:szCs w:val="32"/>
        </w:rPr>
        <w:t>分，按照环保诚信园区、环保合格园区、环保风险园区环保信用分值分布情况，园区属于环保诚信园区</w:t>
      </w:r>
      <w:r>
        <w:rPr>
          <w:rFonts w:ascii="Times New Roman" w:eastAsia="仿宋_GB2312" w:hAnsi="Times New Roman" w:cs="Times New Roman"/>
          <w:sz w:val="32"/>
          <w:szCs w:val="32"/>
        </w:rPr>
        <w:t>。</w:t>
      </w:r>
    </w:p>
    <w:p w14:paraId="61B2B0E1" w14:textId="77777777" w:rsidR="00D32DAD" w:rsidRDefault="00381B77">
      <w:pPr>
        <w:pStyle w:val="2"/>
        <w:spacing w:after="0" w:line="600" w:lineRule="exact"/>
        <w:ind w:leftChars="0" w:left="0" w:firstLine="640"/>
        <w:outlineLvl w:val="0"/>
        <w:rPr>
          <w:rFonts w:ascii="Times New Roman" w:eastAsia="黑体" w:hAnsi="Times New Roman"/>
          <w:szCs w:val="32"/>
        </w:rPr>
      </w:pPr>
      <w:r>
        <w:rPr>
          <w:rFonts w:ascii="Times New Roman" w:eastAsia="黑体" w:hAnsi="Times New Roman"/>
          <w:szCs w:val="32"/>
        </w:rPr>
        <w:t>三、园区环保工作成效、主要措施做法</w:t>
      </w:r>
    </w:p>
    <w:p w14:paraId="1F389D14"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（一）积极落实上级部门政策、文件要求</w:t>
      </w:r>
    </w:p>
    <w:p w14:paraId="59EECCF9" w14:textId="77777777" w:rsidR="00D32DAD" w:rsidRDefault="00381B7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根据中央及省市部门文件要求，临湘工业园区管理委员会先后制定了</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年污染防治攻坚战工作方案、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年污染防治夏季攻势行动方案、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年洞庭清波专项行动督办问题整改实施方案等重点任务工作方案，具体任务细分，责任到人。</w:t>
      </w:r>
    </w:p>
    <w:p w14:paraId="393A5BF3"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（二）大力开展园区环境污染第三</w:t>
      </w:r>
      <w:proofErr w:type="gramStart"/>
      <w:r>
        <w:rPr>
          <w:rFonts w:ascii="Times New Roman" w:eastAsia="楷体_GB2312" w:hAnsi="Times New Roman" w:cs="Times New Roman"/>
          <w:sz w:val="32"/>
          <w:szCs w:val="32"/>
        </w:rPr>
        <w:t>方治理</w:t>
      </w:r>
      <w:proofErr w:type="gramEnd"/>
      <w:r>
        <w:rPr>
          <w:rFonts w:ascii="Times New Roman" w:eastAsia="楷体_GB2312" w:hAnsi="Times New Roman" w:cs="Times New Roman"/>
          <w:sz w:val="32"/>
          <w:szCs w:val="32"/>
        </w:rPr>
        <w:t>服务</w:t>
      </w:r>
    </w:p>
    <w:p w14:paraId="0EE65DE9" w14:textId="77777777" w:rsidR="00D32DAD" w:rsidRDefault="00381B77">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根据省厅关于深入推进园区环境污染第三</w:t>
      </w:r>
      <w:proofErr w:type="gramStart"/>
      <w:r>
        <w:rPr>
          <w:rFonts w:ascii="Times New Roman" w:eastAsia="仿宋_GB2312" w:hAnsi="Times New Roman" w:cs="Times New Roman"/>
          <w:sz w:val="32"/>
          <w:szCs w:val="32"/>
        </w:rPr>
        <w:t>方治理</w:t>
      </w:r>
      <w:proofErr w:type="gramEnd"/>
      <w:r>
        <w:rPr>
          <w:rFonts w:ascii="Times New Roman" w:eastAsia="仿宋_GB2312" w:hAnsi="Times New Roman" w:cs="Times New Roman"/>
          <w:sz w:val="32"/>
          <w:szCs w:val="32"/>
        </w:rPr>
        <w:t>通知和湖南省园区第三</w:t>
      </w:r>
      <w:proofErr w:type="gramStart"/>
      <w:r>
        <w:rPr>
          <w:rFonts w:ascii="Times New Roman" w:eastAsia="仿宋_GB2312" w:hAnsi="Times New Roman" w:cs="Times New Roman"/>
          <w:sz w:val="32"/>
          <w:szCs w:val="32"/>
        </w:rPr>
        <w:t>方治理</w:t>
      </w:r>
      <w:proofErr w:type="gramEnd"/>
      <w:r>
        <w:rPr>
          <w:rFonts w:ascii="Times New Roman" w:eastAsia="仿宋_GB2312" w:hAnsi="Times New Roman" w:cs="Times New Roman"/>
          <w:sz w:val="32"/>
          <w:szCs w:val="32"/>
        </w:rPr>
        <w:t>服务规范要求，一是园区聘请了第三方环保管家，在工业园开展环境诊断、隐患排查、台</w:t>
      </w:r>
      <w:proofErr w:type="gramStart"/>
      <w:r>
        <w:rPr>
          <w:rFonts w:ascii="Times New Roman" w:eastAsia="仿宋_GB2312" w:hAnsi="Times New Roman" w:cs="Times New Roman"/>
          <w:sz w:val="32"/>
          <w:szCs w:val="32"/>
        </w:rPr>
        <w:t>账规范</w:t>
      </w:r>
      <w:proofErr w:type="gramEnd"/>
      <w:r>
        <w:rPr>
          <w:rFonts w:ascii="Times New Roman" w:eastAsia="仿宋_GB2312" w:hAnsi="Times New Roman" w:cs="Times New Roman"/>
          <w:sz w:val="32"/>
          <w:szCs w:val="32"/>
        </w:rPr>
        <w:t>管理等技术服务工作。二是园区委托了专业环保公司运营管理园区集</w:t>
      </w:r>
      <w:r>
        <w:rPr>
          <w:rFonts w:ascii="Times New Roman" w:eastAsia="仿宋_GB2312" w:hAnsi="Times New Roman" w:cs="Times New Roman"/>
          <w:sz w:val="32"/>
          <w:szCs w:val="32"/>
        </w:rPr>
        <w:lastRenderedPageBreak/>
        <w:t>中污水处理厂（</w:t>
      </w:r>
      <w:proofErr w:type="gramStart"/>
      <w:r>
        <w:rPr>
          <w:rFonts w:ascii="Times New Roman" w:eastAsia="仿宋_GB2312" w:hAnsi="Times New Roman" w:cs="Times New Roman"/>
          <w:sz w:val="32"/>
          <w:szCs w:val="32"/>
        </w:rPr>
        <w:t>深水海</w:t>
      </w:r>
      <w:proofErr w:type="gramEnd"/>
      <w:r>
        <w:rPr>
          <w:rFonts w:ascii="Times New Roman" w:eastAsia="仿宋_GB2312" w:hAnsi="Times New Roman" w:cs="Times New Roman"/>
          <w:sz w:val="32"/>
          <w:szCs w:val="32"/>
        </w:rPr>
        <w:t>纳公司）和园区雨水泵站（湖南湘恩环保公司），保证园区环保基础设施正常运行，达标排放。三是园区委托了具有资质第三方检测公司，根据环评要求，定期对园区地表水、地下水、环境空气、环境噪声和土壤进行季度性检测，及时全面掌握园区环境质量状况和对周边环境影响情况。</w:t>
      </w:r>
    </w:p>
    <w:p w14:paraId="36AD64F3"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（三）积极完善园区环境管理档案</w:t>
      </w:r>
    </w:p>
    <w:p w14:paraId="350685AF" w14:textId="77777777" w:rsidR="00D32DAD" w:rsidRDefault="00381B77">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根据湖南省生态环境厅相关园区档案资料编制要求：一是整理完成了滨江产业区全部在产企业</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企一档</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工作；二是编写完成了湖南临湘工业园滨江园区生态环境管理</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年度自评估报告及其附表内容；三是编写完成了园区环保信用评价自评报告及佐证资料</w:t>
      </w:r>
      <w:r>
        <w:rPr>
          <w:rFonts w:ascii="Times New Roman" w:eastAsia="楷体_GB2312" w:hAnsi="Times New Roman" w:cs="Times New Roman"/>
          <w:sz w:val="32"/>
          <w:szCs w:val="32"/>
        </w:rPr>
        <w:t>。</w:t>
      </w:r>
    </w:p>
    <w:p w14:paraId="56436862"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（四）全面督促完成各项环保问题销号工作</w:t>
      </w:r>
    </w:p>
    <w:p w14:paraId="73086153" w14:textId="77777777" w:rsidR="00D32DAD" w:rsidRDefault="00381B7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对于第二轮中央环保督察反馈的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临湘工业园区环境保护水平低等问题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、第二轮中央环保督察转办涉及的园区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件信访举报件问题、岳阳市委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洞庭清波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专项行动机动巡查反馈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污水处理厂无水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问题、涉</w:t>
      </w:r>
      <w:proofErr w:type="gramStart"/>
      <w:r>
        <w:rPr>
          <w:rFonts w:ascii="Times New Roman" w:eastAsia="仿宋_GB2312" w:hAnsi="Times New Roman" w:cs="Times New Roman"/>
          <w:sz w:val="32"/>
          <w:szCs w:val="32"/>
        </w:rPr>
        <w:t>铊工业</w:t>
      </w:r>
      <w:proofErr w:type="gramEnd"/>
      <w:r>
        <w:rPr>
          <w:rFonts w:ascii="Times New Roman" w:eastAsia="仿宋_GB2312" w:hAnsi="Times New Roman" w:cs="Times New Roman"/>
          <w:sz w:val="32"/>
          <w:szCs w:val="32"/>
        </w:rPr>
        <w:t>企业专项整治问题、工业园总磷削减任务问题等根据相关销号要求，全面督促企业整改，及时办结完成销号，并将销号资料进行存档。</w:t>
      </w:r>
    </w:p>
    <w:p w14:paraId="238A924F"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（五）大力加强园区环境问题监管力度</w:t>
      </w:r>
    </w:p>
    <w:p w14:paraId="161B9C92" w14:textId="77777777" w:rsidR="00D32DAD" w:rsidRDefault="00381B7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一是制定了企业日常环保巡查计划，每周在园区范围开展一至两次巡查，发现问题及时解决，相关巡查资料进行存档备查。二是开展了园区企业环保问题大排查，制定了环保大排查</w:t>
      </w:r>
      <w:r>
        <w:rPr>
          <w:rFonts w:ascii="Times New Roman" w:eastAsia="仿宋_GB2312" w:hAnsi="Times New Roman" w:cs="Times New Roman"/>
          <w:sz w:val="32"/>
          <w:szCs w:val="32"/>
        </w:rPr>
        <w:lastRenderedPageBreak/>
        <w:t>工作方案，聘请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位环保专家与工业园和环保站一起对园区各企业开展了环保排查工作，对排查的问题形成问题清单，督促企业及时整改，在到达其整改期限后，对各企业排查问题整改情况进行复查核实。三是开展了园区涉</w:t>
      </w:r>
      <w:r>
        <w:rPr>
          <w:rFonts w:ascii="Times New Roman" w:eastAsia="仿宋_GB2312" w:hAnsi="Times New Roman" w:cs="Times New Roman"/>
          <w:sz w:val="32"/>
          <w:szCs w:val="32"/>
        </w:rPr>
        <w:t>VOCs</w:t>
      </w:r>
      <w:proofErr w:type="gramStart"/>
      <w:r>
        <w:rPr>
          <w:rFonts w:ascii="Times New Roman" w:eastAsia="仿宋_GB2312" w:hAnsi="Times New Roman" w:cs="Times New Roman"/>
          <w:sz w:val="32"/>
          <w:szCs w:val="32"/>
        </w:rPr>
        <w:t>及危废企业</w:t>
      </w:r>
      <w:proofErr w:type="gramEnd"/>
      <w:r>
        <w:rPr>
          <w:rFonts w:ascii="Times New Roman" w:eastAsia="仿宋_GB2312" w:hAnsi="Times New Roman" w:cs="Times New Roman"/>
          <w:sz w:val="32"/>
          <w:szCs w:val="32"/>
        </w:rPr>
        <w:t>问题排查整治。督促园区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家重点涉</w:t>
      </w:r>
      <w:r>
        <w:rPr>
          <w:rFonts w:ascii="Times New Roman" w:eastAsia="仿宋_GB2312" w:hAnsi="Times New Roman" w:cs="Times New Roman"/>
          <w:sz w:val="32"/>
          <w:szCs w:val="32"/>
        </w:rPr>
        <w:t>VOCs</w:t>
      </w:r>
      <w:r>
        <w:rPr>
          <w:rFonts w:ascii="Times New Roman" w:eastAsia="仿宋_GB2312" w:hAnsi="Times New Roman" w:cs="Times New Roman"/>
          <w:sz w:val="32"/>
          <w:szCs w:val="32"/>
        </w:rPr>
        <w:t>企业（比德、宇恒、国发）完成问题整改；开展园区</w:t>
      </w:r>
      <w:proofErr w:type="gramStart"/>
      <w:r>
        <w:rPr>
          <w:rFonts w:ascii="Times New Roman" w:eastAsia="仿宋_GB2312" w:hAnsi="Times New Roman" w:cs="Times New Roman"/>
          <w:sz w:val="32"/>
          <w:szCs w:val="32"/>
        </w:rPr>
        <w:t>危废问题</w:t>
      </w:r>
      <w:proofErr w:type="gramEnd"/>
      <w:r>
        <w:rPr>
          <w:rFonts w:ascii="Times New Roman" w:eastAsia="仿宋_GB2312" w:hAnsi="Times New Roman" w:cs="Times New Roman"/>
          <w:sz w:val="32"/>
          <w:szCs w:val="32"/>
        </w:rPr>
        <w:t>大排查，对园区内重</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家</w:t>
      </w:r>
      <w:proofErr w:type="gramStart"/>
      <w:r>
        <w:rPr>
          <w:rFonts w:ascii="Times New Roman" w:eastAsia="仿宋_GB2312" w:hAnsi="Times New Roman" w:cs="Times New Roman"/>
          <w:sz w:val="32"/>
          <w:szCs w:val="32"/>
        </w:rPr>
        <w:t>重点危废企业</w:t>
      </w:r>
      <w:proofErr w:type="gramEnd"/>
      <w:r>
        <w:rPr>
          <w:rFonts w:ascii="Times New Roman" w:eastAsia="仿宋_GB2312" w:hAnsi="Times New Roman" w:cs="Times New Roman"/>
          <w:sz w:val="32"/>
          <w:szCs w:val="32"/>
        </w:rPr>
        <w:t>（比德、国发、宇恒、环宇）完成问题整改并进行销号，同时监督森泰</w:t>
      </w:r>
      <w:proofErr w:type="gramStart"/>
      <w:r>
        <w:rPr>
          <w:rFonts w:ascii="Times New Roman" w:eastAsia="仿宋_GB2312" w:hAnsi="Times New Roman" w:cs="Times New Roman"/>
          <w:sz w:val="32"/>
          <w:szCs w:val="32"/>
        </w:rPr>
        <w:t>公司危废转运</w:t>
      </w:r>
      <w:proofErr w:type="gramEnd"/>
      <w:r>
        <w:rPr>
          <w:rFonts w:ascii="Times New Roman" w:eastAsia="仿宋_GB2312" w:hAnsi="Times New Roman" w:cs="Times New Roman"/>
          <w:sz w:val="32"/>
          <w:szCs w:val="32"/>
        </w:rPr>
        <w:t>，确保合法合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。四是完成滨江园区排污口规范化整治工作。制定了整治实施方案、建立了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一口一策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排污口管理台账，配合岳阳市生态环境局完成整治验收。</w:t>
      </w:r>
    </w:p>
    <w:p w14:paraId="3C524589"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（六）全力协助相关部门妥善解决园区环保问题</w:t>
      </w:r>
    </w:p>
    <w:p w14:paraId="3B4270F6" w14:textId="77777777" w:rsidR="00D32DAD" w:rsidRDefault="00381B7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一是协助生态部专家及临湘环保局完成对园区地下水情况调查评估工作。二是协助规划建设部加强对中非经贸产业园项目工地的监督，确保工地施工按照扬尘污染防治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六个</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标准落实到位。</w:t>
      </w:r>
    </w:p>
    <w:p w14:paraId="7EF45F2F"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（七）精心组织园区企业培训提高企业环保意识</w:t>
      </w:r>
    </w:p>
    <w:p w14:paraId="7FF49BC3" w14:textId="77777777" w:rsidR="00D32DAD" w:rsidRDefault="00381B77">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园区聘请第三方公司专家就企业如何落实环保主题责任进行培训。培训内容包含《湖南省环境保护条例》、《中华人民共和国土壤污染防治法》和湖南省实施《中华人民共和国固体废物污染环境防治法》，重点宣讲环保法律中企业应履行的责任主体和责任范围，提高企业环保意识。</w:t>
      </w:r>
    </w:p>
    <w:p w14:paraId="66087442" w14:textId="77777777" w:rsidR="00D32DAD" w:rsidRDefault="00381B77">
      <w:pPr>
        <w:pStyle w:val="2"/>
        <w:spacing w:after="0" w:line="600" w:lineRule="exact"/>
        <w:ind w:leftChars="0" w:left="0" w:firstLine="640"/>
        <w:outlineLvl w:val="0"/>
        <w:rPr>
          <w:rFonts w:ascii="Times New Roman" w:eastAsia="黑体" w:hAnsi="Times New Roman"/>
          <w:szCs w:val="32"/>
        </w:rPr>
      </w:pPr>
      <w:r>
        <w:rPr>
          <w:rFonts w:ascii="Times New Roman" w:eastAsia="黑体" w:hAnsi="Times New Roman"/>
          <w:szCs w:val="32"/>
        </w:rPr>
        <w:lastRenderedPageBreak/>
        <w:t>四、园区生态环境管理存在主要问题和难题</w:t>
      </w:r>
    </w:p>
    <w:p w14:paraId="6D6101E2" w14:textId="77777777" w:rsidR="00D32DAD" w:rsidRDefault="00381B77">
      <w:pPr>
        <w:spacing w:line="600" w:lineRule="exact"/>
        <w:ind w:firstLineChars="200" w:firstLine="640"/>
        <w:outlineLvl w:val="1"/>
        <w:rPr>
          <w:rFonts w:ascii="Times New Roman" w:eastAsia="楷体_GB2312" w:hAnsi="Times New Roman" w:cs="Times New Roman"/>
          <w:b/>
          <w:bCs/>
          <w:sz w:val="32"/>
          <w:szCs w:val="32"/>
        </w:rPr>
      </w:pPr>
      <w:r>
        <w:rPr>
          <w:rFonts w:ascii="Times New Roman" w:eastAsia="楷体_GB2312" w:hAnsi="Times New Roman" w:cs="Times New Roman"/>
          <w:sz w:val="32"/>
          <w:szCs w:val="32"/>
        </w:rPr>
        <w:t>（一）排污口设置审批手续办理未取得批复</w:t>
      </w:r>
    </w:p>
    <w:p w14:paraId="3D92293F" w14:textId="77777777" w:rsidR="00D32DAD" w:rsidRDefault="00381B77">
      <w:pPr>
        <w:tabs>
          <w:tab w:val="left" w:pos="0"/>
        </w:tabs>
        <w:spacing w:line="600" w:lineRule="exact"/>
        <w:ind w:firstLineChars="200" w:firstLine="640"/>
        <w:rPr>
          <w:rFonts w:ascii="Times New Roman" w:eastAsia="仿宋_GB2312" w:hAnsi="Times New Roman" w:cs="Times New Roman"/>
          <w:color w:val="333333"/>
          <w:sz w:val="32"/>
          <w:szCs w:val="32"/>
          <w:shd w:val="clear" w:color="auto" w:fill="FFFFFF"/>
          <w:lang w:val="zh-CN"/>
        </w:rPr>
      </w:pPr>
      <w:r>
        <w:rPr>
          <w:rFonts w:ascii="Times New Roman" w:eastAsia="仿宋_GB2312" w:hAnsi="Times New Roman" w:cs="Times New Roman"/>
          <w:color w:val="333333"/>
          <w:sz w:val="32"/>
          <w:szCs w:val="32"/>
          <w:shd w:val="clear" w:color="auto" w:fill="FFFFFF"/>
          <w:lang w:val="zh-CN"/>
        </w:rPr>
        <w:t>根据《湖南省水利厅关于督促有关单位开展入河排污口整治工作的通知》要求，临湘白马</w:t>
      </w:r>
      <w:proofErr w:type="gramStart"/>
      <w:r>
        <w:rPr>
          <w:rFonts w:ascii="Times New Roman" w:eastAsia="仿宋_GB2312" w:hAnsi="Times New Roman" w:cs="Times New Roman"/>
          <w:color w:val="333333"/>
          <w:sz w:val="32"/>
          <w:szCs w:val="32"/>
          <w:shd w:val="clear" w:color="auto" w:fill="FFFFFF"/>
          <w:lang w:val="zh-CN"/>
        </w:rPr>
        <w:t>矶</w:t>
      </w:r>
      <w:proofErr w:type="gramEnd"/>
      <w:r>
        <w:rPr>
          <w:rFonts w:ascii="Times New Roman" w:eastAsia="仿宋_GB2312" w:hAnsi="Times New Roman" w:cs="Times New Roman"/>
          <w:color w:val="333333"/>
          <w:sz w:val="32"/>
          <w:szCs w:val="32"/>
          <w:shd w:val="clear" w:color="auto" w:fill="FFFFFF"/>
          <w:lang w:val="zh-CN"/>
        </w:rPr>
        <w:t>混合入河排污口存在未及时办理入河排污口设置审批手续等问题，要求补办手续。</w:t>
      </w:r>
    </w:p>
    <w:p w14:paraId="2B453054" w14:textId="77777777" w:rsidR="00D32DAD" w:rsidRDefault="00381B77">
      <w:pPr>
        <w:pStyle w:val="2"/>
        <w:spacing w:after="0" w:line="600" w:lineRule="exact"/>
        <w:ind w:leftChars="0" w:left="0" w:firstLine="640"/>
        <w:rPr>
          <w:rFonts w:ascii="Times New Roman" w:eastAsia="仿宋_GB2312" w:hAnsi="Times New Roman"/>
          <w:color w:val="333333"/>
          <w:szCs w:val="32"/>
          <w:shd w:val="clear" w:color="auto" w:fill="FFFFFF"/>
        </w:rPr>
      </w:pPr>
      <w:r>
        <w:rPr>
          <w:rFonts w:ascii="Times New Roman" w:eastAsia="仿宋_GB2312" w:hAnsi="Times New Roman"/>
          <w:color w:val="333333"/>
          <w:szCs w:val="32"/>
          <w:shd w:val="clear" w:color="auto" w:fill="FFFFFF"/>
          <w:lang w:val="zh-CN"/>
        </w:rPr>
        <w:t>2018</w:t>
      </w:r>
      <w:r>
        <w:rPr>
          <w:rFonts w:ascii="Times New Roman" w:eastAsia="仿宋_GB2312" w:hAnsi="Times New Roman"/>
          <w:color w:val="333333"/>
          <w:szCs w:val="32"/>
          <w:shd w:val="clear" w:color="auto" w:fill="FFFFFF"/>
          <w:lang w:val="zh-CN"/>
        </w:rPr>
        <w:t>年</w:t>
      </w:r>
      <w:r>
        <w:rPr>
          <w:rFonts w:ascii="Times New Roman" w:eastAsia="仿宋_GB2312" w:hAnsi="Times New Roman"/>
          <w:color w:val="333333"/>
          <w:szCs w:val="32"/>
          <w:shd w:val="clear" w:color="auto" w:fill="FFFFFF"/>
          <w:lang w:val="zh-CN"/>
        </w:rPr>
        <w:t>9</w:t>
      </w:r>
      <w:r>
        <w:rPr>
          <w:rFonts w:ascii="Times New Roman" w:eastAsia="仿宋_GB2312" w:hAnsi="Times New Roman"/>
          <w:color w:val="333333"/>
          <w:szCs w:val="32"/>
          <w:shd w:val="clear" w:color="auto" w:fill="FFFFFF"/>
          <w:lang w:val="zh-CN"/>
        </w:rPr>
        <w:t>月，园区委托长江水资源保护科学研究所对临湘市白马</w:t>
      </w:r>
      <w:proofErr w:type="gramStart"/>
      <w:r>
        <w:rPr>
          <w:rFonts w:ascii="Times New Roman" w:eastAsia="仿宋_GB2312" w:hAnsi="Times New Roman"/>
          <w:color w:val="333333"/>
          <w:szCs w:val="32"/>
          <w:shd w:val="clear" w:color="auto" w:fill="FFFFFF"/>
          <w:lang w:val="zh-CN"/>
        </w:rPr>
        <w:t>矶</w:t>
      </w:r>
      <w:proofErr w:type="gramEnd"/>
      <w:r>
        <w:rPr>
          <w:rFonts w:ascii="Times New Roman" w:eastAsia="仿宋_GB2312" w:hAnsi="Times New Roman"/>
          <w:color w:val="333333"/>
          <w:szCs w:val="32"/>
          <w:shd w:val="clear" w:color="auto" w:fill="FFFFFF"/>
          <w:lang w:val="zh-CN"/>
        </w:rPr>
        <w:t>混合入河排污口设置的可行性和合理性进行论证。《论证报告（报批稿）》于</w:t>
      </w:r>
      <w:r>
        <w:rPr>
          <w:rFonts w:ascii="Times New Roman" w:eastAsia="仿宋_GB2312" w:hAnsi="Times New Roman"/>
          <w:color w:val="333333"/>
          <w:szCs w:val="32"/>
          <w:shd w:val="clear" w:color="auto" w:fill="FFFFFF"/>
          <w:lang w:val="zh-CN"/>
        </w:rPr>
        <w:t>2018</w:t>
      </w:r>
      <w:r>
        <w:rPr>
          <w:rFonts w:ascii="Times New Roman" w:eastAsia="仿宋_GB2312" w:hAnsi="Times New Roman"/>
          <w:color w:val="333333"/>
          <w:szCs w:val="32"/>
          <w:shd w:val="clear" w:color="auto" w:fill="FFFFFF"/>
          <w:lang w:val="zh-CN"/>
        </w:rPr>
        <w:t>年</w:t>
      </w:r>
      <w:r>
        <w:rPr>
          <w:rFonts w:ascii="Times New Roman" w:eastAsia="仿宋_GB2312" w:hAnsi="Times New Roman"/>
          <w:color w:val="333333"/>
          <w:szCs w:val="32"/>
          <w:shd w:val="clear" w:color="auto" w:fill="FFFFFF"/>
          <w:lang w:val="zh-CN"/>
        </w:rPr>
        <w:t>11</w:t>
      </w:r>
      <w:r>
        <w:rPr>
          <w:rFonts w:ascii="Times New Roman" w:eastAsia="仿宋_GB2312" w:hAnsi="Times New Roman"/>
          <w:color w:val="333333"/>
          <w:szCs w:val="32"/>
          <w:shd w:val="clear" w:color="auto" w:fill="FFFFFF"/>
          <w:lang w:val="zh-CN"/>
        </w:rPr>
        <w:t>月</w:t>
      </w:r>
      <w:r>
        <w:rPr>
          <w:rFonts w:ascii="Times New Roman" w:eastAsia="仿宋_GB2312" w:hAnsi="Times New Roman"/>
          <w:color w:val="333333"/>
          <w:szCs w:val="32"/>
          <w:shd w:val="clear" w:color="auto" w:fill="FFFFFF"/>
          <w:lang w:val="zh-CN"/>
        </w:rPr>
        <w:t>24</w:t>
      </w:r>
      <w:r>
        <w:rPr>
          <w:rFonts w:ascii="Times New Roman" w:eastAsia="仿宋_GB2312" w:hAnsi="Times New Roman"/>
          <w:color w:val="333333"/>
          <w:szCs w:val="32"/>
          <w:shd w:val="clear" w:color="auto" w:fill="FFFFFF"/>
          <w:lang w:val="zh-CN"/>
        </w:rPr>
        <w:t>日递交湖南省水利</w:t>
      </w:r>
      <w:proofErr w:type="gramStart"/>
      <w:r>
        <w:rPr>
          <w:rFonts w:ascii="Times New Roman" w:eastAsia="仿宋_GB2312" w:hAnsi="Times New Roman"/>
          <w:color w:val="333333"/>
          <w:szCs w:val="32"/>
          <w:shd w:val="clear" w:color="auto" w:fill="FFFFFF"/>
          <w:lang w:val="zh-CN"/>
        </w:rPr>
        <w:t>厅并通专家</w:t>
      </w:r>
      <w:proofErr w:type="gramEnd"/>
      <w:r>
        <w:rPr>
          <w:rFonts w:ascii="Times New Roman" w:eastAsia="仿宋_GB2312" w:hAnsi="Times New Roman"/>
          <w:color w:val="333333"/>
          <w:szCs w:val="32"/>
          <w:shd w:val="clear" w:color="auto" w:fill="FFFFFF"/>
          <w:lang w:val="zh-CN"/>
        </w:rPr>
        <w:t>评审会。白</w:t>
      </w:r>
      <w:r>
        <w:rPr>
          <w:rFonts w:ascii="Times New Roman" w:eastAsia="仿宋" w:hAnsi="Times New Roman"/>
          <w:color w:val="333333"/>
          <w:szCs w:val="32"/>
          <w:shd w:val="clear" w:color="auto" w:fill="FFFFFF"/>
          <w:lang w:val="zh-CN"/>
        </w:rPr>
        <w:t>鱀</w:t>
      </w:r>
      <w:proofErr w:type="gramStart"/>
      <w:r>
        <w:rPr>
          <w:rFonts w:ascii="Times New Roman" w:eastAsia="仿宋_GB2312" w:hAnsi="Times New Roman"/>
          <w:color w:val="333333"/>
          <w:szCs w:val="32"/>
          <w:shd w:val="clear" w:color="auto" w:fill="FFFFFF"/>
          <w:lang w:val="zh-CN"/>
        </w:rPr>
        <w:t>豚</w:t>
      </w:r>
      <w:proofErr w:type="gramEnd"/>
      <w:r>
        <w:rPr>
          <w:rFonts w:ascii="Times New Roman" w:eastAsia="仿宋_GB2312" w:hAnsi="Times New Roman"/>
          <w:color w:val="333333"/>
          <w:szCs w:val="32"/>
          <w:shd w:val="clear" w:color="auto" w:fill="FFFFFF"/>
          <w:lang w:val="zh-CN"/>
        </w:rPr>
        <w:t>保护区管委会出具正式书面回复同意园区对排污</w:t>
      </w:r>
      <w:proofErr w:type="gramStart"/>
      <w:r>
        <w:rPr>
          <w:rFonts w:ascii="Times New Roman" w:eastAsia="仿宋_GB2312" w:hAnsi="Times New Roman"/>
          <w:color w:val="333333"/>
          <w:szCs w:val="32"/>
          <w:shd w:val="clear" w:color="auto" w:fill="FFFFFF"/>
          <w:lang w:val="zh-CN"/>
        </w:rPr>
        <w:t>口办理</w:t>
      </w:r>
      <w:proofErr w:type="gramEnd"/>
      <w:r>
        <w:rPr>
          <w:rFonts w:ascii="Times New Roman" w:eastAsia="仿宋_GB2312" w:hAnsi="Times New Roman"/>
          <w:color w:val="333333"/>
          <w:szCs w:val="32"/>
          <w:shd w:val="clear" w:color="auto" w:fill="FFFFFF"/>
          <w:lang w:val="zh-CN"/>
        </w:rPr>
        <w:t>设置审批。</w:t>
      </w:r>
      <w:r>
        <w:rPr>
          <w:rFonts w:ascii="Times New Roman" w:eastAsia="仿宋_GB2312" w:hAnsi="Times New Roman"/>
          <w:color w:val="333333"/>
          <w:szCs w:val="32"/>
          <w:shd w:val="clear" w:color="auto" w:fill="FFFFFF"/>
        </w:rPr>
        <w:t>由于涉及到长江新螺段白鳍豚保护区功能区划重新调整，省生态环境厅需等白鳍豚保护区功能区划调整完成后再进行批复。</w:t>
      </w:r>
    </w:p>
    <w:p w14:paraId="185BC336" w14:textId="77777777" w:rsidR="00D32DAD" w:rsidRDefault="00381B77">
      <w:pPr>
        <w:pStyle w:val="10"/>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（二）进一步提升园区环境管理水平</w:t>
      </w:r>
    </w:p>
    <w:p w14:paraId="135CA70B" w14:textId="77777777" w:rsidR="00D32DAD" w:rsidRDefault="00381B77">
      <w:pPr>
        <w:pStyle w:val="2"/>
        <w:spacing w:after="0" w:line="600" w:lineRule="exact"/>
        <w:ind w:leftChars="0" w:left="0" w:firstLine="640"/>
        <w:rPr>
          <w:rFonts w:ascii="Times New Roman" w:eastAsia="仿宋_GB2312" w:hAnsi="Times New Roman"/>
          <w:color w:val="333333"/>
          <w:szCs w:val="32"/>
          <w:shd w:val="clear" w:color="auto" w:fill="FFFFFF"/>
        </w:rPr>
      </w:pPr>
      <w:r>
        <w:rPr>
          <w:rFonts w:ascii="Times New Roman" w:eastAsia="仿宋_GB2312" w:hAnsi="Times New Roman"/>
          <w:color w:val="333333"/>
          <w:szCs w:val="32"/>
          <w:shd w:val="clear" w:color="auto" w:fill="FFFFFF"/>
        </w:rPr>
        <w:t>一是进一步提升园区自动化监管水平。根据《关于进一步规范和加强产业园区生态环境管理的通知》（</w:t>
      </w:r>
      <w:proofErr w:type="gramStart"/>
      <w:r>
        <w:rPr>
          <w:rFonts w:ascii="Times New Roman" w:eastAsia="仿宋_GB2312" w:hAnsi="Times New Roman"/>
          <w:color w:val="333333"/>
          <w:szCs w:val="32"/>
          <w:shd w:val="clear" w:color="auto" w:fill="FFFFFF"/>
        </w:rPr>
        <w:t>湘环发</w:t>
      </w:r>
      <w:proofErr w:type="gramEnd"/>
      <w:r>
        <w:rPr>
          <w:rFonts w:ascii="Times New Roman" w:eastAsia="仿宋_GB2312" w:hAnsi="Times New Roman"/>
          <w:color w:val="333333"/>
          <w:szCs w:val="32"/>
          <w:shd w:val="clear" w:color="auto" w:fill="FFFFFF"/>
        </w:rPr>
        <w:t>〔</w:t>
      </w:r>
      <w:r>
        <w:rPr>
          <w:rFonts w:ascii="Times New Roman" w:eastAsia="仿宋_GB2312" w:hAnsi="Times New Roman"/>
          <w:color w:val="333333"/>
          <w:szCs w:val="32"/>
          <w:shd w:val="clear" w:color="auto" w:fill="FFFFFF"/>
        </w:rPr>
        <w:t>2020</w:t>
      </w:r>
      <w:r>
        <w:rPr>
          <w:rFonts w:ascii="Times New Roman" w:eastAsia="仿宋_GB2312" w:hAnsi="Times New Roman"/>
          <w:color w:val="333333"/>
          <w:szCs w:val="32"/>
          <w:shd w:val="clear" w:color="auto" w:fill="FFFFFF"/>
        </w:rPr>
        <w:t>〕</w:t>
      </w:r>
      <w:r>
        <w:rPr>
          <w:rFonts w:ascii="Times New Roman" w:eastAsia="仿宋_GB2312" w:hAnsi="Times New Roman"/>
          <w:color w:val="333333"/>
          <w:szCs w:val="32"/>
          <w:shd w:val="clear" w:color="auto" w:fill="FFFFFF"/>
        </w:rPr>
        <w:t>27</w:t>
      </w:r>
      <w:r>
        <w:rPr>
          <w:rFonts w:ascii="Times New Roman" w:eastAsia="仿宋_GB2312" w:hAnsi="Times New Roman"/>
          <w:color w:val="333333"/>
          <w:szCs w:val="32"/>
          <w:shd w:val="clear" w:color="auto" w:fill="FFFFFF"/>
        </w:rPr>
        <w:t>号）、《关于深入推进园区环境污染第三方治理的通知》（</w:t>
      </w:r>
      <w:proofErr w:type="gramStart"/>
      <w:r>
        <w:rPr>
          <w:rFonts w:ascii="Times New Roman" w:eastAsia="仿宋_GB2312" w:hAnsi="Times New Roman"/>
          <w:color w:val="333333"/>
          <w:szCs w:val="32"/>
          <w:shd w:val="clear" w:color="auto" w:fill="FFFFFF"/>
        </w:rPr>
        <w:t>湘环函</w:t>
      </w:r>
      <w:proofErr w:type="gramEnd"/>
      <w:r>
        <w:rPr>
          <w:rFonts w:ascii="Times New Roman" w:eastAsia="仿宋_GB2312" w:hAnsi="Times New Roman"/>
          <w:color w:val="333333"/>
          <w:szCs w:val="32"/>
          <w:shd w:val="clear" w:color="auto" w:fill="FFFFFF"/>
        </w:rPr>
        <w:t>〔</w:t>
      </w:r>
      <w:r>
        <w:rPr>
          <w:rFonts w:ascii="Times New Roman" w:eastAsia="仿宋_GB2312" w:hAnsi="Times New Roman"/>
          <w:color w:val="333333"/>
          <w:szCs w:val="32"/>
          <w:shd w:val="clear" w:color="auto" w:fill="FFFFFF"/>
        </w:rPr>
        <w:t>2021</w:t>
      </w:r>
      <w:r>
        <w:rPr>
          <w:rFonts w:ascii="Times New Roman" w:eastAsia="仿宋_GB2312" w:hAnsi="Times New Roman"/>
          <w:color w:val="333333"/>
          <w:szCs w:val="32"/>
          <w:shd w:val="clear" w:color="auto" w:fill="FFFFFF"/>
        </w:rPr>
        <w:t>〕</w:t>
      </w:r>
      <w:r>
        <w:rPr>
          <w:rFonts w:ascii="Times New Roman" w:eastAsia="仿宋_GB2312" w:hAnsi="Times New Roman"/>
          <w:color w:val="333333"/>
          <w:szCs w:val="32"/>
          <w:shd w:val="clear" w:color="auto" w:fill="FFFFFF"/>
        </w:rPr>
        <w:t>165</w:t>
      </w:r>
      <w:r>
        <w:rPr>
          <w:rFonts w:ascii="Times New Roman" w:eastAsia="仿宋_GB2312" w:hAnsi="Times New Roman"/>
          <w:color w:val="333333"/>
          <w:szCs w:val="32"/>
          <w:shd w:val="clear" w:color="auto" w:fill="FFFFFF"/>
        </w:rPr>
        <w:t>号）和《湖南省园区环境污染第三方治理环保服务规范》等文件要求，</w:t>
      </w:r>
      <w:proofErr w:type="gramStart"/>
      <w:r>
        <w:rPr>
          <w:rFonts w:ascii="Times New Roman" w:eastAsia="仿宋_GB2312" w:hAnsi="Times New Roman"/>
          <w:color w:val="333333"/>
          <w:szCs w:val="32"/>
          <w:shd w:val="clear" w:color="auto" w:fill="FFFFFF"/>
        </w:rPr>
        <w:t>园区需</w:t>
      </w:r>
      <w:proofErr w:type="gramEnd"/>
      <w:r>
        <w:rPr>
          <w:rFonts w:ascii="Times New Roman" w:eastAsia="仿宋_GB2312" w:hAnsi="Times New Roman"/>
          <w:color w:val="333333"/>
          <w:szCs w:val="32"/>
          <w:shd w:val="clear" w:color="auto" w:fill="FFFFFF"/>
        </w:rPr>
        <w:t>建立完善的环境监管信息平台。二是</w:t>
      </w:r>
      <w:r>
        <w:rPr>
          <w:rFonts w:ascii="Times New Roman" w:eastAsia="仿宋_GB2312" w:hAnsi="Times New Roman"/>
          <w:szCs w:val="32"/>
        </w:rPr>
        <w:t>进一步健全园区企业环保手续。园区上一年存在大量新入园企业，根据相关要求，督促企业尽快办理环评、排污许可证申办、应急预案备案及环保竣工验收等环保手续。</w:t>
      </w:r>
    </w:p>
    <w:p w14:paraId="6480FBDA" w14:textId="77777777" w:rsidR="00D32DAD" w:rsidRDefault="00381B77">
      <w:pPr>
        <w:pStyle w:val="2"/>
        <w:spacing w:after="0" w:line="600" w:lineRule="exact"/>
        <w:ind w:leftChars="0" w:left="0" w:firstLine="640"/>
        <w:outlineLvl w:val="1"/>
        <w:rPr>
          <w:rFonts w:ascii="Times New Roman" w:eastAsia="楷体_GB2312" w:hAnsi="Times New Roman"/>
          <w:szCs w:val="32"/>
          <w:shd w:val="clear" w:color="auto" w:fill="FFFFFF"/>
        </w:rPr>
      </w:pPr>
      <w:r>
        <w:rPr>
          <w:rFonts w:ascii="Times New Roman" w:eastAsia="楷体_GB2312" w:hAnsi="Times New Roman"/>
          <w:szCs w:val="32"/>
          <w:shd w:val="clear" w:color="auto" w:fill="FFFFFF"/>
        </w:rPr>
        <w:t>（三）进一步优化规划功能布局</w:t>
      </w:r>
    </w:p>
    <w:p w14:paraId="434AD680" w14:textId="77777777" w:rsidR="00D32DAD" w:rsidRDefault="00381B77">
      <w:pPr>
        <w:pStyle w:val="2"/>
        <w:spacing w:after="0" w:line="600" w:lineRule="exact"/>
        <w:ind w:leftChars="0" w:left="0" w:firstLine="640"/>
        <w:rPr>
          <w:rFonts w:ascii="Times New Roman" w:eastAsia="仿宋_GB2312" w:hAnsi="Times New Roman"/>
          <w:szCs w:val="28"/>
        </w:rPr>
      </w:pPr>
      <w:r>
        <w:rPr>
          <w:rFonts w:ascii="Times New Roman" w:eastAsia="仿宋_GB2312" w:hAnsi="Times New Roman"/>
          <w:szCs w:val="28"/>
        </w:rPr>
        <w:lastRenderedPageBreak/>
        <w:t>严格依规开发建设，进一步优化各园区规划功能布局，将工业产业与新城发展方向明确，并做好隔离、防护，避免工业与新城混合发展。做好各片区边界管理，在工业用地与周边商业、居住用地之间设置防护隔离带，减少园区生产活动对外部居住用地的影响。沿江工业组团适度调整规划范围，预留沿长江景观带和沿洋溪湖景观带建设用地。</w:t>
      </w:r>
    </w:p>
    <w:p w14:paraId="2913D374" w14:textId="77777777" w:rsidR="00D32DAD" w:rsidRDefault="00381B77">
      <w:pPr>
        <w:widowControl/>
        <w:spacing w:line="600" w:lineRule="exact"/>
        <w:ind w:firstLineChars="200" w:firstLine="640"/>
        <w:outlineLvl w:val="1"/>
        <w:rPr>
          <w:rFonts w:ascii="Times New Roman" w:eastAsia="楷体_GB2312" w:hAnsi="Times New Roman" w:cs="Times New Roman"/>
          <w:sz w:val="32"/>
          <w:szCs w:val="28"/>
        </w:rPr>
      </w:pPr>
      <w:r>
        <w:rPr>
          <w:rFonts w:ascii="Times New Roman" w:eastAsia="楷体_GB2312" w:hAnsi="Times New Roman" w:cs="Times New Roman"/>
          <w:sz w:val="32"/>
          <w:szCs w:val="28"/>
        </w:rPr>
        <w:t>（四）严格产业环境准入要求</w:t>
      </w:r>
    </w:p>
    <w:p w14:paraId="78A3D2A4" w14:textId="77777777" w:rsidR="00D32DAD" w:rsidRDefault="00381B77">
      <w:pPr>
        <w:widowControl/>
        <w:spacing w:line="600" w:lineRule="exact"/>
        <w:ind w:firstLineChars="200" w:firstLine="640"/>
        <w:rPr>
          <w:rFonts w:ascii="Times New Roman" w:eastAsia="仿宋_GB2312" w:hAnsi="Times New Roman" w:cs="Times New Roman"/>
          <w:szCs w:val="28"/>
        </w:rPr>
      </w:pPr>
      <w:r>
        <w:rPr>
          <w:rFonts w:ascii="Times New Roman" w:eastAsia="仿宋_GB2312" w:hAnsi="Times New Roman" w:cs="Times New Roman"/>
          <w:sz w:val="32"/>
          <w:szCs w:val="28"/>
        </w:rPr>
        <w:t>严格按照国家、省级关于主体功能区划的环境保护及产业准入相关要求，严格限制与主体功能定位相冲突的产业扩张。沿江</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公里范围内不再新建、扩建化工项目，园区已存在的化工产业的保留与退出须严格执行《长江经济带发展负面清单》、《湖南省长江经济带发展负面清单实施细则》、《湖南省沿江化工企业搬迁改造实施方案》及有关政策，确保过渡期化工企业环保措施持续稳妥有效。</w:t>
      </w:r>
    </w:p>
    <w:p w14:paraId="3FD4E50C" w14:textId="77777777" w:rsidR="00D32DAD" w:rsidRDefault="00381B77">
      <w:pPr>
        <w:pStyle w:val="2"/>
        <w:spacing w:after="0" w:line="600" w:lineRule="exact"/>
        <w:ind w:leftChars="0" w:left="0" w:firstLine="640"/>
        <w:outlineLvl w:val="1"/>
        <w:rPr>
          <w:rFonts w:ascii="Times New Roman" w:eastAsia="楷体_GB2312" w:hAnsi="Times New Roman"/>
          <w:szCs w:val="28"/>
        </w:rPr>
      </w:pPr>
      <w:r>
        <w:rPr>
          <w:rFonts w:ascii="Times New Roman" w:eastAsia="楷体_GB2312" w:hAnsi="Times New Roman"/>
          <w:szCs w:val="28"/>
        </w:rPr>
        <w:t>（五）加强园区建设工地监管，保障园区环境空气质量</w:t>
      </w:r>
    </w:p>
    <w:p w14:paraId="6563E6C8" w14:textId="77777777" w:rsidR="00D32DAD" w:rsidRDefault="00381B77">
      <w:pPr>
        <w:pStyle w:val="2"/>
        <w:spacing w:after="0" w:line="600" w:lineRule="exact"/>
        <w:ind w:leftChars="0" w:left="0" w:firstLine="640"/>
        <w:rPr>
          <w:rFonts w:ascii="Times New Roman" w:eastAsia="仿宋_GB2312" w:hAnsi="Times New Roman"/>
          <w:szCs w:val="28"/>
        </w:rPr>
      </w:pPr>
      <w:proofErr w:type="gramStart"/>
      <w:r>
        <w:rPr>
          <w:rFonts w:ascii="Times New Roman" w:eastAsia="仿宋_GB2312" w:hAnsi="Times New Roman"/>
          <w:szCs w:val="28"/>
        </w:rPr>
        <w:t>园区杨</w:t>
      </w:r>
      <w:proofErr w:type="gramEnd"/>
      <w:r>
        <w:rPr>
          <w:rFonts w:ascii="Times New Roman" w:eastAsia="仿宋_GB2312" w:hAnsi="Times New Roman"/>
          <w:szCs w:val="28"/>
        </w:rPr>
        <w:t>桥地块及中非产业园目前正在开发建设过程中，避免建设时造成的水土流失及施工过程中扬尘污染。</w:t>
      </w:r>
    </w:p>
    <w:p w14:paraId="4499764D" w14:textId="77777777" w:rsidR="00D32DAD" w:rsidRDefault="00381B77">
      <w:pPr>
        <w:pStyle w:val="2"/>
        <w:spacing w:after="0" w:line="600" w:lineRule="exact"/>
        <w:ind w:leftChars="0" w:left="0" w:firstLine="640"/>
        <w:outlineLvl w:val="0"/>
        <w:rPr>
          <w:rFonts w:ascii="Times New Roman" w:eastAsia="黑体" w:hAnsi="Times New Roman"/>
          <w:szCs w:val="32"/>
        </w:rPr>
      </w:pPr>
      <w:r>
        <w:rPr>
          <w:rFonts w:ascii="Times New Roman" w:eastAsia="黑体" w:hAnsi="Times New Roman"/>
          <w:szCs w:val="32"/>
        </w:rPr>
        <w:t>五、下一步工作计划</w:t>
      </w:r>
    </w:p>
    <w:bookmarkEnd w:id="1"/>
    <w:p w14:paraId="4E5C342D" w14:textId="77777777" w:rsidR="00D32DAD" w:rsidRDefault="00381B77">
      <w:pPr>
        <w:pStyle w:val="2"/>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（一）加快推进排污口审批手续工作</w:t>
      </w:r>
    </w:p>
    <w:p w14:paraId="424A71C6" w14:textId="77777777" w:rsidR="00D32DAD" w:rsidRDefault="00381B77">
      <w:pPr>
        <w:pStyle w:val="2"/>
        <w:spacing w:after="0" w:line="600" w:lineRule="exact"/>
        <w:ind w:leftChars="0" w:left="0" w:firstLine="640"/>
        <w:rPr>
          <w:rFonts w:ascii="Times New Roman" w:eastAsia="仿宋_GB2312" w:hAnsi="Times New Roman"/>
          <w:kern w:val="0"/>
          <w:szCs w:val="32"/>
        </w:rPr>
      </w:pPr>
      <w:r>
        <w:rPr>
          <w:rFonts w:ascii="Times New Roman" w:eastAsia="仿宋_GB2312" w:hAnsi="Times New Roman"/>
          <w:kern w:val="0"/>
          <w:szCs w:val="32"/>
        </w:rPr>
        <w:t>排污口审批手续办理涉及的工作跨省，园区安排专人负责协调对接，持续跟进审批进度，预计</w:t>
      </w:r>
      <w:r>
        <w:rPr>
          <w:rFonts w:ascii="Times New Roman" w:eastAsia="仿宋_GB2312" w:hAnsi="Times New Roman"/>
          <w:kern w:val="0"/>
          <w:szCs w:val="32"/>
        </w:rPr>
        <w:t>2022</w:t>
      </w:r>
      <w:r>
        <w:rPr>
          <w:rFonts w:ascii="Times New Roman" w:eastAsia="仿宋_GB2312" w:hAnsi="Times New Roman"/>
          <w:kern w:val="0"/>
          <w:szCs w:val="32"/>
        </w:rPr>
        <w:t>年底前完成审批。</w:t>
      </w:r>
    </w:p>
    <w:p w14:paraId="3CFB8116" w14:textId="77777777" w:rsidR="00D32DAD" w:rsidRDefault="00381B77">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（二）持续开展园区环境污染第三方治理，进一步提升园</w:t>
      </w:r>
      <w:r>
        <w:rPr>
          <w:rFonts w:ascii="Times New Roman" w:eastAsia="楷体_GB2312" w:hAnsi="Times New Roman" w:cs="Times New Roman"/>
          <w:sz w:val="32"/>
          <w:szCs w:val="32"/>
        </w:rPr>
        <w:lastRenderedPageBreak/>
        <w:t>区环境管理水平</w:t>
      </w:r>
    </w:p>
    <w:p w14:paraId="1793FFC3" w14:textId="77777777" w:rsidR="00D32DAD" w:rsidRDefault="00381B77">
      <w:pPr>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一是持续引进第三</w:t>
      </w:r>
      <w:proofErr w:type="gramStart"/>
      <w:r>
        <w:rPr>
          <w:rFonts w:ascii="Times New Roman" w:eastAsia="仿宋_GB2312" w:hAnsi="Times New Roman" w:cs="Times New Roman"/>
          <w:kern w:val="0"/>
          <w:sz w:val="32"/>
          <w:szCs w:val="32"/>
        </w:rPr>
        <w:t>方服务</w:t>
      </w:r>
      <w:proofErr w:type="gramEnd"/>
      <w:r>
        <w:rPr>
          <w:rFonts w:ascii="Times New Roman" w:eastAsia="仿宋_GB2312" w:hAnsi="Times New Roman" w:cs="Times New Roman"/>
          <w:kern w:val="0"/>
          <w:sz w:val="32"/>
          <w:szCs w:val="32"/>
        </w:rPr>
        <w:t>单位作为园区环保管家，协助园区进行生态环境监管，进一步完善园区企业环境管理档案，</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年年底之前更新并补充完善滨江园区</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一</w:t>
      </w:r>
      <w:proofErr w:type="gramEnd"/>
      <w:r>
        <w:rPr>
          <w:rFonts w:ascii="Times New Roman" w:eastAsia="仿宋_GB2312" w:hAnsi="Times New Roman" w:cs="Times New Roman"/>
          <w:kern w:val="0"/>
          <w:sz w:val="32"/>
          <w:szCs w:val="32"/>
        </w:rPr>
        <w:t>企一档</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资料库。二是在现有平台基础上通过分期建设进一步完善园区环境管理监管信息平台。通过合法合</w:t>
      </w:r>
      <w:proofErr w:type="gramStart"/>
      <w:r>
        <w:rPr>
          <w:rFonts w:ascii="Times New Roman" w:eastAsia="仿宋_GB2312" w:hAnsi="Times New Roman" w:cs="Times New Roman"/>
          <w:kern w:val="0"/>
          <w:sz w:val="32"/>
          <w:szCs w:val="32"/>
        </w:rPr>
        <w:t>规</w:t>
      </w:r>
      <w:proofErr w:type="gramEnd"/>
      <w:r>
        <w:rPr>
          <w:rFonts w:ascii="Times New Roman" w:eastAsia="仿宋_GB2312" w:hAnsi="Times New Roman" w:cs="Times New Roman"/>
          <w:kern w:val="0"/>
          <w:sz w:val="32"/>
          <w:szCs w:val="32"/>
        </w:rPr>
        <w:t>的采购程序，确定第三</w:t>
      </w:r>
      <w:proofErr w:type="gramStart"/>
      <w:r>
        <w:rPr>
          <w:rFonts w:ascii="Times New Roman" w:eastAsia="仿宋_GB2312" w:hAnsi="Times New Roman" w:cs="Times New Roman"/>
          <w:kern w:val="0"/>
          <w:sz w:val="32"/>
          <w:szCs w:val="32"/>
        </w:rPr>
        <w:t>方服务</w:t>
      </w:r>
      <w:proofErr w:type="gramEnd"/>
      <w:r>
        <w:rPr>
          <w:rFonts w:ascii="Times New Roman" w:eastAsia="仿宋_GB2312" w:hAnsi="Times New Roman" w:cs="Times New Roman"/>
          <w:kern w:val="0"/>
          <w:sz w:val="32"/>
          <w:szCs w:val="32"/>
        </w:rPr>
        <w:t>单位，根据相关文件要求委托第三方公司进行建设。目前已向市政府提交申请采购报告，按采购程序办理手续，预计</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月底完成硬件系统建设，</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月底完成与省平台数据联网上传。三是及时开展园区突发环境事件应急预案修编。通过合法合</w:t>
      </w:r>
      <w:proofErr w:type="gramStart"/>
      <w:r>
        <w:rPr>
          <w:rFonts w:ascii="Times New Roman" w:eastAsia="仿宋_GB2312" w:hAnsi="Times New Roman" w:cs="Times New Roman"/>
          <w:kern w:val="0"/>
          <w:sz w:val="32"/>
          <w:szCs w:val="32"/>
        </w:rPr>
        <w:t>规</w:t>
      </w:r>
      <w:proofErr w:type="gramEnd"/>
      <w:r>
        <w:rPr>
          <w:rFonts w:ascii="Times New Roman" w:eastAsia="仿宋_GB2312" w:hAnsi="Times New Roman" w:cs="Times New Roman"/>
          <w:kern w:val="0"/>
          <w:sz w:val="32"/>
          <w:szCs w:val="32"/>
        </w:rPr>
        <w:t>的采购程序，确定第三</w:t>
      </w:r>
      <w:proofErr w:type="gramStart"/>
      <w:r>
        <w:rPr>
          <w:rFonts w:ascii="Times New Roman" w:eastAsia="仿宋_GB2312" w:hAnsi="Times New Roman" w:cs="Times New Roman"/>
          <w:kern w:val="0"/>
          <w:sz w:val="32"/>
          <w:szCs w:val="32"/>
        </w:rPr>
        <w:t>方服务</w:t>
      </w:r>
      <w:proofErr w:type="gramEnd"/>
      <w:r>
        <w:rPr>
          <w:rFonts w:ascii="Times New Roman" w:eastAsia="仿宋_GB2312" w:hAnsi="Times New Roman" w:cs="Times New Roman"/>
          <w:kern w:val="0"/>
          <w:sz w:val="32"/>
          <w:szCs w:val="32"/>
        </w:rPr>
        <w:t>单位，根据相关文件要求委托第三方公司进行编制。预计</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月完成项目采购，</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月底完成文本编制工作，</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月底完成应急预案备案。四是持续开展园区生态环境监测，委托第三</w:t>
      </w:r>
      <w:proofErr w:type="gramStart"/>
      <w:r>
        <w:rPr>
          <w:rFonts w:ascii="Times New Roman" w:eastAsia="仿宋_GB2312" w:hAnsi="Times New Roman" w:cs="Times New Roman"/>
          <w:kern w:val="0"/>
          <w:sz w:val="32"/>
          <w:szCs w:val="32"/>
        </w:rPr>
        <w:t>方服务</w:t>
      </w:r>
      <w:proofErr w:type="gramEnd"/>
      <w:r>
        <w:rPr>
          <w:rFonts w:ascii="Times New Roman" w:eastAsia="仿宋_GB2312" w:hAnsi="Times New Roman" w:cs="Times New Roman"/>
          <w:kern w:val="0"/>
          <w:sz w:val="32"/>
          <w:szCs w:val="32"/>
        </w:rPr>
        <w:t>公司，严格按照规划环评要求，制定监测计划，定期对园区生态环境质量进行监测。五是加强园区企业监管。定期开展园区环境问题排查和环境风险隐患排查，建立问题整改销号制度，发现问题及时督促企业整改，特别是园区污水厂运营管理，制定日常检查工作方案，定期进行问题排查和检查。六是对新入园环保手续不健全的企业建立问题</w:t>
      </w:r>
      <w:proofErr w:type="gramStart"/>
      <w:r>
        <w:rPr>
          <w:rFonts w:ascii="Times New Roman" w:eastAsia="仿宋_GB2312" w:hAnsi="Times New Roman" w:cs="Times New Roman"/>
          <w:kern w:val="0"/>
          <w:sz w:val="32"/>
          <w:szCs w:val="32"/>
        </w:rPr>
        <w:t>清单台</w:t>
      </w:r>
      <w:proofErr w:type="gramEnd"/>
      <w:r>
        <w:rPr>
          <w:rFonts w:ascii="Times New Roman" w:eastAsia="仿宋_GB2312" w:hAnsi="Times New Roman" w:cs="Times New Roman"/>
          <w:kern w:val="0"/>
          <w:sz w:val="32"/>
          <w:szCs w:val="32"/>
        </w:rPr>
        <w:t>账，明确专人负责跟进，督促企业加快办理环保手续，对限期未完善环保手续的项目予以严厉打击。</w:t>
      </w:r>
    </w:p>
    <w:p w14:paraId="23C79C5B" w14:textId="77777777" w:rsidR="00D32DAD" w:rsidRDefault="00381B77">
      <w:pPr>
        <w:snapToGrid w:val="0"/>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（三）严格依规开发，优化园区空间布局</w:t>
      </w:r>
    </w:p>
    <w:p w14:paraId="3BC61198" w14:textId="77777777" w:rsidR="00D32DAD" w:rsidRDefault="00381B77">
      <w:pPr>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园区严格按照环</w:t>
      </w:r>
      <w:proofErr w:type="gramStart"/>
      <w:r>
        <w:rPr>
          <w:rFonts w:ascii="Times New Roman" w:eastAsia="仿宋_GB2312" w:hAnsi="Times New Roman" w:cs="Times New Roman"/>
          <w:kern w:val="0"/>
          <w:sz w:val="32"/>
          <w:szCs w:val="32"/>
        </w:rPr>
        <w:t>评要求</w:t>
      </w:r>
      <w:proofErr w:type="gramEnd"/>
      <w:r>
        <w:rPr>
          <w:rFonts w:ascii="Times New Roman" w:eastAsia="仿宋_GB2312" w:hAnsi="Times New Roman" w:cs="Times New Roman"/>
          <w:kern w:val="0"/>
          <w:sz w:val="32"/>
          <w:szCs w:val="32"/>
        </w:rPr>
        <w:t>设置安全防护距离，避免工业与新城混合发展。园区工业用地与商业居住用地之间设置了绿化隔离带，减少生产活动对居住地的影响。对沿江工业组团做好规划范围调整，预留沿江长江景观带和</w:t>
      </w:r>
      <w:proofErr w:type="gramStart"/>
      <w:r>
        <w:rPr>
          <w:rFonts w:ascii="Times New Roman" w:eastAsia="仿宋_GB2312" w:hAnsi="Times New Roman" w:cs="Times New Roman"/>
          <w:kern w:val="0"/>
          <w:sz w:val="32"/>
          <w:szCs w:val="32"/>
        </w:rPr>
        <w:t>沿样溪</w:t>
      </w:r>
      <w:proofErr w:type="gramEnd"/>
      <w:r>
        <w:rPr>
          <w:rFonts w:ascii="Times New Roman" w:eastAsia="仿宋_GB2312" w:hAnsi="Times New Roman" w:cs="Times New Roman"/>
          <w:kern w:val="0"/>
          <w:sz w:val="32"/>
          <w:szCs w:val="32"/>
        </w:rPr>
        <w:t>湖景观带建设用地。</w:t>
      </w:r>
    </w:p>
    <w:p w14:paraId="389DD973" w14:textId="77777777" w:rsidR="00D32DAD" w:rsidRDefault="00381B77">
      <w:pPr>
        <w:pStyle w:val="2"/>
        <w:spacing w:after="0" w:line="600" w:lineRule="exact"/>
        <w:ind w:leftChars="0" w:left="0" w:firstLine="640"/>
        <w:outlineLvl w:val="1"/>
        <w:rPr>
          <w:rFonts w:ascii="Times New Roman" w:eastAsia="楷体_GB2312" w:hAnsi="Times New Roman"/>
        </w:rPr>
      </w:pPr>
      <w:r>
        <w:rPr>
          <w:rFonts w:ascii="Times New Roman" w:eastAsia="楷体_GB2312" w:hAnsi="Times New Roman"/>
        </w:rPr>
        <w:t>（四）</w:t>
      </w:r>
      <w:r>
        <w:rPr>
          <w:rFonts w:ascii="Times New Roman" w:eastAsia="楷体_GB2312" w:hAnsi="Times New Roman"/>
          <w:szCs w:val="28"/>
        </w:rPr>
        <w:t>严格环境准入，优化园区产业结构</w:t>
      </w:r>
    </w:p>
    <w:p w14:paraId="1AABD377" w14:textId="77777777" w:rsidR="00D32DAD" w:rsidRDefault="00381B7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制定完善的企业入园审核制度，同时委托第三</w:t>
      </w:r>
      <w:proofErr w:type="gramStart"/>
      <w:r>
        <w:rPr>
          <w:rFonts w:ascii="Times New Roman" w:eastAsia="仿宋_GB2312" w:hAnsi="Times New Roman" w:cs="Times New Roman"/>
          <w:sz w:val="32"/>
          <w:szCs w:val="32"/>
        </w:rPr>
        <w:t>方服务</w:t>
      </w:r>
      <w:proofErr w:type="gramEnd"/>
      <w:r>
        <w:rPr>
          <w:rFonts w:ascii="Times New Roman" w:eastAsia="仿宋_GB2312" w:hAnsi="Times New Roman" w:cs="Times New Roman"/>
          <w:sz w:val="32"/>
          <w:szCs w:val="32"/>
        </w:rPr>
        <w:t>单位协助</w:t>
      </w:r>
      <w:proofErr w:type="gramStart"/>
      <w:r>
        <w:rPr>
          <w:rFonts w:ascii="Times New Roman" w:eastAsia="仿宋_GB2312" w:hAnsi="Times New Roman" w:cs="Times New Roman"/>
          <w:sz w:val="32"/>
          <w:szCs w:val="32"/>
        </w:rPr>
        <w:t>园区加大</w:t>
      </w:r>
      <w:proofErr w:type="gramEnd"/>
      <w:r>
        <w:rPr>
          <w:rFonts w:ascii="Times New Roman" w:eastAsia="仿宋_GB2312" w:hAnsi="Times New Roman" w:cs="Times New Roman"/>
          <w:sz w:val="32"/>
          <w:szCs w:val="32"/>
        </w:rPr>
        <w:t>对入园企业审核力度，严把企业入园关。优化园区产业结构升级，根据省、市对沿江化工企业退出搬迁改造文件精神要求，目前园区正在进行转型升级，园区在杨桥地块新建新材料产业园，园区已完成</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家企业关闭退出，</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月底确保完成剩下的</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家企业就近搬迁，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家企业就地转产，</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家企业异地搬迁。园区严格按照退出时间要求，安排专人协调跟进，督促企业尽快完成退出搬迁任务。</w:t>
      </w:r>
    </w:p>
    <w:p w14:paraId="4CDC4908" w14:textId="77777777" w:rsidR="00D32DAD" w:rsidRDefault="00381B77">
      <w:pPr>
        <w:pStyle w:val="2"/>
        <w:spacing w:after="0" w:line="600" w:lineRule="exact"/>
        <w:ind w:leftChars="0" w:left="0" w:firstLine="640"/>
        <w:outlineLvl w:val="1"/>
        <w:rPr>
          <w:rFonts w:ascii="Times New Roman" w:eastAsia="楷体_GB2312" w:hAnsi="Times New Roman"/>
          <w:szCs w:val="28"/>
        </w:rPr>
      </w:pPr>
      <w:r>
        <w:rPr>
          <w:rFonts w:ascii="Times New Roman" w:eastAsia="楷体_GB2312" w:hAnsi="Times New Roman"/>
          <w:szCs w:val="28"/>
        </w:rPr>
        <w:t>（五）做好园区建设期水土保持及扬尘污染防控工作</w:t>
      </w:r>
    </w:p>
    <w:p w14:paraId="39EA98B7" w14:textId="77777777" w:rsidR="00D32DAD" w:rsidRDefault="00381B77">
      <w:pPr>
        <w:pStyle w:val="2"/>
        <w:spacing w:after="0" w:line="600" w:lineRule="exact"/>
        <w:ind w:leftChars="0" w:left="0" w:firstLine="640"/>
        <w:rPr>
          <w:rFonts w:ascii="Times New Roman" w:eastAsia="仿宋_GB2312" w:hAnsi="Times New Roman"/>
          <w:szCs w:val="28"/>
        </w:rPr>
      </w:pPr>
      <w:proofErr w:type="gramStart"/>
      <w:r>
        <w:rPr>
          <w:rFonts w:ascii="Times New Roman" w:eastAsia="仿宋_GB2312" w:hAnsi="Times New Roman"/>
          <w:szCs w:val="28"/>
        </w:rPr>
        <w:t>园区杨</w:t>
      </w:r>
      <w:proofErr w:type="gramEnd"/>
      <w:r>
        <w:rPr>
          <w:rFonts w:ascii="Times New Roman" w:eastAsia="仿宋_GB2312" w:hAnsi="Times New Roman"/>
          <w:szCs w:val="28"/>
        </w:rPr>
        <w:t>桥地块及中非产业园项目工地施工，园区管委会督促施工工地制定严格的水土保持措施，对土石方开挖、堆存实施围挡护坡等措施。严格按照扬尘污染防治六个</w:t>
      </w:r>
      <w:r>
        <w:rPr>
          <w:rFonts w:ascii="Times New Roman" w:eastAsia="仿宋_GB2312" w:hAnsi="Times New Roman"/>
          <w:szCs w:val="28"/>
        </w:rPr>
        <w:t>100%</w:t>
      </w:r>
      <w:r>
        <w:rPr>
          <w:rFonts w:ascii="Times New Roman" w:eastAsia="仿宋_GB2312" w:hAnsi="Times New Roman"/>
          <w:szCs w:val="28"/>
        </w:rPr>
        <w:t>标准要求，安排专人负责对施工现场进行监督管理。</w:t>
      </w:r>
    </w:p>
    <w:p w14:paraId="77F17207" w14:textId="77777777" w:rsidR="00D32DAD" w:rsidRDefault="00D32DAD">
      <w:pPr>
        <w:pStyle w:val="2"/>
        <w:spacing w:after="0" w:line="600" w:lineRule="exact"/>
        <w:ind w:leftChars="0" w:left="0" w:firstLine="640"/>
        <w:rPr>
          <w:rFonts w:ascii="Times New Roman" w:eastAsia="楷体_GB2312" w:hAnsi="Times New Roman"/>
          <w:szCs w:val="28"/>
        </w:rPr>
      </w:pPr>
    </w:p>
    <w:p w14:paraId="04B076AD" w14:textId="77777777" w:rsidR="00D32DAD" w:rsidRDefault="00D32DAD">
      <w:pPr>
        <w:pStyle w:val="2"/>
        <w:spacing w:after="0" w:line="600" w:lineRule="exact"/>
        <w:ind w:leftChars="0" w:left="0" w:firstLine="640"/>
        <w:rPr>
          <w:rFonts w:ascii="Times New Roman" w:eastAsia="仿宋_GB2312" w:hAnsi="Times New Roman"/>
          <w:color w:val="FF0000"/>
          <w:szCs w:val="28"/>
        </w:rPr>
      </w:pPr>
    </w:p>
    <w:p w14:paraId="2AD7B47E" w14:textId="77777777" w:rsidR="00B44D0B" w:rsidRDefault="00B44D0B">
      <w:pPr>
        <w:pStyle w:val="2"/>
        <w:spacing w:after="0" w:line="600" w:lineRule="exact"/>
        <w:ind w:leftChars="0" w:left="0" w:firstLine="640"/>
        <w:rPr>
          <w:rFonts w:ascii="Times New Roman" w:eastAsia="仿宋_GB2312" w:hAnsi="Times New Roman"/>
          <w:szCs w:val="32"/>
        </w:rPr>
      </w:pPr>
    </w:p>
    <w:p w14:paraId="5993E861" w14:textId="77777777" w:rsidR="00B44D0B" w:rsidRDefault="00B44D0B">
      <w:pPr>
        <w:pStyle w:val="2"/>
        <w:spacing w:after="0" w:line="600" w:lineRule="exact"/>
        <w:ind w:leftChars="0" w:left="0" w:firstLine="640"/>
        <w:rPr>
          <w:rFonts w:ascii="Times New Roman" w:eastAsia="仿宋_GB2312" w:hAnsi="Times New Roman"/>
          <w:szCs w:val="32"/>
        </w:rPr>
      </w:pPr>
    </w:p>
    <w:p w14:paraId="00C56F58" w14:textId="30341845"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lastRenderedPageBreak/>
        <w:t>附表：园区年度报告表格</w:t>
      </w:r>
    </w:p>
    <w:p w14:paraId="314D21B1" w14:textId="77777777" w:rsidR="00D32DAD" w:rsidRDefault="00D32DAD">
      <w:pPr>
        <w:pStyle w:val="2"/>
        <w:spacing w:after="0" w:line="600" w:lineRule="exact"/>
        <w:ind w:left="560" w:firstLine="640"/>
        <w:rPr>
          <w:rFonts w:ascii="Times New Roman" w:eastAsia="仿宋_GB2312" w:hAnsi="Times New Roman"/>
          <w:szCs w:val="32"/>
        </w:rPr>
      </w:pPr>
    </w:p>
    <w:p w14:paraId="771248E8" w14:textId="77777777" w:rsidR="00D32DAD" w:rsidRDefault="00D32DAD">
      <w:pPr>
        <w:pStyle w:val="2"/>
        <w:spacing w:after="0" w:line="600" w:lineRule="exact"/>
        <w:ind w:left="560" w:firstLine="640"/>
        <w:rPr>
          <w:rFonts w:ascii="Times New Roman" w:eastAsia="仿宋_GB2312" w:hAnsi="Times New Roman"/>
          <w:szCs w:val="32"/>
        </w:rPr>
      </w:pPr>
    </w:p>
    <w:p w14:paraId="1383EE2C" w14:textId="77777777" w:rsidR="00D32DAD" w:rsidRDefault="00D32DAD">
      <w:pPr>
        <w:pStyle w:val="2"/>
        <w:spacing w:after="0" w:line="600" w:lineRule="exact"/>
        <w:ind w:left="560" w:firstLine="640"/>
        <w:rPr>
          <w:rFonts w:ascii="Times New Roman" w:eastAsia="仿宋_GB2312" w:hAnsi="Times New Roman"/>
          <w:szCs w:val="32"/>
        </w:rPr>
      </w:pPr>
    </w:p>
    <w:p w14:paraId="4754CFD9" w14:textId="77777777" w:rsidR="00D32DAD" w:rsidRDefault="00D32DAD">
      <w:pPr>
        <w:pStyle w:val="2"/>
        <w:spacing w:after="0" w:line="600" w:lineRule="exact"/>
        <w:ind w:left="560" w:firstLine="640"/>
        <w:rPr>
          <w:rFonts w:ascii="Times New Roman" w:eastAsia="仿宋_GB2312" w:hAnsi="Times New Roman"/>
          <w:szCs w:val="32"/>
        </w:rPr>
      </w:pPr>
    </w:p>
    <w:p w14:paraId="1BB684B6" w14:textId="77777777" w:rsidR="00D32DAD" w:rsidRDefault="00381B77">
      <w:pPr>
        <w:pStyle w:val="2"/>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 xml:space="preserve">                        </w:t>
      </w:r>
      <w:r>
        <w:rPr>
          <w:rFonts w:ascii="Times New Roman" w:eastAsia="仿宋_GB2312" w:hAnsi="Times New Roman"/>
          <w:spacing w:val="28"/>
          <w:szCs w:val="32"/>
        </w:rPr>
        <w:t>临湘高新技术产业开发区</w:t>
      </w:r>
      <w:r>
        <w:rPr>
          <w:rFonts w:ascii="Times New Roman" w:eastAsia="仿宋_GB2312" w:hAnsi="Times New Roman"/>
          <w:szCs w:val="32"/>
        </w:rPr>
        <w:t>园区管理委员会</w:t>
      </w:r>
    </w:p>
    <w:p w14:paraId="440DFB88" w14:textId="77777777" w:rsidR="00D32DAD" w:rsidRDefault="00381B77">
      <w:pPr>
        <w:pStyle w:val="2"/>
        <w:spacing w:after="0" w:line="600" w:lineRule="exact"/>
        <w:ind w:leftChars="0" w:left="0" w:firstLine="640"/>
        <w:jc w:val="center"/>
        <w:rPr>
          <w:rFonts w:ascii="Times New Roman" w:eastAsia="仿宋_GB2312" w:hAnsi="Times New Roman"/>
          <w:szCs w:val="32"/>
        </w:rPr>
      </w:pPr>
      <w:r>
        <w:rPr>
          <w:rFonts w:ascii="Times New Roman" w:eastAsia="仿宋_GB2312" w:hAnsi="Times New Roman"/>
          <w:szCs w:val="32"/>
        </w:rPr>
        <w:t xml:space="preserve">                    2022</w:t>
      </w:r>
      <w:r>
        <w:rPr>
          <w:rFonts w:ascii="Times New Roman" w:eastAsia="仿宋_GB2312" w:hAnsi="Times New Roman"/>
          <w:szCs w:val="32"/>
        </w:rPr>
        <w:t>年</w:t>
      </w:r>
      <w:r>
        <w:rPr>
          <w:rFonts w:ascii="Times New Roman" w:eastAsia="仿宋_GB2312" w:hAnsi="Times New Roman"/>
          <w:szCs w:val="32"/>
        </w:rPr>
        <w:t>2</w:t>
      </w:r>
      <w:r>
        <w:rPr>
          <w:rFonts w:ascii="Times New Roman" w:eastAsia="仿宋_GB2312" w:hAnsi="Times New Roman"/>
          <w:szCs w:val="32"/>
        </w:rPr>
        <w:t>月</w:t>
      </w:r>
      <w:r>
        <w:rPr>
          <w:rFonts w:ascii="Times New Roman" w:eastAsia="仿宋_GB2312" w:hAnsi="Times New Roman"/>
          <w:szCs w:val="32"/>
        </w:rPr>
        <w:t>23</w:t>
      </w:r>
      <w:r>
        <w:rPr>
          <w:rFonts w:ascii="Times New Roman" w:eastAsia="仿宋_GB2312" w:hAnsi="Times New Roman"/>
          <w:szCs w:val="32"/>
        </w:rPr>
        <w:t>日</w:t>
      </w:r>
    </w:p>
    <w:sectPr w:rsidR="00D32DAD">
      <w:footerReference w:type="default" r:id="rId11"/>
      <w:pgSz w:w="11906" w:h="16838"/>
      <w:pgMar w:top="2098" w:right="1531" w:bottom="1531" w:left="1531" w:header="851" w:footer="992" w:gutter="0"/>
      <w:pgNumType w:start="18"/>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405B" w14:textId="77777777" w:rsidR="00E453A5" w:rsidRDefault="00E453A5">
      <w:r>
        <w:separator/>
      </w:r>
    </w:p>
  </w:endnote>
  <w:endnote w:type="continuationSeparator" w:id="0">
    <w:p w14:paraId="3A934FAF" w14:textId="77777777" w:rsidR="00E453A5" w:rsidRDefault="00E4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6EEAEC6D-0B55-4691-99FE-9766C59A79E4}"/>
    <w:embedBold r:id="rId2" w:subsetted="1" w:fontKey="{CF0D3A3E-970E-4009-9F28-BC9E2791ABA0}"/>
  </w:font>
  <w:font w:name="方正小标宋简体">
    <w:panose1 w:val="02000000000000000000"/>
    <w:charset w:val="86"/>
    <w:family w:val="auto"/>
    <w:pitch w:val="variable"/>
    <w:sig w:usb0="A00002BF" w:usb1="184F6CFA" w:usb2="00000012" w:usb3="00000000" w:csb0="00040001" w:csb1="00000000"/>
    <w:embedRegular r:id="rId3" w:subsetted="1" w:fontKey="{F5A763D1-17A4-4BA3-99DB-C37271A95D58}"/>
  </w:font>
  <w:font w:name="黑体">
    <w:altName w:val="SimHei"/>
    <w:panose1 w:val="02010609060101010101"/>
    <w:charset w:val="86"/>
    <w:family w:val="modern"/>
    <w:pitch w:val="fixed"/>
    <w:sig w:usb0="800002BF" w:usb1="38CF7CFA" w:usb2="00000016" w:usb3="00000000" w:csb0="00040001" w:csb1="00000000"/>
    <w:embedRegular r:id="rId4" w:subsetted="1" w:fontKey="{44F72248-89F1-4DEC-A4FB-988DA61E4C6D}"/>
  </w:font>
  <w:font w:name="楷体_GB2312">
    <w:panose1 w:val="02010609030101010101"/>
    <w:charset w:val="86"/>
    <w:family w:val="modern"/>
    <w:pitch w:val="fixed"/>
    <w:sig w:usb0="00000001" w:usb1="080E0000" w:usb2="00000010" w:usb3="00000000" w:csb0="00040000" w:csb1="00000000"/>
    <w:embedRegular r:id="rId5" w:subsetted="1" w:fontKey="{46BB4486-7AE5-4BF8-9E9D-BBD0071423CF}"/>
    <w:embedBold r:id="rId6" w:subsetted="1" w:fontKey="{A3F5BD64-0DF6-4AC2-BBA6-606D26B84313}"/>
  </w:font>
  <w:font w:name="仿宋">
    <w:panose1 w:val="02010609060101010101"/>
    <w:charset w:val="86"/>
    <w:family w:val="modern"/>
    <w:pitch w:val="fixed"/>
    <w:sig w:usb0="800002BF" w:usb1="38CF7CFA" w:usb2="00000016" w:usb3="00000000" w:csb0="00040001" w:csb1="00000000"/>
    <w:embedRegular r:id="rId7" w:subsetted="1" w:fontKey="{6C6ABDBA-8840-4C7E-A0CA-B4BB0A47CD84}"/>
  </w:font>
  <w:font w:name="微软雅黑">
    <w:panose1 w:val="020B0503020204020204"/>
    <w:charset w:val="86"/>
    <w:family w:val="swiss"/>
    <w:pitch w:val="variable"/>
    <w:sig w:usb0="80000287" w:usb1="2ACF3C50" w:usb2="00000016" w:usb3="00000000" w:csb0="0004001F" w:csb1="00000000"/>
    <w:embedRegular r:id="rId8" w:subsetted="1" w:fontKey="{993BAEAD-235E-473F-B5DC-CFA26A3D90E7}"/>
  </w:font>
  <w:font w:name="方正仿宋简体">
    <w:altName w:val="微软雅黑"/>
    <w:charset w:val="86"/>
    <w:family w:val="auto"/>
    <w:pitch w:val="default"/>
    <w:sig w:usb0="00000000" w:usb1="00000000" w:usb2="00000010" w:usb3="00000000" w:csb0="00040000" w:csb1="00000000"/>
    <w:embedRegular r:id="rId9" w:subsetted="1" w:fontKey="{9FF50644-05AB-42C6-AB40-69560643C8BB}"/>
    <w:embedBold r:id="rId10" w:subsetted="1" w:fontKey="{7C497F86-F691-49D0-9D16-D541587D715F}"/>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2851" w14:textId="77777777" w:rsidR="00D32DAD" w:rsidRDefault="00D32DAD">
    <w:pPr>
      <w:pStyle w:val="a7"/>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06812"/>
      <w:docPartObj>
        <w:docPartGallery w:val="AutoText"/>
      </w:docPartObj>
    </w:sdtPr>
    <w:sdtEndPr>
      <w:rPr>
        <w:rFonts w:ascii="Times New Roman" w:hAnsi="Times New Roman" w:cs="Times New Roman"/>
      </w:rPr>
    </w:sdtEndPr>
    <w:sdtContent>
      <w:p w14:paraId="3BF28768" w14:textId="77777777" w:rsidR="00D32DAD" w:rsidRDefault="00381B77">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10821"/>
      <w:docPartObj>
        <w:docPartGallery w:val="AutoText"/>
      </w:docPartObj>
    </w:sdtPr>
    <w:sdtEndPr>
      <w:rPr>
        <w:rFonts w:ascii="Times New Roman" w:hAnsi="Times New Roman" w:cs="Times New Roman"/>
      </w:rPr>
    </w:sdtEndPr>
    <w:sdtContent>
      <w:p w14:paraId="0512970D" w14:textId="77777777" w:rsidR="00D32DAD" w:rsidRDefault="00381B77">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4174"/>
      <w:docPartObj>
        <w:docPartGallery w:val="AutoText"/>
      </w:docPartObj>
    </w:sdtPr>
    <w:sdtEndPr>
      <w:rPr>
        <w:rFonts w:ascii="Times New Roman" w:hAnsi="Times New Roman" w:cs="Times New Roman"/>
      </w:rPr>
    </w:sdtEndPr>
    <w:sdtContent>
      <w:p w14:paraId="7832C950" w14:textId="77777777" w:rsidR="00D32DAD" w:rsidRDefault="00381B77">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8BC6" w14:textId="77777777" w:rsidR="00E453A5" w:rsidRDefault="00E453A5">
      <w:r>
        <w:separator/>
      </w:r>
    </w:p>
  </w:footnote>
  <w:footnote w:type="continuationSeparator" w:id="0">
    <w:p w14:paraId="742C9C91" w14:textId="77777777" w:rsidR="00E453A5" w:rsidRDefault="00E45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ocumentProtection w:edit="trackedChanges" w:enforcement="0"/>
  <w:defaultTabStop w:val="4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98"/>
    <w:rsid w:val="00003347"/>
    <w:rsid w:val="0000409D"/>
    <w:rsid w:val="00004C79"/>
    <w:rsid w:val="00006745"/>
    <w:rsid w:val="000069E7"/>
    <w:rsid w:val="00006D23"/>
    <w:rsid w:val="0002185E"/>
    <w:rsid w:val="00021FD4"/>
    <w:rsid w:val="00033480"/>
    <w:rsid w:val="00034DC8"/>
    <w:rsid w:val="00037FEA"/>
    <w:rsid w:val="000541C0"/>
    <w:rsid w:val="00057EE5"/>
    <w:rsid w:val="0006507F"/>
    <w:rsid w:val="0008754A"/>
    <w:rsid w:val="00090CA2"/>
    <w:rsid w:val="00091CEF"/>
    <w:rsid w:val="00092D51"/>
    <w:rsid w:val="000A0B92"/>
    <w:rsid w:val="000C056B"/>
    <w:rsid w:val="000C2FC4"/>
    <w:rsid w:val="000C3A25"/>
    <w:rsid w:val="000D0729"/>
    <w:rsid w:val="000D7BA0"/>
    <w:rsid w:val="000E38E9"/>
    <w:rsid w:val="000F405C"/>
    <w:rsid w:val="00100A0F"/>
    <w:rsid w:val="00101EBB"/>
    <w:rsid w:val="001068EF"/>
    <w:rsid w:val="001103D8"/>
    <w:rsid w:val="001122E5"/>
    <w:rsid w:val="00112679"/>
    <w:rsid w:val="0011725E"/>
    <w:rsid w:val="00117EBC"/>
    <w:rsid w:val="0012182B"/>
    <w:rsid w:val="0012248B"/>
    <w:rsid w:val="00122C29"/>
    <w:rsid w:val="00130133"/>
    <w:rsid w:val="001340BA"/>
    <w:rsid w:val="00135DF7"/>
    <w:rsid w:val="00143202"/>
    <w:rsid w:val="00144D8F"/>
    <w:rsid w:val="0014600D"/>
    <w:rsid w:val="001471EF"/>
    <w:rsid w:val="0014781E"/>
    <w:rsid w:val="00152254"/>
    <w:rsid w:val="001523F0"/>
    <w:rsid w:val="00172E24"/>
    <w:rsid w:val="001770AF"/>
    <w:rsid w:val="00177EB0"/>
    <w:rsid w:val="00183A6E"/>
    <w:rsid w:val="00191EBE"/>
    <w:rsid w:val="001A001E"/>
    <w:rsid w:val="001A047F"/>
    <w:rsid w:val="001B3EC7"/>
    <w:rsid w:val="001C5BAA"/>
    <w:rsid w:val="001C69A4"/>
    <w:rsid w:val="001D6928"/>
    <w:rsid w:val="001E6B8F"/>
    <w:rsid w:val="001F49BD"/>
    <w:rsid w:val="002009E6"/>
    <w:rsid w:val="00211CD4"/>
    <w:rsid w:val="00212FAA"/>
    <w:rsid w:val="0021527A"/>
    <w:rsid w:val="00235968"/>
    <w:rsid w:val="00235D91"/>
    <w:rsid w:val="00241806"/>
    <w:rsid w:val="002420D2"/>
    <w:rsid w:val="002509A8"/>
    <w:rsid w:val="002535E1"/>
    <w:rsid w:val="002617E4"/>
    <w:rsid w:val="002676CD"/>
    <w:rsid w:val="0027131E"/>
    <w:rsid w:val="00283181"/>
    <w:rsid w:val="00286D44"/>
    <w:rsid w:val="00293F7B"/>
    <w:rsid w:val="002A2CA1"/>
    <w:rsid w:val="002A688D"/>
    <w:rsid w:val="002B65DE"/>
    <w:rsid w:val="002B76D2"/>
    <w:rsid w:val="002D3950"/>
    <w:rsid w:val="002D39ED"/>
    <w:rsid w:val="003023F5"/>
    <w:rsid w:val="003024DD"/>
    <w:rsid w:val="0031546A"/>
    <w:rsid w:val="00323A06"/>
    <w:rsid w:val="0034645A"/>
    <w:rsid w:val="00347959"/>
    <w:rsid w:val="00347C04"/>
    <w:rsid w:val="0035151A"/>
    <w:rsid w:val="00352F7F"/>
    <w:rsid w:val="00374745"/>
    <w:rsid w:val="003772CF"/>
    <w:rsid w:val="00381B77"/>
    <w:rsid w:val="003824C5"/>
    <w:rsid w:val="00384FCB"/>
    <w:rsid w:val="00391E9B"/>
    <w:rsid w:val="0039506F"/>
    <w:rsid w:val="003967E3"/>
    <w:rsid w:val="003A00F3"/>
    <w:rsid w:val="003A11CB"/>
    <w:rsid w:val="003B3916"/>
    <w:rsid w:val="003C0EBF"/>
    <w:rsid w:val="003C1AEA"/>
    <w:rsid w:val="003E059C"/>
    <w:rsid w:val="003E5129"/>
    <w:rsid w:val="003F1892"/>
    <w:rsid w:val="003F3C1D"/>
    <w:rsid w:val="003F6FE2"/>
    <w:rsid w:val="003F7648"/>
    <w:rsid w:val="003F7F6A"/>
    <w:rsid w:val="004137AB"/>
    <w:rsid w:val="00415803"/>
    <w:rsid w:val="0041767F"/>
    <w:rsid w:val="004237C1"/>
    <w:rsid w:val="00425ECB"/>
    <w:rsid w:val="0043318C"/>
    <w:rsid w:val="0044260A"/>
    <w:rsid w:val="00442622"/>
    <w:rsid w:val="004456EC"/>
    <w:rsid w:val="00447C15"/>
    <w:rsid w:val="00451AD5"/>
    <w:rsid w:val="00454E5E"/>
    <w:rsid w:val="00460C30"/>
    <w:rsid w:val="00462558"/>
    <w:rsid w:val="00471E73"/>
    <w:rsid w:val="0047230E"/>
    <w:rsid w:val="00485637"/>
    <w:rsid w:val="00487E78"/>
    <w:rsid w:val="004B42E5"/>
    <w:rsid w:val="004C5E86"/>
    <w:rsid w:val="004E400D"/>
    <w:rsid w:val="004E751E"/>
    <w:rsid w:val="004F31A9"/>
    <w:rsid w:val="004F31E8"/>
    <w:rsid w:val="004F6A07"/>
    <w:rsid w:val="00506CDE"/>
    <w:rsid w:val="00510B67"/>
    <w:rsid w:val="00514127"/>
    <w:rsid w:val="00537CF1"/>
    <w:rsid w:val="00541535"/>
    <w:rsid w:val="00542407"/>
    <w:rsid w:val="0054375B"/>
    <w:rsid w:val="00545A05"/>
    <w:rsid w:val="00547730"/>
    <w:rsid w:val="00555755"/>
    <w:rsid w:val="0056005C"/>
    <w:rsid w:val="0056681C"/>
    <w:rsid w:val="0057187C"/>
    <w:rsid w:val="00573A46"/>
    <w:rsid w:val="0057485F"/>
    <w:rsid w:val="0057604E"/>
    <w:rsid w:val="00580EDD"/>
    <w:rsid w:val="0058707D"/>
    <w:rsid w:val="005875D1"/>
    <w:rsid w:val="005A4A6A"/>
    <w:rsid w:val="005A4F49"/>
    <w:rsid w:val="005B3701"/>
    <w:rsid w:val="005B5568"/>
    <w:rsid w:val="005B5FE9"/>
    <w:rsid w:val="005C177B"/>
    <w:rsid w:val="005C4119"/>
    <w:rsid w:val="005C4513"/>
    <w:rsid w:val="005D4A37"/>
    <w:rsid w:val="005E7D6F"/>
    <w:rsid w:val="005F392C"/>
    <w:rsid w:val="00600BC4"/>
    <w:rsid w:val="006065E6"/>
    <w:rsid w:val="00614191"/>
    <w:rsid w:val="006167C3"/>
    <w:rsid w:val="0061758C"/>
    <w:rsid w:val="00625C57"/>
    <w:rsid w:val="00631673"/>
    <w:rsid w:val="006345F1"/>
    <w:rsid w:val="00636F0C"/>
    <w:rsid w:val="00650C76"/>
    <w:rsid w:val="00653864"/>
    <w:rsid w:val="0066476E"/>
    <w:rsid w:val="00676D4A"/>
    <w:rsid w:val="0067787C"/>
    <w:rsid w:val="006845DE"/>
    <w:rsid w:val="00691E51"/>
    <w:rsid w:val="006923FD"/>
    <w:rsid w:val="00694C70"/>
    <w:rsid w:val="006A1478"/>
    <w:rsid w:val="006B1F2C"/>
    <w:rsid w:val="006B2743"/>
    <w:rsid w:val="006D17EC"/>
    <w:rsid w:val="006D249E"/>
    <w:rsid w:val="006D5AD1"/>
    <w:rsid w:val="006E0B40"/>
    <w:rsid w:val="006E0F3E"/>
    <w:rsid w:val="006E3AC7"/>
    <w:rsid w:val="006F0297"/>
    <w:rsid w:val="006F400D"/>
    <w:rsid w:val="006F5434"/>
    <w:rsid w:val="007023DB"/>
    <w:rsid w:val="00704F8F"/>
    <w:rsid w:val="00706767"/>
    <w:rsid w:val="00707D8A"/>
    <w:rsid w:val="007157ED"/>
    <w:rsid w:val="0072098F"/>
    <w:rsid w:val="007222AD"/>
    <w:rsid w:val="00743D0F"/>
    <w:rsid w:val="00753B33"/>
    <w:rsid w:val="00756A6C"/>
    <w:rsid w:val="00757570"/>
    <w:rsid w:val="00763A00"/>
    <w:rsid w:val="00764070"/>
    <w:rsid w:val="00764AB4"/>
    <w:rsid w:val="007667B9"/>
    <w:rsid w:val="007707A4"/>
    <w:rsid w:val="00772C78"/>
    <w:rsid w:val="007737CC"/>
    <w:rsid w:val="00775D5C"/>
    <w:rsid w:val="007A0D10"/>
    <w:rsid w:val="007A4094"/>
    <w:rsid w:val="007C1803"/>
    <w:rsid w:val="007C7CA0"/>
    <w:rsid w:val="007D6DF6"/>
    <w:rsid w:val="007D7144"/>
    <w:rsid w:val="007E1E3A"/>
    <w:rsid w:val="007E56A4"/>
    <w:rsid w:val="007F2873"/>
    <w:rsid w:val="007F2DF5"/>
    <w:rsid w:val="00800926"/>
    <w:rsid w:val="008027CC"/>
    <w:rsid w:val="00802E41"/>
    <w:rsid w:val="0080551A"/>
    <w:rsid w:val="00811A6A"/>
    <w:rsid w:val="00812A97"/>
    <w:rsid w:val="00813394"/>
    <w:rsid w:val="00813A89"/>
    <w:rsid w:val="008210C1"/>
    <w:rsid w:val="00821D4B"/>
    <w:rsid w:val="008220B5"/>
    <w:rsid w:val="00826AE5"/>
    <w:rsid w:val="00826DDB"/>
    <w:rsid w:val="00827780"/>
    <w:rsid w:val="0083488C"/>
    <w:rsid w:val="0083610F"/>
    <w:rsid w:val="008420C1"/>
    <w:rsid w:val="0084354D"/>
    <w:rsid w:val="00845A70"/>
    <w:rsid w:val="0085208E"/>
    <w:rsid w:val="00852D9B"/>
    <w:rsid w:val="008563FB"/>
    <w:rsid w:val="008659F5"/>
    <w:rsid w:val="0087677B"/>
    <w:rsid w:val="00876B54"/>
    <w:rsid w:val="00881A86"/>
    <w:rsid w:val="00885398"/>
    <w:rsid w:val="00886533"/>
    <w:rsid w:val="008A133B"/>
    <w:rsid w:val="008A2D7E"/>
    <w:rsid w:val="008A55A4"/>
    <w:rsid w:val="008B07E0"/>
    <w:rsid w:val="008B4B10"/>
    <w:rsid w:val="008B520C"/>
    <w:rsid w:val="008B5B28"/>
    <w:rsid w:val="008C2D63"/>
    <w:rsid w:val="008D0B9B"/>
    <w:rsid w:val="008D60FC"/>
    <w:rsid w:val="008D76FD"/>
    <w:rsid w:val="008E4E28"/>
    <w:rsid w:val="008E685C"/>
    <w:rsid w:val="008F0F88"/>
    <w:rsid w:val="008F3B99"/>
    <w:rsid w:val="008F3D5B"/>
    <w:rsid w:val="008F434C"/>
    <w:rsid w:val="009060BB"/>
    <w:rsid w:val="0091120F"/>
    <w:rsid w:val="00923410"/>
    <w:rsid w:val="009331C6"/>
    <w:rsid w:val="00941F45"/>
    <w:rsid w:val="009461A0"/>
    <w:rsid w:val="0095091A"/>
    <w:rsid w:val="009541D6"/>
    <w:rsid w:val="0095587D"/>
    <w:rsid w:val="00960666"/>
    <w:rsid w:val="00980413"/>
    <w:rsid w:val="009818B9"/>
    <w:rsid w:val="00993FFC"/>
    <w:rsid w:val="009955C5"/>
    <w:rsid w:val="00996656"/>
    <w:rsid w:val="009A1133"/>
    <w:rsid w:val="009A66F4"/>
    <w:rsid w:val="009B00A6"/>
    <w:rsid w:val="009C3489"/>
    <w:rsid w:val="009C5829"/>
    <w:rsid w:val="009D05F2"/>
    <w:rsid w:val="009D06E3"/>
    <w:rsid w:val="009D2315"/>
    <w:rsid w:val="009E6E91"/>
    <w:rsid w:val="00A0214C"/>
    <w:rsid w:val="00A0532B"/>
    <w:rsid w:val="00A06498"/>
    <w:rsid w:val="00A07498"/>
    <w:rsid w:val="00A144A6"/>
    <w:rsid w:val="00A14975"/>
    <w:rsid w:val="00A23FBE"/>
    <w:rsid w:val="00A24EBD"/>
    <w:rsid w:val="00A25243"/>
    <w:rsid w:val="00A535C0"/>
    <w:rsid w:val="00A676E6"/>
    <w:rsid w:val="00A71DB5"/>
    <w:rsid w:val="00A85B8C"/>
    <w:rsid w:val="00A9031D"/>
    <w:rsid w:val="00A93594"/>
    <w:rsid w:val="00A94690"/>
    <w:rsid w:val="00A953B1"/>
    <w:rsid w:val="00A96BA8"/>
    <w:rsid w:val="00AA4FA7"/>
    <w:rsid w:val="00AB4EA1"/>
    <w:rsid w:val="00AC2E27"/>
    <w:rsid w:val="00AC490E"/>
    <w:rsid w:val="00AD1715"/>
    <w:rsid w:val="00AD4ED6"/>
    <w:rsid w:val="00AE1204"/>
    <w:rsid w:val="00B11FE6"/>
    <w:rsid w:val="00B17B40"/>
    <w:rsid w:val="00B20E82"/>
    <w:rsid w:val="00B27D8C"/>
    <w:rsid w:val="00B307BD"/>
    <w:rsid w:val="00B36BF1"/>
    <w:rsid w:val="00B4153E"/>
    <w:rsid w:val="00B44D0B"/>
    <w:rsid w:val="00B4723F"/>
    <w:rsid w:val="00B51E78"/>
    <w:rsid w:val="00B53467"/>
    <w:rsid w:val="00B55574"/>
    <w:rsid w:val="00B70005"/>
    <w:rsid w:val="00B71418"/>
    <w:rsid w:val="00B73950"/>
    <w:rsid w:val="00B84C66"/>
    <w:rsid w:val="00B86A6F"/>
    <w:rsid w:val="00B90A45"/>
    <w:rsid w:val="00B93120"/>
    <w:rsid w:val="00BA0900"/>
    <w:rsid w:val="00BA0D92"/>
    <w:rsid w:val="00BC428E"/>
    <w:rsid w:val="00BC66F1"/>
    <w:rsid w:val="00BD28DA"/>
    <w:rsid w:val="00BD5832"/>
    <w:rsid w:val="00BD5DBA"/>
    <w:rsid w:val="00BD715A"/>
    <w:rsid w:val="00BE45C0"/>
    <w:rsid w:val="00BF0765"/>
    <w:rsid w:val="00C02FA9"/>
    <w:rsid w:val="00C05DEB"/>
    <w:rsid w:val="00C22269"/>
    <w:rsid w:val="00C22990"/>
    <w:rsid w:val="00C32DD5"/>
    <w:rsid w:val="00C36F87"/>
    <w:rsid w:val="00C371AD"/>
    <w:rsid w:val="00C41CE8"/>
    <w:rsid w:val="00C42C20"/>
    <w:rsid w:val="00C44696"/>
    <w:rsid w:val="00C47098"/>
    <w:rsid w:val="00C62963"/>
    <w:rsid w:val="00C70AA8"/>
    <w:rsid w:val="00C764FD"/>
    <w:rsid w:val="00CB75F6"/>
    <w:rsid w:val="00CC1B92"/>
    <w:rsid w:val="00CD4F6C"/>
    <w:rsid w:val="00CE3B1E"/>
    <w:rsid w:val="00CE512B"/>
    <w:rsid w:val="00CE6B3F"/>
    <w:rsid w:val="00CE7DA6"/>
    <w:rsid w:val="00CF0839"/>
    <w:rsid w:val="00CF29F2"/>
    <w:rsid w:val="00CF6011"/>
    <w:rsid w:val="00D01BFC"/>
    <w:rsid w:val="00D06016"/>
    <w:rsid w:val="00D07B02"/>
    <w:rsid w:val="00D17126"/>
    <w:rsid w:val="00D17D3B"/>
    <w:rsid w:val="00D26F7A"/>
    <w:rsid w:val="00D30457"/>
    <w:rsid w:val="00D32DAD"/>
    <w:rsid w:val="00D334CF"/>
    <w:rsid w:val="00D3405A"/>
    <w:rsid w:val="00D5045C"/>
    <w:rsid w:val="00D572A9"/>
    <w:rsid w:val="00D750B7"/>
    <w:rsid w:val="00D753E7"/>
    <w:rsid w:val="00D761A8"/>
    <w:rsid w:val="00D76307"/>
    <w:rsid w:val="00D76AF6"/>
    <w:rsid w:val="00D777B2"/>
    <w:rsid w:val="00D86BB7"/>
    <w:rsid w:val="00D91F59"/>
    <w:rsid w:val="00DA6885"/>
    <w:rsid w:val="00DB0EAF"/>
    <w:rsid w:val="00DB4115"/>
    <w:rsid w:val="00DB41FF"/>
    <w:rsid w:val="00DB4390"/>
    <w:rsid w:val="00DB78A5"/>
    <w:rsid w:val="00DD612A"/>
    <w:rsid w:val="00DD64E6"/>
    <w:rsid w:val="00DD6772"/>
    <w:rsid w:val="00E03BDE"/>
    <w:rsid w:val="00E0550B"/>
    <w:rsid w:val="00E11DB4"/>
    <w:rsid w:val="00E32DE3"/>
    <w:rsid w:val="00E34954"/>
    <w:rsid w:val="00E36D12"/>
    <w:rsid w:val="00E44AA4"/>
    <w:rsid w:val="00E453A5"/>
    <w:rsid w:val="00E475A4"/>
    <w:rsid w:val="00E53B0D"/>
    <w:rsid w:val="00E6441D"/>
    <w:rsid w:val="00E64AEC"/>
    <w:rsid w:val="00E65F04"/>
    <w:rsid w:val="00E6717B"/>
    <w:rsid w:val="00E67F7F"/>
    <w:rsid w:val="00E767A8"/>
    <w:rsid w:val="00E832A7"/>
    <w:rsid w:val="00E8344B"/>
    <w:rsid w:val="00E849A1"/>
    <w:rsid w:val="00E9022C"/>
    <w:rsid w:val="00E91E16"/>
    <w:rsid w:val="00E922FD"/>
    <w:rsid w:val="00E92F29"/>
    <w:rsid w:val="00E945E2"/>
    <w:rsid w:val="00EA501B"/>
    <w:rsid w:val="00EB5220"/>
    <w:rsid w:val="00EB596F"/>
    <w:rsid w:val="00EC16E7"/>
    <w:rsid w:val="00ED3F55"/>
    <w:rsid w:val="00ED530E"/>
    <w:rsid w:val="00EF1D19"/>
    <w:rsid w:val="00EF2095"/>
    <w:rsid w:val="00F01A5F"/>
    <w:rsid w:val="00F30FCB"/>
    <w:rsid w:val="00F358AA"/>
    <w:rsid w:val="00F40E74"/>
    <w:rsid w:val="00F44AEA"/>
    <w:rsid w:val="00F516FC"/>
    <w:rsid w:val="00F5743E"/>
    <w:rsid w:val="00F57CB2"/>
    <w:rsid w:val="00F77781"/>
    <w:rsid w:val="00F822C2"/>
    <w:rsid w:val="00F90C5F"/>
    <w:rsid w:val="00F93790"/>
    <w:rsid w:val="00F94F68"/>
    <w:rsid w:val="00FA0C60"/>
    <w:rsid w:val="00FA11BC"/>
    <w:rsid w:val="00FA2598"/>
    <w:rsid w:val="00FA2CE6"/>
    <w:rsid w:val="00FB22C0"/>
    <w:rsid w:val="00FB6939"/>
    <w:rsid w:val="00FC22F4"/>
    <w:rsid w:val="00FC352A"/>
    <w:rsid w:val="00FD1AFE"/>
    <w:rsid w:val="00FD5DD8"/>
    <w:rsid w:val="00FE0D83"/>
    <w:rsid w:val="00FF0215"/>
    <w:rsid w:val="00FF461D"/>
    <w:rsid w:val="00FF70D7"/>
    <w:rsid w:val="02740815"/>
    <w:rsid w:val="02DE3352"/>
    <w:rsid w:val="031421DC"/>
    <w:rsid w:val="04CD2E69"/>
    <w:rsid w:val="05AD45F6"/>
    <w:rsid w:val="064D08FF"/>
    <w:rsid w:val="07563FF1"/>
    <w:rsid w:val="079444BF"/>
    <w:rsid w:val="088E2AB4"/>
    <w:rsid w:val="091E12D9"/>
    <w:rsid w:val="0BC62A15"/>
    <w:rsid w:val="0C031DB4"/>
    <w:rsid w:val="0F743702"/>
    <w:rsid w:val="10571BBC"/>
    <w:rsid w:val="136C2CC2"/>
    <w:rsid w:val="14B86DC4"/>
    <w:rsid w:val="15F57363"/>
    <w:rsid w:val="169819B4"/>
    <w:rsid w:val="17FB1BA0"/>
    <w:rsid w:val="19304820"/>
    <w:rsid w:val="19790228"/>
    <w:rsid w:val="206B06C0"/>
    <w:rsid w:val="21B434DF"/>
    <w:rsid w:val="22154E1B"/>
    <w:rsid w:val="239A6BC4"/>
    <w:rsid w:val="23BF7940"/>
    <w:rsid w:val="2A09566D"/>
    <w:rsid w:val="2D9D06E4"/>
    <w:rsid w:val="2EDC4FC4"/>
    <w:rsid w:val="2F12441C"/>
    <w:rsid w:val="30122F6E"/>
    <w:rsid w:val="30507E04"/>
    <w:rsid w:val="3119524D"/>
    <w:rsid w:val="323703B5"/>
    <w:rsid w:val="341076EC"/>
    <w:rsid w:val="34967EA3"/>
    <w:rsid w:val="354E41DB"/>
    <w:rsid w:val="36892D2E"/>
    <w:rsid w:val="37180145"/>
    <w:rsid w:val="39742B18"/>
    <w:rsid w:val="39E84D6F"/>
    <w:rsid w:val="3A9B533C"/>
    <w:rsid w:val="3AD73FBC"/>
    <w:rsid w:val="3C03033D"/>
    <w:rsid w:val="3C7C7425"/>
    <w:rsid w:val="3F374B19"/>
    <w:rsid w:val="40903735"/>
    <w:rsid w:val="42070DF0"/>
    <w:rsid w:val="42AC7C32"/>
    <w:rsid w:val="43046F38"/>
    <w:rsid w:val="43995F2A"/>
    <w:rsid w:val="459B211B"/>
    <w:rsid w:val="46E64D11"/>
    <w:rsid w:val="47AF258A"/>
    <w:rsid w:val="4A480F6C"/>
    <w:rsid w:val="4B6A38AC"/>
    <w:rsid w:val="4BC42C29"/>
    <w:rsid w:val="4C710F17"/>
    <w:rsid w:val="4D4964A5"/>
    <w:rsid w:val="4D6A2CF5"/>
    <w:rsid w:val="4EE54797"/>
    <w:rsid w:val="4F035350"/>
    <w:rsid w:val="4FA109E7"/>
    <w:rsid w:val="4FCE73B7"/>
    <w:rsid w:val="50083C27"/>
    <w:rsid w:val="51B113F5"/>
    <w:rsid w:val="52D55BF7"/>
    <w:rsid w:val="54B31911"/>
    <w:rsid w:val="592025F8"/>
    <w:rsid w:val="59774600"/>
    <w:rsid w:val="59C32E74"/>
    <w:rsid w:val="59FB3809"/>
    <w:rsid w:val="5B461B6B"/>
    <w:rsid w:val="5C801C72"/>
    <w:rsid w:val="5DD463E7"/>
    <w:rsid w:val="5E6B0686"/>
    <w:rsid w:val="5FD93B1F"/>
    <w:rsid w:val="600E5283"/>
    <w:rsid w:val="623F4168"/>
    <w:rsid w:val="633B667E"/>
    <w:rsid w:val="64085B12"/>
    <w:rsid w:val="655D305B"/>
    <w:rsid w:val="658D4468"/>
    <w:rsid w:val="6632531A"/>
    <w:rsid w:val="676656CF"/>
    <w:rsid w:val="6A9B3383"/>
    <w:rsid w:val="6ACE55D2"/>
    <w:rsid w:val="6C1A2BE6"/>
    <w:rsid w:val="6C4340E9"/>
    <w:rsid w:val="6D2445E4"/>
    <w:rsid w:val="6E3C7818"/>
    <w:rsid w:val="6EDB5DB6"/>
    <w:rsid w:val="719721EE"/>
    <w:rsid w:val="7380576C"/>
    <w:rsid w:val="74D45750"/>
    <w:rsid w:val="7AF65AA6"/>
    <w:rsid w:val="7B08648E"/>
    <w:rsid w:val="7B764324"/>
    <w:rsid w:val="7E9B616C"/>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2827"/>
  <w15:docId w15:val="{4876B809-5EF7-478C-85B8-150E776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Calibri" w:eastAsia="宋体" w:hAnsi="Calibri" w:cs="Times New Roman"/>
      <w:sz w:val="32"/>
    </w:rPr>
  </w:style>
  <w:style w:type="paragraph" w:styleId="a3">
    <w:name w:val="Body Text Indent"/>
    <w:basedOn w:val="a"/>
    <w:uiPriority w:val="99"/>
    <w:unhideWhenUsed/>
    <w:qFormat/>
    <w:pPr>
      <w:spacing w:after="120"/>
      <w:ind w:leftChars="200" w:left="420"/>
    </w:pPr>
  </w:style>
  <w:style w:type="paragraph" w:styleId="a4">
    <w:name w:val="annotation text"/>
    <w:basedOn w:val="a"/>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1"/>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ac">
    <w:name w:val="页脚 字符"/>
    <w:basedOn w:val="a0"/>
    <w:uiPriority w:val="99"/>
    <w:qFormat/>
    <w:rPr>
      <w:sz w:val="18"/>
      <w:szCs w:val="18"/>
    </w:rPr>
  </w:style>
  <w:style w:type="character" w:customStyle="1" w:styleId="1">
    <w:name w:val="页脚 字符1"/>
    <w:basedOn w:val="a0"/>
    <w:link w:val="a7"/>
    <w:qFormat/>
    <w:rPr>
      <w:sz w:val="18"/>
      <w:szCs w:val="18"/>
    </w:rPr>
  </w:style>
  <w:style w:type="paragraph" w:customStyle="1" w:styleId="ad">
    <w:name w:val="标准文字"/>
    <w:basedOn w:val="a"/>
    <w:link w:val="Char"/>
    <w:qFormat/>
    <w:pPr>
      <w:overflowPunct w:val="0"/>
      <w:spacing w:line="360" w:lineRule="auto"/>
      <w:ind w:firstLineChars="200" w:firstLine="600"/>
    </w:pPr>
    <w:rPr>
      <w:rFonts w:ascii="Times New Roman" w:eastAsia="仿宋_GB2312" w:hAnsi="Times New Roman" w:cs="Times New Roman"/>
      <w:sz w:val="30"/>
      <w:szCs w:val="30"/>
    </w:rPr>
  </w:style>
  <w:style w:type="character" w:customStyle="1" w:styleId="Char">
    <w:name w:val="标准文字 Char"/>
    <w:link w:val="ad"/>
    <w:qFormat/>
    <w:locked/>
    <w:rPr>
      <w:rFonts w:ascii="Times New Roman" w:eastAsia="仿宋_GB2312" w:hAnsi="Times New Roman" w:cs="Times New Roman"/>
      <w:sz w:val="30"/>
      <w:szCs w:val="30"/>
    </w:rPr>
  </w:style>
  <w:style w:type="character" w:customStyle="1" w:styleId="NormalCharacter">
    <w:name w:val="NormalCharacter"/>
    <w:qFormat/>
  </w:style>
  <w:style w:type="table" w:customStyle="1" w:styleId="TableGrid">
    <w:name w:val="TableGrid"/>
    <w:qFormat/>
    <w:tblPr>
      <w:tblCellMar>
        <w:top w:w="0" w:type="dxa"/>
        <w:left w:w="0" w:type="dxa"/>
        <w:bottom w:w="0" w:type="dxa"/>
        <w:right w:w="0" w:type="dxa"/>
      </w:tblCellMar>
    </w:tblPr>
  </w:style>
  <w:style w:type="character" w:customStyle="1" w:styleId="a9">
    <w:name w:val="页眉 字符"/>
    <w:basedOn w:val="a0"/>
    <w:link w:val="a8"/>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0">
    <w:name w:val="正文1"/>
    <w:qFormat/>
    <w:pPr>
      <w:jc w:val="both"/>
    </w:pPr>
    <w:rPr>
      <w:rFonts w:ascii="等线"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4E8C1-9076-4919-9ABD-DF3E5374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2900</Words>
  <Characters>16530</Characters>
  <Application>Microsoft Office Word</Application>
  <DocSecurity>0</DocSecurity>
  <Lines>137</Lines>
  <Paragraphs>38</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省x x市城市黑臭水体</dc:title>
  <dc:creator>傲德姆</dc:creator>
  <cp:lastModifiedBy>子昕</cp:lastModifiedBy>
  <cp:revision>132</cp:revision>
  <cp:lastPrinted>2020-12-28T02:52:00Z</cp:lastPrinted>
  <dcterms:created xsi:type="dcterms:W3CDTF">2020-07-28T16:30:00Z</dcterms:created>
  <dcterms:modified xsi:type="dcterms:W3CDTF">2022-02-24T03:48:00Z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5721B94FA8AA4B7E8E947623111D47ED</vt:lpwstr>
  </property>
</Properties>
</file>