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20" w:lineRule="exact"/>
        <w:jc w:val="right"/>
        <w:textAlignment w:val="auto"/>
        <w:rPr>
          <w:rFonts w:hint="eastAsia"/>
          <w:sz w:val="32"/>
          <w:szCs w:val="32"/>
          <w:lang w:val="en-US" w:eastAsia="zh-CN"/>
        </w:rPr>
      </w:pPr>
    </w:p>
    <w:p>
      <w:pPr>
        <w:pageBreakBefore w:val="0"/>
        <w:widowControl w:val="0"/>
        <w:kinsoku/>
        <w:wordWrap/>
        <w:overflowPunct/>
        <w:topLinePunct w:val="0"/>
        <w:autoSpaceDE/>
        <w:autoSpaceDN/>
        <w:bidi w:val="0"/>
        <w:adjustRightInd/>
        <w:snapToGrid/>
        <w:spacing w:line="520" w:lineRule="exact"/>
        <w:jc w:val="right"/>
        <w:textAlignment w:val="auto"/>
        <w:rPr>
          <w:rFonts w:hint="eastAsia"/>
          <w:sz w:val="32"/>
          <w:szCs w:val="32"/>
          <w:lang w:val="en-US" w:eastAsia="zh-CN"/>
        </w:rPr>
      </w:pPr>
    </w:p>
    <w:p>
      <w:pPr>
        <w:pageBreakBefore w:val="0"/>
        <w:widowControl w:val="0"/>
        <w:kinsoku/>
        <w:wordWrap/>
        <w:overflowPunct/>
        <w:topLinePunct w:val="0"/>
        <w:autoSpaceDE/>
        <w:autoSpaceDN/>
        <w:bidi w:val="0"/>
        <w:adjustRightInd/>
        <w:snapToGrid/>
        <w:spacing w:line="520" w:lineRule="exact"/>
        <w:jc w:val="right"/>
        <w:textAlignment w:val="auto"/>
        <w:rPr>
          <w:rFonts w:hint="eastAsia"/>
          <w:sz w:val="32"/>
          <w:szCs w:val="32"/>
          <w:lang w:val="en-US" w:eastAsia="zh-CN"/>
        </w:rPr>
      </w:pPr>
    </w:p>
    <w:p>
      <w:pPr>
        <w:pageBreakBefore w:val="0"/>
        <w:widowControl w:val="0"/>
        <w:kinsoku/>
        <w:wordWrap/>
        <w:overflowPunct/>
        <w:topLinePunct w:val="0"/>
        <w:autoSpaceDE/>
        <w:autoSpaceDN/>
        <w:bidi w:val="0"/>
        <w:adjustRightInd/>
        <w:snapToGrid/>
        <w:spacing w:line="520" w:lineRule="exact"/>
        <w:jc w:val="right"/>
        <w:textAlignment w:val="auto"/>
        <w:rPr>
          <w:rFonts w:hint="eastAsia"/>
          <w:sz w:val="32"/>
          <w:szCs w:val="32"/>
          <w:lang w:val="en-US" w:eastAsia="zh-CN"/>
        </w:rPr>
      </w:pPr>
    </w:p>
    <w:p>
      <w:pPr>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岳临环评【2022】24号</w:t>
      </w:r>
    </w:p>
    <w:p>
      <w:pPr>
        <w:pStyle w:val="5"/>
        <w:bidi w:val="0"/>
        <w:jc w:val="center"/>
        <w:rPr>
          <w:rFonts w:hint="eastAsia"/>
          <w:lang w:val="en-US" w:eastAsia="zh-CN"/>
        </w:rPr>
      </w:pPr>
      <w:r>
        <w:rPr>
          <w:rFonts w:hint="eastAsia"/>
        </w:rPr>
        <w:t>关于</w:t>
      </w:r>
      <w:r>
        <w:rPr>
          <w:rFonts w:hint="eastAsia"/>
          <w:lang w:val="en-US" w:eastAsia="zh-CN"/>
        </w:rPr>
        <w:t>临湘市锐英环保建材有限公司年产4000万块环保砖建设项目</w:t>
      </w:r>
      <w:r>
        <w:rPr>
          <w:rFonts w:hint="eastAsia"/>
        </w:rPr>
        <w:t>环境影响报告表的</w:t>
      </w:r>
      <w:r>
        <w:rPr>
          <w:rFonts w:hint="eastAsia"/>
          <w:lang w:val="en-US" w:eastAsia="zh-CN"/>
        </w:rPr>
        <w:t>批复</w:t>
      </w:r>
    </w:p>
    <w:p>
      <w:pPr>
        <w:pageBreakBefore w:val="0"/>
        <w:widowControl w:val="0"/>
        <w:kinsoku/>
        <w:wordWrap/>
        <w:overflowPunct/>
        <w:autoSpaceDE/>
        <w:autoSpaceDN/>
        <w:bidi w:val="0"/>
        <w:adjustRightInd/>
        <w:snapToGrid/>
        <w:spacing w:line="560" w:lineRule="exac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auto"/>
          <w:sz w:val="32"/>
          <w:szCs w:val="32"/>
          <w:u w:val="none"/>
          <w:lang w:val="en-US" w:eastAsia="zh-CN"/>
        </w:rPr>
        <w:t>临湘市锐英环保建材有限公司</w:t>
      </w:r>
      <w:r>
        <w:rPr>
          <w:rFonts w:hint="eastAsia" w:ascii="仿宋" w:hAnsi="仿宋" w:eastAsia="仿宋" w:cs="仿宋"/>
          <w:color w:val="000000"/>
          <w:kern w:val="2"/>
          <w:sz w:val="32"/>
          <w:szCs w:val="32"/>
          <w:lang w:val="en-US" w:eastAsia="zh-CN" w:bidi="ar-SA"/>
        </w:rPr>
        <w:t>：</w:t>
      </w:r>
    </w:p>
    <w:p>
      <w:pPr>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你单位报送的《</w:t>
      </w:r>
      <w:r>
        <w:rPr>
          <w:rFonts w:hint="eastAsia" w:ascii="仿宋" w:hAnsi="仿宋" w:eastAsia="仿宋" w:cs="仿宋"/>
          <w:sz w:val="32"/>
          <w:szCs w:val="32"/>
          <w:lang w:val="en-US" w:eastAsia="zh-CN"/>
        </w:rPr>
        <w:t>临湘市</w:t>
      </w:r>
      <w:r>
        <w:rPr>
          <w:rFonts w:hint="eastAsia" w:ascii="仿宋" w:hAnsi="仿宋" w:eastAsia="仿宋" w:cs="仿宋"/>
          <w:color w:val="auto"/>
          <w:sz w:val="32"/>
          <w:szCs w:val="32"/>
          <w:u w:val="none"/>
          <w:lang w:val="en-US" w:eastAsia="zh-CN"/>
        </w:rPr>
        <w:t>锐英环保建材有限公司年产4000万块环保砖建设项目</w:t>
      </w:r>
      <w:r>
        <w:rPr>
          <w:rFonts w:hint="eastAsia" w:ascii="仿宋" w:hAnsi="仿宋" w:eastAsia="仿宋" w:cs="仿宋"/>
          <w:sz w:val="32"/>
          <w:szCs w:val="32"/>
          <w:u w:val="none"/>
        </w:rPr>
        <w:t>环境影响报告表</w:t>
      </w:r>
      <w:r>
        <w:rPr>
          <w:rFonts w:hint="eastAsia" w:ascii="仿宋" w:hAnsi="仿宋" w:eastAsia="仿宋" w:cs="仿宋"/>
          <w:color w:val="000000"/>
          <w:kern w:val="2"/>
          <w:sz w:val="32"/>
          <w:szCs w:val="32"/>
          <w:lang w:val="en-US" w:eastAsia="zh-CN" w:bidi="ar-SA"/>
        </w:rPr>
        <w:t>》及相关附件材料收悉。</w:t>
      </w:r>
      <w:r>
        <w:rPr>
          <w:rFonts w:hint="eastAsia" w:ascii="仿宋" w:hAnsi="仿宋" w:eastAsia="仿宋" w:cs="仿宋"/>
          <w:b w:val="0"/>
          <w:bCs w:val="0"/>
          <w:color w:val="000000"/>
          <w:kern w:val="2"/>
          <w:sz w:val="32"/>
          <w:szCs w:val="32"/>
          <w:lang w:val="en-US" w:eastAsia="zh-CN" w:bidi="ar-SA"/>
        </w:rPr>
        <w:t>经研究，现批复如下：</w:t>
      </w:r>
    </w:p>
    <w:p>
      <w:pPr>
        <w:pageBreakBefore w:val="0"/>
        <w:widowControl w:val="0"/>
        <w:kinsoku/>
        <w:wordWrap/>
        <w:overflowPunct/>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kern w:val="2"/>
          <w:sz w:val="32"/>
          <w:szCs w:val="32"/>
          <w:lang w:val="en-US" w:eastAsia="zh-CN" w:bidi="ar-SA"/>
        </w:rPr>
        <w:t>一、项目位于湖南省临湘市坦渡镇红旗村上磅垅组（东经 113度35分55.757秒，北纬29度37分9.612秒），总投资500万元，总用地面积9600m</w:t>
      </w:r>
      <w:r>
        <w:rPr>
          <w:rFonts w:hint="eastAsia" w:ascii="仿宋" w:hAnsi="仿宋" w:eastAsia="仿宋" w:cs="仿宋"/>
          <w:b w:val="0"/>
          <w:bCs w:val="0"/>
          <w:color w:val="000000"/>
          <w:kern w:val="2"/>
          <w:sz w:val="32"/>
          <w:szCs w:val="32"/>
          <w:vertAlign w:val="superscript"/>
          <w:lang w:val="en-US" w:eastAsia="zh-CN" w:bidi="ar-SA"/>
        </w:rPr>
        <w:t>2</w:t>
      </w:r>
      <w:r>
        <w:rPr>
          <w:rFonts w:hint="eastAsia" w:ascii="仿宋" w:hAnsi="仿宋" w:eastAsia="仿宋" w:cs="仿宋"/>
          <w:b w:val="0"/>
          <w:bCs w:val="0"/>
          <w:color w:val="000000"/>
          <w:kern w:val="2"/>
          <w:sz w:val="32"/>
          <w:szCs w:val="32"/>
          <w:lang w:val="en-US" w:eastAsia="zh-CN" w:bidi="ar-SA"/>
        </w:rPr>
        <w:t>。主要建设制砖生产线（制砖机</w:t>
      </w:r>
      <w:r>
        <w:rPr>
          <w:rFonts w:hint="eastAsia" w:ascii="仿宋" w:hAnsi="仿宋" w:eastAsia="仿宋" w:cs="仿宋"/>
          <w:b w:val="0"/>
          <w:bCs w:val="0"/>
          <w:sz w:val="32"/>
          <w:szCs w:val="32"/>
          <w:u w:val="none"/>
        </w:rPr>
        <w:t>型号</w:t>
      </w:r>
      <w:r>
        <w:rPr>
          <w:rFonts w:hint="eastAsia" w:ascii="仿宋" w:hAnsi="仿宋" w:eastAsia="仿宋" w:cs="仿宋"/>
          <w:b w:val="0"/>
          <w:bCs w:val="0"/>
          <w:sz w:val="32"/>
          <w:szCs w:val="32"/>
          <w:u w:val="none"/>
          <w:lang w:val="en-US" w:eastAsia="zh-CN"/>
        </w:rPr>
        <w:t>QFT8-15</w:t>
      </w:r>
      <w:r>
        <w:rPr>
          <w:rFonts w:hint="eastAsia" w:ascii="仿宋" w:hAnsi="仿宋" w:eastAsia="仿宋" w:cs="仿宋"/>
          <w:b w:val="0"/>
          <w:bCs w:val="0"/>
          <w:color w:val="000000"/>
          <w:kern w:val="2"/>
          <w:sz w:val="32"/>
          <w:szCs w:val="32"/>
          <w:u w:val="none"/>
          <w:lang w:val="en-US" w:eastAsia="zh-CN" w:bidi="ar-SA"/>
        </w:rPr>
        <w:t>）</w:t>
      </w:r>
      <w:r>
        <w:rPr>
          <w:rFonts w:hint="eastAsia" w:ascii="仿宋" w:hAnsi="仿宋" w:eastAsia="仿宋" w:cs="仿宋"/>
          <w:b w:val="0"/>
          <w:bCs w:val="0"/>
          <w:color w:val="000000"/>
          <w:kern w:val="2"/>
          <w:sz w:val="32"/>
          <w:szCs w:val="32"/>
          <w:lang w:val="en-US" w:eastAsia="zh-CN" w:bidi="ar-SA"/>
        </w:rPr>
        <w:t>一条，配套建设原料堆场、水泥罐、成品堆场、</w:t>
      </w:r>
      <w:r>
        <w:rPr>
          <w:rFonts w:hint="eastAsia" w:ascii="仿宋" w:hAnsi="仿宋" w:eastAsia="仿宋" w:cs="仿宋"/>
          <w:b w:val="0"/>
          <w:bCs w:val="0"/>
          <w:color w:val="auto"/>
          <w:kern w:val="2"/>
          <w:sz w:val="32"/>
          <w:szCs w:val="32"/>
          <w:lang w:val="en-US" w:eastAsia="zh-CN" w:bidi="ar-SA"/>
        </w:rPr>
        <w:t>洗车平台及相关环保设施等；主要原辅材料为建筑</w:t>
      </w:r>
      <w:r>
        <w:rPr>
          <w:rFonts w:hint="eastAsia" w:ascii="仿宋" w:hAnsi="仿宋" w:eastAsia="仿宋" w:cs="仿宋"/>
          <w:color w:val="auto"/>
          <w:kern w:val="2"/>
          <w:sz w:val="32"/>
          <w:szCs w:val="32"/>
          <w:lang w:val="en-US" w:eastAsia="zh-CN" w:bidi="ar-SA"/>
        </w:rPr>
        <w:t>废料（工艺中</w:t>
      </w:r>
      <w:r>
        <w:rPr>
          <w:rFonts w:hint="eastAsia" w:ascii="仿宋" w:hAnsi="仿宋" w:eastAsia="仿宋" w:cs="仿宋"/>
          <w:color w:val="auto"/>
          <w:sz w:val="32"/>
          <w:szCs w:val="32"/>
          <w:lang w:eastAsia="zh-CN"/>
        </w:rPr>
        <w:t>产生的中间产品全部用于企业自身生产，不外售）</w:t>
      </w:r>
      <w:r>
        <w:rPr>
          <w:rFonts w:hint="eastAsia" w:ascii="仿宋" w:hAnsi="仿宋" w:eastAsia="仿宋" w:cs="仿宋"/>
          <w:color w:val="auto"/>
          <w:kern w:val="2"/>
          <w:sz w:val="32"/>
          <w:szCs w:val="32"/>
          <w:lang w:val="en-US" w:eastAsia="zh-CN" w:bidi="ar-SA"/>
        </w:rPr>
        <w:t>、粉煤灰、水泥；主要产品为环保砖；主要生产工艺为建筑废料</w:t>
      </w:r>
      <w:r>
        <w:rPr>
          <w:rFonts w:hint="eastAsia" w:ascii="仿宋" w:hAnsi="仿宋" w:eastAsia="仿宋" w:cs="仿宋"/>
          <w:b w:val="0"/>
          <w:bCs w:val="0"/>
          <w:color w:val="auto"/>
          <w:kern w:val="2"/>
          <w:sz w:val="32"/>
          <w:szCs w:val="32"/>
          <w:lang w:val="en-US" w:eastAsia="zh-CN" w:bidi="ar-SA"/>
        </w:rPr>
        <w:t>→破碎→</w:t>
      </w:r>
      <w:r>
        <w:rPr>
          <w:rFonts w:hint="eastAsia" w:ascii="仿宋" w:hAnsi="仿宋" w:eastAsia="仿宋" w:cs="仿宋"/>
          <w:b w:val="0"/>
          <w:bCs w:val="0"/>
          <w:color w:val="auto"/>
          <w:kern w:val="0"/>
          <w:sz w:val="32"/>
          <w:szCs w:val="32"/>
          <w:lang w:val="en-US" w:eastAsia="zh-CN"/>
        </w:rPr>
        <w:t>筛分、洗砂、脱水</w:t>
      </w:r>
      <w:r>
        <w:rPr>
          <w:rFonts w:hint="eastAsia" w:ascii="仿宋" w:hAnsi="仿宋" w:eastAsia="仿宋" w:cs="仿宋"/>
          <w:b w:val="0"/>
          <w:bCs w:val="0"/>
          <w:color w:val="auto"/>
          <w:kern w:val="2"/>
          <w:sz w:val="32"/>
          <w:szCs w:val="32"/>
          <w:lang w:val="en-US" w:eastAsia="zh-CN" w:bidi="ar-SA"/>
        </w:rPr>
        <w:t>→配料→搅拌→压制成</w:t>
      </w:r>
      <w:r>
        <w:rPr>
          <w:rFonts w:hint="eastAsia" w:ascii="仿宋" w:hAnsi="仿宋" w:eastAsia="仿宋" w:cs="仿宋"/>
          <w:b w:val="0"/>
          <w:bCs w:val="0"/>
          <w:color w:val="000000"/>
          <w:kern w:val="2"/>
          <w:sz w:val="32"/>
          <w:szCs w:val="32"/>
          <w:lang w:val="en-US" w:eastAsia="zh-CN" w:bidi="ar-SA"/>
        </w:rPr>
        <w:t>型→产品。项目已列入临湘市混凝土砖厂初步布点名单（临打</w:t>
      </w:r>
      <w:r>
        <w:rPr>
          <w:rFonts w:hint="eastAsia" w:ascii="仿宋" w:hAnsi="仿宋" w:eastAsia="仿宋" w:cs="仿宋"/>
          <w:color w:val="000000"/>
          <w:kern w:val="2"/>
          <w:sz w:val="32"/>
          <w:szCs w:val="32"/>
          <w:lang w:val="en-US" w:eastAsia="zh-CN" w:bidi="ar-SA"/>
        </w:rPr>
        <w:t>非发[2021]04号）</w:t>
      </w:r>
      <w:r>
        <w:rPr>
          <w:rFonts w:hint="eastAsia" w:ascii="仿宋" w:hAnsi="仿宋" w:eastAsia="仿宋" w:cs="仿宋"/>
          <w:color w:val="auto"/>
          <w:kern w:val="2"/>
          <w:sz w:val="32"/>
          <w:szCs w:val="32"/>
          <w:lang w:val="en-US" w:eastAsia="zh-CN" w:bidi="ar-SA"/>
        </w:rPr>
        <w:t>，</w:t>
      </w:r>
      <w:r>
        <w:rPr>
          <w:rFonts w:hint="eastAsia" w:ascii="仿宋" w:hAnsi="仿宋" w:eastAsia="仿宋" w:cs="仿宋"/>
          <w:color w:val="000000"/>
          <w:kern w:val="2"/>
          <w:sz w:val="32"/>
          <w:szCs w:val="32"/>
          <w:lang w:val="en-US" w:eastAsia="zh-CN" w:bidi="ar-SA"/>
        </w:rPr>
        <w:t>属整治项目，补办环评手续。根据项目报告表的内容、结论和专家评审意见，从环保角度考虑，我局原则同意环</w:t>
      </w:r>
      <w:r>
        <w:rPr>
          <w:rFonts w:hint="eastAsia" w:ascii="仿宋" w:hAnsi="仿宋" w:eastAsia="仿宋" w:cs="仿宋"/>
          <w:sz w:val="32"/>
          <w:szCs w:val="32"/>
        </w:rPr>
        <w:t>境影响报告表所列性质、地点、规模及污染防治措施。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严格原料准入。</w:t>
      </w:r>
      <w:r>
        <w:rPr>
          <w:rFonts w:hint="eastAsia" w:ascii="仿宋" w:hAnsi="仿宋" w:eastAsia="仿宋" w:cs="仿宋"/>
          <w:color w:val="auto"/>
          <w:sz w:val="32"/>
          <w:szCs w:val="32"/>
          <w:lang w:eastAsia="zh-CN"/>
        </w:rPr>
        <w:t>对建筑垃圾的利用应严格落实相关部门的许可要求，并不得</w:t>
      </w:r>
      <w:r>
        <w:rPr>
          <w:rFonts w:hint="eastAsia" w:ascii="仿宋" w:hAnsi="仿宋" w:eastAsia="仿宋" w:cs="仿宋"/>
          <w:color w:val="auto"/>
          <w:sz w:val="32"/>
          <w:szCs w:val="32"/>
        </w:rPr>
        <w:t>使用</w:t>
      </w:r>
      <w:r>
        <w:rPr>
          <w:rFonts w:hint="eastAsia" w:ascii="仿宋" w:hAnsi="仿宋" w:eastAsia="仿宋" w:cs="仿宋"/>
          <w:color w:val="auto"/>
          <w:sz w:val="32"/>
          <w:szCs w:val="32"/>
          <w:lang w:eastAsia="zh-CN"/>
        </w:rPr>
        <w:t>被</w:t>
      </w:r>
      <w:r>
        <w:rPr>
          <w:rFonts w:hint="eastAsia" w:ascii="仿宋" w:hAnsi="仿宋" w:eastAsia="仿宋" w:cs="仿宋"/>
          <w:color w:val="auto"/>
          <w:sz w:val="32"/>
          <w:szCs w:val="32"/>
        </w:rPr>
        <w:t>放射性、重金属、化学</w:t>
      </w:r>
      <w:r>
        <w:rPr>
          <w:rFonts w:hint="eastAsia" w:ascii="仿宋" w:hAnsi="仿宋" w:eastAsia="仿宋" w:cs="仿宋"/>
          <w:color w:val="auto"/>
          <w:sz w:val="32"/>
          <w:szCs w:val="32"/>
          <w:lang w:eastAsia="zh-CN"/>
        </w:rPr>
        <w:t>物质</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污染了的原料</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kern w:val="2"/>
          <w:sz w:val="32"/>
          <w:szCs w:val="32"/>
          <w:lang w:val="en-US" w:eastAsia="zh-CN" w:bidi="ar-SA"/>
        </w:rPr>
        <w:t>、废气污染防治。</w:t>
      </w:r>
      <w:r>
        <w:rPr>
          <w:rFonts w:hint="eastAsia" w:ascii="仿宋" w:hAnsi="仿宋" w:eastAsia="仿宋" w:cs="仿宋"/>
          <w:color w:val="auto"/>
          <w:sz w:val="32"/>
          <w:szCs w:val="32"/>
          <w:lang w:val="en-US" w:eastAsia="zh-CN"/>
        </w:rPr>
        <w:t>建设封闭式的原料堆场和生产车间，加强厂区绿化和运输管理，对厂区道路、物料堆放、转运、生产区等地面均应进行硬化，及时清扫、洒水降尘，</w:t>
      </w:r>
      <w:r>
        <w:rPr>
          <w:rFonts w:hint="eastAsia" w:ascii="仿宋" w:hAnsi="仿宋" w:eastAsia="仿宋" w:cs="仿宋"/>
          <w:color w:val="auto"/>
          <w:sz w:val="32"/>
          <w:szCs w:val="32"/>
        </w:rPr>
        <w:t>运输散料的车辆应进行覆盖</w:t>
      </w:r>
      <w:r>
        <w:rPr>
          <w:rFonts w:hint="eastAsia" w:ascii="仿宋" w:hAnsi="仿宋" w:eastAsia="仿宋" w:cs="仿宋"/>
          <w:color w:val="auto"/>
          <w:sz w:val="32"/>
          <w:szCs w:val="32"/>
          <w:lang w:val="en-US" w:eastAsia="zh-CN"/>
        </w:rPr>
        <w:t>；建设</w:t>
      </w:r>
      <w:r>
        <w:rPr>
          <w:rFonts w:hint="eastAsia" w:ascii="仿宋" w:hAnsi="仿宋" w:eastAsia="仿宋" w:cs="仿宋"/>
          <w:color w:val="auto"/>
          <w:sz w:val="32"/>
          <w:szCs w:val="32"/>
          <w:lang w:eastAsia="zh-CN"/>
        </w:rPr>
        <w:t>实心墙体围墙</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物料堆存、装卸、</w:t>
      </w:r>
      <w:r>
        <w:rPr>
          <w:rFonts w:hint="eastAsia" w:ascii="仿宋" w:hAnsi="仿宋" w:eastAsia="仿宋" w:cs="仿宋"/>
          <w:color w:val="auto"/>
          <w:sz w:val="32"/>
          <w:szCs w:val="32"/>
          <w:lang w:eastAsia="zh-CN"/>
        </w:rPr>
        <w:t>输送、拌料</w:t>
      </w:r>
      <w:r>
        <w:rPr>
          <w:rFonts w:hint="eastAsia" w:ascii="仿宋" w:hAnsi="仿宋" w:eastAsia="仿宋" w:cs="仿宋"/>
          <w:color w:val="auto"/>
          <w:sz w:val="32"/>
          <w:szCs w:val="32"/>
        </w:rPr>
        <w:t>等易产尘的环节应设置</w:t>
      </w:r>
      <w:r>
        <w:rPr>
          <w:rFonts w:hint="eastAsia" w:ascii="仿宋" w:hAnsi="仿宋" w:eastAsia="仿宋" w:cs="仿宋"/>
          <w:color w:val="auto"/>
          <w:sz w:val="32"/>
          <w:szCs w:val="32"/>
          <w:lang w:eastAsia="zh-CN"/>
        </w:rPr>
        <w:t>高效</w:t>
      </w:r>
      <w:r>
        <w:rPr>
          <w:rFonts w:hint="eastAsia" w:ascii="仿宋" w:hAnsi="仿宋" w:eastAsia="仿宋" w:cs="仿宋"/>
          <w:color w:val="auto"/>
          <w:sz w:val="32"/>
          <w:szCs w:val="32"/>
        </w:rPr>
        <w:t>自动喷淋</w:t>
      </w:r>
      <w:r>
        <w:rPr>
          <w:rFonts w:hint="eastAsia" w:ascii="仿宋" w:hAnsi="仿宋" w:eastAsia="仿宋" w:cs="仿宋"/>
          <w:color w:val="auto"/>
          <w:sz w:val="32"/>
          <w:szCs w:val="32"/>
          <w:lang w:eastAsia="zh-CN"/>
        </w:rPr>
        <w:t>（雾）</w:t>
      </w:r>
      <w:r>
        <w:rPr>
          <w:rFonts w:hint="eastAsia" w:ascii="仿宋" w:hAnsi="仿宋" w:eastAsia="仿宋" w:cs="仿宋"/>
          <w:color w:val="auto"/>
          <w:sz w:val="32"/>
          <w:szCs w:val="32"/>
        </w:rPr>
        <w:t>装置；</w:t>
      </w:r>
      <w:r>
        <w:rPr>
          <w:rFonts w:hint="eastAsia" w:ascii="仿宋" w:hAnsi="仿宋" w:eastAsia="仿宋"/>
          <w:color w:val="auto"/>
          <w:sz w:val="32"/>
          <w:szCs w:val="32"/>
        </w:rPr>
        <w:t>水泥卸料应采用密闭管道</w:t>
      </w:r>
      <w:r>
        <w:rPr>
          <w:rFonts w:hint="eastAsia" w:ascii="仿宋" w:hAnsi="仿宋" w:eastAsia="仿宋"/>
          <w:color w:val="auto"/>
          <w:sz w:val="32"/>
          <w:szCs w:val="32"/>
          <w:lang w:eastAsia="zh-CN"/>
        </w:rPr>
        <w:t>，</w:t>
      </w:r>
      <w:r>
        <w:rPr>
          <w:rFonts w:hint="eastAsia" w:ascii="仿宋" w:hAnsi="仿宋" w:eastAsia="仿宋" w:cs="仿宋"/>
          <w:color w:val="auto"/>
          <w:sz w:val="32"/>
          <w:szCs w:val="32"/>
          <w:lang w:eastAsia="zh-CN"/>
        </w:rPr>
        <w:t>罐体应配置高效的除尘装置，</w:t>
      </w:r>
      <w:r>
        <w:rPr>
          <w:rFonts w:ascii="仿宋" w:hAnsi="仿宋" w:eastAsia="仿宋"/>
          <w:color w:val="auto"/>
          <w:sz w:val="32"/>
          <w:szCs w:val="32"/>
        </w:rPr>
        <w:t>皮带</w:t>
      </w:r>
      <w:r>
        <w:rPr>
          <w:rFonts w:hint="eastAsia" w:ascii="仿宋" w:hAnsi="仿宋" w:eastAsia="仿宋"/>
          <w:color w:val="auto"/>
          <w:sz w:val="32"/>
          <w:szCs w:val="32"/>
          <w:lang w:eastAsia="zh-CN"/>
        </w:rPr>
        <w:t>输送</w:t>
      </w:r>
      <w:r>
        <w:rPr>
          <w:rFonts w:hint="eastAsia" w:ascii="仿宋" w:hAnsi="仿宋" w:eastAsia="仿宋" w:cs="仿宋"/>
          <w:color w:val="auto"/>
          <w:sz w:val="32"/>
          <w:szCs w:val="32"/>
          <w:lang w:eastAsia="zh-CN"/>
        </w:rPr>
        <w:t>易产尘的物料</w:t>
      </w:r>
      <w:r>
        <w:rPr>
          <w:rFonts w:hint="eastAsia" w:ascii="仿宋" w:hAnsi="仿宋" w:eastAsia="仿宋"/>
          <w:color w:val="auto"/>
          <w:sz w:val="32"/>
          <w:szCs w:val="32"/>
          <w:lang w:eastAsia="zh-CN"/>
        </w:rPr>
        <w:t>应采取加罩密闭</w:t>
      </w:r>
      <w:r>
        <w:rPr>
          <w:rFonts w:ascii="仿宋" w:hAnsi="仿宋" w:eastAsia="仿宋"/>
          <w:color w:val="auto"/>
          <w:sz w:val="32"/>
          <w:szCs w:val="32"/>
        </w:rPr>
        <w:t>措施</w:t>
      </w:r>
      <w:r>
        <w:rPr>
          <w:rFonts w:hint="eastAsia" w:ascii="仿宋" w:hAnsi="仿宋" w:eastAsia="仿宋"/>
          <w:color w:val="auto"/>
          <w:sz w:val="32"/>
          <w:szCs w:val="32"/>
        </w:rPr>
        <w:t>；</w:t>
      </w:r>
      <w:r>
        <w:rPr>
          <w:rFonts w:hint="eastAsia" w:ascii="仿宋" w:hAnsi="仿宋" w:eastAsia="仿宋" w:cs="仿宋"/>
          <w:color w:val="auto"/>
          <w:sz w:val="32"/>
          <w:szCs w:val="32"/>
          <w:lang w:val="en-US" w:eastAsia="zh-CN"/>
        </w:rPr>
        <w:t>无组织粉尘须达到《水泥工业大气污染物排放标准》(GB 4915-2013)中表3 要求。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3、水污染防治。</w:t>
      </w:r>
      <w:r>
        <w:rPr>
          <w:rFonts w:hint="eastAsia" w:ascii="仿宋" w:hAnsi="仿宋" w:eastAsia="仿宋" w:cs="仿宋"/>
          <w:color w:val="auto"/>
          <w:sz w:val="32"/>
          <w:szCs w:val="32"/>
        </w:rPr>
        <w:t>实行雨污分流，建设好</w:t>
      </w:r>
      <w:r>
        <w:rPr>
          <w:rFonts w:hint="eastAsia" w:ascii="仿宋" w:hAnsi="仿宋" w:eastAsia="仿宋" w:cs="仿宋"/>
          <w:color w:val="auto"/>
          <w:sz w:val="32"/>
          <w:szCs w:val="32"/>
          <w:lang w:val="en-US" w:eastAsia="zh-CN"/>
        </w:rPr>
        <w:t>环场</w:t>
      </w:r>
      <w:r>
        <w:rPr>
          <w:rFonts w:hint="eastAsia" w:ascii="仿宋" w:hAnsi="仿宋" w:eastAsia="仿宋" w:cs="仿宋"/>
          <w:color w:val="auto"/>
          <w:sz w:val="32"/>
          <w:szCs w:val="32"/>
        </w:rPr>
        <w:t>截（排）水沟、沉淀池、废水</w:t>
      </w:r>
      <w:r>
        <w:rPr>
          <w:rFonts w:hint="eastAsia" w:ascii="仿宋" w:hAnsi="仿宋" w:eastAsia="仿宋" w:cs="仿宋"/>
          <w:color w:val="auto"/>
          <w:sz w:val="32"/>
          <w:szCs w:val="32"/>
          <w:lang w:eastAsia="zh-CN"/>
        </w:rPr>
        <w:t>收集回用</w:t>
      </w:r>
      <w:r>
        <w:rPr>
          <w:rFonts w:hint="eastAsia" w:ascii="仿宋" w:hAnsi="仿宋" w:eastAsia="仿宋" w:cs="仿宋"/>
          <w:color w:val="auto"/>
          <w:sz w:val="32"/>
          <w:szCs w:val="32"/>
        </w:rPr>
        <w:t>系统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设立运输车辆冲洗平台。生活污水经化粪池处理后回用于周边农作物，工艺废水（含压滤水）、含泥沙初期冲刷雨水、养护废水和车辆冲洗废水等经沉淀处理后综合利用，</w:t>
      </w:r>
      <w:r>
        <w:rPr>
          <w:rFonts w:hint="eastAsia" w:ascii="仿宋" w:hAnsi="仿宋" w:eastAsia="仿宋" w:cs="仿宋"/>
          <w:color w:val="auto"/>
          <w:sz w:val="32"/>
          <w:szCs w:val="32"/>
        </w:rPr>
        <w:t>项目不设废水排放口。</w:t>
      </w:r>
    </w:p>
    <w:p>
      <w:pPr>
        <w:keepNext w:val="0"/>
        <w:keepLines w:val="0"/>
        <w:pageBreakBefore w:val="0"/>
        <w:widowControl w:val="0"/>
        <w:suppressLineNumbers w:val="0"/>
        <w:suppressAutoHyphens/>
        <w:kinsoku/>
        <w:wordWrap/>
        <w:overflowPunct/>
        <w:topLinePunct/>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固体废物管理。严格落实</w:t>
      </w:r>
      <w:r>
        <w:rPr>
          <w:rFonts w:hint="eastAsia" w:ascii="仿宋" w:hAnsi="仿宋" w:eastAsia="仿宋" w:cs="仿宋"/>
          <w:color w:val="auto"/>
          <w:sz w:val="32"/>
          <w:szCs w:val="32"/>
          <w:lang w:val="en-US" w:eastAsia="zh-CN"/>
        </w:rPr>
        <w:t>固废管理各项要求，各类固废分类收集，建设规范的暂存场所和管理台帐。不合格混凝土砖、污泥、废金属等一般固废综合利用或合理处置；废机油、废润滑油等危险废物，交有资质单位安</w:t>
      </w:r>
      <w:r>
        <w:rPr>
          <w:rFonts w:hint="eastAsia" w:ascii="仿宋" w:hAnsi="仿宋" w:eastAsia="仿宋" w:cs="仿宋"/>
          <w:color w:val="auto"/>
          <w:sz w:val="32"/>
          <w:szCs w:val="32"/>
        </w:rPr>
        <w:t>全处置</w:t>
      </w:r>
      <w:r>
        <w:rPr>
          <w:rFonts w:hint="eastAsia" w:ascii="仿宋" w:hAnsi="仿宋" w:eastAsia="仿宋" w:cs="仿宋"/>
          <w:color w:val="auto"/>
          <w:sz w:val="32"/>
          <w:szCs w:val="32"/>
          <w:lang w:eastAsia="zh-CN"/>
        </w:rPr>
        <w:t>并落实转移联单制度；生活垃圾交环卫部门日产日清。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color w:val="0000FF"/>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噪声污染防治。选用低噪声设备并采取有效的</w:t>
      </w:r>
      <w:r>
        <w:rPr>
          <w:rFonts w:hint="eastAsia" w:ascii="仿宋" w:hAnsi="仿宋" w:eastAsia="仿宋" w:cs="仿宋"/>
          <w:color w:val="auto"/>
          <w:sz w:val="32"/>
          <w:szCs w:val="32"/>
        </w:rPr>
        <w:t>隔声、减震、消音等</w:t>
      </w:r>
      <w:r>
        <w:rPr>
          <w:rFonts w:hint="eastAsia" w:ascii="仿宋" w:hAnsi="仿宋" w:eastAsia="仿宋" w:cs="仿宋"/>
          <w:color w:val="auto"/>
          <w:sz w:val="32"/>
          <w:szCs w:val="32"/>
          <w:lang w:eastAsia="zh-CN"/>
        </w:rPr>
        <w:t>措施，夜间不生产，确保噪声满足《</w:t>
      </w:r>
      <w:r>
        <w:rPr>
          <w:rFonts w:hint="eastAsia" w:ascii="仿宋" w:hAnsi="仿宋" w:eastAsia="仿宋" w:cs="仿宋"/>
          <w:color w:val="auto"/>
          <w:sz w:val="32"/>
          <w:szCs w:val="32"/>
        </w:rPr>
        <w:t>工业企业厂界环境噪声排放标准》（GB12348-2008）</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类标准要求</w:t>
      </w:r>
      <w:r>
        <w:rPr>
          <w:rFonts w:hint="eastAsia" w:ascii="仿宋" w:hAnsi="仿宋" w:eastAsia="仿宋" w:cs="仿宋"/>
          <w:color w:val="auto"/>
          <w:sz w:val="32"/>
          <w:szCs w:val="32"/>
          <w:lang w:eastAsia="zh-CN"/>
        </w:rPr>
        <w:t>，做到不扰民。</w:t>
      </w:r>
      <w:r>
        <w:rPr>
          <w:rFonts w:hint="eastAsia" w:ascii="仿宋" w:hAnsi="仿宋" w:eastAsia="仿宋" w:cs="仿宋"/>
          <w:color w:val="auto"/>
          <w:sz w:val="32"/>
          <w:szCs w:val="32"/>
        </w:rPr>
        <w:t>同时，要加强</w:t>
      </w:r>
      <w:r>
        <w:rPr>
          <w:rFonts w:hint="eastAsia" w:ascii="仿宋" w:hAnsi="仿宋" w:eastAsia="仿宋" w:cs="仿宋"/>
          <w:color w:val="auto"/>
          <w:sz w:val="32"/>
          <w:szCs w:val="32"/>
          <w:lang w:eastAsia="zh-CN"/>
        </w:rPr>
        <w:t>物料</w:t>
      </w:r>
      <w:r>
        <w:rPr>
          <w:rFonts w:hint="eastAsia" w:ascii="仿宋" w:hAnsi="仿宋" w:eastAsia="仿宋" w:cs="仿宋"/>
          <w:color w:val="auto"/>
          <w:sz w:val="32"/>
          <w:szCs w:val="32"/>
        </w:rPr>
        <w:t>运输车辆管理，合理安排运输时间，途经声敏感目标处要采取禁鸣、限速措施。</w:t>
      </w:r>
    </w:p>
    <w:p>
      <w:pPr>
        <w:pageBreakBefore w:val="0"/>
        <w:widowControl w:val="0"/>
        <w:kinsoku/>
        <w:wordWrap/>
        <w:overflowPunct/>
        <w:autoSpaceDE/>
        <w:autoSpaceDN/>
        <w:bidi w:val="0"/>
        <w:adjustRightInd/>
        <w:snapToGrid/>
        <w:spacing w:line="560" w:lineRule="exact"/>
        <w:ind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6、环境管理。设置环保机构和专职人员，建立健全</w:t>
      </w:r>
      <w:bookmarkStart w:id="0" w:name="_GoBack"/>
      <w:bookmarkEnd w:id="0"/>
      <w:r>
        <w:rPr>
          <w:rFonts w:hint="eastAsia" w:ascii="仿宋" w:hAnsi="仿宋" w:eastAsia="仿宋" w:cs="仿宋"/>
          <w:color w:val="auto"/>
          <w:kern w:val="2"/>
          <w:sz w:val="32"/>
          <w:szCs w:val="32"/>
          <w:lang w:val="en-US" w:eastAsia="zh-CN" w:bidi="ar-SA"/>
        </w:rPr>
        <w:t>环境管理制度，落实企业监测、排污许可等要求，加强设施的运行管理，设置事故应急池，做好非正常工况下的污染防治措施，确保污染物稳定达标排放。项目应依法取得相关部门的许可。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三、项目建成后应按规定程序实施竣工环境保护验收。由岳阳市临湘生态环境保护综合行政执法大队负责该项目的日常现场监管。</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0000FF"/>
          <w:sz w:val="32"/>
          <w:szCs w:val="32"/>
          <w:lang w:val="en-US" w:eastAsia="zh-CN"/>
        </w:rPr>
        <w:t xml:space="preserve"> </w:t>
      </w:r>
      <w:r>
        <w:rPr>
          <w:rFonts w:hint="eastAsia" w:ascii="仿宋" w:hAnsi="仿宋" w:eastAsia="仿宋" w:cs="仿宋"/>
          <w:color w:val="auto"/>
          <w:sz w:val="32"/>
          <w:szCs w:val="32"/>
          <w:lang w:val="en-US" w:eastAsia="zh-CN"/>
        </w:rPr>
        <w:t>2022年9月8日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4DE2B"/>
    <w:multiLevelType w:val="singleLevel"/>
    <w:tmpl w:val="4D84DE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TQ5M2E3ZWQyZGM3YjNiMGI0MjE0Njc4ODk3ZjkifQ=="/>
  </w:docVars>
  <w:rsids>
    <w:rsidRoot w:val="00000000"/>
    <w:rsid w:val="004A6529"/>
    <w:rsid w:val="01285818"/>
    <w:rsid w:val="02AD14F9"/>
    <w:rsid w:val="03F84D6E"/>
    <w:rsid w:val="05432019"/>
    <w:rsid w:val="06450013"/>
    <w:rsid w:val="0B72478C"/>
    <w:rsid w:val="0F263C38"/>
    <w:rsid w:val="125A6BF4"/>
    <w:rsid w:val="174A5489"/>
    <w:rsid w:val="1BD929B1"/>
    <w:rsid w:val="2B6F0179"/>
    <w:rsid w:val="2E6C3ADF"/>
    <w:rsid w:val="2EFC0296"/>
    <w:rsid w:val="33520306"/>
    <w:rsid w:val="35ED7BFB"/>
    <w:rsid w:val="3C55005C"/>
    <w:rsid w:val="3C634773"/>
    <w:rsid w:val="3C720E5A"/>
    <w:rsid w:val="3EB4149A"/>
    <w:rsid w:val="4194761D"/>
    <w:rsid w:val="441333FB"/>
    <w:rsid w:val="4D527AD4"/>
    <w:rsid w:val="4EA20B60"/>
    <w:rsid w:val="52592449"/>
    <w:rsid w:val="528E4629"/>
    <w:rsid w:val="54DA0EF3"/>
    <w:rsid w:val="57284198"/>
    <w:rsid w:val="58A91308"/>
    <w:rsid w:val="5C871960"/>
    <w:rsid w:val="5D5C713D"/>
    <w:rsid w:val="6C65613A"/>
    <w:rsid w:val="6DA87988"/>
    <w:rsid w:val="6E613C4A"/>
    <w:rsid w:val="6F9E33D9"/>
    <w:rsid w:val="705C204D"/>
    <w:rsid w:val="71C034F3"/>
    <w:rsid w:val="72D04E31"/>
    <w:rsid w:val="731F693F"/>
    <w:rsid w:val="73BA18F1"/>
    <w:rsid w:val="7419693F"/>
    <w:rsid w:val="78802893"/>
    <w:rsid w:val="78D4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3">
    <w:name w:val="文本"/>
    <w:basedOn w:val="1"/>
    <w:next w:val="1"/>
    <w:qFormat/>
    <w:uiPriority w:val="0"/>
    <w:pPr>
      <w:autoSpaceDE w:val="0"/>
      <w:autoSpaceDN w:val="0"/>
      <w:ind w:firstLine="480"/>
    </w:pPr>
    <w:rPr>
      <w:rFonts w:cs="Times New Roman"/>
      <w:szCs w:val="24"/>
      <w:lang w:val="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1294</Words>
  <Characters>1363</Characters>
  <Lines>0</Lines>
  <Paragraphs>0</Paragraphs>
  <TotalTime>68</TotalTime>
  <ScaleCrop>false</ScaleCrop>
  <LinksUpToDate>false</LinksUpToDate>
  <CharactersWithSpaces>1395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2022-08-30T01:17:00Z</dcterms:created>
  <dc:creator>lenovo</dc:creator>
  <cp:lastModifiedBy>无语</cp:lastModifiedBy>
  <cp:lastPrinted>2022-09-08T03:41:00Z</cp:lastPrinted>
  <dcterms:modified xsi:type="dcterms:W3CDTF">2022-09-09T00:35:11Z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0452DB43404D413C91A8DB53D8CE0291</vt:lpwstr>
  </property>
</Properties>
</file>