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0" w:firstLineChars="1400"/>
        <w:jc w:val="right"/>
        <w:rPr>
          <w:rFonts w:hint="eastAsia" w:ascii="仿宋" w:hAnsi="仿宋" w:eastAsia="仿宋" w:cs="仿宋"/>
          <w:b/>
          <w:bCs/>
          <w:color w:val="0000FF"/>
          <w:sz w:val="30"/>
          <w:szCs w:val="30"/>
          <w:lang w:val="en-US" w:eastAsia="zh-CN"/>
        </w:rPr>
      </w:pPr>
      <w:r>
        <w:rPr>
          <w:rFonts w:hint="eastAsia" w:ascii="仿宋" w:hAnsi="仿宋" w:eastAsia="仿宋" w:cs="仿宋"/>
          <w:color w:val="0000FF"/>
          <w:sz w:val="30"/>
          <w:szCs w:val="30"/>
          <w:lang w:val="en-US" w:eastAsia="zh-CN"/>
        </w:rPr>
        <w:t xml:space="preserve">   </w:t>
      </w:r>
      <w:r>
        <w:rPr>
          <w:rFonts w:hint="eastAsia" w:ascii="仿宋" w:hAnsi="仿宋" w:eastAsia="仿宋" w:cs="仿宋"/>
          <w:b/>
          <w:bCs/>
          <w:color w:val="0000FF"/>
          <w:sz w:val="30"/>
          <w:szCs w:val="30"/>
          <w:lang w:val="en-US" w:eastAsia="zh-CN"/>
        </w:rPr>
        <w:t xml:space="preserve">       </w:t>
      </w:r>
    </w:p>
    <w:p>
      <w:pPr>
        <w:ind w:firstLine="4216" w:firstLineChars="1400"/>
        <w:jc w:val="right"/>
        <w:rPr>
          <w:rFonts w:hint="eastAsia" w:ascii="仿宋" w:hAnsi="仿宋" w:eastAsia="仿宋" w:cs="仿宋"/>
          <w:b/>
          <w:bCs/>
          <w:color w:val="0000FF"/>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00" w:firstLineChars="1400"/>
        <w:jc w:val="right"/>
        <w:textAlignment w:val="auto"/>
        <w:rPr>
          <w:rFonts w:hint="eastAsia" w:ascii="华文楷体" w:hAnsi="华文楷体" w:eastAsia="华文楷体" w:cs="华文楷体"/>
          <w:b w:val="0"/>
          <w:bCs w:val="0"/>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0000FF"/>
          <w:sz w:val="30"/>
          <w:szCs w:val="30"/>
          <w:lang w:val="en-US" w:eastAsia="zh-CN"/>
        </w:rPr>
      </w:pPr>
      <w:r>
        <w:rPr>
          <w:rFonts w:hint="eastAsia" w:ascii="宋体" w:hAnsi="宋体" w:eastAsia="宋体" w:cs="宋体"/>
          <w:b/>
          <w:bCs/>
          <w:color w:val="auto"/>
          <w:sz w:val="30"/>
          <w:szCs w:val="30"/>
          <w:lang w:val="en-US" w:eastAsia="zh-CN"/>
        </w:rPr>
        <w:t>岳临环评【202</w:t>
      </w:r>
      <w:r>
        <w:rPr>
          <w:rFonts w:hint="eastAsia" w:ascii="宋体" w:hAnsi="宋体" w:cs="宋体"/>
          <w:b/>
          <w:bCs/>
          <w:color w:val="auto"/>
          <w:sz w:val="30"/>
          <w:szCs w:val="30"/>
          <w:lang w:val="en-US" w:eastAsia="zh-CN"/>
        </w:rPr>
        <w:t>3</w:t>
      </w:r>
      <w:r>
        <w:rPr>
          <w:rFonts w:hint="eastAsia" w:ascii="宋体" w:hAnsi="宋体" w:eastAsia="宋体" w:cs="宋体"/>
          <w:b/>
          <w:bCs/>
          <w:color w:val="auto"/>
          <w:sz w:val="30"/>
          <w:szCs w:val="30"/>
          <w:lang w:val="en-US" w:eastAsia="zh-CN"/>
        </w:rPr>
        <w:t>】</w:t>
      </w:r>
      <w:r>
        <w:rPr>
          <w:rFonts w:hint="eastAsia" w:ascii="宋体" w:hAnsi="宋体" w:cs="宋体"/>
          <w:b/>
          <w:bCs/>
          <w:color w:val="auto"/>
          <w:sz w:val="30"/>
          <w:szCs w:val="30"/>
          <w:lang w:val="en-US" w:eastAsia="zh-CN"/>
        </w:rPr>
        <w:t>1</w:t>
      </w:r>
      <w:r>
        <w:rPr>
          <w:rFonts w:hint="eastAsia" w:ascii="宋体" w:hAnsi="宋体" w:eastAsia="宋体" w:cs="宋体"/>
          <w:b/>
          <w:bCs/>
          <w:color w:val="auto"/>
          <w:sz w:val="30"/>
          <w:szCs w:val="30"/>
          <w:lang w:val="en-US" w:eastAsia="zh-CN"/>
        </w:rPr>
        <w:t>号</w:t>
      </w:r>
    </w:p>
    <w:p>
      <w:pPr>
        <w:pStyle w:val="7"/>
        <w:bidi w:val="0"/>
        <w:jc w:val="center"/>
        <w:rPr>
          <w:rFonts w:hint="eastAsia"/>
          <w:lang w:val="en-US" w:eastAsia="zh-CN"/>
        </w:rPr>
      </w:pPr>
      <w:r>
        <w:rPr>
          <w:rFonts w:hint="eastAsia"/>
        </w:rPr>
        <w:t>关于</w:t>
      </w:r>
      <w:r>
        <w:rPr>
          <w:rFonts w:hint="eastAsia"/>
          <w:lang w:val="en-US" w:eastAsia="zh-CN"/>
        </w:rPr>
        <w:t>临湘华楠竹业</w:t>
      </w:r>
      <w:r>
        <w:rPr>
          <w:rFonts w:hint="eastAsia"/>
        </w:rPr>
        <w:t>有限公司</w:t>
      </w:r>
      <w:r>
        <w:rPr>
          <w:rFonts w:hint="eastAsia"/>
          <w:lang w:val="en-US" w:eastAsia="zh-CN"/>
        </w:rPr>
        <w:t>微生物发酵竹粉新饲料原料（0.8万吨/年）项目</w:t>
      </w:r>
      <w:r>
        <w:rPr>
          <w:rFonts w:hint="eastAsia"/>
        </w:rPr>
        <w:t>环境影响报告表的</w:t>
      </w:r>
      <w:r>
        <w:rPr>
          <w:rFonts w:hint="eastAsia"/>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u w:val="none"/>
          <w:lang w:val="en-US" w:eastAsia="zh-CN"/>
        </w:rPr>
        <w:t>临湘华楠竹业有限公司</w:t>
      </w:r>
      <w:bookmarkStart w:id="0" w:name="_GoBack"/>
      <w:bookmarkEnd w:id="0"/>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bidi w:val="0"/>
        <w:snapToGrid w:val="0"/>
        <w:spacing w:line="54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sz w:val="32"/>
          <w:szCs w:val="32"/>
        </w:rPr>
        <w:t>你单位报送的《</w:t>
      </w:r>
      <w:r>
        <w:rPr>
          <w:rFonts w:hint="eastAsia" w:ascii="仿宋" w:hAnsi="仿宋" w:eastAsia="仿宋" w:cs="仿宋"/>
          <w:sz w:val="32"/>
          <w:szCs w:val="32"/>
          <w:lang w:val="en-US" w:eastAsia="zh-CN"/>
        </w:rPr>
        <w:t>临湘华楠竹业</w:t>
      </w:r>
      <w:r>
        <w:rPr>
          <w:rFonts w:hint="eastAsia" w:ascii="仿宋" w:hAnsi="仿宋" w:eastAsia="仿宋" w:cs="仿宋"/>
          <w:sz w:val="32"/>
          <w:szCs w:val="32"/>
        </w:rPr>
        <w:t>有限公司</w:t>
      </w:r>
      <w:r>
        <w:rPr>
          <w:rFonts w:hint="eastAsia" w:ascii="仿宋" w:hAnsi="仿宋" w:eastAsia="仿宋" w:cs="仿宋"/>
          <w:sz w:val="32"/>
          <w:szCs w:val="32"/>
          <w:lang w:val="en-US" w:eastAsia="zh-CN"/>
        </w:rPr>
        <w:t>微生物发酵竹粉新饲料原料（0.8万吨/年）项目</w:t>
      </w:r>
      <w:r>
        <w:rPr>
          <w:rFonts w:hint="eastAsia" w:ascii="仿宋" w:hAnsi="仿宋" w:eastAsia="仿宋" w:cs="仿宋"/>
          <w:sz w:val="32"/>
          <w:szCs w:val="32"/>
        </w:rPr>
        <w:t>环境影响报告表</w:t>
      </w:r>
      <w:r>
        <w:rPr>
          <w:rFonts w:hint="eastAsia" w:ascii="仿宋" w:hAnsi="仿宋" w:eastAsia="仿宋" w:cs="仿宋"/>
          <w:b w:val="0"/>
          <w:bCs w:val="0"/>
          <w:sz w:val="32"/>
          <w:szCs w:val="32"/>
        </w:rPr>
        <w:t>》及相关附件材料收悉。经研究,现批复如下：</w:t>
      </w:r>
    </w:p>
    <w:p>
      <w:pPr>
        <w:pStyle w:val="2"/>
        <w:keepNext w:val="0"/>
        <w:keepLines w:val="0"/>
        <w:pageBreakBefore w:val="0"/>
        <w:widowControl w:val="0"/>
        <w:numPr>
          <w:ilvl w:val="0"/>
          <w:numId w:val="1"/>
        </w:numPr>
        <w:kinsoku/>
        <w:wordWrap/>
        <w:overflowPunct/>
        <w:topLinePunct w:val="0"/>
        <w:bidi w:val="0"/>
        <w:spacing w:line="540" w:lineRule="exact"/>
        <w:ind w:left="0" w:leftChars="0" w:firstLine="640" w:firstLineChars="200"/>
        <w:jc w:val="both"/>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lang w:eastAsia="zh-CN"/>
        </w:rPr>
        <w:t>项目租赁临湘市羊楼司镇竹木家居创新创业园6栋</w:t>
      </w:r>
      <w:r>
        <w:rPr>
          <w:rFonts w:hint="eastAsia" w:ascii="仿宋" w:hAnsi="仿宋" w:eastAsia="仿宋" w:cs="仿宋"/>
          <w:b w:val="0"/>
          <w:bCs w:val="0"/>
          <w:color w:val="auto"/>
          <w:sz w:val="32"/>
          <w:szCs w:val="32"/>
          <w:u w:val="none"/>
          <w:lang w:val="en-US" w:eastAsia="zh-CN"/>
        </w:rPr>
        <w:t>标准化厂房</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u w:val="none"/>
          <w:lang w:val="en-US" w:eastAsia="zh-CN"/>
        </w:rPr>
        <w:t>建筑面积13182</w:t>
      </w:r>
      <w:r>
        <w:rPr>
          <w:rFonts w:hint="eastAsia" w:ascii="仿宋" w:hAnsi="仿宋" w:eastAsia="仿宋" w:cs="仿宋"/>
          <w:b w:val="0"/>
          <w:bCs w:val="0"/>
          <w:color w:val="auto"/>
          <w:sz w:val="32"/>
          <w:szCs w:val="32"/>
          <w:highlight w:val="none"/>
          <w:u w:val="none"/>
        </w:rPr>
        <w:t>m</w:t>
      </w:r>
      <w:r>
        <w:rPr>
          <w:rFonts w:hint="eastAsia" w:ascii="仿宋" w:hAnsi="仿宋" w:eastAsia="仿宋" w:cs="仿宋"/>
          <w:b w:val="0"/>
          <w:bCs w:val="0"/>
          <w:color w:val="auto"/>
          <w:sz w:val="32"/>
          <w:szCs w:val="32"/>
          <w:highlight w:val="none"/>
          <w:u w:val="none"/>
          <w:vertAlign w:val="superscript"/>
        </w:rPr>
        <w:t>2</w:t>
      </w:r>
      <w:r>
        <w:rPr>
          <w:rFonts w:hint="eastAsia" w:ascii="仿宋" w:hAnsi="仿宋" w:eastAsia="仿宋" w:cs="仿宋"/>
          <w:b w:val="0"/>
          <w:bCs w:val="0"/>
          <w:color w:val="auto"/>
          <w:sz w:val="32"/>
          <w:szCs w:val="32"/>
          <w:u w:val="none"/>
          <w:lang w:val="en-US" w:eastAsia="zh-CN"/>
        </w:rPr>
        <w:t xml:space="preserve"> </w:t>
      </w:r>
      <w:r>
        <w:rPr>
          <w:rFonts w:hint="eastAsia" w:ascii="仿宋" w:hAnsi="仿宋" w:eastAsia="仿宋" w:cs="仿宋"/>
          <w:b w:val="0"/>
          <w:bCs w:val="0"/>
          <w:color w:val="auto"/>
          <w:spacing w:val="6"/>
          <w:sz w:val="32"/>
          <w:szCs w:val="32"/>
          <w:u w:val="none"/>
          <w:lang w:val="en-US" w:eastAsia="zh-CN"/>
        </w:rPr>
        <w:t>，</w:t>
      </w:r>
      <w:r>
        <w:rPr>
          <w:rFonts w:hint="eastAsia" w:ascii="仿宋" w:hAnsi="仿宋" w:eastAsia="仿宋" w:cs="仿宋"/>
          <w:b w:val="0"/>
          <w:bCs w:val="0"/>
          <w:color w:val="auto"/>
          <w:sz w:val="32"/>
          <w:szCs w:val="32"/>
          <w:u w:val="none"/>
          <w:lang w:val="en-US" w:eastAsia="zh-CN"/>
        </w:rPr>
        <w:t>其中一层主要用于原料竹子的去泥、切片和粉碎、原辅材料暂时堆放、成品堆放、发酵后半成品的风干粉碎、筛分及成品包装等，二至四层主要用于竹粉厌氧发酵，发酵采用桶装形式</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eastAsia="zh-CN"/>
        </w:rPr>
        <w:t>项目</w:t>
      </w:r>
      <w:r>
        <w:rPr>
          <w:rFonts w:hint="eastAsia" w:ascii="仿宋" w:hAnsi="仿宋" w:eastAsia="仿宋" w:cs="仿宋"/>
          <w:b w:val="0"/>
          <w:bCs w:val="0"/>
          <w:color w:val="auto"/>
          <w:sz w:val="32"/>
          <w:szCs w:val="32"/>
          <w:u w:val="none"/>
        </w:rPr>
        <w:t>总投资</w:t>
      </w:r>
      <w:r>
        <w:rPr>
          <w:rFonts w:hint="eastAsia" w:ascii="仿宋" w:hAnsi="仿宋" w:eastAsia="仿宋" w:cs="仿宋"/>
          <w:b w:val="0"/>
          <w:bCs w:val="0"/>
          <w:color w:val="auto"/>
          <w:sz w:val="32"/>
          <w:szCs w:val="32"/>
          <w:u w:val="none"/>
          <w:lang w:val="en-US" w:eastAsia="zh-CN"/>
        </w:rPr>
        <w:t>10</w:t>
      </w:r>
      <w:r>
        <w:rPr>
          <w:rFonts w:hint="eastAsia" w:ascii="仿宋" w:hAnsi="仿宋" w:eastAsia="仿宋" w:cs="仿宋"/>
          <w:b w:val="0"/>
          <w:bCs w:val="0"/>
          <w:color w:val="auto"/>
          <w:sz w:val="32"/>
          <w:szCs w:val="32"/>
          <w:highlight w:val="none"/>
          <w:u w:val="none"/>
        </w:rPr>
        <w:t>00</w:t>
      </w:r>
      <w:r>
        <w:rPr>
          <w:rFonts w:hint="eastAsia" w:ascii="仿宋" w:hAnsi="仿宋" w:eastAsia="仿宋" w:cs="仿宋"/>
          <w:b w:val="0"/>
          <w:bCs w:val="0"/>
          <w:color w:val="auto"/>
          <w:sz w:val="32"/>
          <w:szCs w:val="32"/>
          <w:u w:val="none"/>
        </w:rPr>
        <w:t>万元，</w:t>
      </w:r>
      <w:r>
        <w:rPr>
          <w:rFonts w:hint="eastAsia" w:ascii="仿宋" w:hAnsi="仿宋" w:eastAsia="仿宋" w:cs="仿宋"/>
          <w:b w:val="0"/>
          <w:bCs w:val="0"/>
          <w:color w:val="auto"/>
          <w:sz w:val="32"/>
          <w:szCs w:val="32"/>
          <w:u w:val="none"/>
          <w:lang w:eastAsia="zh-CN"/>
        </w:rPr>
        <w:t>主要生产工艺为：</w:t>
      </w:r>
      <w:r>
        <w:rPr>
          <w:rFonts w:hint="eastAsia" w:ascii="仿宋" w:hAnsi="仿宋" w:eastAsia="仿宋" w:cs="仿宋"/>
          <w:b w:val="0"/>
          <w:bCs w:val="0"/>
          <w:color w:val="auto"/>
          <w:sz w:val="32"/>
          <w:szCs w:val="32"/>
          <w:u w:val="none"/>
          <w:lang w:val="en-US" w:eastAsia="zh-CN"/>
        </w:rPr>
        <w:t>鲜竹</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预处理、切片、粉碎、菌种混合</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发酵</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kern w:val="0"/>
          <w:sz w:val="32"/>
          <w:szCs w:val="32"/>
          <w:u w:val="none"/>
          <w:lang w:val="en-US" w:eastAsia="zh-CN" w:bidi="ar"/>
        </w:rPr>
        <w:t>风干粉碎</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kern w:val="0"/>
          <w:sz w:val="32"/>
          <w:szCs w:val="32"/>
          <w:u w:val="none"/>
          <w:lang w:val="en-US" w:eastAsia="zh-CN" w:bidi="ar"/>
        </w:rPr>
        <w:t>筛分</w:t>
      </w:r>
      <w:r>
        <w:rPr>
          <w:rFonts w:hint="eastAsia" w:ascii="仿宋" w:hAnsi="仿宋" w:eastAsia="仿宋" w:cs="仿宋"/>
          <w:b w:val="0"/>
          <w:bCs w:val="0"/>
          <w:color w:val="auto"/>
          <w:sz w:val="32"/>
          <w:szCs w:val="32"/>
          <w:u w:val="none"/>
          <w:lang w:eastAsia="zh-CN"/>
        </w:rPr>
        <w:t>→包装；主要原辅材料为竹子</w:t>
      </w:r>
      <w:r>
        <w:rPr>
          <w:rFonts w:hint="eastAsia" w:ascii="仿宋" w:hAnsi="仿宋" w:eastAsia="仿宋" w:cs="仿宋"/>
          <w:b w:val="0"/>
          <w:bCs w:val="0"/>
          <w:color w:val="auto"/>
          <w:kern w:val="0"/>
          <w:sz w:val="32"/>
          <w:szCs w:val="32"/>
          <w:highlight w:val="none"/>
          <w:u w:val="none"/>
          <w:lang w:eastAsia="zh-CN" w:bidi="ar"/>
        </w:rPr>
        <w:t>、</w:t>
      </w:r>
      <w:r>
        <w:rPr>
          <w:rFonts w:hint="eastAsia" w:ascii="仿宋" w:hAnsi="仿宋" w:eastAsia="仿宋" w:cs="仿宋"/>
          <w:b w:val="0"/>
          <w:bCs w:val="0"/>
          <w:color w:val="auto"/>
          <w:sz w:val="32"/>
          <w:szCs w:val="32"/>
          <w:u w:val="none"/>
        </w:rPr>
        <w:t>发酵菌剂</w:t>
      </w:r>
      <w:r>
        <w:rPr>
          <w:rFonts w:hint="eastAsia" w:ascii="仿宋" w:hAnsi="仿宋" w:eastAsia="仿宋" w:cs="仿宋"/>
          <w:b w:val="0"/>
          <w:bCs w:val="0"/>
          <w:color w:val="auto"/>
          <w:sz w:val="32"/>
          <w:szCs w:val="32"/>
          <w:u w:val="none"/>
          <w:lang w:val="en-US" w:eastAsia="zh-CN"/>
        </w:rPr>
        <w:t>等</w:t>
      </w:r>
      <w:r>
        <w:rPr>
          <w:rFonts w:hint="eastAsia" w:ascii="仿宋" w:hAnsi="仿宋" w:eastAsia="仿宋" w:cs="仿宋"/>
          <w:b w:val="0"/>
          <w:bCs w:val="0"/>
          <w:color w:val="auto"/>
          <w:kern w:val="0"/>
          <w:sz w:val="32"/>
          <w:szCs w:val="32"/>
          <w:highlight w:val="none"/>
          <w:u w:val="none"/>
          <w:lang w:eastAsia="zh-CN"/>
        </w:rPr>
        <w:t>。</w:t>
      </w:r>
      <w:r>
        <w:rPr>
          <w:rFonts w:hint="eastAsia" w:ascii="仿宋" w:hAnsi="仿宋" w:eastAsia="仿宋" w:cs="仿宋"/>
          <w:b w:val="0"/>
          <w:bCs w:val="0"/>
          <w:color w:val="auto"/>
          <w:sz w:val="32"/>
          <w:szCs w:val="32"/>
          <w:u w:val="none"/>
        </w:rPr>
        <w:t>根据</w:t>
      </w:r>
      <w:r>
        <w:rPr>
          <w:rFonts w:hint="eastAsia" w:ascii="仿宋" w:hAnsi="仿宋" w:eastAsia="仿宋" w:cs="仿宋"/>
          <w:b w:val="0"/>
          <w:bCs w:val="0"/>
          <w:color w:val="auto"/>
          <w:sz w:val="32"/>
          <w:szCs w:val="32"/>
          <w:u w:val="none"/>
          <w:lang w:eastAsia="zh-CN"/>
        </w:rPr>
        <w:t>建设单位提供的环境影响</w:t>
      </w:r>
      <w:r>
        <w:rPr>
          <w:rFonts w:hint="eastAsia" w:ascii="仿宋" w:hAnsi="仿宋" w:eastAsia="仿宋" w:cs="仿宋"/>
          <w:b w:val="0"/>
          <w:bCs w:val="0"/>
          <w:color w:val="auto"/>
          <w:sz w:val="32"/>
          <w:szCs w:val="32"/>
          <w:u w:val="none"/>
        </w:rPr>
        <w:t>报告表的内容、结论</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专家评审意见</w:t>
      </w:r>
      <w:r>
        <w:rPr>
          <w:rFonts w:hint="eastAsia" w:ascii="仿宋" w:hAnsi="仿宋" w:eastAsia="仿宋" w:cs="仿宋"/>
          <w:b w:val="0"/>
          <w:bCs w:val="0"/>
          <w:color w:val="auto"/>
          <w:sz w:val="32"/>
          <w:szCs w:val="32"/>
          <w:u w:val="none"/>
          <w:lang w:eastAsia="zh-CN"/>
        </w:rPr>
        <w:t>，从环保角度考虑</w:t>
      </w:r>
      <w:r>
        <w:rPr>
          <w:rFonts w:hint="eastAsia" w:ascii="仿宋" w:hAnsi="仿宋" w:eastAsia="仿宋" w:cs="仿宋"/>
          <w:b w:val="0"/>
          <w:bCs w:val="0"/>
          <w:color w:val="auto"/>
          <w:sz w:val="32"/>
          <w:szCs w:val="32"/>
          <w:u w:val="none"/>
        </w:rPr>
        <w:t>，我局原则同意环境影响报告表所列性质、地点、规模及污染防治防范措施。</w:t>
      </w:r>
    </w:p>
    <w:p>
      <w:pPr>
        <w:pStyle w:val="2"/>
        <w:keepNext w:val="0"/>
        <w:keepLines w:val="0"/>
        <w:pageBreakBefore w:val="0"/>
        <w:widowControl w:val="0"/>
        <w:numPr>
          <w:ilvl w:val="0"/>
          <w:numId w:val="1"/>
        </w:numPr>
        <w:kinsoku/>
        <w:wordWrap/>
        <w:overflowPunct/>
        <w:topLinePunct w:val="0"/>
        <w:bidi w:val="0"/>
        <w:spacing w:line="54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采用先进的工艺和设备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提高清洁生产水平</w:t>
      </w:r>
      <w:r>
        <w:rPr>
          <w:rFonts w:hint="eastAsia" w:ascii="仿宋" w:hAnsi="仿宋" w:eastAsia="仿宋" w:cs="仿宋"/>
          <w:color w:val="auto"/>
          <w:sz w:val="32"/>
          <w:szCs w:val="32"/>
          <w:lang w:eastAsia="zh-CN"/>
        </w:rPr>
        <w:t>，保证原料鲜竹的合法来源。</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 w:hAnsi="仿宋" w:eastAsia="仿宋" w:cs="仿宋"/>
          <w:color w:val="0000FF"/>
          <w:sz w:val="32"/>
          <w:szCs w:val="32"/>
          <w:u w:val="none"/>
          <w:lang w:val="en-US" w:eastAsia="zh-CN"/>
        </w:rPr>
      </w:pPr>
      <w:r>
        <w:rPr>
          <w:rFonts w:hint="eastAsia" w:ascii="仿宋" w:hAnsi="仿宋" w:eastAsia="仿宋" w:cs="仿宋"/>
          <w:sz w:val="32"/>
          <w:szCs w:val="32"/>
          <w:u w:val="none"/>
          <w:lang w:val="en-US" w:eastAsia="zh-CN"/>
        </w:rPr>
        <w:t>2、废气污染防治。</w:t>
      </w:r>
      <w:r>
        <w:rPr>
          <w:rFonts w:hint="eastAsia" w:ascii="仿宋" w:hAnsi="仿宋" w:eastAsia="仿宋" w:cs="仿宋"/>
          <w:color w:val="auto"/>
          <w:sz w:val="32"/>
          <w:szCs w:val="32"/>
          <w:u w:val="none"/>
          <w:lang w:val="en-US" w:eastAsia="zh-CN"/>
        </w:rPr>
        <w:t>粉碎、筛分、包装</w:t>
      </w:r>
      <w:r>
        <w:rPr>
          <w:rFonts w:hint="eastAsia" w:ascii="仿宋" w:hAnsi="仿宋" w:eastAsia="仿宋" w:cs="仿宋"/>
          <w:b w:val="0"/>
          <w:bCs w:val="0"/>
          <w:color w:val="auto"/>
          <w:sz w:val="32"/>
          <w:szCs w:val="32"/>
          <w:u w:val="none"/>
          <w:lang w:eastAsia="zh-CN"/>
        </w:rPr>
        <w:t>等</w:t>
      </w:r>
      <w:r>
        <w:rPr>
          <w:rFonts w:hint="eastAsia" w:ascii="仿宋" w:hAnsi="仿宋" w:eastAsia="仿宋" w:cs="仿宋"/>
          <w:sz w:val="32"/>
          <w:szCs w:val="32"/>
          <w:u w:val="none"/>
        </w:rPr>
        <w:t>产尘</w:t>
      </w:r>
      <w:r>
        <w:rPr>
          <w:rFonts w:hint="eastAsia" w:ascii="仿宋" w:hAnsi="仿宋" w:eastAsia="仿宋" w:cs="仿宋"/>
          <w:color w:val="auto"/>
          <w:sz w:val="32"/>
          <w:szCs w:val="32"/>
          <w:highlight w:val="none"/>
          <w:u w:val="none"/>
        </w:rPr>
        <w:t>工序</w:t>
      </w:r>
      <w:r>
        <w:rPr>
          <w:rFonts w:hint="eastAsia" w:ascii="仿宋" w:hAnsi="仿宋" w:eastAsia="仿宋" w:cs="仿宋"/>
          <w:sz w:val="32"/>
          <w:szCs w:val="32"/>
          <w:u w:val="none"/>
        </w:rPr>
        <w:t>应设</w:t>
      </w:r>
      <w:r>
        <w:rPr>
          <w:rFonts w:hint="eastAsia" w:ascii="仿宋" w:hAnsi="仿宋" w:eastAsia="仿宋" w:cs="仿宋"/>
          <w:sz w:val="32"/>
          <w:szCs w:val="32"/>
          <w:u w:val="none"/>
          <w:lang w:eastAsia="zh-CN"/>
        </w:rPr>
        <w:t>负压装置</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 w:hAnsi="仿宋" w:eastAsia="仿宋" w:cs="仿宋"/>
          <w:color w:val="000000" w:themeColor="text1"/>
          <w:sz w:val="32"/>
          <w:szCs w:val="32"/>
          <w:u w:val="none"/>
          <w:lang w:eastAsia="zh-CN"/>
          <w14:textFill>
            <w14:solidFill>
              <w14:schemeClr w14:val="tx1"/>
            </w14:solidFill>
          </w14:textFill>
        </w:rPr>
        <w:t>粉尘经高效收集、</w:t>
      </w:r>
      <w:r>
        <w:rPr>
          <w:rFonts w:hint="eastAsia" w:ascii="仿宋" w:hAnsi="仿宋" w:eastAsia="仿宋" w:cs="仿宋"/>
          <w:color w:val="auto"/>
          <w:sz w:val="32"/>
          <w:szCs w:val="32"/>
          <w:u w:val="none"/>
          <w:lang w:val="en-US" w:eastAsia="zh-CN"/>
        </w:rPr>
        <w:t>除尘器处理</w:t>
      </w:r>
      <w:r>
        <w:rPr>
          <w:rFonts w:hint="eastAsia" w:ascii="仿宋" w:hAnsi="仿宋" w:eastAsia="仿宋" w:cs="仿宋"/>
          <w:color w:val="000000" w:themeColor="text1"/>
          <w:sz w:val="32"/>
          <w:szCs w:val="32"/>
          <w:u w:val="none"/>
          <w:lang w:eastAsia="zh-CN"/>
          <w14:textFill>
            <w14:solidFill>
              <w14:schemeClr w14:val="tx1"/>
            </w14:solidFill>
          </w14:textFill>
        </w:rPr>
        <w:t>达到</w:t>
      </w:r>
      <w:r>
        <w:rPr>
          <w:rFonts w:hint="eastAsia" w:ascii="仿宋" w:hAnsi="仿宋" w:eastAsia="仿宋" w:cs="仿宋"/>
          <w:color w:val="000000" w:themeColor="text1"/>
          <w:sz w:val="32"/>
          <w:szCs w:val="32"/>
          <w:u w:val="none"/>
          <w14:textFill>
            <w14:solidFill>
              <w14:schemeClr w14:val="tx1"/>
            </w14:solidFill>
          </w14:textFill>
        </w:rPr>
        <w:t>《大气污染物综合排放标准》（GB16297-1996）表2中的标准</w:t>
      </w:r>
      <w:r>
        <w:rPr>
          <w:rFonts w:hint="eastAsia" w:ascii="仿宋" w:hAnsi="仿宋" w:eastAsia="仿宋" w:cs="仿宋"/>
          <w:color w:val="auto"/>
          <w:sz w:val="32"/>
          <w:szCs w:val="32"/>
          <w:u w:val="none"/>
          <w:lang w:eastAsia="zh-CN"/>
        </w:rPr>
        <w:t>后经同一根</w:t>
      </w:r>
      <w:r>
        <w:rPr>
          <w:rFonts w:hint="eastAsia" w:ascii="仿宋" w:hAnsi="仿宋" w:eastAsia="仿宋" w:cs="仿宋"/>
          <w:color w:val="auto"/>
          <w:sz w:val="32"/>
          <w:szCs w:val="32"/>
          <w:u w:val="none"/>
          <w:lang w:val="en-US" w:eastAsia="zh-CN"/>
        </w:rPr>
        <w:t>27</w:t>
      </w:r>
      <w:r>
        <w:rPr>
          <w:rFonts w:hint="eastAsia" w:ascii="仿宋" w:hAnsi="仿宋" w:eastAsia="仿宋" w:cs="仿宋"/>
          <w:color w:val="auto"/>
          <w:sz w:val="32"/>
          <w:szCs w:val="32"/>
          <w:u w:val="none"/>
          <w:lang w:eastAsia="zh-CN"/>
        </w:rPr>
        <w:t>米高的排气</w:t>
      </w:r>
      <w:r>
        <w:rPr>
          <w:rFonts w:hint="eastAsia" w:ascii="仿宋" w:hAnsi="仿宋" w:eastAsia="仿宋" w:cs="仿宋"/>
          <w:color w:val="000000" w:themeColor="text1"/>
          <w:sz w:val="32"/>
          <w:szCs w:val="32"/>
          <w:u w:val="none"/>
          <w:lang w:eastAsia="zh-CN"/>
          <w14:textFill>
            <w14:solidFill>
              <w14:schemeClr w14:val="tx1"/>
            </w14:solidFill>
          </w14:textFill>
        </w:rPr>
        <w:t>筒</w:t>
      </w:r>
      <w:r>
        <w:rPr>
          <w:rFonts w:hint="eastAsia" w:ascii="仿宋" w:hAnsi="仿宋" w:eastAsia="仿宋" w:cs="仿宋"/>
          <w:color w:val="000000" w:themeColor="text1"/>
          <w:sz w:val="32"/>
          <w:szCs w:val="32"/>
          <w:u w:val="none"/>
          <w14:textFill>
            <w14:solidFill>
              <w14:schemeClr w14:val="tx1"/>
            </w14:solidFill>
          </w14:textFill>
        </w:rPr>
        <w:t>排</w:t>
      </w:r>
      <w:r>
        <w:rPr>
          <w:rFonts w:hint="eastAsia" w:ascii="仿宋" w:hAnsi="仿宋" w:eastAsia="仿宋" w:cs="仿宋"/>
          <w:sz w:val="32"/>
          <w:szCs w:val="32"/>
          <w:u w:val="none"/>
          <w:lang w:eastAsia="zh-CN"/>
        </w:rPr>
        <w:t>放。加强对</w:t>
      </w:r>
      <w:r>
        <w:rPr>
          <w:rFonts w:hint="eastAsia" w:ascii="仿宋" w:hAnsi="仿宋" w:eastAsia="仿宋" w:cs="仿宋"/>
          <w:color w:val="auto"/>
          <w:sz w:val="32"/>
          <w:szCs w:val="32"/>
          <w:u w:val="none"/>
          <w:lang w:eastAsia="zh-CN"/>
        </w:rPr>
        <w:t>无组织排放废气的管理，物料在</w:t>
      </w:r>
      <w:r>
        <w:rPr>
          <w:rFonts w:hint="eastAsia" w:ascii="仿宋" w:hAnsi="仿宋" w:eastAsia="仿宋" w:cs="仿宋"/>
          <w:color w:val="auto"/>
          <w:spacing w:val="0"/>
          <w:sz w:val="32"/>
          <w:szCs w:val="32"/>
          <w:highlight w:val="none"/>
          <w:u w:val="none" w:color="auto"/>
          <w:lang w:eastAsia="zh-CN"/>
        </w:rPr>
        <w:t>投料、卸料中应</w:t>
      </w:r>
      <w:r>
        <w:rPr>
          <w:rFonts w:hint="eastAsia" w:ascii="仿宋" w:hAnsi="仿宋" w:eastAsia="仿宋" w:cs="仿宋"/>
          <w:color w:val="auto"/>
          <w:sz w:val="32"/>
          <w:szCs w:val="32"/>
          <w:u w:val="none"/>
          <w:lang w:eastAsia="zh-CN"/>
        </w:rPr>
        <w:t>采用</w:t>
      </w:r>
      <w:r>
        <w:rPr>
          <w:rFonts w:hint="eastAsia" w:ascii="仿宋" w:hAnsi="仿宋" w:eastAsia="仿宋" w:cs="仿宋"/>
          <w:color w:val="auto"/>
          <w:spacing w:val="0"/>
          <w:sz w:val="32"/>
          <w:szCs w:val="32"/>
          <w:highlight w:val="none"/>
          <w:u w:val="none" w:color="auto"/>
          <w:lang w:eastAsia="zh-CN"/>
        </w:rPr>
        <w:t>密闭式的转输设备，特别是</w:t>
      </w:r>
      <w:r>
        <w:rPr>
          <w:rFonts w:hint="eastAsia" w:ascii="仿宋" w:hAnsi="仿宋" w:eastAsia="仿宋" w:cs="仿宋"/>
          <w:color w:val="auto"/>
          <w:sz w:val="32"/>
          <w:szCs w:val="32"/>
          <w:u w:val="none"/>
          <w:lang w:val="en-US" w:eastAsia="zh-CN"/>
        </w:rPr>
        <w:t>发酵原料</w:t>
      </w:r>
      <w:r>
        <w:rPr>
          <w:rFonts w:hint="eastAsia" w:ascii="仿宋" w:hAnsi="仿宋" w:eastAsia="仿宋" w:cs="仿宋"/>
          <w:color w:val="auto"/>
          <w:sz w:val="32"/>
          <w:szCs w:val="32"/>
          <w:u w:val="none"/>
          <w:lang w:eastAsia="zh-CN"/>
        </w:rPr>
        <w:t>在</w:t>
      </w:r>
      <w:r>
        <w:rPr>
          <w:rFonts w:hint="eastAsia" w:ascii="仿宋" w:hAnsi="仿宋" w:eastAsia="仿宋" w:cs="仿宋"/>
          <w:color w:val="auto"/>
          <w:sz w:val="32"/>
          <w:szCs w:val="32"/>
          <w:u w:val="none"/>
          <w:lang w:val="en-US" w:eastAsia="zh-CN"/>
        </w:rPr>
        <w:t>转运</w:t>
      </w:r>
      <w:r>
        <w:rPr>
          <w:rFonts w:hint="eastAsia" w:ascii="仿宋" w:hAnsi="仿宋" w:eastAsia="仿宋" w:cs="仿宋"/>
          <w:color w:val="auto"/>
          <w:sz w:val="32"/>
          <w:szCs w:val="32"/>
          <w:u w:val="none"/>
        </w:rPr>
        <w:t>、储存</w:t>
      </w:r>
      <w:r>
        <w:rPr>
          <w:rFonts w:hint="eastAsia" w:ascii="仿宋" w:hAnsi="仿宋" w:eastAsia="仿宋" w:cs="仿宋"/>
          <w:color w:val="auto"/>
          <w:sz w:val="32"/>
          <w:szCs w:val="32"/>
          <w:u w:val="none"/>
          <w:lang w:eastAsia="zh-CN"/>
        </w:rPr>
        <w:t>过程</w:t>
      </w:r>
      <w:r>
        <w:rPr>
          <w:rFonts w:hint="eastAsia" w:ascii="仿宋" w:hAnsi="仿宋" w:eastAsia="仿宋" w:cs="仿宋"/>
          <w:color w:val="auto"/>
          <w:sz w:val="32"/>
          <w:szCs w:val="32"/>
          <w:u w:val="none"/>
        </w:rPr>
        <w:t>应保持密闭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及时清运，采取有效的防异味措施，确保</w:t>
      </w:r>
      <w:r>
        <w:rPr>
          <w:rStyle w:val="17"/>
          <w:rFonts w:hint="eastAsia" w:ascii="仿宋" w:hAnsi="仿宋" w:eastAsia="仿宋" w:cs="仿宋"/>
          <w:color w:val="auto"/>
          <w:sz w:val="32"/>
          <w:szCs w:val="32"/>
          <w:highlight w:val="none"/>
          <w:u w:val="none"/>
          <w:lang w:val="en-US" w:eastAsia="zh-CN"/>
        </w:rPr>
        <w:t>厂界无组织粉尘达到《大气污染物综合排放标准》（GB16297-1996）表2</w:t>
      </w:r>
      <w:r>
        <w:rPr>
          <w:rStyle w:val="17"/>
          <w:rFonts w:hint="eastAsia" w:ascii="仿宋" w:hAnsi="仿宋" w:eastAsia="仿宋" w:cs="仿宋"/>
          <w:color w:val="auto"/>
          <w:sz w:val="32"/>
          <w:szCs w:val="32"/>
          <w:highlight w:val="none"/>
          <w:u w:val="none"/>
        </w:rPr>
        <w:t>无组织</w:t>
      </w:r>
      <w:r>
        <w:rPr>
          <w:rStyle w:val="17"/>
          <w:rFonts w:hint="eastAsia" w:ascii="仿宋" w:hAnsi="仿宋" w:eastAsia="仿宋" w:cs="仿宋"/>
          <w:color w:val="auto"/>
          <w:sz w:val="32"/>
          <w:szCs w:val="32"/>
          <w:highlight w:val="none"/>
          <w:u w:val="none"/>
          <w:lang w:eastAsia="zh-CN"/>
        </w:rPr>
        <w:t>排放监控</w:t>
      </w:r>
      <w:r>
        <w:rPr>
          <w:rStyle w:val="17"/>
          <w:rFonts w:hint="eastAsia" w:ascii="仿宋" w:hAnsi="仿宋" w:eastAsia="仿宋" w:cs="仿宋"/>
          <w:color w:val="auto"/>
          <w:sz w:val="32"/>
          <w:szCs w:val="32"/>
          <w:highlight w:val="none"/>
          <w:u w:val="none"/>
        </w:rPr>
        <w:t>浓度限值</w:t>
      </w:r>
      <w:r>
        <w:rPr>
          <w:rStyle w:val="17"/>
          <w:rFonts w:hint="eastAsia" w:ascii="仿宋" w:hAnsi="仿宋" w:eastAsia="仿宋" w:cs="仿宋"/>
          <w:color w:val="auto"/>
          <w:sz w:val="32"/>
          <w:szCs w:val="32"/>
          <w:highlight w:val="none"/>
          <w:u w:val="none"/>
          <w:lang w:eastAsia="zh-CN"/>
        </w:rPr>
        <w:t>标准，</w:t>
      </w:r>
      <w:r>
        <w:rPr>
          <w:rStyle w:val="17"/>
          <w:rFonts w:hint="eastAsia" w:ascii="仿宋" w:hAnsi="仿宋" w:eastAsia="仿宋" w:cs="仿宋"/>
          <w:color w:val="auto"/>
          <w:sz w:val="32"/>
          <w:szCs w:val="32"/>
          <w:highlight w:val="none"/>
          <w:u w:val="none"/>
          <w:lang w:val="en-US" w:eastAsia="zh-CN"/>
        </w:rPr>
        <w:t>臭气排放浓度达到《恶臭污染物排放标准》（GB14554-93）表1二级标准要求。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lang w:eastAsia="zh-CN"/>
        </w:rPr>
        <w:t>固体废物管理。认真落实</w:t>
      </w:r>
      <w:r>
        <w:rPr>
          <w:rFonts w:hint="eastAsia" w:ascii="仿宋" w:hAnsi="仿宋" w:eastAsia="仿宋" w:cs="仿宋"/>
          <w:sz w:val="32"/>
          <w:szCs w:val="32"/>
          <w:u w:val="none"/>
        </w:rPr>
        <w:t>固</w:t>
      </w:r>
      <w:r>
        <w:rPr>
          <w:rFonts w:hint="eastAsia" w:ascii="仿宋" w:hAnsi="仿宋" w:eastAsia="仿宋" w:cs="仿宋"/>
          <w:sz w:val="32"/>
          <w:szCs w:val="32"/>
          <w:u w:val="none"/>
          <w:lang w:eastAsia="zh-CN"/>
        </w:rPr>
        <w:t>体废物</w:t>
      </w:r>
      <w:r>
        <w:rPr>
          <w:rFonts w:hint="eastAsia" w:ascii="仿宋" w:hAnsi="仿宋" w:eastAsia="仿宋" w:cs="仿宋"/>
          <w:sz w:val="32"/>
          <w:szCs w:val="32"/>
          <w:u w:val="none"/>
        </w:rPr>
        <w:t>管理</w:t>
      </w:r>
      <w:r>
        <w:rPr>
          <w:rFonts w:hint="eastAsia" w:ascii="仿宋" w:hAnsi="仿宋" w:eastAsia="仿宋" w:cs="仿宋"/>
          <w:sz w:val="32"/>
          <w:szCs w:val="32"/>
          <w:u w:val="none"/>
          <w:lang w:eastAsia="zh-CN"/>
        </w:rPr>
        <w:t>各项要求，</w:t>
      </w:r>
      <w:r>
        <w:rPr>
          <w:rFonts w:hint="eastAsia" w:ascii="仿宋" w:hAnsi="仿宋" w:eastAsia="仿宋" w:cs="仿宋"/>
          <w:sz w:val="32"/>
          <w:szCs w:val="32"/>
          <w:u w:val="none"/>
          <w:lang w:val="en-US" w:eastAsia="zh-CN"/>
        </w:rPr>
        <w:t>做好</w:t>
      </w:r>
      <w:r>
        <w:rPr>
          <w:rFonts w:hint="eastAsia" w:ascii="仿宋" w:hAnsi="仿宋" w:eastAsia="仿宋" w:cs="仿宋"/>
          <w:sz w:val="32"/>
          <w:szCs w:val="32"/>
          <w:u w:val="none"/>
        </w:rPr>
        <w:t>各类固体废物的</w:t>
      </w:r>
      <w:r>
        <w:rPr>
          <w:rFonts w:hint="eastAsia" w:ascii="仿宋" w:hAnsi="仿宋" w:eastAsia="仿宋" w:cs="仿宋"/>
          <w:sz w:val="32"/>
          <w:szCs w:val="32"/>
          <w:u w:val="none"/>
          <w:lang w:eastAsia="zh-CN"/>
        </w:rPr>
        <w:t>分类、</w:t>
      </w:r>
      <w:r>
        <w:rPr>
          <w:rFonts w:hint="eastAsia" w:ascii="仿宋" w:hAnsi="仿宋" w:eastAsia="仿宋" w:cs="仿宋"/>
          <w:sz w:val="32"/>
          <w:szCs w:val="32"/>
          <w:u w:val="none"/>
        </w:rPr>
        <w:t>暂存、处置和管理</w:t>
      </w:r>
      <w:r>
        <w:rPr>
          <w:rFonts w:hint="eastAsia" w:ascii="仿宋" w:hAnsi="仿宋" w:eastAsia="仿宋" w:cs="仿宋"/>
          <w:sz w:val="32"/>
          <w:szCs w:val="32"/>
          <w:u w:val="none"/>
          <w:lang w:eastAsia="zh-CN"/>
        </w:rPr>
        <w:t>工作，</w:t>
      </w:r>
      <w:r>
        <w:rPr>
          <w:rFonts w:hint="eastAsia" w:ascii="仿宋" w:hAnsi="仿宋" w:eastAsia="仿宋" w:cs="仿宋"/>
          <w:sz w:val="32"/>
          <w:szCs w:val="32"/>
          <w:u w:val="none"/>
        </w:rPr>
        <w:t>建设规范的固</w:t>
      </w:r>
      <w:r>
        <w:rPr>
          <w:rFonts w:hint="eastAsia" w:ascii="仿宋" w:hAnsi="仿宋" w:eastAsia="仿宋" w:cs="仿宋"/>
          <w:sz w:val="32"/>
          <w:szCs w:val="32"/>
          <w:u w:val="none"/>
          <w:lang w:eastAsia="zh-CN"/>
        </w:rPr>
        <w:t>体废物</w:t>
      </w:r>
      <w:r>
        <w:rPr>
          <w:rFonts w:hint="eastAsia" w:ascii="仿宋" w:hAnsi="仿宋" w:eastAsia="仿宋" w:cs="仿宋"/>
          <w:sz w:val="32"/>
          <w:szCs w:val="32"/>
          <w:u w:val="none"/>
        </w:rPr>
        <w:t>暂存场所，</w:t>
      </w:r>
      <w:r>
        <w:rPr>
          <w:rFonts w:hint="eastAsia" w:ascii="仿宋" w:hAnsi="仿宋" w:eastAsia="仿宋" w:cs="仿宋"/>
          <w:color w:val="auto"/>
          <w:sz w:val="32"/>
          <w:szCs w:val="32"/>
          <w:u w:val="none"/>
          <w:lang w:val="en-US" w:eastAsia="zh-CN"/>
        </w:rPr>
        <w:t>化验室中废缓冲液、废清洗水等废物</w:t>
      </w:r>
      <w:r>
        <w:rPr>
          <w:rFonts w:hint="eastAsia" w:ascii="仿宋" w:hAnsi="仿宋" w:eastAsia="仿宋" w:cs="仿宋"/>
          <w:sz w:val="32"/>
          <w:szCs w:val="32"/>
          <w:u w:val="none"/>
        </w:rPr>
        <w:t>等危险废物</w:t>
      </w:r>
      <w:r>
        <w:rPr>
          <w:rFonts w:hint="eastAsia" w:ascii="仿宋" w:hAnsi="仿宋" w:eastAsia="仿宋" w:cs="仿宋"/>
          <w:sz w:val="32"/>
          <w:szCs w:val="32"/>
          <w:u w:val="none"/>
          <w:lang w:eastAsia="zh-CN"/>
        </w:rPr>
        <w:t>交</w:t>
      </w:r>
      <w:r>
        <w:rPr>
          <w:rFonts w:hint="eastAsia" w:ascii="仿宋" w:hAnsi="仿宋" w:eastAsia="仿宋" w:cs="仿宋"/>
          <w:sz w:val="32"/>
          <w:szCs w:val="32"/>
          <w:u w:val="none"/>
        </w:rPr>
        <w:t>有资质单位进行安全处置</w:t>
      </w:r>
      <w:r>
        <w:rPr>
          <w:rFonts w:hint="eastAsia" w:ascii="仿宋" w:hAnsi="仿宋" w:eastAsia="仿宋" w:cs="仿宋"/>
          <w:sz w:val="32"/>
          <w:szCs w:val="32"/>
          <w:u w:val="none"/>
          <w:lang w:eastAsia="zh-CN"/>
        </w:rPr>
        <w:t>并落实转移联单制度，</w:t>
      </w:r>
      <w:r>
        <w:rPr>
          <w:rFonts w:hint="eastAsia" w:ascii="仿宋" w:hAnsi="仿宋" w:eastAsia="仿宋" w:cs="仿宋"/>
          <w:b w:val="0"/>
          <w:bCs w:val="0"/>
          <w:sz w:val="32"/>
          <w:szCs w:val="32"/>
          <w:lang w:eastAsia="zh-CN"/>
        </w:rPr>
        <w:t>除尘器收集粉尘</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不合格品、</w:t>
      </w:r>
      <w:r>
        <w:rPr>
          <w:rFonts w:hint="eastAsia" w:ascii="仿宋" w:hAnsi="仿宋" w:eastAsia="仿宋" w:cs="仿宋"/>
          <w:b w:val="0"/>
          <w:bCs w:val="0"/>
          <w:sz w:val="32"/>
          <w:szCs w:val="32"/>
        </w:rPr>
        <w:t>废包装材料</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u w:val="none"/>
          <w:lang w:val="en-US" w:eastAsia="zh-CN"/>
        </w:rPr>
        <w:t>综合利用，预</w:t>
      </w:r>
      <w:r>
        <w:rPr>
          <w:rFonts w:hint="eastAsia" w:ascii="仿宋" w:hAnsi="仿宋" w:eastAsia="仿宋" w:cs="仿宋"/>
          <w:b w:val="0"/>
          <w:bCs w:val="0"/>
          <w:sz w:val="32"/>
          <w:szCs w:val="32"/>
          <w:lang w:eastAsia="zh-CN"/>
        </w:rPr>
        <w:t>处理</w:t>
      </w:r>
      <w:r>
        <w:rPr>
          <w:rFonts w:hint="eastAsia" w:ascii="仿宋" w:hAnsi="仿宋" w:eastAsia="仿宋" w:cs="仿宋"/>
          <w:b w:val="0"/>
          <w:bCs w:val="0"/>
          <w:sz w:val="32"/>
          <w:szCs w:val="32"/>
        </w:rPr>
        <w:t>杂质</w:t>
      </w:r>
      <w:r>
        <w:rPr>
          <w:rFonts w:hint="eastAsia" w:ascii="仿宋" w:hAnsi="仿宋" w:eastAsia="仿宋" w:cs="仿宋"/>
          <w:b w:val="0"/>
          <w:bCs w:val="0"/>
          <w:sz w:val="32"/>
          <w:szCs w:val="32"/>
          <w:lang w:eastAsia="zh-CN"/>
        </w:rPr>
        <w:t>合理处置，</w:t>
      </w:r>
      <w:r>
        <w:rPr>
          <w:rFonts w:hint="eastAsia" w:ascii="仿宋" w:hAnsi="仿宋" w:eastAsia="仿宋" w:cs="仿宋"/>
          <w:b w:val="0"/>
          <w:bCs w:val="0"/>
          <w:sz w:val="32"/>
          <w:szCs w:val="32"/>
          <w:u w:val="none"/>
          <w:lang w:eastAsia="zh-CN"/>
        </w:rPr>
        <w:t>生活</w:t>
      </w:r>
      <w:r>
        <w:rPr>
          <w:rFonts w:hint="eastAsia" w:ascii="仿宋" w:hAnsi="仿宋" w:eastAsia="仿宋" w:cs="仿宋"/>
          <w:sz w:val="32"/>
          <w:szCs w:val="32"/>
          <w:u w:val="none"/>
          <w:lang w:eastAsia="zh-CN"/>
        </w:rPr>
        <w:t>垃圾交环卫部门日产日清。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噪声污染防治。控制作业时间</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选用低噪声设备，对</w:t>
      </w:r>
      <w:r>
        <w:rPr>
          <w:rFonts w:hint="eastAsia" w:ascii="仿宋" w:hAnsi="仿宋" w:eastAsia="仿宋" w:cs="仿宋"/>
          <w:color w:val="auto"/>
          <w:kern w:val="0"/>
          <w:sz w:val="32"/>
          <w:szCs w:val="32"/>
          <w:highlight w:val="none"/>
          <w:lang w:eastAsia="zh-CN"/>
        </w:rPr>
        <w:t>风机、切片机、粉碎机等高噪声设备</w:t>
      </w:r>
      <w:r>
        <w:rPr>
          <w:rFonts w:hint="eastAsia" w:ascii="仿宋" w:hAnsi="仿宋" w:eastAsia="仿宋" w:cs="仿宋"/>
          <w:color w:val="auto"/>
          <w:sz w:val="32"/>
          <w:szCs w:val="32"/>
          <w:lang w:eastAsia="zh-CN"/>
        </w:rPr>
        <w:t>采取</w:t>
      </w:r>
      <w:r>
        <w:rPr>
          <w:rFonts w:hint="eastAsia" w:ascii="仿宋" w:hAnsi="仿宋" w:eastAsia="仿宋" w:cs="仿宋"/>
          <w:sz w:val="32"/>
          <w:szCs w:val="32"/>
        </w:rPr>
        <w:t>隔声、减震、消音等</w:t>
      </w:r>
      <w:r>
        <w:rPr>
          <w:rFonts w:hint="eastAsia" w:ascii="仿宋" w:hAnsi="仿宋" w:eastAsia="仿宋" w:cs="仿宋"/>
          <w:color w:val="auto"/>
          <w:sz w:val="32"/>
          <w:szCs w:val="32"/>
          <w:lang w:eastAsia="zh-CN"/>
        </w:rPr>
        <w:t>措施，确保噪声达标排放。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color w:val="auto"/>
          <w:sz w:val="32"/>
          <w:szCs w:val="32"/>
          <w:lang w:val="en-US" w:eastAsia="zh-CN"/>
        </w:rPr>
        <w:t>水污染防治。</w:t>
      </w:r>
      <w:r>
        <w:rPr>
          <w:rFonts w:hint="eastAsia" w:ascii="仿宋" w:hAnsi="仿宋" w:eastAsia="仿宋" w:cs="仿宋"/>
          <w:sz w:val="32"/>
          <w:szCs w:val="32"/>
        </w:rPr>
        <w:t>按照“雨污分流”的原则建设厂区内排水管网</w:t>
      </w:r>
      <w:r>
        <w:rPr>
          <w:rFonts w:hint="eastAsia" w:ascii="仿宋" w:hAnsi="仿宋" w:eastAsia="仿宋" w:cs="仿宋"/>
          <w:sz w:val="32"/>
          <w:szCs w:val="32"/>
          <w:lang w:eastAsia="zh-CN"/>
        </w:rPr>
        <w:t>，生活污水经化粪池预处理后排入园区污水管网再进入羊楼司镇污水处理厂处理</w:t>
      </w:r>
      <w:r>
        <w:rPr>
          <w:rFonts w:hint="eastAsia" w:ascii="仿宋" w:hAnsi="仿宋" w:eastAsia="仿宋" w:cs="仿宋"/>
          <w:color w:val="auto"/>
          <w:sz w:val="32"/>
          <w:szCs w:val="32"/>
          <w:lang w:eastAsia="zh-CN"/>
        </w:rPr>
        <w:t>，项目无生产废水产生。</w:t>
      </w:r>
    </w:p>
    <w:p>
      <w:pPr>
        <w:keepNext w:val="0"/>
        <w:keepLines w:val="0"/>
        <w:pageBreakBefore w:val="0"/>
        <w:widowControl w:val="0"/>
        <w:kinsoku/>
        <w:wordWrap/>
        <w:overflowPunct/>
        <w:topLinePunct w:val="0"/>
        <w:bidi w:val="0"/>
        <w:spacing w:line="540" w:lineRule="exact"/>
        <w:ind w:firstLine="640" w:firstLineChars="2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lang w:val="en-US" w:eastAsia="zh-CN"/>
        </w:rPr>
        <w:t>6、环境管理。</w:t>
      </w:r>
      <w:r>
        <w:rPr>
          <w:rFonts w:hint="eastAsia" w:ascii="仿宋" w:hAnsi="仿宋" w:eastAsia="仿宋" w:cs="仿宋"/>
          <w:color w:val="auto"/>
          <w:sz w:val="32"/>
          <w:szCs w:val="32"/>
        </w:rPr>
        <w:t>设置环保机构和专职人员，</w:t>
      </w:r>
      <w:r>
        <w:rPr>
          <w:rFonts w:hint="eastAsia" w:ascii="仿宋" w:hAnsi="仿宋" w:eastAsia="仿宋" w:cs="仿宋"/>
          <w:sz w:val="32"/>
          <w:szCs w:val="32"/>
          <w:lang w:eastAsia="zh-CN"/>
        </w:rPr>
        <w:t>建立健全的环境管理制度</w:t>
      </w:r>
      <w:r>
        <w:rPr>
          <w:rFonts w:hint="eastAsia" w:ascii="仿宋" w:hAnsi="仿宋" w:eastAsia="仿宋" w:cs="仿宋"/>
          <w:color w:val="auto"/>
          <w:sz w:val="32"/>
          <w:szCs w:val="32"/>
          <w:lang w:eastAsia="zh-CN"/>
        </w:rPr>
        <w:t>，落实企业监测、排污许可要求，制</w:t>
      </w:r>
      <w:r>
        <w:rPr>
          <w:rFonts w:hint="eastAsia" w:ascii="仿宋" w:hAnsi="仿宋" w:eastAsia="仿宋" w:cs="仿宋"/>
          <w:sz w:val="32"/>
          <w:szCs w:val="32"/>
          <w:lang w:eastAsia="zh-CN"/>
        </w:rPr>
        <w:t>订</w:t>
      </w:r>
      <w:r>
        <w:rPr>
          <w:rFonts w:hint="eastAsia" w:ascii="仿宋" w:hAnsi="仿宋" w:eastAsia="仿宋" w:cs="仿宋"/>
          <w:color w:val="auto"/>
          <w:sz w:val="32"/>
          <w:szCs w:val="32"/>
        </w:rPr>
        <w:t>环境风险应急预案，</w:t>
      </w:r>
      <w:r>
        <w:rPr>
          <w:rFonts w:hint="eastAsia" w:ascii="仿宋" w:hAnsi="仿宋" w:eastAsia="仿宋" w:cs="仿宋"/>
          <w:color w:val="auto"/>
          <w:sz w:val="32"/>
          <w:szCs w:val="32"/>
          <w:lang w:val="en-US" w:eastAsia="zh-CN"/>
        </w:rPr>
        <w:t>落实风险防范措施，</w:t>
      </w:r>
      <w:r>
        <w:rPr>
          <w:rFonts w:hint="eastAsia" w:ascii="仿宋" w:hAnsi="仿宋" w:eastAsia="仿宋" w:cs="仿宋"/>
          <w:sz w:val="32"/>
          <w:szCs w:val="32"/>
        </w:rPr>
        <w:t>防止火灾</w:t>
      </w:r>
      <w:r>
        <w:rPr>
          <w:rFonts w:hint="eastAsia" w:ascii="仿宋" w:hAnsi="仿宋" w:eastAsia="仿宋" w:cs="仿宋"/>
          <w:sz w:val="32"/>
          <w:szCs w:val="32"/>
          <w:lang w:eastAsia="zh-CN"/>
        </w:rPr>
        <w:t>、粉尘爆炸等</w:t>
      </w:r>
      <w:r>
        <w:rPr>
          <w:rFonts w:hint="eastAsia" w:ascii="仿宋" w:hAnsi="仿宋" w:eastAsia="仿宋" w:cs="仿宋"/>
          <w:sz w:val="32"/>
          <w:szCs w:val="32"/>
        </w:rPr>
        <w:t>产生次生环境污染。</w:t>
      </w:r>
      <w:r>
        <w:rPr>
          <w:rFonts w:hint="eastAsia" w:ascii="仿宋" w:hAnsi="仿宋" w:eastAsia="仿宋" w:cs="仿宋"/>
          <w:color w:val="auto"/>
          <w:sz w:val="32"/>
          <w:szCs w:val="32"/>
          <w:lang w:val="en-US" w:eastAsia="zh-CN"/>
        </w:rPr>
        <w:t>建立污染防治设施运行管理台账,</w:t>
      </w:r>
      <w:r>
        <w:rPr>
          <w:rFonts w:hint="eastAsia" w:ascii="仿宋" w:hAnsi="仿宋" w:eastAsia="仿宋" w:cs="仿宋"/>
          <w:sz w:val="32"/>
          <w:szCs w:val="32"/>
          <w:lang w:eastAsia="zh-CN"/>
        </w:rPr>
        <w:t>做好非正常工况下的污染防治措施，</w:t>
      </w:r>
      <w:r>
        <w:rPr>
          <w:rFonts w:hint="eastAsia" w:ascii="仿宋" w:hAnsi="仿宋" w:eastAsia="仿宋" w:cs="仿宋"/>
          <w:color w:val="auto"/>
          <w:sz w:val="32"/>
          <w:szCs w:val="32"/>
        </w:rPr>
        <w:t>确保</w:t>
      </w:r>
      <w:r>
        <w:rPr>
          <w:rFonts w:hint="eastAsia" w:ascii="仿宋" w:hAnsi="仿宋" w:eastAsia="仿宋" w:cs="仿宋"/>
          <w:color w:val="auto"/>
          <w:sz w:val="32"/>
          <w:szCs w:val="32"/>
          <w:lang w:eastAsia="zh-CN"/>
        </w:rPr>
        <w:t>设施正常运行、</w:t>
      </w:r>
      <w:r>
        <w:rPr>
          <w:rFonts w:hint="eastAsia" w:ascii="仿宋" w:hAnsi="仿宋" w:eastAsia="仿宋" w:cs="仿宋"/>
          <w:color w:val="auto"/>
          <w:sz w:val="32"/>
          <w:szCs w:val="32"/>
        </w:rPr>
        <w:t>外排污染物稳定</w:t>
      </w:r>
      <w:r>
        <w:rPr>
          <w:rFonts w:hint="eastAsia" w:ascii="仿宋" w:hAnsi="仿宋" w:eastAsia="仿宋" w:cs="仿宋"/>
          <w:color w:val="auto"/>
          <w:sz w:val="32"/>
          <w:szCs w:val="32"/>
          <w:lang w:eastAsia="zh-CN"/>
        </w:rPr>
        <w:t>达标排放。</w:t>
      </w:r>
      <w:r>
        <w:rPr>
          <w:rFonts w:hint="eastAsia" w:ascii="仿宋" w:hAnsi="仿宋" w:eastAsia="仿宋" w:cs="仿宋"/>
          <w:sz w:val="32"/>
          <w:szCs w:val="32"/>
          <w:u w:val="none"/>
        </w:rPr>
        <w:t xml:space="preserve"> </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三、</w:t>
      </w:r>
      <w:r>
        <w:rPr>
          <w:rFonts w:hint="eastAsia" w:ascii="仿宋" w:hAnsi="仿宋" w:eastAsia="仿宋" w:cs="仿宋"/>
          <w:sz w:val="32"/>
          <w:szCs w:val="32"/>
        </w:rPr>
        <w:t>项目建成后应按规定程序实施竣工环境保护验收。由</w:t>
      </w:r>
      <w:r>
        <w:rPr>
          <w:rFonts w:hint="eastAsia" w:ascii="仿宋" w:hAnsi="仿宋" w:eastAsia="仿宋" w:cs="仿宋"/>
          <w:sz w:val="32"/>
          <w:szCs w:val="32"/>
          <w:lang w:val="en-US" w:eastAsia="zh-CN"/>
        </w:rPr>
        <w:t>岳阳市</w:t>
      </w:r>
      <w:r>
        <w:rPr>
          <w:rFonts w:hint="eastAsia" w:ascii="仿宋" w:hAnsi="仿宋" w:eastAsia="仿宋" w:cs="仿宋"/>
          <w:sz w:val="32"/>
          <w:szCs w:val="32"/>
        </w:rPr>
        <w:t>临湘</w:t>
      </w:r>
      <w:r>
        <w:rPr>
          <w:rFonts w:hint="eastAsia" w:ascii="仿宋" w:hAnsi="仿宋" w:eastAsia="仿宋" w:cs="仿宋"/>
          <w:sz w:val="32"/>
          <w:szCs w:val="32"/>
          <w:lang w:eastAsia="zh-CN"/>
        </w:rPr>
        <w:t>生态环境保护综合行政执法大队</w:t>
      </w:r>
      <w:r>
        <w:rPr>
          <w:rFonts w:hint="eastAsia" w:ascii="仿宋" w:hAnsi="仿宋" w:eastAsia="仿宋" w:cs="仿宋"/>
          <w:sz w:val="32"/>
          <w:szCs w:val="32"/>
        </w:rPr>
        <w:t>负责该项目的日常现场监管。</w:t>
      </w:r>
    </w:p>
    <w:p>
      <w:pPr>
        <w:pStyle w:val="3"/>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2023年1月4日</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sz w:val="32"/>
          <w:szCs w:val="32"/>
        </w:rPr>
      </w:pPr>
    </w:p>
    <w:p>
      <w:pPr>
        <w:pStyle w:val="12"/>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F2AB7"/>
    <w:multiLevelType w:val="singleLevel"/>
    <w:tmpl w:val="B22F2A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2094A42"/>
    <w:rsid w:val="02201D8C"/>
    <w:rsid w:val="033C2BF5"/>
    <w:rsid w:val="04543BD9"/>
    <w:rsid w:val="05882122"/>
    <w:rsid w:val="06356E85"/>
    <w:rsid w:val="07B860D2"/>
    <w:rsid w:val="119E3C43"/>
    <w:rsid w:val="12386C7D"/>
    <w:rsid w:val="16295162"/>
    <w:rsid w:val="176D58E3"/>
    <w:rsid w:val="1CDD6D9F"/>
    <w:rsid w:val="21BC716B"/>
    <w:rsid w:val="21F20C55"/>
    <w:rsid w:val="229323DA"/>
    <w:rsid w:val="22B32480"/>
    <w:rsid w:val="23FE1AD5"/>
    <w:rsid w:val="257A162F"/>
    <w:rsid w:val="2D263666"/>
    <w:rsid w:val="2E7678C0"/>
    <w:rsid w:val="301E705B"/>
    <w:rsid w:val="32566F80"/>
    <w:rsid w:val="34F82570"/>
    <w:rsid w:val="368F480F"/>
    <w:rsid w:val="39137979"/>
    <w:rsid w:val="39AC1B82"/>
    <w:rsid w:val="39B7021F"/>
    <w:rsid w:val="3B8457E6"/>
    <w:rsid w:val="425F20D3"/>
    <w:rsid w:val="44A302AB"/>
    <w:rsid w:val="4635035D"/>
    <w:rsid w:val="4B0101DB"/>
    <w:rsid w:val="4BB91646"/>
    <w:rsid w:val="4CAC5CC3"/>
    <w:rsid w:val="512B1415"/>
    <w:rsid w:val="53DA3115"/>
    <w:rsid w:val="5429442D"/>
    <w:rsid w:val="55747599"/>
    <w:rsid w:val="57D460CD"/>
    <w:rsid w:val="5A225816"/>
    <w:rsid w:val="5AAD149A"/>
    <w:rsid w:val="5BC53E99"/>
    <w:rsid w:val="61377DF9"/>
    <w:rsid w:val="615838CB"/>
    <w:rsid w:val="628C5F22"/>
    <w:rsid w:val="63BF2AC1"/>
    <w:rsid w:val="6BC93D43"/>
    <w:rsid w:val="6CD81D64"/>
    <w:rsid w:val="6D547741"/>
    <w:rsid w:val="6FA348AB"/>
    <w:rsid w:val="6FD853B1"/>
    <w:rsid w:val="74D55507"/>
    <w:rsid w:val="75660855"/>
    <w:rsid w:val="7CA73C2D"/>
    <w:rsid w:val="7D17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3"/>
    <w:next w:val="6"/>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Body Text"/>
    <w:basedOn w:val="1"/>
    <w:next w:val="4"/>
    <w:unhideWhenUsed/>
    <w:qFormat/>
    <w:uiPriority w:val="0"/>
    <w:pPr>
      <w:spacing w:after="120"/>
    </w:pPr>
  </w:style>
  <w:style w:type="paragraph" w:customStyle="1" w:styleId="4">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5">
    <w:name w:val="Body Text Indent 2"/>
    <w:basedOn w:val="1"/>
    <w:next w:val="1"/>
    <w:qFormat/>
    <w:uiPriority w:val="0"/>
    <w:pPr>
      <w:spacing w:after="120" w:afterLines="0" w:line="480" w:lineRule="auto"/>
      <w:ind w:left="420" w:leftChars="200"/>
    </w:pPr>
  </w:style>
  <w:style w:type="paragraph" w:styleId="6">
    <w:name w:val="List"/>
    <w:basedOn w:val="1"/>
    <w:qFormat/>
    <w:uiPriority w:val="0"/>
    <w:pPr>
      <w:spacing w:line="360" w:lineRule="exact"/>
      <w:ind w:firstLine="38" w:firstLineChars="18"/>
      <w:jc w:val="left"/>
    </w:pPr>
    <w:rPr>
      <w:rFonts w:ascii="宋体"/>
      <w:szCs w:val="21"/>
    </w:rPr>
  </w:style>
  <w:style w:type="paragraph" w:styleId="9">
    <w:name w:val="Body Text Indent"/>
    <w:basedOn w:val="1"/>
    <w:next w:val="10"/>
    <w:qFormat/>
    <w:uiPriority w:val="0"/>
    <w:pPr>
      <w:spacing w:line="360" w:lineRule="auto"/>
      <w:ind w:firstLine="570"/>
    </w:pPr>
    <w:rPr>
      <w:rFonts w:eastAsia="仿宋_GB2312"/>
      <w:sz w:val="28"/>
      <w:szCs w:val="20"/>
    </w:rPr>
  </w:style>
  <w:style w:type="paragraph" w:customStyle="1" w:styleId="10">
    <w:name w:val="样式 正文文本缩进 + 行距: 1.5 倍行距"/>
    <w:basedOn w:val="9"/>
    <w:qFormat/>
    <w:uiPriority w:val="0"/>
    <w:pPr>
      <w:spacing w:before="0" w:after="120"/>
      <w:ind w:left="90" w:leftChars="32" w:firstLine="560" w:firstLineChars="200"/>
    </w:pPr>
    <w:rPr>
      <w:rFonts w:ascii="Times New Roman" w:cs="宋体"/>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9"/>
    <w:next w:val="1"/>
    <w:qFormat/>
    <w:uiPriority w:val="0"/>
    <w:pPr>
      <w:spacing w:after="120" w:line="240" w:lineRule="auto"/>
      <w:ind w:left="420" w:leftChars="200" w:firstLine="420" w:firstLineChars="200"/>
    </w:pPr>
    <w:rPr>
      <w:rFonts w:ascii="Corbel" w:hAnsi="Corbel"/>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文本"/>
    <w:basedOn w:val="1"/>
    <w:next w:val="1"/>
    <w:qFormat/>
    <w:uiPriority w:val="0"/>
    <w:pPr>
      <w:autoSpaceDE w:val="0"/>
      <w:autoSpaceDN w:val="0"/>
      <w:ind w:firstLine="480"/>
    </w:pPr>
    <w:rPr>
      <w:rFonts w:cs="Times New Roman"/>
      <w:szCs w:val="24"/>
      <w:lang w:val="zh-CN"/>
    </w:rPr>
  </w:style>
  <w:style w:type="character" w:customStyle="1" w:styleId="17">
    <w:name w:val="报告正文 Char Char"/>
    <w:qFormat/>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1202</Words>
  <Characters>1253</Characters>
  <Lines>0</Lines>
  <Paragraphs>0</Paragraphs>
  <TotalTime>36</TotalTime>
  <ScaleCrop>false</ScaleCrop>
  <LinksUpToDate>false</LinksUpToDate>
  <CharactersWithSpaces>1267</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2022-01-27T00:36:00Z</dcterms:created>
  <dc:creator>lenovo</dc:creator>
  <cp:lastModifiedBy>无语</cp:lastModifiedBy>
  <cp:lastPrinted>2022-02-15T02:37:00Z</cp:lastPrinted>
  <dcterms:modified xsi:type="dcterms:W3CDTF">2023-01-04T07:16:20Z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A3BE4E80826E4E448D22C89DCB3E70FD</vt:lpwstr>
  </property>
</Properties>
</file>