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临湘市20</w:t>
      </w:r>
      <w:r>
        <w:rPr>
          <w:rFonts w:eastAsia="方正小标宋简体"/>
          <w:bCs/>
          <w:spacing w:val="-20"/>
          <w:sz w:val="46"/>
          <w:szCs w:val="46"/>
          <w:u w:val="single"/>
        </w:rPr>
        <w:t>21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临湘市第三完全小学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报告日期：2022年08月31日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8"/>
        <w:tblW w:w="10422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"/>
        <w:gridCol w:w="1441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  <w:gridCol w:w="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袁薇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13789031103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099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实施中小学义务教育，促进基础教育发展，负责小学学历教育（相关社会服务）。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464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打造高效课堂，加强教研会教改，坚持听课评课制度。支持鼓励青年教师参加优质课比武活动,一人参赛,众人参研。</w:t>
            </w:r>
          </w:p>
          <w:p>
            <w:pPr>
              <w:numPr>
                <w:ilvl w:val="0"/>
                <w:numId w:val="1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全面落实“双减”政策，加强学校课程建设。</w:t>
            </w:r>
          </w:p>
          <w:p>
            <w:pPr>
              <w:snapToGrid w:val="0"/>
              <w:spacing w:line="4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严格收费制度，杜绝乱收费现象。规范收费标准，做到财务公开：即收费标准公开、学校收入公开、大型开支公开。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账目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日清月结。财产责任到人，坚持谁损坏谁赔偿的原则，控制学校财产流失。</w:t>
            </w:r>
          </w:p>
          <w:p>
            <w:p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4、加强学习，强化教师的师德师风教育，强化教师的业务学习，强化对新课程理念的认识。 </w:t>
            </w:r>
          </w:p>
          <w:p>
            <w:p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5、实施中小学学历教育，严格控制大班额，完成一年级学生招生及六年级学生毕业。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260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委会成员带头示范，深入课堂，主动兼任统考科目，坚持参与教研教改。开展教研室指导听课评课、行政“推门课”现场指导教学、教师外出学课、互联网听优质课、“校联体”结对子学习、新教师汇报课、常规教研课、青年教师教学比武、毕业班研讨会等教研活动以提升教师教学能力，打造高效课堂。积极参加各级各类教学教研活动，我校的教育教学质量稳步提升。</w:t>
            </w:r>
          </w:p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为了落实“双减”和“五项管理”的要求，增强教育服务能力，学校把作业纳入统一管理，组织学科带头人进行作业布置集体研讨备课，设计“面向全体，满足个体”的分层作业，很好地促进课堂教学质量；给学生布置以积极探索科学探究、体育锻炼、艺术欣赏、社会与劳动实践等不同类型作业。为拓展学生全方面发展，我校还开设了经典阅读、篮球、乒乓球、书法、跳绳、美术、葫芦丝、象棋、合唱等兴趣特长课程；有多名教师被评为优秀辅导老师。学校被评为中国教育电视台美育示范学校；荣获青少年才艺大赛“优秀组织奖”。在全国强国少年红色阅读主题活动中被评为优秀织织单位。在全市中小学运动会中，我校共获得围棋全市两个第一、两个第二的好成绩，自选啦啦操获全市第一名，长绳赛获团体第一名，三分钟长绳跳绳获团体第三名，一分钟速度单摆获团体第四名，田径比赛团体总分第四名，运动会团体总分第五名的好成绩。在阳光体育大课间比武中荣获一等奖，被评为先进单位。在中小学建制班合唱比赛活动中荣获岳阳市三等奖，临湘市一等奖。</w:t>
            </w:r>
          </w:p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把师德师风教育活动与学校各项工作相融合，着力培养高素质教师队伍。首先，宣传到位。我校通过展板、校园广播、宣传视频、举报箱，向校内、家长进行宣传，真正做到自修其身，外受舆论监督。其次扎实学习。我校组织全体教师参加了师德师风专题网络培训，先后6次召开规范办学行为的师德师风专题会议，学习教师职业道德以及上级有关文件精神，提高教师依法执教的自觉性；开展了 “落实‘双减’政策，争做‘四有’好老师”知识竞赛活动，督促检验教师师德师风理论知识。学校被岳阳市教育体育局、岳阳市工作委员会评为“岳阳市优秀少先队中队”、岳阳市“红领巾三星章”中队。</w:t>
            </w:r>
          </w:p>
          <w:p>
            <w:pPr>
              <w:numPr>
                <w:ilvl w:val="0"/>
                <w:numId w:val="2"/>
              </w:numPr>
              <w:autoSpaceDN w:val="0"/>
              <w:spacing w:line="4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严格实施预、决算制，量入而出，不负债，把有限的经费向教育教学倾斜，向一线教师倾斜。做良心事，办学生、家长满意食堂，保证零利润。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1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82" w:hRule="atLeast"/>
        </w:trPr>
        <w:tc>
          <w:tcPr>
            <w:tcW w:w="1441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0237" w:type="dxa"/>
            <w:gridSpan w:val="1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1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1429.18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108.39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1537.57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1429.18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108.39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1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1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1036.96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1036.96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1036.96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1036.96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473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目标1：完成中小学学历教育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目标2：完成市教体局年度发展任务 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目标3：加强教师学习（师德师风、业务能力、新课程标准、双减等方面）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顺利完成中小学学历教育，完成市教体局年度发展任务，完成教师培训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069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每天晨诵半小时，放学路队诵读经典，普通话渗透于教育教学和行为用语，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我校在强国少年红色阅读主题活动中被评为优秀组织单位，被评为中国教育电美育示范学校。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72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完成一年级招生，与六年级毕业。</w:t>
            </w:r>
          </w:p>
        </w:tc>
        <w:tc>
          <w:tcPr>
            <w:tcW w:w="3121" w:type="dxa"/>
            <w:gridSpan w:val="6"/>
            <w:vMerge w:val="restart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按照国家政策要求完成学区内一年级招生，顺利完成中小学学历教育。我校在青少年才艺大赛中荣获优秀组织奖，在中小学建制班合唱比赛中荣获一等奖，在阳光体育大课间活动中被评为先进单位。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61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落实双减政策，开办各色培训班，积极参加各项活动</w:t>
            </w:r>
          </w:p>
        </w:tc>
        <w:tc>
          <w:tcPr>
            <w:tcW w:w="3121" w:type="dxa"/>
            <w:gridSpan w:val="6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82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按时完成绩效评价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在全市年度综合绩效考评中，被评为先进单位。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69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资金专款专用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财政资金专款专用，无挤占、挪用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完成本年度一年级招生，六年级毕业及学生转校手续，严格控制了大班额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全面完成了任务,任务完成率100%。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资金使用率高，得到了有效利用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资金合理安排，专款专用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完善学校各项设施，做好教师培训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改善办学条件，为双减政策的落实，学校特色课程的开展打好了基础。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54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公众满意度高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群众对我校满意度高；学校的特色课程和特色活动得到了家长的认可和点赞。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0237" w:type="dxa"/>
            <w:gridSpan w:val="1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易锋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校长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临湘市第三完全小学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刘清明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副校长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临湘市第三完全小学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袁薇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临湘市第三完全小学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gridSpan w:val="19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临湘市第八完全小学只设置了小学一个单位，无附属幼儿园及教学点。主要职责是实施小学义务教育，促进基础教育发展，负责小学学历教育（相关社会服务）。学校内设教导处、政教处、总务处、办公室、党建、工会，实有人数103人。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年度截止到1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月支出合计1537.57万元，基本支出1537.57万元，其中人员支出1429.18万元，公用支出108.39万元。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使用规范，注重绩效，支出审批程序严格，厉行节约，支出费用合理，确保了专款专用，最大限度的提高资金的使用效益。严格按照预算编制控制人员经费的使用。严格控制公用支出，所有公用支出都按照先计划再审批最后采购的原则进行。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月，我校三公经费合计0万元，严格按照要求厉行节约。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为加强单位资金使用效率，落实好财务管理制度，我校制定了内控管理制度、财务管理制度，严格把控资金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1、单位整体支出情况分析：2021年，本部门整体支出1537.57万元，其中：基本支出1537.57万元，占全年支出的100%，其中人员经费1429.18万元，占全年支出的92.95%，日常公用经费108.39万元，占全年支出的7.05%。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2、“三公”经费支出情况：2021年，“三公”经费完成0元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3、固定资产管理情况分析：按照厉行节约，物尽其用的原则。本单位资产由专人管理，统一核算，对每件固定资产使用明确保管职责，责任到人。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五、存在的主要问。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财政资金的使用方面，我们需要严格把关。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adjustRightInd w:val="0"/>
              <w:snapToGrid w:val="0"/>
              <w:ind w:firstLine="5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一、加强学习。加强相关人员业务学习。</w:t>
            </w:r>
          </w:p>
          <w:p>
            <w:pPr>
              <w:adjustRightInd w:val="0"/>
              <w:snapToGrid w:val="0"/>
              <w:ind w:firstLine="55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二、严格财务审核。</w:t>
            </w:r>
          </w:p>
        </w:tc>
      </w:tr>
    </w:tbl>
    <w:p>
      <w:pPr>
        <w:spacing w:line="348" w:lineRule="auto"/>
        <w:rPr>
          <w:rFonts w:eastAsia="黑体" w:cs="黑体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4BFDE-6C95-4A91-A9B7-839D62FDD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3FFEE7-1172-4DE9-B190-81EA4E27BA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69C32E-B7C5-4250-AE18-AF2CD3106D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8FCD351-B1A4-48B7-8FEC-6392B682FE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- 15 -</w: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10E5B"/>
    <w:multiLevelType w:val="multilevel"/>
    <w:tmpl w:val="0F310E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F55736"/>
    <w:multiLevelType w:val="multilevel"/>
    <w:tmpl w:val="1EF557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hZTdhZDBlZjAwMzAyOGVkMjJhMzQzM2VkYjUzOTYifQ=="/>
  </w:docVars>
  <w:rsids>
    <w:rsidRoot w:val="00172A27"/>
    <w:rsid w:val="00065B80"/>
    <w:rsid w:val="0006777D"/>
    <w:rsid w:val="000C10FF"/>
    <w:rsid w:val="000F2B2A"/>
    <w:rsid w:val="00133C89"/>
    <w:rsid w:val="0015060C"/>
    <w:rsid w:val="00172A27"/>
    <w:rsid w:val="0019405A"/>
    <w:rsid w:val="001D3690"/>
    <w:rsid w:val="001E0BC6"/>
    <w:rsid w:val="00205420"/>
    <w:rsid w:val="00212E33"/>
    <w:rsid w:val="002520FD"/>
    <w:rsid w:val="00295D54"/>
    <w:rsid w:val="002968B2"/>
    <w:rsid w:val="002B1C7F"/>
    <w:rsid w:val="002B6CB2"/>
    <w:rsid w:val="002F524E"/>
    <w:rsid w:val="003002CB"/>
    <w:rsid w:val="00300C70"/>
    <w:rsid w:val="00305473"/>
    <w:rsid w:val="003A270F"/>
    <w:rsid w:val="003C0777"/>
    <w:rsid w:val="0040780D"/>
    <w:rsid w:val="00412AC6"/>
    <w:rsid w:val="004142DD"/>
    <w:rsid w:val="00480338"/>
    <w:rsid w:val="0048758E"/>
    <w:rsid w:val="004A15C5"/>
    <w:rsid w:val="004C16E6"/>
    <w:rsid w:val="004C25E3"/>
    <w:rsid w:val="004C34EF"/>
    <w:rsid w:val="00500367"/>
    <w:rsid w:val="00543431"/>
    <w:rsid w:val="005801DD"/>
    <w:rsid w:val="00590B21"/>
    <w:rsid w:val="005C0BBD"/>
    <w:rsid w:val="005D11AC"/>
    <w:rsid w:val="00640434"/>
    <w:rsid w:val="006D495F"/>
    <w:rsid w:val="006D53BF"/>
    <w:rsid w:val="006D6C7C"/>
    <w:rsid w:val="006E038A"/>
    <w:rsid w:val="006E3592"/>
    <w:rsid w:val="0070230F"/>
    <w:rsid w:val="00721627"/>
    <w:rsid w:val="00742BB1"/>
    <w:rsid w:val="00777152"/>
    <w:rsid w:val="007C63EC"/>
    <w:rsid w:val="007E4D01"/>
    <w:rsid w:val="00826A6B"/>
    <w:rsid w:val="008300B7"/>
    <w:rsid w:val="00846C1B"/>
    <w:rsid w:val="0085583B"/>
    <w:rsid w:val="008E1F82"/>
    <w:rsid w:val="009458CD"/>
    <w:rsid w:val="009615A5"/>
    <w:rsid w:val="00985920"/>
    <w:rsid w:val="009C4A76"/>
    <w:rsid w:val="009D38AC"/>
    <w:rsid w:val="009F1DFA"/>
    <w:rsid w:val="009F3071"/>
    <w:rsid w:val="009F49B4"/>
    <w:rsid w:val="00A26AE2"/>
    <w:rsid w:val="00A27EC0"/>
    <w:rsid w:val="00A33BA2"/>
    <w:rsid w:val="00A729E7"/>
    <w:rsid w:val="00AC0617"/>
    <w:rsid w:val="00AF0F84"/>
    <w:rsid w:val="00AF15E6"/>
    <w:rsid w:val="00B00307"/>
    <w:rsid w:val="00B04ECC"/>
    <w:rsid w:val="00B273D3"/>
    <w:rsid w:val="00B621BE"/>
    <w:rsid w:val="00B63090"/>
    <w:rsid w:val="00BA152B"/>
    <w:rsid w:val="00BF3CB6"/>
    <w:rsid w:val="00C0506E"/>
    <w:rsid w:val="00C12999"/>
    <w:rsid w:val="00C17088"/>
    <w:rsid w:val="00C26B5D"/>
    <w:rsid w:val="00C26E13"/>
    <w:rsid w:val="00C528D9"/>
    <w:rsid w:val="00C71A3E"/>
    <w:rsid w:val="00CB478C"/>
    <w:rsid w:val="00CB54F8"/>
    <w:rsid w:val="00CF12CA"/>
    <w:rsid w:val="00D0498A"/>
    <w:rsid w:val="00D15AC0"/>
    <w:rsid w:val="00D37D82"/>
    <w:rsid w:val="00D73600"/>
    <w:rsid w:val="00D81FAF"/>
    <w:rsid w:val="00D916E5"/>
    <w:rsid w:val="00D94DCB"/>
    <w:rsid w:val="00D9656F"/>
    <w:rsid w:val="00DC2B3F"/>
    <w:rsid w:val="00DE4895"/>
    <w:rsid w:val="00DF0819"/>
    <w:rsid w:val="00E04A01"/>
    <w:rsid w:val="00E312C8"/>
    <w:rsid w:val="00E5180C"/>
    <w:rsid w:val="00E5542A"/>
    <w:rsid w:val="00E92B84"/>
    <w:rsid w:val="00E95B1E"/>
    <w:rsid w:val="00E95DD4"/>
    <w:rsid w:val="00EA517D"/>
    <w:rsid w:val="00EF7832"/>
    <w:rsid w:val="00F176DC"/>
    <w:rsid w:val="00F22676"/>
    <w:rsid w:val="00F44396"/>
    <w:rsid w:val="00F57930"/>
    <w:rsid w:val="00F763A0"/>
    <w:rsid w:val="00F812B6"/>
    <w:rsid w:val="00F94324"/>
    <w:rsid w:val="0461009C"/>
    <w:rsid w:val="06B4699D"/>
    <w:rsid w:val="109B04C7"/>
    <w:rsid w:val="1362073E"/>
    <w:rsid w:val="17C93012"/>
    <w:rsid w:val="2A7E5C1D"/>
    <w:rsid w:val="2E7668A1"/>
    <w:rsid w:val="2EB55486"/>
    <w:rsid w:val="328A15FF"/>
    <w:rsid w:val="32B07523"/>
    <w:rsid w:val="37F07B57"/>
    <w:rsid w:val="395625B1"/>
    <w:rsid w:val="3A6309AC"/>
    <w:rsid w:val="45B914F0"/>
    <w:rsid w:val="51E47B38"/>
    <w:rsid w:val="5BD51F49"/>
    <w:rsid w:val="602A18D7"/>
    <w:rsid w:val="67D049DE"/>
    <w:rsid w:val="69E75352"/>
    <w:rsid w:val="7172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720" w:firstLineChars="20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uiPriority w:val="0"/>
  </w:style>
  <w:style w:type="character" w:customStyle="1" w:styleId="11">
    <w:name w:val="标题 3 Char"/>
    <w:link w:val="3"/>
    <w:uiPriority w:val="0"/>
    <w:rPr>
      <w:rFonts w:ascii="Times New Roman" w:hAnsi="Times New Roman" w:eastAsia="楷体_GB2312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12</Pages>
  <Words>866</Words>
  <Characters>4942</Characters>
  <Lines>41</Lines>
  <Paragraphs>11</Paragraphs>
  <TotalTime>5</TotalTime>
  <ScaleCrop>false</ScaleCrop>
  <LinksUpToDate>false</LinksUpToDate>
  <CharactersWithSpaces>5797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2023-03-24T07:51:00Z</dcterms:created>
  <dc:creator>史莉君</dc:creator>
  <cp:lastModifiedBy>惜 爱</cp:lastModifiedBy>
  <cp:lastPrinted>2022-09-05T02:11:00Z</cp:lastPrinted>
  <dcterms:modified xsi:type="dcterms:W3CDTF">2023-07-19T07:49:16Z</dcterms:modified>
  <dc:title>浙江省财政支出项目绩效评价报告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70774D0C5F4941DCA9CC5D02D665553A</vt:lpwstr>
  </property>
</Properties>
</file>