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hint="eastAsia" w:eastAsia="黑体" w:cs="黑体"/>
          <w:bCs/>
          <w:sz w:val="32"/>
          <w:szCs w:val="32"/>
        </w:rPr>
      </w:pPr>
      <w:r>
        <w:rPr>
          <w:rFonts w:hint="eastAsia" w:eastAsia="黑体" w:cs="黑体"/>
          <w:bCs/>
          <w:sz w:val="32"/>
          <w:szCs w:val="32"/>
        </w:rPr>
        <w:t>附件2</w:t>
      </w:r>
    </w:p>
    <w:p>
      <w:pPr>
        <w:spacing w:line="348" w:lineRule="auto"/>
        <w:jc w:val="center"/>
        <w:rPr>
          <w:rFonts w:hint="eastAsia" w:eastAsia="方正小标宋简体"/>
          <w:bCs/>
          <w:sz w:val="42"/>
          <w:szCs w:val="42"/>
        </w:rPr>
      </w:pPr>
    </w:p>
    <w:p>
      <w:pPr>
        <w:spacing w:line="800" w:lineRule="exact"/>
        <w:jc w:val="center"/>
        <w:rPr>
          <w:rFonts w:hint="eastAsia" w:eastAsia="方正小标宋简体"/>
          <w:bCs/>
          <w:spacing w:val="-20"/>
          <w:sz w:val="46"/>
          <w:szCs w:val="46"/>
        </w:rPr>
      </w:pPr>
      <w:r>
        <w:rPr>
          <w:rFonts w:hint="eastAsia" w:eastAsia="方正小标宋简体"/>
          <w:bCs/>
          <w:spacing w:val="-20"/>
          <w:sz w:val="46"/>
          <w:szCs w:val="46"/>
        </w:rPr>
        <w:t>临湘市</w:t>
      </w:r>
      <w:r>
        <w:rPr>
          <w:rFonts w:hint="eastAsia" w:eastAsia="方正小标宋简体"/>
          <w:bCs/>
          <w:spacing w:val="-20"/>
          <w:sz w:val="46"/>
          <w:szCs w:val="46"/>
          <w:u w:val="single"/>
        </w:rPr>
        <w:t xml:space="preserve"> 2021 </w:t>
      </w:r>
      <w:r>
        <w:rPr>
          <w:rFonts w:hint="eastAsia" w:eastAsia="方正小标宋简体"/>
          <w:bCs/>
          <w:spacing w:val="-20"/>
          <w:sz w:val="46"/>
          <w:szCs w:val="46"/>
        </w:rPr>
        <w:t>年度部门（单位）整体支出</w:t>
      </w:r>
    </w:p>
    <w:p>
      <w:pPr>
        <w:spacing w:line="800" w:lineRule="exact"/>
        <w:jc w:val="center"/>
        <w:rPr>
          <w:rFonts w:hint="eastAsia"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</w:rPr>
        <w:t>绩效评价自评报告</w:t>
      </w:r>
    </w:p>
    <w:p>
      <w:pPr>
        <w:rPr>
          <w:rFonts w:hint="eastAsia" w:eastAsia="仿宋_GB2312"/>
          <w:b/>
          <w:sz w:val="32"/>
        </w:rPr>
      </w:pPr>
    </w:p>
    <w:p>
      <w:pPr>
        <w:rPr>
          <w:rFonts w:hint="eastAsia" w:eastAsia="仿宋_GB2312"/>
          <w:b/>
          <w:sz w:val="32"/>
        </w:rPr>
      </w:pPr>
    </w:p>
    <w:p>
      <w:pPr>
        <w:rPr>
          <w:rFonts w:hint="eastAsia" w:eastAsia="仿宋_GB2312"/>
          <w:b/>
          <w:sz w:val="32"/>
        </w:rPr>
      </w:pPr>
    </w:p>
    <w:p>
      <w:pPr>
        <w:spacing w:before="301" w:beforeLines="50" w:line="348" w:lineRule="auto"/>
        <w:ind w:firstLine="476" w:firstLineChars="150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</w:rPr>
        <w:t>部门(单位)名称</w:t>
      </w:r>
      <w:r>
        <w:rPr>
          <w:rFonts w:hint="eastAsia" w:eastAsia="仿宋_GB2312"/>
          <w:sz w:val="32"/>
          <w:u w:val="single"/>
        </w:rPr>
        <w:t xml:space="preserve">   临湘市</w:t>
      </w:r>
      <w:r>
        <w:rPr>
          <w:rFonts w:hint="eastAsia" w:eastAsia="仿宋_GB2312"/>
          <w:sz w:val="32"/>
          <w:u w:val="single"/>
          <w:lang w:eastAsia="zh-CN"/>
        </w:rPr>
        <w:t>聂市镇人民政府</w:t>
      </w:r>
      <w:r>
        <w:rPr>
          <w:rFonts w:hint="eastAsia" w:eastAsia="仿宋_GB2312"/>
          <w:sz w:val="32"/>
          <w:u w:val="single"/>
        </w:rPr>
        <w:t xml:space="preserve">                    </w:t>
      </w:r>
    </w:p>
    <w:p>
      <w:pPr>
        <w:spacing w:before="301" w:beforeLines="50" w:line="348" w:lineRule="auto"/>
        <w:ind w:firstLine="476" w:firstLineChars="15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>
      <w:pPr>
        <w:spacing w:before="301" w:beforeLines="50" w:line="348" w:lineRule="auto"/>
        <w:ind w:firstLine="476" w:firstLineChars="15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>
      <w:pPr>
        <w:spacing w:line="348" w:lineRule="auto"/>
        <w:ind w:firstLine="2188" w:firstLineChars="690"/>
        <w:rPr>
          <w:rFonts w:hint="eastAsia" w:eastAsia="仿宋_GB2312"/>
          <w:sz w:val="32"/>
        </w:rPr>
      </w:pPr>
    </w:p>
    <w:p>
      <w:pPr>
        <w:spacing w:line="348" w:lineRule="auto"/>
        <w:ind w:firstLine="2188" w:firstLineChars="690"/>
        <w:rPr>
          <w:rFonts w:hint="eastAsia" w:eastAsia="仿宋_GB2312"/>
          <w:sz w:val="32"/>
        </w:rPr>
      </w:pPr>
    </w:p>
    <w:p>
      <w:pPr>
        <w:spacing w:line="348" w:lineRule="auto"/>
        <w:ind w:firstLine="2188" w:firstLineChars="69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报告日期： 2022  年 8  月  15 日</w:t>
      </w:r>
    </w:p>
    <w:p>
      <w:pPr>
        <w:autoSpaceDN w:val="0"/>
        <w:jc w:val="center"/>
        <w:textAlignment w:val="center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</w:rPr>
        <w:t>临湘市财政</w:t>
      </w:r>
      <w:r>
        <w:rPr>
          <w:rFonts w:hint="eastAsia" w:eastAsia="仿宋_GB2312"/>
          <w:sz w:val="32"/>
          <w:szCs w:val="32"/>
        </w:rPr>
        <w:t>局（制）</w:t>
      </w:r>
    </w:p>
    <w:p>
      <w:pPr>
        <w:autoSpaceDN w:val="0"/>
        <w:jc w:val="center"/>
        <w:textAlignment w:val="center"/>
        <w:rPr>
          <w:rFonts w:hint="eastAsia" w:eastAsia="仿宋_GB2312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701" w:right="1417" w:bottom="1701" w:left="1417" w:header="851" w:footer="992" w:gutter="0"/>
          <w:pgNumType w:start="8"/>
          <w:cols w:space="720" w:num="1"/>
          <w:docGrid w:type="linesAndChars" w:linePitch="602" w:charSpace="-782"/>
        </w:sectPr>
      </w:pPr>
    </w:p>
    <w:tbl>
      <w:tblPr>
        <w:tblStyle w:val="4"/>
        <w:tblW w:w="102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392"/>
        <w:gridCol w:w="526"/>
        <w:gridCol w:w="739"/>
        <w:gridCol w:w="1333"/>
        <w:gridCol w:w="1450"/>
        <w:gridCol w:w="277"/>
        <w:gridCol w:w="1340"/>
        <w:gridCol w:w="1459"/>
        <w:gridCol w:w="591"/>
        <w:gridCol w:w="11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0237" w:type="dxa"/>
            <w:gridSpan w:val="10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一、部门（单位）基本概况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918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联系人</w:t>
            </w:r>
          </w:p>
        </w:tc>
        <w:tc>
          <w:tcPr>
            <w:tcW w:w="3799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周韵</w:t>
            </w:r>
          </w:p>
        </w:tc>
        <w:tc>
          <w:tcPr>
            <w:tcW w:w="2799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联络电话</w:t>
            </w:r>
          </w:p>
        </w:tc>
        <w:tc>
          <w:tcPr>
            <w:tcW w:w="1721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13807401633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918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人员编制</w:t>
            </w:r>
          </w:p>
        </w:tc>
        <w:tc>
          <w:tcPr>
            <w:tcW w:w="3799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52</w:t>
            </w:r>
          </w:p>
        </w:tc>
        <w:tc>
          <w:tcPr>
            <w:tcW w:w="2799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实有人数</w:t>
            </w:r>
          </w:p>
        </w:tc>
        <w:tc>
          <w:tcPr>
            <w:tcW w:w="1721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87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610" w:hRule="atLeast"/>
        </w:trPr>
        <w:tc>
          <w:tcPr>
            <w:tcW w:w="1918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职能职责概述</w:t>
            </w:r>
          </w:p>
        </w:tc>
        <w:tc>
          <w:tcPr>
            <w:tcW w:w="8319" w:type="dxa"/>
            <w:gridSpan w:val="8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贯彻执行党和政府各项路线方针政策，促进经济发展，增加农民收入，强化公共服务，着力改善民生，加强社会管理，维护农村稳定，推进基层民主，促进农村和谐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00" w:hRule="atLeast"/>
        </w:trPr>
        <w:tc>
          <w:tcPr>
            <w:tcW w:w="1918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年度主要工作内容</w:t>
            </w:r>
          </w:p>
        </w:tc>
        <w:tc>
          <w:tcPr>
            <w:tcW w:w="8319" w:type="dxa"/>
            <w:gridSpan w:val="8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任务1：宣传贯彻执行党和国家的路线、方针、政策、法律、法规和上级党委、政府的决定、命令、指示。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任务2：加强经济建设。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任务3：加强社会管理。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任务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4：提供公共服务。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任务5：维护社会稳定。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任务6：加强基层组织管理。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任务7：承办市委、市政府交办的其他事项。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10" w:hRule="atLeast"/>
        </w:trPr>
        <w:tc>
          <w:tcPr>
            <w:tcW w:w="1918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年度部门（单位）总体运行情况及取得的成绩</w:t>
            </w:r>
          </w:p>
        </w:tc>
        <w:tc>
          <w:tcPr>
            <w:tcW w:w="8319" w:type="dxa"/>
            <w:gridSpan w:val="8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完成上级党委、政府的决定、命令、指示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，加强农村经济建设，加强社会发展规划管理，健全社会化服务体系，加强社会管理综合治理，加强基层领导班子、干部队伍和党员队伍建设等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0237" w:type="dxa"/>
            <w:gridSpan w:val="10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二、部门（单位）收支情况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0237" w:type="dxa"/>
            <w:gridSpan w:val="10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年度收入情况（万元）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392" w:type="dxa"/>
            <w:vMerge w:val="restart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机构名称</w:t>
            </w:r>
          </w:p>
        </w:tc>
        <w:tc>
          <w:tcPr>
            <w:tcW w:w="1265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收入合计</w:t>
            </w:r>
          </w:p>
        </w:tc>
        <w:tc>
          <w:tcPr>
            <w:tcW w:w="7580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65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上年结转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公共财政拨款</w:t>
            </w:r>
          </w:p>
        </w:tc>
        <w:tc>
          <w:tcPr>
            <w:tcW w:w="1617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政府基金拨款</w:t>
            </w:r>
          </w:p>
        </w:tc>
        <w:tc>
          <w:tcPr>
            <w:tcW w:w="2050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纳入专户管理的非税收入拨款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其他收入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0" w:hRule="atLeast"/>
        </w:trPr>
        <w:tc>
          <w:tcPr>
            <w:tcW w:w="1392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26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2372.04</w:t>
            </w:r>
          </w:p>
        </w:tc>
        <w:tc>
          <w:tcPr>
            <w:tcW w:w="133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2201.32</w:t>
            </w:r>
          </w:p>
        </w:tc>
        <w:tc>
          <w:tcPr>
            <w:tcW w:w="1617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170.72</w:t>
            </w:r>
          </w:p>
        </w:tc>
        <w:tc>
          <w:tcPr>
            <w:tcW w:w="2050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26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17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50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26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2372.04</w:t>
            </w:r>
          </w:p>
        </w:tc>
        <w:tc>
          <w:tcPr>
            <w:tcW w:w="133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2201.32</w:t>
            </w:r>
          </w:p>
        </w:tc>
        <w:tc>
          <w:tcPr>
            <w:tcW w:w="1617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170.72</w:t>
            </w:r>
          </w:p>
        </w:tc>
        <w:tc>
          <w:tcPr>
            <w:tcW w:w="2050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26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17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50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</w:tbl>
    <w:p>
      <w:pPr>
        <w:autoSpaceDN w:val="0"/>
        <w:spacing w:line="400" w:lineRule="exact"/>
        <w:jc w:val="center"/>
        <w:textAlignment w:val="center"/>
        <w:rPr>
          <w:rFonts w:hint="eastAsia" w:ascii="仿宋_GB2312" w:hAnsi="仿宋_GB2312" w:eastAsia="仿宋_GB2312" w:cs="仿宋_GB2312"/>
          <w:b/>
          <w:bCs/>
          <w:color w:val="000000"/>
          <w:sz w:val="24"/>
        </w:rPr>
        <w:sectPr>
          <w:headerReference r:id="rId6" w:type="default"/>
          <w:footerReference r:id="rId7" w:type="default"/>
          <w:pgSz w:w="11906" w:h="16838"/>
          <w:pgMar w:top="1587" w:right="850" w:bottom="1587" w:left="850" w:header="851" w:footer="850" w:gutter="0"/>
          <w:pgNumType w:start="2"/>
          <w:cols w:space="720" w:num="1"/>
          <w:docGrid w:type="linesAndChars" w:linePitch="602" w:charSpace="-1205"/>
        </w:sectPr>
      </w:pPr>
    </w:p>
    <w:tbl>
      <w:tblPr>
        <w:tblStyle w:val="4"/>
        <w:tblW w:w="102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392"/>
        <w:gridCol w:w="49"/>
        <w:gridCol w:w="477"/>
        <w:gridCol w:w="739"/>
        <w:gridCol w:w="333"/>
        <w:gridCol w:w="1000"/>
        <w:gridCol w:w="417"/>
        <w:gridCol w:w="1310"/>
        <w:gridCol w:w="24"/>
        <w:gridCol w:w="1800"/>
        <w:gridCol w:w="504"/>
        <w:gridCol w:w="471"/>
        <w:gridCol w:w="343"/>
        <w:gridCol w:w="700"/>
        <w:gridCol w:w="6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0237" w:type="dxa"/>
            <w:gridSpan w:val="1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部门（单位）年度支出和结余情况（万元）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265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支出合计</w:t>
            </w:r>
          </w:p>
        </w:tc>
        <w:tc>
          <w:tcPr>
            <w:tcW w:w="6202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378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5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基本支出</w:t>
            </w:r>
          </w:p>
        </w:tc>
        <w:tc>
          <w:tcPr>
            <w:tcW w:w="3551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318" w:type="dxa"/>
            <w:gridSpan w:val="3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项目支出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当年结余</w:t>
            </w:r>
          </w:p>
        </w:tc>
        <w:tc>
          <w:tcPr>
            <w:tcW w:w="678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累计结余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5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人员支出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公用支出</w:t>
            </w:r>
          </w:p>
        </w:tc>
        <w:tc>
          <w:tcPr>
            <w:tcW w:w="1318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2372.04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2134.54</w:t>
            </w:r>
          </w:p>
        </w:tc>
        <w:tc>
          <w:tcPr>
            <w:tcW w:w="1751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1678.26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456.28</w:t>
            </w:r>
          </w:p>
        </w:tc>
        <w:tc>
          <w:tcPr>
            <w:tcW w:w="131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237.50</w:t>
            </w:r>
          </w:p>
        </w:tc>
        <w:tc>
          <w:tcPr>
            <w:tcW w:w="7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1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2372.04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2134.54</w:t>
            </w:r>
          </w:p>
        </w:tc>
        <w:tc>
          <w:tcPr>
            <w:tcW w:w="1751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1678.26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456.28</w:t>
            </w:r>
          </w:p>
        </w:tc>
        <w:tc>
          <w:tcPr>
            <w:tcW w:w="131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237.50</w:t>
            </w:r>
          </w:p>
        </w:tc>
        <w:tc>
          <w:tcPr>
            <w:tcW w:w="7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6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1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265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三公经费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7580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5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公务接待费</w:t>
            </w:r>
          </w:p>
        </w:tc>
        <w:tc>
          <w:tcPr>
            <w:tcW w:w="1751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公务用车运维费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公务用车购置费</w:t>
            </w:r>
          </w:p>
        </w:tc>
        <w:tc>
          <w:tcPr>
            <w:tcW w:w="2696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因公出国费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33.05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33.05</w:t>
            </w:r>
          </w:p>
        </w:tc>
        <w:tc>
          <w:tcPr>
            <w:tcW w:w="1751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9.1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12.6</w:t>
            </w:r>
          </w:p>
        </w:tc>
        <w:tc>
          <w:tcPr>
            <w:tcW w:w="2696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96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33.05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33.05</w:t>
            </w:r>
          </w:p>
        </w:tc>
        <w:tc>
          <w:tcPr>
            <w:tcW w:w="1751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9.1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12.6</w:t>
            </w:r>
          </w:p>
        </w:tc>
        <w:tc>
          <w:tcPr>
            <w:tcW w:w="2696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96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265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固定资产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6202" w:type="dxa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378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5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08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在用固定资产</w:t>
            </w:r>
          </w:p>
        </w:tc>
        <w:tc>
          <w:tcPr>
            <w:tcW w:w="3118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出租固定资产</w:t>
            </w:r>
          </w:p>
        </w:tc>
        <w:tc>
          <w:tcPr>
            <w:tcW w:w="1378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08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18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8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08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18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8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08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18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8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08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18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8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0237" w:type="dxa"/>
            <w:gridSpan w:val="1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三、部门（单位）整体支出绩效自评情况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441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整体支出绩效定性目标及实施计划完成情况</w:t>
            </w:r>
          </w:p>
        </w:tc>
        <w:tc>
          <w:tcPr>
            <w:tcW w:w="4276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预期目标</w:t>
            </w:r>
          </w:p>
        </w:tc>
        <w:tc>
          <w:tcPr>
            <w:tcW w:w="4520" w:type="dxa"/>
            <w:gridSpan w:val="7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实际完成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473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76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目标1：完成市委、市政府各项工作目标任务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，执行本级党代会和人大代表会的决定、决议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。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目标2：加强农村经济建设，加强社会发展规划管理，健全社会化服务体系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维护社会稳定。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目标3：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加强基层领导班子、干部队伍和党员队伍建设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。</w:t>
            </w:r>
          </w:p>
        </w:tc>
        <w:tc>
          <w:tcPr>
            <w:tcW w:w="4520" w:type="dxa"/>
            <w:gridSpan w:val="7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441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绩效定量目标及实施计划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完成情况</w:t>
            </w:r>
          </w:p>
        </w:tc>
        <w:tc>
          <w:tcPr>
            <w:tcW w:w="2966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评价内容</w:t>
            </w:r>
          </w:p>
        </w:tc>
        <w:tc>
          <w:tcPr>
            <w:tcW w:w="3638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绩效目标</w:t>
            </w:r>
          </w:p>
        </w:tc>
        <w:tc>
          <w:tcPr>
            <w:tcW w:w="2192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restart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产出目标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（部门工作实绩，包含上级部门和区委区政府布置的重点工作、实事任务等，根据部门实际进行调整细化）</w:t>
            </w:r>
          </w:p>
        </w:tc>
        <w:tc>
          <w:tcPr>
            <w:tcW w:w="1417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质量指标</w:t>
            </w:r>
          </w:p>
        </w:tc>
        <w:tc>
          <w:tcPr>
            <w:tcW w:w="3638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指标1：贯彻执行国家有关财政管理方面胡法律法规和规章制度</w:t>
            </w:r>
          </w:p>
        </w:tc>
        <w:tc>
          <w:tcPr>
            <w:tcW w:w="2192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38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指标2：承办乡镇党委政府及上级财政部门交办的各项事项</w:t>
            </w:r>
          </w:p>
        </w:tc>
        <w:tc>
          <w:tcPr>
            <w:tcW w:w="2192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638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:3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：编制乡镇年度财政预算</w:t>
            </w:r>
          </w:p>
        </w:tc>
        <w:tc>
          <w:tcPr>
            <w:tcW w:w="2192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638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指标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管理各类政策性补贴</w:t>
            </w:r>
          </w:p>
        </w:tc>
        <w:tc>
          <w:tcPr>
            <w:tcW w:w="2192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时效指标</w:t>
            </w:r>
          </w:p>
        </w:tc>
        <w:tc>
          <w:tcPr>
            <w:tcW w:w="3638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指标1：长期</w:t>
            </w:r>
          </w:p>
        </w:tc>
        <w:tc>
          <w:tcPr>
            <w:tcW w:w="2192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成本指标</w:t>
            </w:r>
          </w:p>
        </w:tc>
        <w:tc>
          <w:tcPr>
            <w:tcW w:w="3638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指标1：负责对各类专项资金的监管</w:t>
            </w:r>
          </w:p>
        </w:tc>
        <w:tc>
          <w:tcPr>
            <w:tcW w:w="2192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restart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效益目标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（预期实现的效益）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社会效益</w:t>
            </w:r>
          </w:p>
        </w:tc>
        <w:tc>
          <w:tcPr>
            <w:tcW w:w="3638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辖区内规划建设、控违治违、征收安置、环境保护、集镇管理工作加强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健全城乡居民社会养老保险参保登记、医疗报销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指标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3：加强辖区农村工作，动植物疫病防控和农产品的质量管理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指标4：加强辖区内安全生产监督管理</w:t>
            </w:r>
          </w:p>
        </w:tc>
        <w:tc>
          <w:tcPr>
            <w:tcW w:w="2192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经济效益</w:t>
            </w:r>
          </w:p>
        </w:tc>
        <w:tc>
          <w:tcPr>
            <w:tcW w:w="3638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指标1：严格控制经费支出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92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78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生态效益</w:t>
            </w:r>
          </w:p>
        </w:tc>
        <w:tc>
          <w:tcPr>
            <w:tcW w:w="3638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辖区内森林资源保护、生态建设、林政管理加强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指标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2：完善辖区水资源管理、项目申报治理工作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92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社会公众或服务对象满意度</w:t>
            </w:r>
          </w:p>
        </w:tc>
        <w:tc>
          <w:tcPr>
            <w:tcW w:w="3638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指标1：群众更满意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92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2990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绩效自评综合得分</w:t>
            </w:r>
          </w:p>
        </w:tc>
        <w:tc>
          <w:tcPr>
            <w:tcW w:w="7247" w:type="dxa"/>
            <w:gridSpan w:val="10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2990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评价等次</w:t>
            </w:r>
          </w:p>
        </w:tc>
        <w:tc>
          <w:tcPr>
            <w:tcW w:w="7247" w:type="dxa"/>
            <w:gridSpan w:val="10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0237" w:type="dxa"/>
            <w:gridSpan w:val="1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四、评价人员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91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379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职务/职称</w:t>
            </w:r>
          </w:p>
        </w:tc>
        <w:tc>
          <w:tcPr>
            <w:tcW w:w="2799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  位</w:t>
            </w:r>
          </w:p>
        </w:tc>
        <w:tc>
          <w:tcPr>
            <w:tcW w:w="1721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签  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91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胤</w:t>
            </w:r>
          </w:p>
        </w:tc>
        <w:tc>
          <w:tcPr>
            <w:tcW w:w="379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党委书记</w:t>
            </w:r>
          </w:p>
        </w:tc>
        <w:tc>
          <w:tcPr>
            <w:tcW w:w="2799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聂市镇</w:t>
            </w:r>
          </w:p>
        </w:tc>
        <w:tc>
          <w:tcPr>
            <w:tcW w:w="1721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91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坤</w:t>
            </w:r>
          </w:p>
        </w:tc>
        <w:tc>
          <w:tcPr>
            <w:tcW w:w="379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长</w:t>
            </w:r>
          </w:p>
        </w:tc>
        <w:tc>
          <w:tcPr>
            <w:tcW w:w="2799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聂市镇</w:t>
            </w:r>
          </w:p>
        </w:tc>
        <w:tc>
          <w:tcPr>
            <w:tcW w:w="1721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</w:tbl>
    <w:p>
      <w:pPr>
        <w:rPr>
          <w:rFonts w:eastAsia="仿宋_GB2312" w:cs="仿宋_GB2312"/>
          <w:bCs/>
          <w:sz w:val="28"/>
          <w:szCs w:val="28"/>
        </w:rPr>
      </w:pPr>
      <w:r>
        <w:rPr>
          <w:rFonts w:hint="eastAsia" w:eastAsia="仿宋_GB2312" w:cs="仿宋_GB2312"/>
          <w:bCs/>
          <w:sz w:val="28"/>
          <w:szCs w:val="28"/>
        </w:rPr>
        <w:t xml:space="preserve">填报人（签名）：    </w:t>
      </w:r>
      <w:r>
        <w:rPr>
          <w:rFonts w:hint="eastAsia" w:eastAsia="仿宋_GB2312" w:cs="仿宋_GB2312"/>
          <w:bCs/>
          <w:sz w:val="28"/>
          <w:szCs w:val="28"/>
          <w:lang w:eastAsia="zh-CN"/>
        </w:rPr>
        <w:t>周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 xml:space="preserve">  韵</w:t>
      </w:r>
      <w:r>
        <w:rPr>
          <w:rFonts w:hint="eastAsia" w:eastAsia="仿宋_GB2312" w:cs="仿宋_GB2312"/>
          <w:bCs/>
          <w:sz w:val="28"/>
          <w:szCs w:val="28"/>
        </w:rPr>
        <w:t xml:space="preserve">                      联系电话：13807401633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</w:trPr>
        <w:tc>
          <w:tcPr>
            <w:tcW w:w="10422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五、评价报告综述（文字部分）</w:t>
            </w:r>
          </w:p>
          <w:p>
            <w:pPr>
              <w:spacing w:line="440" w:lineRule="exact"/>
              <w:ind w:firstLine="630" w:firstLineChars="200"/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spacing w:line="400" w:lineRule="exact"/>
              <w:ind w:firstLine="55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一、部门（单位）概况</w:t>
            </w:r>
          </w:p>
          <w:p>
            <w:pPr>
              <w:widowControl/>
              <w:spacing w:line="600" w:lineRule="exact"/>
              <w:ind w:firstLine="618" w:firstLineChars="196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eastAsia="仿宋_GB2312"/>
                <w:sz w:val="32"/>
                <w:szCs w:val="32"/>
              </w:rPr>
              <w:t>1、</w:t>
            </w:r>
            <w:r>
              <w:rPr>
                <w:rFonts w:hint="eastAsia" w:eastAsia="仿宋_GB2312"/>
                <w:sz w:val="32"/>
                <w:szCs w:val="32"/>
              </w:rPr>
              <w:t>单位</w:t>
            </w:r>
            <w:r>
              <w:rPr>
                <w:rFonts w:eastAsia="仿宋_GB2312"/>
                <w:sz w:val="32"/>
                <w:szCs w:val="32"/>
              </w:rPr>
              <w:t>职能职责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临湘市聂市镇党委、政府主要承担贯彻执行党和政府各项路线方针政策，促进经济发展，增加农民收入，强化公共服务，着力改善民生，加强社会管理，维护农村稳定，推进基层民主，促进农村和谐的重大任务。</w:t>
            </w:r>
          </w:p>
          <w:p>
            <w:pPr>
              <w:spacing w:line="400" w:lineRule="exact"/>
              <w:ind w:firstLine="630" w:firstLineChars="200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2、</w:t>
            </w:r>
            <w:r>
              <w:rPr>
                <w:rFonts w:hint="eastAsia" w:eastAsia="仿宋_GB2312"/>
                <w:sz w:val="32"/>
                <w:szCs w:val="32"/>
              </w:rPr>
              <w:t>单位</w:t>
            </w:r>
            <w:r>
              <w:rPr>
                <w:rFonts w:eastAsia="仿宋_GB2312"/>
                <w:sz w:val="32"/>
                <w:szCs w:val="32"/>
              </w:rPr>
              <w:t>机构设置</w:t>
            </w:r>
            <w:r>
              <w:rPr>
                <w:rFonts w:hint="eastAsia" w:eastAsia="仿宋_GB2312"/>
                <w:sz w:val="32"/>
                <w:szCs w:val="32"/>
              </w:rPr>
              <w:t>。</w:t>
            </w:r>
          </w:p>
          <w:p>
            <w:pPr>
              <w:spacing w:line="400" w:lineRule="exact"/>
              <w:ind w:firstLine="825" w:firstLineChars="3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1）机关内设机构</w:t>
            </w:r>
          </w:p>
          <w:p>
            <w:pPr>
              <w:spacing w:line="400" w:lineRule="exact"/>
              <w:ind w:firstLine="825" w:firstLineChars="3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聂市镇机关综合设置4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</w:rPr>
              <w:t>个内设机构：</w:t>
            </w:r>
          </w:p>
          <w:p>
            <w:pPr>
              <w:spacing w:line="400" w:lineRule="exact"/>
              <w:ind w:firstLine="825" w:firstLineChars="3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1、党政综合办公室（加挂党建工作办公室、综治维稳办公室牌子）。主要负责党务、政务、群团、财务、后勤和政法、治安、综治维稳、信访等工作。</w:t>
            </w:r>
          </w:p>
          <w:p>
            <w:pPr>
              <w:spacing w:line="400" w:lineRule="exact"/>
              <w:ind w:firstLine="825" w:firstLineChars="3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2、经济发展办公室。主要负责农业、工贸、交通、财政、统计、经济管理、土地承包、农民减负、农村集体资产财务管理等工作。</w:t>
            </w:r>
          </w:p>
          <w:p>
            <w:pPr>
              <w:spacing w:line="400" w:lineRule="exact"/>
              <w:ind w:firstLine="825" w:firstLineChars="3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3、民政和社会事务办公室。负责民政、社会保障、基层政权建设、教育体育、科技、文化、精准扶贫、保障性住房、便民服务等工作。</w:t>
            </w:r>
          </w:p>
          <w:p>
            <w:pPr>
              <w:spacing w:line="400" w:lineRule="exact"/>
              <w:ind w:firstLine="825" w:firstLineChars="3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4、卫生和计划生育办公室。统筹协调做好行政区域内的计生管理、服务、监督执法和卫生监督等工作。做好流动人口管理和社会抚养费征管等工作。</w:t>
            </w:r>
          </w:p>
          <w:p>
            <w:pPr>
              <w:spacing w:line="400" w:lineRule="exact"/>
              <w:ind w:firstLine="825" w:firstLineChars="3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设立聂市镇人民武装部，依法履行国防动员、民兵训练、预备役管理等职能。</w:t>
            </w:r>
          </w:p>
          <w:p>
            <w:pPr>
              <w:spacing w:line="400" w:lineRule="exact"/>
              <w:ind w:firstLine="825" w:firstLineChars="3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（2）人员编制和领导职数</w:t>
            </w:r>
          </w:p>
          <w:p>
            <w:pPr>
              <w:spacing w:line="400" w:lineRule="exact"/>
              <w:ind w:firstLine="825" w:firstLineChars="3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聂市镇党委、政府机关行政编制数为41名，其中领导职数11名。人大、政协联络、武装部有关工作负责人员的配备，在核定的领导职数范围内统筹考虑。核定机关后勤事业编制1名。</w:t>
            </w:r>
          </w:p>
          <w:p>
            <w:pPr>
              <w:spacing w:line="400" w:lineRule="exact"/>
              <w:ind w:firstLine="825" w:firstLineChars="3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（3）事业机构设置、职能配置和人员编制</w:t>
            </w:r>
          </w:p>
          <w:p>
            <w:pPr>
              <w:spacing w:line="400" w:lineRule="exact"/>
              <w:ind w:firstLine="825" w:firstLineChars="3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聂市镇综合设置6个公益类事业机构，其人、财、物、事由镇管理，市直有关业务部门进行业务指导和业务培训。</w:t>
            </w:r>
          </w:p>
          <w:p>
            <w:pPr>
              <w:spacing w:line="400" w:lineRule="exact"/>
              <w:ind w:firstLine="825" w:firstLineChars="3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、农业综合服务站（加挂农村经营管理站、动植物疫病防控中心牌子）。主要负责为农民提供种植业、畜牧业、农业机械、水产等科研成果和实用技术服务以及负责动植物疫病防控、农产品质量监管、农民减负和农村集体资产财务管理等工作。核定全额事业编制19名，自收自支事业编制7名，其中站长1名。</w:t>
            </w:r>
          </w:p>
          <w:p>
            <w:pPr>
              <w:spacing w:line="400" w:lineRule="exact"/>
              <w:ind w:firstLine="825" w:firstLineChars="3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2、林业管理站。主要负责辖区森林资源保护、生态建设、林政管理、指导林业示范基地建设、林木多种经营技术服务等工作。核定全额事业编制6名，其中站长1名。</w:t>
            </w:r>
          </w:p>
          <w:p>
            <w:pPr>
              <w:spacing w:line="400" w:lineRule="exact"/>
              <w:ind w:firstLine="825" w:firstLineChars="3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3、水利管理站。主要负责辖区水利水电工程建设、水资源管理，组织实施水法、水土保持法、河道管理条例等工作。核定全额事业编制6名，其中站长1名。</w:t>
            </w:r>
          </w:p>
          <w:p>
            <w:pPr>
              <w:spacing w:line="400" w:lineRule="exact"/>
              <w:ind w:firstLine="825" w:firstLineChars="3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4、社会保障和公共文化站。主要负责辖区内劳动就业、社会保障、文化、文物等工作。核定全额事业编制5名，自收自支事业编制2名，其中站长1名。</w:t>
            </w:r>
          </w:p>
          <w:p>
            <w:pPr>
              <w:spacing w:line="400" w:lineRule="exact"/>
              <w:ind w:firstLine="825" w:firstLineChars="3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5、安全生产和卫生计生监督管理站。主要负责辖区内安全生产监督管理工作；负责卫生计生监督管理工作；负责镇企业管理等工作。核定自收自支事业编制10名，其中站长1名。</w:t>
            </w:r>
          </w:p>
          <w:p>
            <w:pPr>
              <w:spacing w:line="400" w:lineRule="exact"/>
              <w:ind w:firstLine="825" w:firstLineChars="3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6、规划建设和环境保护站(加挂控违治违征收安置工作站牌子)。主要负责辖区内城乡规划、建设、集镇管理、控违治违、征收安置、环境保护等工作。核定全额事业编制5名，其中站长1名。</w:t>
            </w:r>
          </w:p>
          <w:p>
            <w:pPr>
              <w:spacing w:line="400" w:lineRule="exact"/>
              <w:ind w:firstLine="55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二、部门（单位）整体支出管理及使用情况</w:t>
            </w:r>
          </w:p>
          <w:p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（一）基本支出</w:t>
            </w:r>
          </w:p>
          <w:p>
            <w:pPr>
              <w:spacing w:line="400" w:lineRule="exact"/>
              <w:ind w:firstLine="825" w:firstLineChars="300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2021年本部门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年初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支出预算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1108.16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万元，比2020年增加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34.7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万元，主要是人员工资普调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公用经费提标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以及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村级运转经费调标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其中一般公共服务支出423.01万元，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占基本支出的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38.17%；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社会保障和就业支出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139.97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万元，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占基本支出的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12.63%；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医疗卫生与计划生育支出138.21万元，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占基本支出的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12.47%；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城乡社区支出35.37万元，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占基本支出的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3.19%；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农林水支出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300.64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万元，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占基本支出的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27.13%；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住房保障支出70.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万元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，占基本支出的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6.40%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  <w:p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（二）专项支出</w:t>
            </w:r>
          </w:p>
          <w:p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1、专项资金安排落实、总投入等情况分析</w:t>
            </w:r>
          </w:p>
          <w:p>
            <w:pPr>
              <w:spacing w:line="400" w:lineRule="exact"/>
              <w:ind w:firstLine="550" w:firstLineChars="200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2021年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临湘市聂市镇基层政权建设和社区治理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年初预算数为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49.50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万元全部到位，实际投入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49.50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万元；2021年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水利设施建设与维护年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初预算数为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47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万元全部到位，实际投入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47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万元；2021年村级运转经费年初预算数为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331.80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万元全部到位，实际投入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331.80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万元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2021年敬老院补助年初预算数为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13.12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万元全部到位，实际投入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13.12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万元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  <w:p>
            <w:pPr>
              <w:spacing w:line="400" w:lineRule="exact"/>
              <w:ind w:firstLine="550" w:firstLineChars="200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2、专项资金实际使用情况分析</w:t>
            </w:r>
          </w:p>
          <w:p>
            <w:pPr>
              <w:spacing w:line="400" w:lineRule="exact"/>
              <w:ind w:firstLine="550" w:firstLineChars="200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2021年支出数为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441.42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万分别为：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一般公共服务支出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47.00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万元，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社会保障和就业支出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49.5万元，城乡社区支出135万元，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村级运转经费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支出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209.92万元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  <w:p>
            <w:pPr>
              <w:numPr>
                <w:ilvl w:val="0"/>
                <w:numId w:val="1"/>
              </w:num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专项资金管理情况分析</w:t>
            </w:r>
          </w:p>
          <w:p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我单位在使用项目资金中，严格遵守《财务管理制度》，厉行节约，使项目资金最大限度地发挥作用。为保证项目质量和顺利实施，制定了《项目管理制度》，并指定专人负责监督项目实施全过程，以便发现问题并及时整改。</w:t>
            </w:r>
          </w:p>
          <w:p>
            <w:pPr>
              <w:spacing w:line="400" w:lineRule="exact"/>
              <w:ind w:firstLine="55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三、部门（单位）专项组织实施情况</w:t>
            </w:r>
          </w:p>
          <w:p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（一）专项组织情况分析</w:t>
            </w:r>
          </w:p>
          <w:p>
            <w:pPr>
              <w:spacing w:line="400" w:lineRule="exact"/>
              <w:ind w:firstLine="55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根据行政工作任务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事业发展目标的实际情况，经单位支部会议研究确定，项目完成后，由本单位的相关人员进行完工验收。</w:t>
            </w:r>
          </w:p>
          <w:p>
            <w:pPr>
              <w:numPr>
                <w:ilvl w:val="0"/>
                <w:numId w:val="2"/>
              </w:num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专项管理情况分析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 为保证项目质量和项目的顺利实施，制定了《项目管理制度》，并指定专人负责监督项目实施全过程，以便发现问题并及时整改。</w:t>
            </w:r>
          </w:p>
          <w:p>
            <w:pPr>
              <w:numPr>
                <w:ilvl w:val="0"/>
                <w:numId w:val="3"/>
              </w:numPr>
              <w:spacing w:line="400" w:lineRule="exact"/>
              <w:ind w:firstLine="55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部门（单位）整体支出绩效情况</w:t>
            </w:r>
          </w:p>
          <w:p>
            <w:pPr>
              <w:spacing w:line="400" w:lineRule="exact"/>
              <w:ind w:firstLine="548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我中心的项目绩效目标基本完成，总体评价为优。具体：</w:t>
            </w:r>
          </w:p>
          <w:p>
            <w:pPr>
              <w:spacing w:line="400" w:lineRule="exact"/>
              <w:ind w:firstLine="548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目标1：完成市委、市政府各项工作目标任务，执行本级党代会和人大代表会的决定、决议。</w:t>
            </w:r>
          </w:p>
          <w:p>
            <w:pPr>
              <w:spacing w:line="400" w:lineRule="exact"/>
              <w:ind w:firstLine="548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目标2：加强农村经济建设，加强社会发展规划管理，健全社会化服务体系，维护社会稳定。</w:t>
            </w:r>
          </w:p>
          <w:p>
            <w:pPr>
              <w:spacing w:line="400" w:lineRule="exact"/>
              <w:ind w:firstLine="548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目标3：加强基层领导班子、干部队伍和党员队伍建设。</w:t>
            </w:r>
          </w:p>
          <w:p>
            <w:pPr>
              <w:numPr>
                <w:ilvl w:val="0"/>
                <w:numId w:val="3"/>
              </w:numPr>
              <w:spacing w:line="400" w:lineRule="exact"/>
              <w:ind w:firstLine="55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存在的主要问题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="685" w:leftChars="0" w:firstLine="0" w:firstLineChars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人员经费预算不足，导致决算数与预算数相差较大。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="685" w:leftChars="0" w:firstLine="0" w:firstLineChars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2、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基础设施建设投入资金量较大。</w:t>
            </w:r>
          </w:p>
          <w:p>
            <w:pPr>
              <w:numPr>
                <w:ilvl w:val="0"/>
                <w:numId w:val="3"/>
              </w:numPr>
              <w:spacing w:line="400" w:lineRule="exact"/>
              <w:ind w:firstLine="55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改进措施和有关建议</w:t>
            </w:r>
          </w:p>
          <w:p>
            <w:pPr>
              <w:numPr>
                <w:ilvl w:val="0"/>
                <w:numId w:val="4"/>
              </w:numPr>
              <w:spacing w:line="40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在编报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2022年部门预算时提高人员经费预算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  <w:t>。</w:t>
            </w:r>
          </w:p>
          <w:p>
            <w:pPr>
              <w:numPr>
                <w:ilvl w:val="0"/>
                <w:numId w:val="4"/>
              </w:numPr>
              <w:spacing w:line="40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财政拨款应加大基础设计建设资金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。</w:t>
            </w:r>
          </w:p>
          <w:p>
            <w:pPr>
              <w:spacing w:line="400" w:lineRule="exact"/>
              <w:ind w:left="410" w:left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  <w:p>
            <w:pPr>
              <w:rPr>
                <w:rFonts w:eastAsia="楷体_GB2312"/>
                <w:bCs/>
                <w:sz w:val="28"/>
                <w:szCs w:val="28"/>
              </w:rPr>
            </w:pPr>
          </w:p>
        </w:tc>
      </w:tr>
    </w:tbl>
    <w:p/>
    <w:sectPr>
      <w:footerReference r:id="rId8" w:type="default"/>
      <w:pgSz w:w="11906" w:h="16838"/>
      <w:pgMar w:top="1587" w:right="850" w:bottom="1587" w:left="850" w:header="851" w:footer="850" w:gutter="0"/>
      <w:pgNumType w:start="2"/>
      <w:cols w:space="720" w:num="1"/>
      <w:docGrid w:type="linesAndChars" w:linePitch="602" w:charSpace="-12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CKLKOTSAQAAowMAAA4AAABkcnMvZTJvRG9jLnhtbK1TS27bMBDd&#10;F+gdCO5rKUb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4tFkksxm6TFYftMFHbuvaI&#10;zHpcgYZa3HhK9J1FhdO2zEaYje1s7H1Quy6vU2oF/Md9xHZyl6nCCDsVxtllntOepeV47uesp39r&#10;/R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Ioso5N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                                      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- 15 -</w: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sVhPrSAQAAowMAAA4AAABkcnMvZTJvRG9jLnhtbK1TS27bMBDd&#10;F+gdCO5rKQ7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4tFkksxm6TFYftMFHbuvaI&#10;zHpcgYZa3HhK9J1FhdO2zEaYje1s7H1Quy6vU2oF/Md9xHZyl6nCCDsVxtllntOepeV47uesp39r&#10;/R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ixWE+t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3194685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t>7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51.55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JAwLNdcAAAAI&#10;AQAADwAAAGRycy9kb3ducmV2LnhtbE2PzU7DMBCE70i8g7VIXKrWTvlLQzaVQOoNpLZU4urGS5IS&#10;25HtpoWnZznBcTSjmW/K5dn2YqQQO+8QspkCQa72pnMNwu5tNc1BxKSd0b13hPBFEZbV5UWpC+NP&#10;bkPjNjWCS1wsNEKb0lBIGeuWrI4zP5Bj78MHqxPL0EgT9InLbS/nSt1LqzvHC60e6Lml+nN7tAjv&#10;L99Em/xpMhlvD4egVot1LV8Rr68y9Qgi0Tn9heEXn9GhYqa9PzoTRY9wp24yjiLwI7YfFhnLPcI8&#10;zxXIqpT/D1Q/UEsDBBQAAAAIAIdO4kBeJUZ00QEAAKMDAAAOAAAAZHJzL2Uyb0RvYy54bWytU82O&#10;0zAQviPxDpbvNNlIC1HUdLWoWoSEAGnZB3Adu7HkP3ncJn0BeANOXLjzXH0Oxk7SRctlD3txZjzj&#10;b+b7ZrK+GY0mRxFAOdvSq1VJibDcdcruW/rw7e5NTQlEZjumnRUtPQmgN5vXr9aDb0Tleqc7EQiC&#10;WGgG39I+Rt8UBfBeGAYr54XFoHTBsIhu2BddYAOiG11UZfm2GFzofHBcAODtdgrSGTE8B9BJqbjY&#10;On4wwsYJNQjNIlKCXnmgm9ytlILHL1KCiES3FJnGfGIRtHfpLDZr1uwD873icwvsOS084WSYslj0&#10;ArVlkZFDUP9BGcWDAyfjijtTTESyIsjiqnyizX3PvMhcUGrwF9Hh5WD55+PXQFTX0ooSywwO/Pzz&#10;x/nXn/Pv76RK8gweGsy695gXx/duxKVZ7gEvE+tRBpO+yIdgHMU9XcQVYyQ8Paqrui4xxDG2OIhf&#10;PD73AeIH4QxJRksDTi+Lyo6fIE6pS0qqZt2d0jpPUFsyIOp1/e46v7iEEF1bLJJYTN0mK467caa2&#10;c90JmQ24Ai21uPGU6I8WFU7bshhhMXaLcfBB7fu8TqkV8LeHiO3kLlOFCXYujLPLPOc9S8vxr5+z&#10;Hv+tzV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kDAs11wAAAAgBAAAPAAAAAAAAAAEAIAAAACIA&#10;AABkcnMvZG93bnJldi54bWxQSwECFAAUAAAACACHTuJAXiVGdNEBAACjAwAADgAAAAAAAAABACAA&#10;AAAmAQAAZHJzL2Uyb0RvYy54bWxQSwUGAAAAAAYABgBZAQAAaQ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e76mrSAQAAowMAAA4AAABkcnMvZTJvRG9jLnhtbK1TS27bMBDd&#10;F8gdCO5rKQbcCoLloIWRoEDRFkhzAJoiLQL8gUNb8gXaG3TVTfc9l8/RISU5QbLJohtqhjN8M+/N&#10;aH0zGE2OIoBytqHXi5ISYblrld039OH77duKEojMtkw7Kxp6EkBvNldv1r2vxdJ1TrciEASxUPe+&#10;oV2Mvi4K4J0wDBbOC4tB6YJhEd2wL9rAekQ3uliW5buid6H1wXEBgLfbMUgnxPAaQCel4mLr+MEI&#10;G0fUIDSLSAk65YFucrdSCh6/SgkiEt1QZBrziUXQ3qWz2KxZvQ/Md4pPLbDXtPCMk2HKYtEL1JZF&#10;Rg5BvYAyigcHTsYFd6YYiWRFkMV1+Uyb+455kbmg1OAvosP/g+Vfjt8CUW1DV5RYZnDg518/z7//&#10;nv/8IKskT++hxqx7j3lx+OgGXJr5HvAysR5kMOmLfAjGUdzTRVwxRMLTo2pZVSWGOMZmB/GLx+c+&#10;QLwTzpBkNDTg9LKo7PgZ4pg6p6Rq1t0qrfMEtSU9oq6q96v84hJCdG2xSGIxdpusOOyGidrOtSdk&#10;1uMKNNTixlOiP1lUOG3LbITZ2M3GwQe17/I6pVbAfzhEbCd3mSqMsFNhnF3mOe1ZWo6nfs56/Lc2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97vqat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3194685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t>7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51.55pt;margin-top:0pt;height:144pt;width:144pt;mso-position-horizontal-relative:margin;mso-wrap-style:none;z-index:251660288;mso-width-relative:page;mso-height-relative:page;" filled="f" stroked="f" coordsize="21600,21600" o:gfxdata="UEsDBAoAAAAAAIdO4kAAAAAAAAAAAAAAAAAEAAAAZHJzL1BLAwQUAAAACACHTuJAJAwLNdcAAAAI&#10;AQAADwAAAGRycy9kb3ducmV2LnhtbE2PzU7DMBCE70i8g7VIXKrWTvlLQzaVQOoNpLZU4urGS5IS&#10;25HtpoWnZznBcTSjmW/K5dn2YqQQO+8QspkCQa72pnMNwu5tNc1BxKSd0b13hPBFEZbV5UWpC+NP&#10;bkPjNjWCS1wsNEKb0lBIGeuWrI4zP5Bj78MHqxPL0EgT9InLbS/nSt1LqzvHC60e6Lml+nN7tAjv&#10;L99Em/xpMhlvD4egVot1LV8Rr68y9Qgi0Tn9heEXn9GhYqa9PzoTRY9wp24yjiLwI7YfFhnLPcI8&#10;zxXIqpT/D1Q/UEsDBBQAAAAIAIdO4kBgcnE80AEAAKMDAAAOAAAAZHJzL2Uyb0RvYy54bWytU0tu&#10;2zAQ3RfIHQjua8kG0gqC5aCFkaBA0RZIcwCaIi0C/IFDW/IF2ht01U33PZfP0SElOUGyyaIban58&#10;M+9xtL4ZjCZHEUA529DloqREWO5aZfcNffh++7aiBCKzLdPOioaeBNCbzdWbde9rsXKd060IBEEs&#10;1L1vaBejr4sCeCcMg4XzwmJSumBYRDfsizawHtGNLlZl+a7oXWh9cFwAYHQ7JumEGF4D6KRUXGwd&#10;Pxhh44gahGYRKUGnPNBNnlZKweNXKUFEohuKTGM+sQnau3QWmzWr94H5TvFpBPaaEZ5xMkxZbHqB&#10;2rLIyCGoF1BG8eDAybjgzhQjkawIsliWz7S575gXmQtKDf4iOvw/WP7l+C0Q1eImUGKZwQc///p5&#10;/v33/OcHWSZ5eg81Vt17rIvDRzek0ikOGEysBxlM+iIfgnkU93QRVwyR8HSpWlVViSmOudlBnOLx&#10;ug8Q74QzJBkNDfh6WVR2/AxxLJ1LUjfrbpXWGGe1tqRH1Ovq/XW+cUkhurbYJLEYp01WHHbDRGHn&#10;2hMy63EFGmpx4ynRnywqnLZlNsJs7Gbj4IPad3mdUn/wHw4Rx8lTpg4j7NQY3y7znPYsLcdTP1c9&#10;/lub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CQMCzXXAAAACAEAAA8AAAAAAAAAAQAgAAAAIgAA&#10;AGRycy9kb3ducmV2LnhtbFBLAQIUABQAAAAIAIdO4kBgcnE80AEAAKMDAAAOAAAAAAAAAAEAIAAA&#10;ACYBAABkcnMvZTJvRG9jLnhtbFBLBQYAAAAABgAGAFkBAABo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158CC2"/>
    <w:multiLevelType w:val="singleLevel"/>
    <w:tmpl w:val="CE158CC2"/>
    <w:lvl w:ilvl="0" w:tentative="0">
      <w:start w:val="1"/>
      <w:numFmt w:val="decimal"/>
      <w:suff w:val="nothing"/>
      <w:lvlText w:val="%1、"/>
      <w:lvlJc w:val="left"/>
      <w:pPr>
        <w:ind w:left="682" w:firstLine="0"/>
      </w:pPr>
    </w:lvl>
  </w:abstractNum>
  <w:abstractNum w:abstractNumId="1">
    <w:nsid w:val="D89FF336"/>
    <w:multiLevelType w:val="singleLevel"/>
    <w:tmpl w:val="D89FF33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AE26B0A"/>
    <w:multiLevelType w:val="singleLevel"/>
    <w:tmpl w:val="3AE26B0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69124EF8"/>
    <w:multiLevelType w:val="singleLevel"/>
    <w:tmpl w:val="69124EF8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1ZDYyZDM5NzViNDRiNjg2ZGZhNDQwOWI3ODU0ZTEifQ=="/>
  </w:docVars>
  <w:rsids>
    <w:rsidRoot w:val="597368AF"/>
    <w:rsid w:val="0D0D0CFF"/>
    <w:rsid w:val="4DF145BA"/>
    <w:rsid w:val="5973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eastAsia="黑体"/>
      <w:snapToGrid w:val="0"/>
      <w:kern w:val="0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2023-07-21T01:22:00Z</dcterms:created>
  <dc:creator>Administrator</dc:creator>
  <cp:lastModifiedBy>Administrator</cp:lastModifiedBy>
  <dcterms:modified xsi:type="dcterms:W3CDTF">2023-07-21T09:20:25Z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EA227C154A3540AA9DE47AADC1070901_13</vt:lpwstr>
  </property>
</Properties>
</file>