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16" w:firstLineChars="1400"/>
        <w:jc w:val="right"/>
        <w:textAlignment w:val="auto"/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16" w:firstLineChars="1400"/>
        <w:jc w:val="right"/>
        <w:textAlignment w:val="auto"/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16" w:firstLineChars="1400"/>
        <w:jc w:val="right"/>
        <w:textAlignment w:val="auto"/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16" w:firstLineChars="1400"/>
        <w:jc w:val="right"/>
        <w:textAlignment w:val="auto"/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16" w:firstLineChars="1400"/>
        <w:jc w:val="right"/>
        <w:textAlignment w:val="auto"/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16" w:firstLineChars="1400"/>
        <w:jc w:val="right"/>
        <w:textAlignment w:val="auto"/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CN"/>
        </w:rPr>
        <w:t>岳临环评[2023]</w:t>
      </w:r>
      <w:r>
        <w:rPr>
          <w:rFonts w:hint="eastAsia" w:ascii="宋体" w:hAnsi="宋体" w:cs="宋体"/>
          <w:b/>
          <w:bCs/>
          <w:color w:val="auto"/>
          <w:sz w:val="30"/>
          <w:szCs w:val="30"/>
          <w:lang w:val="en-US" w:eastAsia="zh-CN"/>
        </w:rPr>
        <w:t>8</w:t>
      </w:r>
      <w:r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CN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</w:rPr>
        <w:t>关于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  <w:t>湖南省临湘市胜龙矿区建筑用砂岩矿280万吨/年建设项目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</w:rPr>
        <w:t>环境影响报告表的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  <w:t>批</w:t>
      </w:r>
      <w:r>
        <w:rPr>
          <w:rFonts w:hint="eastAsia" w:ascii="宋体" w:hAnsi="宋体" w:cs="宋体"/>
          <w:b/>
          <w:bCs/>
          <w:color w:val="auto"/>
          <w:sz w:val="44"/>
          <w:szCs w:val="4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  <w:t>复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临湘雷鸣矿业有限责任公司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你公司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《关于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申请环评批复的报告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》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相关附件及</w:t>
      </w:r>
      <w:r>
        <w:rPr>
          <w:rFonts w:hint="eastAsia" w:ascii="仿宋" w:hAnsi="仿宋" w:eastAsia="仿宋" w:cs="仿宋"/>
          <w:color w:val="auto"/>
          <w:spacing w:val="-5"/>
          <w:sz w:val="32"/>
          <w:szCs w:val="32"/>
          <w:u w:val="none" w:color="auto"/>
          <w:lang w:val="en-US" w:eastAsia="zh-CN"/>
        </w:rPr>
        <w:t>临湘</w:t>
      </w:r>
      <w:r>
        <w:rPr>
          <w:rFonts w:hint="eastAsia" w:ascii="仿宋" w:hAnsi="仿宋" w:eastAsia="仿宋" w:cs="仿宋"/>
          <w:color w:val="auto"/>
          <w:spacing w:val="-5"/>
          <w:sz w:val="32"/>
          <w:szCs w:val="32"/>
          <w:u w:val="none" w:color="auto"/>
        </w:rPr>
        <w:t>生态环境事务中心</w:t>
      </w:r>
      <w:r>
        <w:rPr>
          <w:rFonts w:hint="eastAsia" w:ascii="仿宋" w:hAnsi="仿宋" w:eastAsia="仿宋" w:cs="仿宋"/>
          <w:color w:val="auto"/>
          <w:spacing w:val="-5"/>
          <w:sz w:val="32"/>
          <w:szCs w:val="32"/>
          <w:u w:val="none" w:color="auto"/>
          <w:lang w:eastAsia="zh-CN"/>
        </w:rPr>
        <w:t>出具的《</w:t>
      </w:r>
      <w:r>
        <w:rPr>
          <w:rFonts w:hint="eastAsia" w:ascii="仿宋" w:hAnsi="仿宋" w:eastAsia="仿宋" w:cs="仿宋"/>
          <w:color w:val="auto"/>
          <w:spacing w:val="-5"/>
          <w:sz w:val="32"/>
          <w:szCs w:val="32"/>
          <w:u w:val="none" w:color="auto"/>
          <w:lang w:val="en-US" w:eastAsia="zh-CN"/>
        </w:rPr>
        <w:t>临湘雷鸣矿业有限责任公司湖南省临湘市胜龙矿区建筑用砂岩矿280万吨/年建设项目</w:t>
      </w:r>
      <w:r>
        <w:rPr>
          <w:rFonts w:hint="eastAsia" w:ascii="仿宋" w:hAnsi="仿宋" w:eastAsia="仿宋" w:cs="仿宋"/>
          <w:color w:val="auto"/>
          <w:spacing w:val="-5"/>
          <w:sz w:val="32"/>
          <w:szCs w:val="32"/>
          <w:u w:val="none" w:color="auto"/>
          <w:lang w:eastAsia="zh-CN"/>
        </w:rPr>
        <w:t>环境影响报告表技术评估报告》（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临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环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事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评估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[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3]4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号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收悉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,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经研究，批复如下: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一、你公司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 w:color="auto"/>
          <w:lang w:val="en-US" w:eastAsia="zh-CN"/>
        </w:rPr>
        <w:t>拟投资72965.67万元在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u w:val="none" w:color="auto"/>
          <w:lang w:val="en-US" w:eastAsia="zh-CN"/>
        </w:rPr>
        <w:t>湖南省岳阳市临湘市坦渡镇永和村胜龙组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 w:color="auto"/>
          <w:lang w:val="en-US" w:eastAsia="zh-CN"/>
        </w:rPr>
        <w:t>胜龙矿区建设建筑用砂岩矿项目。项目主要由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u w:val="none" w:color="auto"/>
          <w:lang w:val="en-US" w:eastAsia="zh-CN"/>
        </w:rPr>
        <w:t>露天采场区、工业广场、排土场等组成，其中，露天采场区（经纬度E113°40′47.0207″、N29°35′41.9499″）,由11个拐点坐标圈定，可采资源量为5795万吨，年开采建筑用砂岩矿280万吨，开采标高为+290.3～+102m，开采面积为0.3375km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u w:val="none" w:color="auto"/>
          <w:vertAlign w:val="superscript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u w:val="none" w:color="auto"/>
          <w:lang w:val="en-US" w:eastAsia="zh-CN"/>
        </w:rPr>
        <w:t>，设计回采率98%，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  <w:t>采用自上而下分台阶开采方式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矿山不设置炸药库和加油区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 w:color="auto"/>
          <w:lang w:val="en-US" w:eastAsia="zh-CN"/>
        </w:rPr>
        <w:t>；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u w:val="none" w:color="auto"/>
          <w:lang w:val="en-US" w:eastAsia="zh-CN"/>
        </w:rPr>
        <w:t>工业广场区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 w:color="auto"/>
          <w:lang w:val="en-US" w:eastAsia="zh-CN"/>
        </w:rPr>
        <w:t>位于矿山300m安全范围外的西北处（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u w:val="none" w:color="auto"/>
          <w:lang w:val="en-US" w:eastAsia="zh-CN"/>
        </w:rPr>
        <w:t>经纬度E113°40′29.33010″、N29°35′47.83173″），总占地面积77436m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u w:val="none" w:color="auto"/>
          <w:vertAlign w:val="superscript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u w:val="none" w:color="auto"/>
          <w:lang w:val="en-US" w:eastAsia="zh-CN"/>
        </w:rPr>
        <w:t xml:space="preserve">，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 w:color="auto"/>
          <w:lang w:val="en-US" w:eastAsia="zh-CN"/>
        </w:rPr>
        <w:t>由卸矿平台、破碎筛分车间、制砂楼、成品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u w:val="none" w:color="auto"/>
          <w:lang w:val="en-US" w:eastAsia="zh-CN"/>
        </w:rPr>
        <w:t>库、办公楼、食堂、综合仓库、机修车间、电气室、消防水池泵站及配套的环保设施等组成；排土场设于矿区2号拐点所在的东部山坡下的沟谷中（经纬度E113°41′11.75835″、N29°35′38.90963″），总占地面积24244m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u w:val="none" w:color="auto"/>
          <w:vertAlign w:val="superscript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u w:val="none" w:color="auto"/>
          <w:lang w:val="en-US" w:eastAsia="zh-CN"/>
        </w:rPr>
        <w:t>，沟顶高程+98m，沟底高程+78m，设计最大堆放高度20m，容积32.7万m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u w:val="none" w:color="auto"/>
          <w:vertAlign w:val="superscript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u w:val="none" w:color="auto"/>
          <w:lang w:val="en-US" w:eastAsia="zh-CN"/>
        </w:rPr>
        <w:t>，在排土场坡脚设拦挡坝，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 w:color="auto"/>
          <w:lang w:val="en-US" w:eastAsia="zh-CN"/>
        </w:rPr>
        <w:t>采用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u w:val="none" w:color="auto"/>
          <w:lang w:val="en-US" w:eastAsia="zh-CN"/>
        </w:rPr>
        <w:t>块石浆砌，高4.5m，其下部0.5m埋入地下与基岩相接，顶宽2.0m，外坡比为1：0.5，内坡比为1：0；排土工程采用汽车运输—推土机排土，汽车卸载后，推土机将遗留在工作平台的剥离物推向阶段边缘。三个区域通过场内新建开拓公路连接，道路总占地面积39885m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u w:val="none" w:color="auto"/>
          <w:vertAlign w:val="superscript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u w:val="none" w:color="auto"/>
          <w:vertAlign w:val="baseline"/>
          <w:lang w:val="en-US"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u w:val="none" w:color="auto"/>
          <w:lang w:val="en-US" w:eastAsia="zh-CN"/>
        </w:rPr>
        <w:t>项目主要产品为13石、12石、05石、机制砂，工业广场区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u w:val="none" w:color="auto"/>
          <w:lang w:val="en-US" w:eastAsia="zh-CN"/>
        </w:rPr>
        <w:t>工艺流程为：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u w:val="none" w:color="auto"/>
          <w:lang w:val="zh-CN" w:eastAsia="zh-CN"/>
        </w:rPr>
        <w:t>除土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u w:val="none" w:color="auto"/>
          <w:lang w:val="en-US" w:eastAsia="zh-CN"/>
        </w:rPr>
        <w:t>--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u w:val="none" w:color="auto"/>
          <w:lang w:val="zh-CN" w:eastAsia="zh-CN"/>
        </w:rPr>
        <w:t>一级破碎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u w:val="none" w:color="auto"/>
          <w:lang w:val="en-US" w:eastAsia="zh-CN"/>
        </w:rPr>
        <w:t>--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u w:val="none" w:color="auto"/>
          <w:lang w:val="zh-CN" w:eastAsia="zh-CN"/>
        </w:rPr>
        <w:t>二级破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u w:val="none" w:color="auto"/>
          <w:lang w:val="en-US" w:eastAsia="zh-CN"/>
        </w:rPr>
        <w:t>碎--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u w:val="none" w:color="auto"/>
          <w:lang w:val="zh-CN" w:eastAsia="zh-CN"/>
        </w:rPr>
        <w:t>一级筛分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u w:val="none" w:color="auto"/>
          <w:lang w:val="en-US" w:eastAsia="zh-CN"/>
        </w:rPr>
        <w:t>--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u w:val="none" w:color="auto"/>
          <w:lang w:val="zh-CN" w:eastAsia="zh-CN"/>
        </w:rPr>
        <w:t>二级筛分、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u w:val="none" w:color="auto"/>
          <w:lang w:val="en-US" w:eastAsia="zh-CN"/>
        </w:rPr>
        <w:t>三级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u w:val="none" w:color="auto"/>
          <w:lang w:val="zh-CN" w:eastAsia="zh-CN"/>
        </w:rPr>
        <w:t>破碎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u w:val="none" w:color="auto"/>
          <w:lang w:val="en-US" w:eastAsia="zh-CN"/>
        </w:rPr>
        <w:t>--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u w:val="none" w:color="auto"/>
          <w:lang w:val="zh-CN" w:eastAsia="zh-CN"/>
        </w:rPr>
        <w:t>成品；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u w:val="none" w:color="auto"/>
          <w:lang w:val="en-US" w:eastAsia="zh-CN"/>
        </w:rPr>
        <w:t>采矿区工艺流程为：剥离表土--凿岩穿孔--爆破--二次破碎--铲装运输；</w:t>
      </w:r>
      <w:r>
        <w:rPr>
          <w:rFonts w:hint="eastAsia" w:ascii="仿宋" w:hAnsi="仿宋" w:eastAsia="仿宋" w:cs="仿宋"/>
          <w:color w:val="auto"/>
          <w:sz w:val="32"/>
          <w:szCs w:val="32"/>
          <w:u w:val="none" w:color="auto"/>
          <w:lang w:eastAsia="zh-CN"/>
        </w:rPr>
        <w:t>根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据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项目环境影响报告表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</w:rPr>
        <w:t>的内容、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结论和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技术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评估、专家评审意见，从环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境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保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护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角度考虑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，我局原则同意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你公司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环境影响报告表所列性质、地点、规模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和环境保护对策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措施。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二、项目在建设和运营中，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必须全面落实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《报告表》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提出的各项污染防治措施，严格执行环保“三同时”制度，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并着重做好以下几方面的工作：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bCs/>
          <w:color w:val="000000"/>
          <w:kern w:val="2"/>
          <w:sz w:val="32"/>
          <w:szCs w:val="32"/>
          <w:u w:val="none" w:color="auto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kern w:val="2"/>
          <w:sz w:val="32"/>
          <w:szCs w:val="32"/>
          <w:u w:val="none" w:color="auto"/>
          <w:lang w:val="en-US" w:eastAsia="zh-CN"/>
        </w:rPr>
        <w:t>1、严格落实绿色矿山要求。实行清洁生产，采用先进的工艺和设备、装备，加强对资源、固废、废水的综合利用，减少污染物的排放。完善数字化管理，做好环保、安全实时监控。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kern w:val="2"/>
          <w:sz w:val="32"/>
          <w:szCs w:val="32"/>
          <w:u w:val="none" w:color="auto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、生态环境保护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措施</w:t>
      </w:r>
      <w:r>
        <w:rPr>
          <w:rFonts w:hint="eastAsia" w:ascii="仿宋" w:hAnsi="仿宋" w:eastAsia="仿宋" w:cs="仿宋"/>
          <w:sz w:val="32"/>
          <w:szCs w:val="32"/>
        </w:rPr>
        <w:t>。</w:t>
      </w:r>
      <w:r>
        <w:rPr>
          <w:rFonts w:hint="eastAsia" w:ascii="仿宋" w:hAnsi="仿宋" w:eastAsia="仿宋" w:cs="仿宋"/>
          <w:bCs/>
          <w:color w:val="000000"/>
          <w:kern w:val="2"/>
          <w:sz w:val="32"/>
          <w:szCs w:val="32"/>
          <w:u w:val="none" w:color="auto"/>
          <w:lang w:val="en-US" w:eastAsia="zh-CN"/>
        </w:rPr>
        <w:t>严格按相关职能部门批准的开发利用方案、范围、方式及生态恢复方案实施科学开采和复垦复绿，</w:t>
      </w:r>
      <w:r>
        <w:rPr>
          <w:rFonts w:hint="eastAsia" w:ascii="仿宋" w:hAnsi="仿宋" w:eastAsia="仿宋" w:cs="仿宋"/>
          <w:sz w:val="32"/>
          <w:szCs w:val="32"/>
        </w:rPr>
        <w:t>采取边开采、边治理、边恢复的方式,对剥离的表层土规范暂存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用于植被恢复</w:t>
      </w:r>
      <w:r>
        <w:rPr>
          <w:rFonts w:hint="eastAsia" w:ascii="仿宋" w:hAnsi="仿宋" w:eastAsia="仿宋" w:cs="仿宋"/>
          <w:bCs/>
          <w:color w:val="000000"/>
          <w:kern w:val="2"/>
          <w:sz w:val="32"/>
          <w:szCs w:val="32"/>
          <w:u w:val="none" w:color="auto"/>
          <w:lang w:val="en-US" w:eastAsia="zh-CN"/>
        </w:rPr>
        <w:t>；加强矿区、排土场、工业广场的边坡、截水沟、排水（洪）沟、</w:t>
      </w:r>
      <w:r>
        <w:rPr>
          <w:rFonts w:hint="eastAsia" w:ascii="仿宋" w:hAnsi="仿宋" w:eastAsia="仿宋" w:cs="仿宋"/>
          <w:sz w:val="32"/>
          <w:szCs w:val="32"/>
        </w:rPr>
        <w:t>挡土墙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拦渣坝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、护坡、沉淀池</w:t>
      </w:r>
      <w:r>
        <w:rPr>
          <w:rFonts w:hint="eastAsia" w:ascii="仿宋" w:hAnsi="仿宋" w:eastAsia="仿宋" w:cs="仿宋"/>
          <w:sz w:val="32"/>
          <w:szCs w:val="32"/>
        </w:rPr>
        <w:t>等建设</w:t>
      </w:r>
      <w:r>
        <w:rPr>
          <w:rFonts w:hint="eastAsia" w:ascii="仿宋" w:hAnsi="仿宋" w:eastAsia="仿宋" w:cs="仿宋"/>
          <w:bCs/>
          <w:color w:val="000000"/>
          <w:kern w:val="2"/>
          <w:sz w:val="32"/>
          <w:szCs w:val="32"/>
          <w:u w:val="none" w:color="auto"/>
          <w:lang w:val="en-US" w:eastAsia="zh-CN"/>
        </w:rPr>
        <w:t>，落实水土保持</w:t>
      </w:r>
      <w:r>
        <w:rPr>
          <w:rFonts w:hint="eastAsia" w:ascii="仿宋" w:hAnsi="仿宋" w:eastAsia="仿宋" w:cs="仿宋"/>
          <w:bCs/>
          <w:color w:val="000000"/>
          <w:kern w:val="2"/>
          <w:sz w:val="32"/>
          <w:szCs w:val="32"/>
          <w:u w:val="none" w:color="auto"/>
          <w:lang w:val="zh-CN" w:eastAsia="zh-CN"/>
        </w:rPr>
        <w:t>及地质灾害防治</w:t>
      </w:r>
      <w:r>
        <w:rPr>
          <w:rFonts w:hint="eastAsia" w:ascii="仿宋" w:hAnsi="仿宋" w:eastAsia="仿宋" w:cs="仿宋"/>
          <w:bCs/>
          <w:color w:val="000000"/>
          <w:kern w:val="2"/>
          <w:sz w:val="32"/>
          <w:szCs w:val="32"/>
          <w:u w:val="none" w:color="auto"/>
          <w:lang w:val="en-US" w:eastAsia="zh-CN"/>
        </w:rPr>
        <w:t>措施，</w:t>
      </w:r>
      <w:r>
        <w:rPr>
          <w:rFonts w:hint="eastAsia" w:ascii="仿宋" w:hAnsi="仿宋" w:eastAsia="仿宋" w:cs="仿宋"/>
          <w:sz w:val="32"/>
          <w:szCs w:val="32"/>
        </w:rPr>
        <w:t>避免发生崩塌、滑坡、泥石流等地质灾害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bCs/>
          <w:color w:val="000000"/>
          <w:kern w:val="2"/>
          <w:sz w:val="32"/>
          <w:szCs w:val="32"/>
          <w:u w:val="none" w:color="auto"/>
          <w:lang w:val="en-US" w:eastAsia="zh-CN"/>
        </w:rPr>
        <w:t>及时对周边干渠、水系进行生态恢复；优化开采方式或限制开采，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u w:val="none" w:color="auto"/>
          <w:lang w:val="en-US" w:eastAsia="zh-CN" w:bidi="ar-SA"/>
        </w:rPr>
        <w:t>及时采取工程与生物措施进行生态恢复，</w:t>
      </w:r>
      <w:r>
        <w:rPr>
          <w:rFonts w:hint="eastAsia" w:ascii="仿宋" w:hAnsi="仿宋" w:eastAsia="仿宋" w:cs="仿宋"/>
          <w:bCs/>
          <w:color w:val="000000"/>
          <w:kern w:val="2"/>
          <w:sz w:val="32"/>
          <w:szCs w:val="32"/>
          <w:u w:val="none" w:color="auto"/>
          <w:lang w:val="en-US" w:eastAsia="zh-CN"/>
        </w:rPr>
        <w:t>确保开采不对主要交通干道直观可视范围造成不良景观影响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</w:rPr>
        <w:t>严禁在生态保护红线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、生态公益林</w:t>
      </w:r>
      <w:r>
        <w:rPr>
          <w:rFonts w:hint="eastAsia" w:ascii="仿宋" w:hAnsi="仿宋" w:eastAsia="仿宋" w:cs="仿宋"/>
          <w:sz w:val="32"/>
          <w:szCs w:val="32"/>
        </w:rPr>
        <w:t>内开采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Cs/>
          <w:color w:val="000000"/>
          <w:kern w:val="2"/>
          <w:sz w:val="32"/>
          <w:szCs w:val="32"/>
          <w:u w:val="none" w:color="auto"/>
          <w:lang w:val="en-US" w:eastAsia="zh-CN"/>
        </w:rPr>
        <w:t>不得对周边饮用水源产生影响；</w:t>
      </w:r>
      <w:r>
        <w:rPr>
          <w:rFonts w:hint="eastAsia" w:ascii="仿宋" w:hAnsi="仿宋" w:eastAsia="仿宋" w:cs="仿宋"/>
          <w:bCs/>
          <w:color w:val="000000"/>
          <w:kern w:val="2"/>
          <w:sz w:val="32"/>
          <w:szCs w:val="32"/>
          <w:u w:val="none" w:color="auto"/>
          <w:lang w:val="zh-CN" w:eastAsia="zh-CN"/>
        </w:rPr>
        <w:t>服务期满后，须按要求及时对矿区、工业广场、排土场进行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u w:val="none" w:color="auto"/>
          <w:lang w:val="en-US" w:eastAsia="zh-CN" w:bidi="ar-SA"/>
        </w:rPr>
        <w:t>设施拆除、废弃物清理和</w:t>
      </w:r>
      <w:r>
        <w:rPr>
          <w:rFonts w:hint="eastAsia" w:ascii="仿宋" w:hAnsi="仿宋" w:eastAsia="仿宋" w:cs="仿宋"/>
          <w:bCs/>
          <w:color w:val="000000"/>
          <w:kern w:val="2"/>
          <w:sz w:val="32"/>
          <w:szCs w:val="32"/>
          <w:u w:val="none" w:color="auto"/>
          <w:lang w:val="zh-CN" w:eastAsia="zh-CN"/>
        </w:rPr>
        <w:t>植被覆盖或土地复垦</w:t>
      </w:r>
      <w:r>
        <w:rPr>
          <w:rFonts w:hint="eastAsia" w:ascii="仿宋" w:hAnsi="仿宋" w:eastAsia="仿宋" w:cs="仿宋"/>
          <w:bCs/>
          <w:color w:val="000000"/>
          <w:kern w:val="2"/>
          <w:sz w:val="32"/>
          <w:szCs w:val="32"/>
          <w:u w:val="none" w:color="auto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val="en-US" w:eastAsia="zh-CN"/>
        </w:rPr>
        <w:t>3、</w:t>
      </w:r>
      <w:r>
        <w:rPr>
          <w:rFonts w:hint="eastAsia" w:ascii="仿宋" w:hAnsi="仿宋" w:eastAsia="仿宋" w:cs="仿宋"/>
          <w:sz w:val="32"/>
          <w:szCs w:val="32"/>
        </w:rPr>
        <w:t>废气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val="en-US" w:eastAsia="zh-CN"/>
        </w:rPr>
        <w:t>污染防治工作。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u w:val="none" w:color="auto"/>
          <w:lang w:val="en-US" w:eastAsia="zh-CN"/>
        </w:rPr>
        <w:t>加强</w:t>
      </w: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u w:val="none" w:color="auto"/>
          <w:lang w:val="en-US" w:eastAsia="zh-CN"/>
        </w:rPr>
        <w:t>施工期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u w:val="none" w:color="auto"/>
          <w:lang w:val="en-US" w:eastAsia="zh-CN"/>
        </w:rPr>
        <w:t>现</w:t>
      </w:r>
      <w:r>
        <w:rPr>
          <w:rFonts w:hint="eastAsia" w:ascii="仿宋" w:hAnsi="仿宋" w:eastAsia="仿宋" w:cs="仿宋"/>
          <w:color w:val="000000"/>
          <w:sz w:val="32"/>
          <w:szCs w:val="32"/>
          <w:u w:val="none" w:color="auto"/>
          <w:lang w:val="en-US" w:eastAsia="zh-CN"/>
        </w:rPr>
        <w:t>场管理，采取</w:t>
      </w:r>
      <w:r>
        <w:rPr>
          <w:rFonts w:hint="eastAsia" w:ascii="仿宋" w:hAnsi="仿宋" w:eastAsia="仿宋" w:cs="仿宋"/>
          <w:color w:val="000000"/>
          <w:sz w:val="32"/>
          <w:szCs w:val="32"/>
          <w:u w:val="none" w:color="auto"/>
          <w:lang w:val="en" w:eastAsia="zh-CN"/>
        </w:rPr>
        <w:t>覆盖、</w:t>
      </w:r>
      <w:r>
        <w:rPr>
          <w:rFonts w:hint="eastAsia" w:ascii="仿宋" w:hAnsi="仿宋" w:eastAsia="仿宋" w:cs="仿宋"/>
          <w:color w:val="000000"/>
          <w:sz w:val="32"/>
          <w:szCs w:val="32"/>
          <w:u w:val="none" w:color="auto"/>
          <w:lang w:val="en-US" w:eastAsia="zh-CN"/>
        </w:rPr>
        <w:t>使用成品商品混凝砼、道路硬化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u w:val="none" w:color="auto"/>
          <w:lang w:val="en-US" w:eastAsia="zh-CN" w:bidi="ar-SA"/>
        </w:rPr>
        <w:t>、定时清扫</w:t>
      </w:r>
      <w:r>
        <w:rPr>
          <w:rFonts w:hint="eastAsia" w:ascii="仿宋" w:hAnsi="仿宋" w:eastAsia="仿宋" w:cs="仿宋"/>
          <w:color w:val="000000"/>
          <w:sz w:val="32"/>
          <w:szCs w:val="32"/>
          <w:u w:val="none" w:color="auto"/>
          <w:lang w:val="en-US" w:eastAsia="zh-CN"/>
        </w:rPr>
        <w:t>洒水等措施抑尘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u w:val="none" w:color="auto"/>
          <w:lang w:val="en-US" w:eastAsia="zh-CN" w:bidi="ar-SA"/>
        </w:rPr>
        <w:t>；</w:t>
      </w:r>
      <w:r>
        <w:rPr>
          <w:rFonts w:hint="eastAsia" w:ascii="仿宋" w:hAnsi="仿宋" w:eastAsia="仿宋" w:cs="仿宋"/>
          <w:sz w:val="32"/>
          <w:szCs w:val="32"/>
        </w:rPr>
        <w:t>各种物料要分区、规范堆存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u w:val="none" w:color="auto"/>
          <w:lang w:val="en-US" w:eastAsia="zh-CN"/>
        </w:rPr>
        <w:t>剥离、</w:t>
      </w:r>
      <w:r>
        <w:rPr>
          <w:rFonts w:hint="eastAsia" w:ascii="仿宋" w:hAnsi="仿宋" w:eastAsia="仿宋" w:cs="仿宋"/>
          <w:sz w:val="32"/>
          <w:szCs w:val="32"/>
        </w:rPr>
        <w:t>爆破、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u w:val="none" w:color="auto"/>
          <w:lang w:val="en-US" w:eastAsia="zh-CN"/>
        </w:rPr>
        <w:t>凿岩穿孔、</w:t>
      </w:r>
      <w:r>
        <w:rPr>
          <w:rFonts w:hint="eastAsia" w:ascii="仿宋" w:hAnsi="仿宋" w:eastAsia="仿宋" w:cs="仿宋"/>
          <w:sz w:val="32"/>
          <w:szCs w:val="32"/>
        </w:rPr>
        <w:t>破碎、运输、装卸等各产尘环节采取洒水或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覆盖、</w:t>
      </w:r>
      <w:r>
        <w:rPr>
          <w:rFonts w:hint="eastAsia" w:ascii="仿宋" w:hAnsi="仿宋" w:eastAsia="仿宋" w:cs="仿宋"/>
          <w:sz w:val="32"/>
          <w:szCs w:val="32"/>
        </w:rPr>
        <w:t>封闭等有效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降尘</w:t>
      </w:r>
      <w:r>
        <w:rPr>
          <w:rFonts w:hint="eastAsia" w:ascii="仿宋" w:hAnsi="仿宋" w:eastAsia="仿宋" w:cs="仿宋"/>
          <w:sz w:val="32"/>
          <w:szCs w:val="32"/>
        </w:rPr>
        <w:t>措施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；排土场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周边设置自动洒水喷头设施，表土、废土石方分层堆放，及时夯实，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u w:val="none" w:color="auto"/>
          <w:lang w:val="en-US" w:eastAsia="zh-CN"/>
        </w:rPr>
        <w:t>确保无组织废气达标。</w:t>
      </w:r>
      <w:r>
        <w:rPr>
          <w:rFonts w:hint="eastAsia" w:ascii="仿宋" w:hAnsi="仿宋" w:eastAsia="仿宋" w:cs="仿宋"/>
          <w:color w:val="auto"/>
          <w:sz w:val="32"/>
          <w:szCs w:val="32"/>
          <w:u w:val="none" w:color="auto"/>
          <w:lang w:eastAsia="zh-CN"/>
        </w:rPr>
        <w:t>工业广场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 w:color="auto"/>
          <w:lang w:val="en-US" w:eastAsia="zh-CN"/>
        </w:rPr>
        <w:t>建设</w:t>
      </w:r>
      <w:r>
        <w:rPr>
          <w:rFonts w:hint="eastAsia" w:ascii="仿宋" w:hAnsi="仿宋" w:eastAsia="仿宋" w:cs="仿宋"/>
          <w:color w:val="auto"/>
          <w:sz w:val="32"/>
          <w:szCs w:val="32"/>
          <w:u w:val="none" w:color="auto"/>
          <w:lang w:val="en-US" w:eastAsia="zh-CN"/>
        </w:rPr>
        <w:t>封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u w:val="none" w:color="auto"/>
          <w:lang w:val="en-US" w:eastAsia="zh-CN"/>
        </w:rPr>
        <w:t>闭式生产车间、传输带、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 w:color="auto"/>
          <w:lang w:val="en-US" w:eastAsia="zh-CN"/>
        </w:rPr>
        <w:t>物料堆场</w:t>
      </w:r>
      <w:r>
        <w:rPr>
          <w:rFonts w:hint="eastAsia" w:ascii="仿宋" w:hAnsi="仿宋" w:eastAsia="仿宋" w:cs="仿宋"/>
          <w:b w:val="0"/>
          <w:bCs w:val="0"/>
          <w:color w:val="0000FF"/>
          <w:sz w:val="32"/>
          <w:szCs w:val="32"/>
          <w:u w:val="none" w:color="auto"/>
          <w:lang w:val="en-US"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 w:color="auto"/>
          <w:lang w:val="en-US" w:eastAsia="zh-CN"/>
        </w:rPr>
        <w:t>配套建设喷雾、洒水设施，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vertAlign w:val="baseline"/>
          <w:lang w:val="en-US" w:eastAsia="zh-CN"/>
        </w:rPr>
        <w:t>破碎筛分车间通过皮带连接，</w:t>
      </w:r>
      <w:r>
        <w:rPr>
          <w:rFonts w:hint="eastAsia" w:ascii="仿宋" w:hAnsi="仿宋" w:eastAsia="仿宋" w:cs="仿宋"/>
          <w:color w:val="auto"/>
          <w:sz w:val="32"/>
          <w:szCs w:val="32"/>
          <w:u w:val="none" w:color="auto"/>
          <w:lang w:eastAsia="zh-CN"/>
        </w:rPr>
        <w:t>一级破碎与一级筛分工序</w:t>
      </w:r>
      <w:r>
        <w:rPr>
          <w:rFonts w:hint="eastAsia" w:ascii="仿宋" w:hAnsi="仿宋" w:eastAsia="仿宋" w:cs="仿宋"/>
          <w:color w:val="auto"/>
          <w:sz w:val="32"/>
          <w:szCs w:val="32"/>
          <w:u w:val="none" w:color="auto"/>
          <w:lang w:val="en-US" w:eastAsia="zh-CN"/>
        </w:rPr>
        <w:t>废气、</w:t>
      </w:r>
      <w:r>
        <w:rPr>
          <w:rFonts w:hint="eastAsia" w:ascii="仿宋" w:hAnsi="仿宋" w:eastAsia="仿宋" w:cs="仿宋"/>
          <w:color w:val="auto"/>
          <w:sz w:val="32"/>
          <w:szCs w:val="32"/>
          <w:u w:val="none" w:color="auto"/>
          <w:lang w:eastAsia="zh-CN"/>
        </w:rPr>
        <w:t>二级破碎与三级破碎工序</w:t>
      </w:r>
      <w:r>
        <w:rPr>
          <w:rFonts w:hint="eastAsia" w:ascii="仿宋" w:hAnsi="仿宋" w:eastAsia="仿宋" w:cs="仿宋"/>
          <w:color w:val="auto"/>
          <w:sz w:val="32"/>
          <w:szCs w:val="32"/>
          <w:u w:val="none" w:color="auto"/>
          <w:lang w:val="en-US" w:eastAsia="zh-CN"/>
        </w:rPr>
        <w:t>废气</w:t>
      </w:r>
      <w:r>
        <w:rPr>
          <w:rFonts w:hint="eastAsia" w:ascii="仿宋" w:hAnsi="仿宋" w:eastAsia="仿宋" w:cs="仿宋"/>
          <w:color w:val="auto"/>
          <w:sz w:val="32"/>
          <w:szCs w:val="32"/>
          <w:u w:val="none" w:color="auto"/>
          <w:lang w:eastAsia="zh-CN"/>
        </w:rPr>
        <w:t>、二级筛分工序</w:t>
      </w:r>
      <w:r>
        <w:rPr>
          <w:rFonts w:hint="eastAsia" w:ascii="仿宋" w:hAnsi="仿宋" w:eastAsia="仿宋" w:cs="仿宋"/>
          <w:color w:val="auto"/>
          <w:sz w:val="32"/>
          <w:szCs w:val="32"/>
          <w:u w:val="none" w:color="auto"/>
          <w:lang w:val="en-US" w:eastAsia="zh-CN"/>
        </w:rPr>
        <w:t>废气、</w:t>
      </w:r>
      <w:r>
        <w:rPr>
          <w:rFonts w:hint="eastAsia" w:ascii="仿宋" w:hAnsi="仿宋" w:eastAsia="仿宋" w:cs="仿宋"/>
          <w:color w:val="auto"/>
          <w:sz w:val="32"/>
          <w:szCs w:val="32"/>
          <w:u w:val="none" w:color="auto"/>
          <w:lang w:eastAsia="zh-CN"/>
        </w:rPr>
        <w:t>制砂工序</w:t>
      </w:r>
      <w:r>
        <w:rPr>
          <w:rFonts w:hint="eastAsia" w:ascii="仿宋" w:hAnsi="仿宋" w:eastAsia="仿宋" w:cs="仿宋"/>
          <w:color w:val="auto"/>
          <w:sz w:val="32"/>
          <w:szCs w:val="32"/>
          <w:u w:val="none" w:color="auto"/>
          <w:lang w:val="en-US" w:eastAsia="zh-CN"/>
        </w:rPr>
        <w:t>废气分别经集气罩+气箱脉冲布袋除尘器处理，颗粒物满足</w:t>
      </w:r>
      <w:r>
        <w:rPr>
          <w:rFonts w:hint="eastAsia" w:ascii="仿宋" w:hAnsi="仿宋" w:eastAsia="仿宋" w:cs="仿宋"/>
          <w:color w:val="auto"/>
          <w:sz w:val="32"/>
          <w:szCs w:val="32"/>
          <w:u w:val="none" w:color="auto"/>
          <w:lang w:eastAsia="zh-CN"/>
        </w:rPr>
        <w:t>《大气污染物综合排放标准》（GB16297-1996）表 2 中排放监控浓度限值</w:t>
      </w:r>
      <w:r>
        <w:rPr>
          <w:rFonts w:hint="eastAsia" w:ascii="仿宋" w:hAnsi="仿宋" w:eastAsia="仿宋" w:cs="仿宋"/>
          <w:color w:val="auto"/>
          <w:sz w:val="32"/>
          <w:szCs w:val="32"/>
          <w:u w:val="none" w:color="auto"/>
          <w:lang w:val="en-US" w:eastAsia="zh-CN"/>
        </w:rPr>
        <w:t>后，分别通过15m高排气筒（DA001、DA002、DA003、DA004））排放。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u w:val="none" w:color="auto"/>
          <w:lang w:val="en-US" w:eastAsia="zh-CN" w:bidi="ar-SA"/>
        </w:rPr>
        <w:t>工程</w:t>
      </w:r>
      <w:r>
        <w:rPr>
          <w:rFonts w:hint="eastAsia" w:ascii="仿宋" w:hAnsi="仿宋" w:eastAsia="仿宋" w:cs="仿宋"/>
          <w:color w:val="auto"/>
          <w:sz w:val="32"/>
          <w:szCs w:val="32"/>
          <w:u w:val="none" w:color="auto"/>
        </w:rPr>
        <w:t>机械</w:t>
      </w:r>
      <w:r>
        <w:rPr>
          <w:rFonts w:hint="eastAsia" w:ascii="仿宋" w:hAnsi="仿宋" w:eastAsia="仿宋" w:cs="仿宋"/>
          <w:color w:val="auto"/>
          <w:sz w:val="32"/>
          <w:szCs w:val="32"/>
          <w:u w:val="none" w:color="auto"/>
          <w:lang w:eastAsia="zh-CN"/>
        </w:rPr>
        <w:t>应满足《非道路移动柴油机械排气烟度限值及测量方法》（</w:t>
      </w:r>
      <w:r>
        <w:rPr>
          <w:rFonts w:hint="eastAsia" w:ascii="仿宋" w:hAnsi="仿宋" w:eastAsia="仿宋" w:cs="仿宋"/>
          <w:color w:val="auto"/>
          <w:sz w:val="32"/>
          <w:szCs w:val="32"/>
          <w:u w:val="none" w:color="auto"/>
          <w:lang w:val="en-US" w:eastAsia="zh-CN"/>
        </w:rPr>
        <w:t>GB36886-2018</w:t>
      </w:r>
      <w:r>
        <w:rPr>
          <w:rFonts w:hint="eastAsia" w:ascii="仿宋" w:hAnsi="仿宋" w:eastAsia="仿宋" w:cs="仿宋"/>
          <w:color w:val="auto"/>
          <w:sz w:val="32"/>
          <w:szCs w:val="32"/>
          <w:u w:val="none" w:color="auto"/>
          <w:lang w:eastAsia="zh-CN"/>
        </w:rPr>
        <w:t>）要求。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、水污染防治措施。按照“雨污分流、清污分流”原则，规范建设矿区、加工区、排土场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区域</w:t>
      </w:r>
      <w:r>
        <w:rPr>
          <w:rFonts w:hint="eastAsia" w:ascii="仿宋" w:hAnsi="仿宋" w:eastAsia="仿宋" w:cs="仿宋"/>
          <w:sz w:val="32"/>
          <w:szCs w:val="32"/>
        </w:rPr>
        <w:t>的排（截）水沟、沉淀池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废水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收集</w:t>
      </w:r>
      <w:r>
        <w:rPr>
          <w:rFonts w:hint="eastAsia" w:ascii="仿宋" w:hAnsi="仿宋" w:eastAsia="仿宋" w:cs="仿宋"/>
          <w:sz w:val="32"/>
          <w:szCs w:val="32"/>
        </w:rPr>
        <w:t>回用系统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等。</w:t>
      </w:r>
      <w:r>
        <w:rPr>
          <w:rFonts w:hint="eastAsia" w:ascii="仿宋" w:hAnsi="仿宋" w:eastAsia="仿宋" w:cs="仿宋"/>
          <w:sz w:val="32"/>
          <w:szCs w:val="32"/>
        </w:rPr>
        <w:t>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初期冲刷雨</w:t>
      </w:r>
      <w:r>
        <w:rPr>
          <w:rFonts w:hint="eastAsia" w:ascii="仿宋" w:hAnsi="仿宋" w:eastAsia="仿宋" w:cs="仿宋"/>
          <w:sz w:val="32"/>
          <w:szCs w:val="32"/>
        </w:rPr>
        <w:t>水沉淀后回用于降尘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u w:val="none" w:color="auto"/>
          <w:lang w:val="en-US" w:eastAsia="zh-CN"/>
        </w:rPr>
        <w:t>车辆清洗废水沉淀后循环使用，</w:t>
      </w:r>
      <w:r>
        <w:rPr>
          <w:rFonts w:hint="eastAsia" w:ascii="仿宋" w:hAnsi="仿宋" w:eastAsia="仿宋" w:cs="仿宋"/>
          <w:sz w:val="32"/>
          <w:szCs w:val="32"/>
        </w:rPr>
        <w:t>生活污水经化粪池处理后回用于附近农、林作物。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 w:color="auto"/>
          <w:lang w:val="en-US" w:eastAsia="zh-CN"/>
        </w:rPr>
        <w:t>5、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噪声污染防治。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none" w:color="auto"/>
          <w:lang w:val="en-US" w:eastAsia="zh-CN"/>
        </w:rPr>
        <w:t>优化布局，高噪声设备周边和施工场界设隔声屏障，加强设备维护，合理安排机械作业时间</w:t>
      </w:r>
      <w:r>
        <w:rPr>
          <w:rFonts w:hint="eastAsia" w:ascii="仿宋" w:hAnsi="仿宋" w:eastAsia="仿宋" w:cs="仿宋"/>
          <w:sz w:val="32"/>
          <w:szCs w:val="32"/>
        </w:rPr>
        <w:t>及运输车辆进出时间、路线、车速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none" w:color="auto"/>
          <w:lang w:val="en-US" w:eastAsia="zh-CN"/>
        </w:rPr>
        <w:t>，</w:t>
      </w:r>
      <w:r>
        <w:rPr>
          <w:rFonts w:hint="eastAsia" w:ascii="仿宋" w:hAnsi="仿宋" w:eastAsia="仿宋" w:cs="仿宋"/>
          <w:bCs/>
          <w:color w:val="000000"/>
          <w:kern w:val="2"/>
          <w:sz w:val="32"/>
          <w:szCs w:val="32"/>
          <w:u w:val="none" w:color="auto"/>
          <w:lang w:val="en-US" w:eastAsia="zh-CN"/>
        </w:rPr>
        <w:t>采用先进的爆破方式、选用低噪设备并采取隔声、消声、减振等措施，减缓噪声、振动对周边居民产生的影响，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确保</w:t>
      </w:r>
      <w:r>
        <w:rPr>
          <w:rFonts w:hint="eastAsia" w:ascii="仿宋" w:hAnsi="仿宋" w:eastAsia="仿宋" w:cs="仿宋"/>
          <w:sz w:val="32"/>
          <w:szCs w:val="32"/>
        </w:rPr>
        <w:t>厂界噪声满足《工业企业厂界环境噪声排放标准》（GB12348-2008）2类标准要求。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6、固体废物防治。建设规范的固体废物暂存场所和管理台帐，</w:t>
      </w:r>
      <w:r>
        <w:rPr>
          <w:rFonts w:hint="eastAsia" w:ascii="仿宋" w:hAnsi="仿宋" w:eastAsia="仿宋" w:cs="仿宋"/>
          <w:sz w:val="32"/>
          <w:szCs w:val="32"/>
        </w:rPr>
        <w:t>对剥离表土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u w:val="none" w:color="auto"/>
          <w:lang w:val="en-US" w:eastAsia="zh-CN" w:bidi="ar-SA"/>
        </w:rPr>
        <w:t>废土石方</w:t>
      </w:r>
      <w:r>
        <w:rPr>
          <w:rFonts w:hint="eastAsia" w:ascii="仿宋" w:hAnsi="仿宋" w:eastAsia="仿宋" w:cs="仿宋"/>
          <w:sz w:val="32"/>
          <w:szCs w:val="32"/>
        </w:rPr>
        <w:t>及时规范暂存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于排土场，表土用于后期复绿，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u w:val="none" w:color="auto"/>
          <w:lang w:val="en-US" w:eastAsia="zh-CN" w:bidi="ar-SA"/>
        </w:rPr>
        <w:t>废土石、除尘器收集粉尘、</w:t>
      </w:r>
      <w:r>
        <w:rPr>
          <w:rFonts w:hint="eastAsia" w:ascii="仿宋" w:hAnsi="仿宋" w:eastAsia="仿宋" w:cs="仿宋"/>
          <w:sz w:val="32"/>
          <w:szCs w:val="32"/>
        </w:rPr>
        <w:t>沉淀池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污泥</w:t>
      </w:r>
      <w:r>
        <w:rPr>
          <w:rFonts w:hint="eastAsia" w:ascii="仿宋" w:hAnsi="仿宋" w:eastAsia="仿宋" w:cs="仿宋"/>
          <w:sz w:val="32"/>
          <w:szCs w:val="32"/>
        </w:rPr>
        <w:t>综合利用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废机油及含油废抹布等严格按危险废物管理要求进行管理、暂存和处置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生活垃圾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u w:val="none" w:color="auto"/>
          <w:lang w:val="en-US" w:eastAsia="zh-CN" w:bidi="ar-SA"/>
        </w:rPr>
        <w:t>交环卫部门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日产日清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u w:val="none" w:color="auto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7、环境管理。设立环保机构，建立环境管理制度，严格操作规程，落实排污许可和监测要求，</w:t>
      </w:r>
      <w:r>
        <w:rPr>
          <w:rFonts w:hint="eastAsia" w:ascii="仿宋" w:hAnsi="仿宋" w:eastAsia="仿宋" w:cs="仿宋"/>
          <w:sz w:val="32"/>
          <w:szCs w:val="32"/>
        </w:rPr>
        <w:t>加强环保设施的运行管理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确保污染物稳定达标排放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严格按相关规范及要求对爆破作业进行管理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，严格落实矿山安全生产要求，</w:t>
      </w:r>
      <w:r>
        <w:rPr>
          <w:rFonts w:hint="eastAsia" w:ascii="仿宋" w:hAnsi="仿宋" w:eastAsia="仿宋" w:cs="仿宋"/>
          <w:sz w:val="32"/>
          <w:szCs w:val="32"/>
        </w:rPr>
        <w:t>制订环境事故应急预案，落实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各项</w:t>
      </w:r>
      <w:r>
        <w:rPr>
          <w:rFonts w:hint="eastAsia" w:ascii="仿宋" w:hAnsi="仿宋" w:eastAsia="仿宋" w:cs="仿宋"/>
          <w:sz w:val="32"/>
          <w:szCs w:val="32"/>
        </w:rPr>
        <w:t>防范措施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，确保周边环境安全</w:t>
      </w:r>
      <w:r>
        <w:rPr>
          <w:rFonts w:hint="eastAsia" w:ascii="仿宋" w:hAnsi="仿宋" w:eastAsia="仿宋" w:cs="仿宋"/>
          <w:sz w:val="32"/>
          <w:szCs w:val="32"/>
        </w:rPr>
        <w:t>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矿山</w:t>
      </w:r>
      <w:r>
        <w:rPr>
          <w:rFonts w:hint="eastAsia" w:ascii="仿宋" w:hAnsi="仿宋" w:eastAsia="仿宋" w:cs="仿宋"/>
          <w:sz w:val="32"/>
          <w:szCs w:val="32"/>
        </w:rPr>
        <w:t>安全防护距离范围内不得新建住宅、学校、医院等环境敏感目标。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Cs/>
          <w:color w:val="000000"/>
          <w:kern w:val="2"/>
          <w:sz w:val="32"/>
          <w:szCs w:val="32"/>
          <w:u w:val="none" w:color="auto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kern w:val="2"/>
          <w:sz w:val="32"/>
          <w:szCs w:val="32"/>
          <w:u w:val="none" w:color="auto"/>
          <w:lang w:val="en-US" w:eastAsia="zh-CN"/>
        </w:rPr>
        <w:t>8、项目运营前应依法取得自然资源、林业、安监等部门的行政许可，妥善解决原胜龙采石场遗留的环境问题。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三、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项目建成后应按规定程序实施竣工环境保护验收。由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岳阳市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临湘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生态环境保护综合行政执法大队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负责该项目的日常现场监管。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岳阳市生态环境局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2023年8月28日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orbel">
    <w:panose1 w:val="020B0503020204020204"/>
    <w:charset w:val="00"/>
    <w:family w:val="swiss"/>
    <w:pitch w:val="default"/>
    <w:sig w:usb0="A00002EF" w:usb1="4000A44B" w:usb2="00000000" w:usb3="00000000" w:csb0="2000019F" w:csb1="00000000"/>
  </w:font>
  <w:font w:name="新宋体-18030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UuKWy9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zYTQ5M2E3ZWQyZGM3YjNiMGI0MjE0Njc4ODk3ZjkifQ=="/>
  </w:docVars>
  <w:rsids>
    <w:rsidRoot w:val="00000000"/>
    <w:rsid w:val="00F034B0"/>
    <w:rsid w:val="02094A42"/>
    <w:rsid w:val="02201D8C"/>
    <w:rsid w:val="02B052A9"/>
    <w:rsid w:val="033C2BF5"/>
    <w:rsid w:val="04543BD9"/>
    <w:rsid w:val="05882122"/>
    <w:rsid w:val="063432E0"/>
    <w:rsid w:val="06356E85"/>
    <w:rsid w:val="07B860D2"/>
    <w:rsid w:val="088157B3"/>
    <w:rsid w:val="09372C1B"/>
    <w:rsid w:val="0B843220"/>
    <w:rsid w:val="0D783CF0"/>
    <w:rsid w:val="0F2B7CF7"/>
    <w:rsid w:val="0FFB0A97"/>
    <w:rsid w:val="105B45EA"/>
    <w:rsid w:val="119E3C43"/>
    <w:rsid w:val="12386C7D"/>
    <w:rsid w:val="145E1773"/>
    <w:rsid w:val="146F4846"/>
    <w:rsid w:val="15C670F1"/>
    <w:rsid w:val="16295162"/>
    <w:rsid w:val="176D58E3"/>
    <w:rsid w:val="1C2753DD"/>
    <w:rsid w:val="1CDD6D9F"/>
    <w:rsid w:val="1D885F8D"/>
    <w:rsid w:val="1DE5159F"/>
    <w:rsid w:val="1EAC29A2"/>
    <w:rsid w:val="209049BA"/>
    <w:rsid w:val="20D2125C"/>
    <w:rsid w:val="21BC716B"/>
    <w:rsid w:val="21F20C55"/>
    <w:rsid w:val="229323DA"/>
    <w:rsid w:val="22B32480"/>
    <w:rsid w:val="23FE1AD5"/>
    <w:rsid w:val="241166F8"/>
    <w:rsid w:val="257A162F"/>
    <w:rsid w:val="2B281665"/>
    <w:rsid w:val="2D263666"/>
    <w:rsid w:val="2D632669"/>
    <w:rsid w:val="2E7678C0"/>
    <w:rsid w:val="2ED1787F"/>
    <w:rsid w:val="2FC812C3"/>
    <w:rsid w:val="301E705B"/>
    <w:rsid w:val="308D25B3"/>
    <w:rsid w:val="31B072CE"/>
    <w:rsid w:val="32566F80"/>
    <w:rsid w:val="337D00C3"/>
    <w:rsid w:val="33BA2B77"/>
    <w:rsid w:val="34F82570"/>
    <w:rsid w:val="36164A44"/>
    <w:rsid w:val="368F480F"/>
    <w:rsid w:val="36D031AF"/>
    <w:rsid w:val="39137979"/>
    <w:rsid w:val="39AC1B82"/>
    <w:rsid w:val="39B7021F"/>
    <w:rsid w:val="3A6C1A43"/>
    <w:rsid w:val="3AE0324A"/>
    <w:rsid w:val="3B8457E6"/>
    <w:rsid w:val="3BB43299"/>
    <w:rsid w:val="3BB9694D"/>
    <w:rsid w:val="3E366126"/>
    <w:rsid w:val="425F20D3"/>
    <w:rsid w:val="448D37DB"/>
    <w:rsid w:val="44A302AB"/>
    <w:rsid w:val="45BB2CC5"/>
    <w:rsid w:val="4635035D"/>
    <w:rsid w:val="4A0044FF"/>
    <w:rsid w:val="4B0101DB"/>
    <w:rsid w:val="4BB91646"/>
    <w:rsid w:val="4CAC5CC3"/>
    <w:rsid w:val="4FB85C1B"/>
    <w:rsid w:val="501F1CD6"/>
    <w:rsid w:val="512B1415"/>
    <w:rsid w:val="525168F3"/>
    <w:rsid w:val="52724BEA"/>
    <w:rsid w:val="52B84708"/>
    <w:rsid w:val="53647824"/>
    <w:rsid w:val="53DA3115"/>
    <w:rsid w:val="5429442D"/>
    <w:rsid w:val="54CE3AA7"/>
    <w:rsid w:val="55747599"/>
    <w:rsid w:val="570D1EFB"/>
    <w:rsid w:val="57A24699"/>
    <w:rsid w:val="57C92524"/>
    <w:rsid w:val="57D460CD"/>
    <w:rsid w:val="58F540EC"/>
    <w:rsid w:val="5A225816"/>
    <w:rsid w:val="5AAD149A"/>
    <w:rsid w:val="5BC53E99"/>
    <w:rsid w:val="5DB55401"/>
    <w:rsid w:val="5FD215C4"/>
    <w:rsid w:val="61377DF9"/>
    <w:rsid w:val="615838CB"/>
    <w:rsid w:val="619954AC"/>
    <w:rsid w:val="628C5F22"/>
    <w:rsid w:val="63533FCE"/>
    <w:rsid w:val="63BF2AC1"/>
    <w:rsid w:val="668D2465"/>
    <w:rsid w:val="671C08F5"/>
    <w:rsid w:val="677A5ED1"/>
    <w:rsid w:val="6818677F"/>
    <w:rsid w:val="693D7F76"/>
    <w:rsid w:val="6A612865"/>
    <w:rsid w:val="6B8D38E9"/>
    <w:rsid w:val="6BC73521"/>
    <w:rsid w:val="6BC93D43"/>
    <w:rsid w:val="6CD81D64"/>
    <w:rsid w:val="6D547741"/>
    <w:rsid w:val="6FA348AB"/>
    <w:rsid w:val="6FD853B1"/>
    <w:rsid w:val="703260F9"/>
    <w:rsid w:val="715F1F17"/>
    <w:rsid w:val="74D55507"/>
    <w:rsid w:val="75660855"/>
    <w:rsid w:val="776F496F"/>
    <w:rsid w:val="790E0FE8"/>
    <w:rsid w:val="7A54790D"/>
    <w:rsid w:val="7CA73C2D"/>
    <w:rsid w:val="7CF35AE3"/>
    <w:rsid w:val="7D173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6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7">
    <w:name w:val="heading 2"/>
    <w:basedOn w:val="1"/>
    <w:next w:val="1"/>
    <w:semiHidden/>
    <w:unhideWhenUsed/>
    <w:qFormat/>
    <w:uiPriority w:val="0"/>
    <w:pPr>
      <w:keepNext/>
      <w:spacing w:before="120" w:beforeLines="0" w:line="360" w:lineRule="auto"/>
      <w:ind w:firstLine="1285" w:firstLineChars="200"/>
      <w:outlineLvl w:val="1"/>
    </w:pPr>
    <w:rPr>
      <w:rFonts w:ascii="宋体" w:hAnsi="宋体" w:eastAsia="宋体"/>
      <w:spacing w:val="6"/>
      <w:sz w:val="28"/>
      <w:szCs w:val="20"/>
    </w:rPr>
  </w:style>
  <w:style w:type="paragraph" w:styleId="8">
    <w:name w:val="heading 3"/>
    <w:basedOn w:val="1"/>
    <w:next w:val="1"/>
    <w:qFormat/>
    <w:uiPriority w:val="0"/>
    <w:pPr>
      <w:adjustRightInd w:val="0"/>
      <w:spacing w:line="460" w:lineRule="exact"/>
      <w:jc w:val="left"/>
      <w:textAlignment w:val="baseline"/>
      <w:outlineLvl w:val="2"/>
    </w:pPr>
    <w:rPr>
      <w:kern w:val="0"/>
      <w:sz w:val="24"/>
      <w:szCs w:val="20"/>
    </w:rPr>
  </w:style>
  <w:style w:type="character" w:default="1" w:styleId="21">
    <w:name w:val="Default Paragraph Font"/>
    <w:semiHidden/>
    <w:qFormat/>
    <w:uiPriority w:val="0"/>
  </w:style>
  <w:style w:type="table" w:default="1" w:styleId="1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next w:val="4"/>
    <w:unhideWhenUsed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Times New Roman"/>
      <w:color w:val="000000"/>
      <w:sz w:val="24"/>
      <w:lang w:val="en-US" w:eastAsia="zh-CN" w:bidi="ar-SA"/>
    </w:rPr>
  </w:style>
  <w:style w:type="paragraph" w:customStyle="1" w:styleId="3">
    <w:name w:val="纯文本1"/>
    <w:basedOn w:val="1"/>
    <w:qFormat/>
    <w:uiPriority w:val="0"/>
    <w:rPr>
      <w:rFonts w:ascii="宋体" w:hAnsi="Courier New"/>
      <w:szCs w:val="20"/>
    </w:rPr>
  </w:style>
  <w:style w:type="paragraph" w:customStyle="1" w:styleId="4">
    <w:name w:val="样式 样式 首行缩进:  2 字符 + 首行缩进:  2 字符"/>
    <w:basedOn w:val="1"/>
    <w:next w:val="5"/>
    <w:qFormat/>
    <w:uiPriority w:val="0"/>
    <w:pPr>
      <w:snapToGrid w:val="0"/>
      <w:spacing w:line="360" w:lineRule="auto"/>
      <w:ind w:firstLine="560" w:firstLineChars="200"/>
    </w:pPr>
    <w:rPr>
      <w:spacing w:val="0"/>
      <w:sz w:val="28"/>
    </w:rPr>
  </w:style>
  <w:style w:type="paragraph" w:styleId="5">
    <w:name w:val="toc 1"/>
    <w:basedOn w:val="1"/>
    <w:next w:val="1"/>
    <w:qFormat/>
    <w:uiPriority w:val="39"/>
  </w:style>
  <w:style w:type="paragraph" w:styleId="9">
    <w:name w:val="Body Text"/>
    <w:basedOn w:val="1"/>
    <w:next w:val="1"/>
    <w:unhideWhenUsed/>
    <w:qFormat/>
    <w:uiPriority w:val="0"/>
    <w:pPr>
      <w:spacing w:after="120"/>
    </w:pPr>
  </w:style>
  <w:style w:type="paragraph" w:styleId="10">
    <w:name w:val="Body Text Indent"/>
    <w:basedOn w:val="1"/>
    <w:next w:val="11"/>
    <w:qFormat/>
    <w:uiPriority w:val="0"/>
    <w:pPr>
      <w:spacing w:line="360" w:lineRule="auto"/>
      <w:ind w:firstLine="570"/>
    </w:pPr>
    <w:rPr>
      <w:rFonts w:eastAsia="仿宋_GB2312"/>
      <w:sz w:val="28"/>
      <w:szCs w:val="20"/>
    </w:rPr>
  </w:style>
  <w:style w:type="paragraph" w:styleId="11">
    <w:name w:val="Body Text First Indent"/>
    <w:basedOn w:val="9"/>
    <w:next w:val="1"/>
    <w:unhideWhenUsed/>
    <w:qFormat/>
    <w:uiPriority w:val="99"/>
    <w:pPr>
      <w:adjustRightInd w:val="0"/>
      <w:snapToGrid w:val="0"/>
      <w:spacing w:after="0"/>
    </w:pPr>
  </w:style>
  <w:style w:type="paragraph" w:styleId="12">
    <w:name w:val="Body Text Indent 2"/>
    <w:basedOn w:val="1"/>
    <w:next w:val="1"/>
    <w:qFormat/>
    <w:uiPriority w:val="0"/>
    <w:pPr>
      <w:spacing w:after="120" w:afterLines="0" w:line="480" w:lineRule="auto"/>
      <w:ind w:left="420" w:leftChars="200"/>
    </w:pPr>
  </w:style>
  <w:style w:type="paragraph" w:styleId="1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5">
    <w:name w:val="List"/>
    <w:basedOn w:val="1"/>
    <w:qFormat/>
    <w:uiPriority w:val="0"/>
    <w:pPr>
      <w:spacing w:line="360" w:lineRule="exact"/>
      <w:ind w:firstLine="38" w:firstLineChars="18"/>
      <w:jc w:val="left"/>
    </w:pPr>
    <w:rPr>
      <w:rFonts w:ascii="宋体"/>
      <w:szCs w:val="21"/>
    </w:rPr>
  </w:style>
  <w:style w:type="paragraph" w:styleId="16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17">
    <w:name w:val="Title"/>
    <w:basedOn w:val="1"/>
    <w:next w:val="1"/>
    <w:qFormat/>
    <w:uiPriority w:val="0"/>
    <w:pPr>
      <w:spacing w:before="240" w:after="60"/>
      <w:jc w:val="left"/>
      <w:outlineLvl w:val="0"/>
    </w:pPr>
    <w:rPr>
      <w:rFonts w:ascii="Arial" w:hAnsi="Arial"/>
      <w:b/>
      <w:sz w:val="32"/>
    </w:rPr>
  </w:style>
  <w:style w:type="paragraph" w:styleId="18">
    <w:name w:val="Body Text First Indent 2"/>
    <w:basedOn w:val="10"/>
    <w:next w:val="1"/>
    <w:qFormat/>
    <w:uiPriority w:val="0"/>
    <w:pPr>
      <w:spacing w:after="120" w:line="240" w:lineRule="auto"/>
      <w:ind w:left="420" w:leftChars="200" w:firstLine="420" w:firstLineChars="200"/>
    </w:pPr>
    <w:rPr>
      <w:rFonts w:ascii="Corbel" w:hAnsi="Corbel"/>
      <w:sz w:val="21"/>
    </w:rPr>
  </w:style>
  <w:style w:type="table" w:styleId="20">
    <w:name w:val="Table Grid"/>
    <w:basedOn w:val="1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2">
    <w:name w:val="xl27"/>
    <w:basedOn w:val="1"/>
    <w:next w:val="12"/>
    <w:qFormat/>
    <w:uiPriority w:val="0"/>
    <w:pPr>
      <w:widowControl/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新宋体-18030" w:hAnsi="新宋体-18030" w:eastAsia="新宋体-18030" w:cs="新宋体-18030"/>
      <w:kern w:val="0"/>
      <w:sz w:val="24"/>
      <w:szCs w:val="24"/>
    </w:rPr>
  </w:style>
  <w:style w:type="paragraph" w:customStyle="1" w:styleId="23">
    <w:name w:val="样式 正文文本缩进 + 行距: 1.5 倍行距"/>
    <w:basedOn w:val="10"/>
    <w:qFormat/>
    <w:uiPriority w:val="0"/>
    <w:pPr>
      <w:spacing w:before="0" w:after="120"/>
      <w:ind w:left="90" w:leftChars="32" w:firstLine="560" w:firstLineChars="200"/>
    </w:pPr>
    <w:rPr>
      <w:rFonts w:ascii="Times New Roman" w:cs="宋体"/>
    </w:rPr>
  </w:style>
  <w:style w:type="paragraph" w:customStyle="1" w:styleId="24">
    <w:name w:val="文本"/>
    <w:basedOn w:val="1"/>
    <w:next w:val="1"/>
    <w:qFormat/>
    <w:uiPriority w:val="0"/>
    <w:pPr>
      <w:autoSpaceDE w:val="0"/>
      <w:autoSpaceDN w:val="0"/>
      <w:ind w:firstLine="480"/>
    </w:pPr>
    <w:rPr>
      <w:rFonts w:cs="Times New Roman"/>
      <w:szCs w:val="24"/>
      <w:lang w:val="zh-CN"/>
    </w:rPr>
  </w:style>
  <w:style w:type="character" w:customStyle="1" w:styleId="25">
    <w:name w:val="报告正文 Char Char"/>
    <w:qFormat/>
    <w:uiPriority w:val="0"/>
    <w:rPr>
      <w:rFonts w:ascii="Times New Roman" w:hAnsi="Times New Roman" w:eastAsia="宋体" w:cs="Times New Roman"/>
      <w:color w:val="000000"/>
      <w:sz w:val="24"/>
      <w:szCs w:val="24"/>
    </w:rPr>
  </w:style>
  <w:style w:type="paragraph" w:customStyle="1" w:styleId="26">
    <w:name w:val="C正文"/>
    <w:basedOn w:val="1"/>
    <w:qFormat/>
    <w:uiPriority w:val="0"/>
    <w:pPr>
      <w:wordWrap w:val="0"/>
      <w:ind w:firstLine="480"/>
    </w:pPr>
    <w:rPr>
      <w:rFonts w:ascii="Times New Roman" w:hAnsi="Times New Roman"/>
    </w:rPr>
  </w:style>
  <w:style w:type="paragraph" w:customStyle="1" w:styleId="27">
    <w:name w:val="正文1"/>
    <w:next w:val="1"/>
    <w:qFormat/>
    <w:uiPriority w:val="0"/>
    <w:pPr>
      <w:widowControl w:val="0"/>
      <w:adjustRightInd w:val="0"/>
      <w:spacing w:line="315" w:lineRule="atLeast"/>
      <w:jc w:val="both"/>
      <w:textAlignment w:val="baseline"/>
    </w:pPr>
    <w:rPr>
      <w:rFonts w:ascii="宋体" w:hAnsi="Times New Roman" w:eastAsia="宋体" w:cs="Times New Roman"/>
      <w:sz w:val="24"/>
      <w:lang w:bidi="ar-SA"/>
    </w:rPr>
  </w:style>
  <w:style w:type="paragraph" w:customStyle="1" w:styleId="28">
    <w:name w:val="正文 首行缩进"/>
    <w:basedOn w:val="1"/>
    <w:qFormat/>
    <w:uiPriority w:val="0"/>
    <w:pPr>
      <w:spacing w:line="360" w:lineRule="auto"/>
      <w:ind w:firstLine="200" w:firstLineChars="200"/>
    </w:pPr>
    <w:rPr>
      <w:rFonts w:cs="宋体"/>
      <w:kern w:val="0"/>
      <w:szCs w:val="20"/>
    </w:rPr>
  </w:style>
  <w:style w:type="paragraph" w:customStyle="1" w:styleId="29">
    <w:name w:val="表格正文"/>
    <w:basedOn w:val="1"/>
    <w:next w:val="1"/>
    <w:qFormat/>
    <w:uiPriority w:val="0"/>
    <w:pPr>
      <w:snapToGrid w:val="0"/>
      <w:spacing w:line="240" w:lineRule="auto"/>
      <w:ind w:firstLine="0" w:firstLineChars="0"/>
      <w:jc w:val="center"/>
    </w:pPr>
    <w:rPr>
      <w:rFonts w:ascii="Times New Roman" w:hAnsi="Times New Roman" w:eastAsia="宋体"/>
      <w:color w:val="000000"/>
      <w:sz w:val="21"/>
    </w:rPr>
  </w:style>
  <w:style w:type="paragraph" w:customStyle="1" w:styleId="30">
    <w:name w:val="表格文字"/>
    <w:basedOn w:val="1"/>
    <w:qFormat/>
    <w:uiPriority w:val="0"/>
    <w:pPr>
      <w:adjustRightInd w:val="0"/>
      <w:snapToGrid w:val="0"/>
      <w:jc w:val="center"/>
    </w:pPr>
    <w:rPr>
      <w:rFonts w:ascii="宋体" w:hAnsi="宋体"/>
      <w:szCs w:val="20"/>
    </w:rPr>
  </w:style>
  <w:style w:type="paragraph" w:customStyle="1" w:styleId="31">
    <w:name w:val="Default2"/>
    <w:next w:val="32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Times New Roman" w:cs="黑体"/>
      <w:color w:val="000000"/>
      <w:kern w:val="0"/>
      <w:sz w:val="24"/>
      <w:szCs w:val="24"/>
      <w:lang w:val="en-US" w:eastAsia="zh-TW" w:bidi="ar-SA"/>
    </w:rPr>
  </w:style>
  <w:style w:type="paragraph" w:customStyle="1" w:styleId="32">
    <w:name w:val="目录 91662"/>
    <w:next w:val="1"/>
    <w:qFormat/>
    <w:uiPriority w:val="0"/>
    <w:pPr>
      <w:wordWrap w:val="0"/>
      <w:ind w:left="2975"/>
      <w:jc w:val="both"/>
    </w:pPr>
    <w:rPr>
      <w:rFonts w:ascii="Times New Roman" w:hAnsi="Times New Roman" w:eastAsia="宋体" w:cs="Times New Roman"/>
      <w:kern w:val="0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2311</Words>
  <Characters>2531</Characters>
  <Lines>0</Lines>
  <Paragraphs>0</Paragraphs>
  <TotalTime>15</TotalTime>
  <ScaleCrop>false</ScaleCrop>
  <LinksUpToDate>false</LinksUpToDate>
  <CharactersWithSpaces>2537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2022-01-27T00:36:00Z</dcterms:created>
  <dc:creator>lenovo</dc:creator>
  <cp:lastModifiedBy>无语</cp:lastModifiedBy>
  <cp:lastPrinted>2023-08-18T08:59:33Z</cp:lastPrinted>
  <dcterms:modified xsi:type="dcterms:W3CDTF">2023-08-18T09:01:20Z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A3BE4E80826E4E448D22C89DCB3E70FD</vt:lpwstr>
  </property>
</Properties>
</file>