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eastAsia="黑体" w:cs="黑体"/>
          <w:bCs/>
          <w:sz w:val="32"/>
          <w:szCs w:val="32"/>
          <w:lang w:eastAsia="zh-CN"/>
        </w:rPr>
      </w:pPr>
      <w:r>
        <w:rPr>
          <w:rFonts w:hint="eastAsia" w:eastAsia="黑体" w:cs="黑体"/>
          <w:bCs/>
          <w:sz w:val="32"/>
          <w:szCs w:val="32"/>
        </w:rPr>
        <w:t>附件</w:t>
      </w:r>
      <w:r>
        <w:rPr>
          <w:rFonts w:hint="eastAsia" w:eastAsia="黑体" w:cs="黑体"/>
          <w:bCs/>
          <w:sz w:val="32"/>
          <w:szCs w:val="32"/>
          <w:lang w:val="en-US" w:eastAsia="zh-CN"/>
        </w:rPr>
        <w:t>2</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pacing w:val="-20"/>
          <w:sz w:val="46"/>
          <w:szCs w:val="46"/>
        </w:rPr>
      </w:pPr>
      <w:r>
        <w:rPr>
          <w:rFonts w:hint="eastAsia" w:eastAsia="方正小标宋简体"/>
          <w:bCs/>
          <w:spacing w:val="-20"/>
          <w:sz w:val="46"/>
          <w:szCs w:val="46"/>
          <w:lang w:val="en-US" w:eastAsia="zh-CN"/>
        </w:rPr>
        <w:t>临湘市</w:t>
      </w:r>
      <w:r>
        <w:rPr>
          <w:rFonts w:hint="eastAsia" w:eastAsia="方正小标宋简体"/>
          <w:bCs/>
          <w:spacing w:val="-20"/>
          <w:sz w:val="46"/>
          <w:szCs w:val="46"/>
        </w:rPr>
        <w:t>20</w:t>
      </w:r>
      <w:r>
        <w:rPr>
          <w:rFonts w:hint="eastAsia" w:eastAsia="方正小标宋简体"/>
          <w:bCs/>
          <w:spacing w:val="-20"/>
          <w:sz w:val="46"/>
          <w:szCs w:val="46"/>
          <w:u w:val="single"/>
        </w:rPr>
        <w:t xml:space="preserve"> </w:t>
      </w:r>
      <w:r>
        <w:rPr>
          <w:rFonts w:hint="eastAsia" w:eastAsia="方正小标宋简体"/>
          <w:bCs/>
          <w:spacing w:val="-20"/>
          <w:sz w:val="46"/>
          <w:szCs w:val="46"/>
          <w:u w:val="single"/>
          <w:lang w:val="en-US" w:eastAsia="zh-CN"/>
        </w:rPr>
        <w:t>22</w:t>
      </w:r>
      <w:r>
        <w:rPr>
          <w:rFonts w:hint="eastAsia" w:eastAsia="方正小标宋简体"/>
          <w:bCs/>
          <w:spacing w:val="-20"/>
          <w:sz w:val="46"/>
          <w:szCs w:val="46"/>
          <w:u w:val="single"/>
        </w:rPr>
        <w:t xml:space="preserve">   </w:t>
      </w:r>
      <w:r>
        <w:rPr>
          <w:rFonts w:hint="eastAsia" w:eastAsia="方正小标宋简体"/>
          <w:bCs/>
          <w:spacing w:val="-20"/>
          <w:sz w:val="46"/>
          <w:szCs w:val="46"/>
        </w:rPr>
        <w:t>年度部门（单位）整体支出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u w:val="single"/>
        </w:rPr>
      </w:pPr>
      <w:r>
        <w:rPr>
          <w:rFonts w:hint="eastAsia" w:eastAsia="仿宋_GB2312"/>
          <w:sz w:val="32"/>
        </w:rPr>
        <w:t>部门(单位)名称</w:t>
      </w:r>
      <w:r>
        <w:rPr>
          <w:rFonts w:hint="eastAsia" w:eastAsia="仿宋_GB2312"/>
          <w:sz w:val="32"/>
          <w:u w:val="single"/>
        </w:rPr>
        <w:t xml:space="preserve">  </w:t>
      </w:r>
      <w:r>
        <w:rPr>
          <w:rFonts w:hint="eastAsia" w:eastAsia="仿宋_GB2312"/>
          <w:sz w:val="32"/>
          <w:u w:val="single"/>
          <w:lang w:val="en-US" w:eastAsia="zh-CN"/>
        </w:rPr>
        <w:t>临湘市文化馆</w:t>
      </w:r>
      <w:r>
        <w:rPr>
          <w:rFonts w:hint="eastAsia" w:eastAsia="仿宋_GB2312"/>
          <w:sz w:val="32"/>
          <w:u w:val="single"/>
        </w:rPr>
        <w:t xml:space="preserve">                                 </w:t>
      </w:r>
    </w:p>
    <w:p>
      <w:pPr>
        <w:spacing w:before="301" w:beforeLines="50" w:line="348" w:lineRule="auto"/>
        <w:ind w:firstLine="476"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301" w:beforeLines="50" w:line="348" w:lineRule="auto"/>
        <w:ind w:firstLine="476" w:firstLineChars="150"/>
        <w:rPr>
          <w:rFonts w:hint="eastAsia" w:eastAsia="仿宋_GB2312"/>
          <w:sz w:val="32"/>
        </w:rPr>
      </w:pPr>
      <w:r>
        <w:rPr>
          <w:rFonts w:hint="eastAsia" w:eastAsia="仿宋_GB2312"/>
          <w:sz w:val="32"/>
          <w:szCs w:val="32"/>
        </w:rPr>
        <w:t>评价机构：</w:t>
      </w:r>
      <w:r>
        <w:rPr>
          <w:rFonts w:hint="eastAsia" w:eastAsia="仿宋_GB2312"/>
          <w:sz w:val="28"/>
          <w:szCs w:val="28"/>
        </w:rPr>
        <w:t xml:space="preserve">部门（单位）评价组   </w:t>
      </w:r>
    </w:p>
    <w:p>
      <w:pPr>
        <w:spacing w:line="348" w:lineRule="auto"/>
        <w:ind w:firstLine="2188" w:firstLineChars="690"/>
        <w:rPr>
          <w:rFonts w:hint="eastAsia" w:eastAsia="仿宋_GB2312"/>
          <w:sz w:val="32"/>
        </w:rPr>
      </w:pPr>
    </w:p>
    <w:p>
      <w:pPr>
        <w:spacing w:line="348" w:lineRule="auto"/>
        <w:ind w:firstLine="2188" w:firstLineChars="690"/>
        <w:rPr>
          <w:rFonts w:hint="eastAsia" w:eastAsia="仿宋_GB2312"/>
          <w:sz w:val="32"/>
        </w:rPr>
      </w:pPr>
    </w:p>
    <w:p>
      <w:pPr>
        <w:spacing w:line="348" w:lineRule="auto"/>
        <w:ind w:firstLine="2188" w:firstLineChars="690"/>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2023</w:t>
      </w:r>
      <w:r>
        <w:rPr>
          <w:rFonts w:hint="eastAsia" w:eastAsia="仿宋_GB2312"/>
          <w:sz w:val="32"/>
        </w:rPr>
        <w:t xml:space="preserve">  年 </w:t>
      </w:r>
      <w:r>
        <w:rPr>
          <w:rFonts w:hint="eastAsia" w:eastAsia="仿宋_GB2312"/>
          <w:sz w:val="32"/>
          <w:lang w:val="en-US" w:eastAsia="zh-CN"/>
        </w:rPr>
        <w:t>3</w:t>
      </w:r>
      <w:r>
        <w:rPr>
          <w:rFonts w:hint="eastAsia" w:eastAsia="仿宋_GB2312"/>
          <w:sz w:val="32"/>
        </w:rPr>
        <w:t xml:space="preserve"> 月 </w:t>
      </w:r>
      <w:r>
        <w:rPr>
          <w:rFonts w:hint="eastAsia" w:eastAsia="仿宋_GB2312"/>
          <w:sz w:val="32"/>
          <w:lang w:val="en-US" w:eastAsia="zh-CN"/>
        </w:rPr>
        <w:t>20</w:t>
      </w:r>
      <w:bookmarkStart w:id="0" w:name="_GoBack"/>
      <w:bookmarkEnd w:id="0"/>
      <w:r>
        <w:rPr>
          <w:rFonts w:hint="eastAsia" w:eastAsia="仿宋_GB2312"/>
          <w:sz w:val="32"/>
        </w:rPr>
        <w:t xml:space="preserve">  日</w:t>
      </w:r>
    </w:p>
    <w:p>
      <w:pPr>
        <w:autoSpaceDN w:val="0"/>
        <w:jc w:val="center"/>
        <w:textAlignment w:val="center"/>
        <w:rPr>
          <w:rFonts w:hint="eastAsia" w:eastAsia="仿宋_GB2312"/>
          <w:sz w:val="32"/>
          <w:szCs w:val="32"/>
        </w:rPr>
      </w:pPr>
      <w:r>
        <w:rPr>
          <w:rFonts w:hint="eastAsia" w:eastAsia="仿宋_GB2312"/>
          <w:sz w:val="32"/>
          <w:lang w:val="en-US" w:eastAsia="zh-CN"/>
        </w:rPr>
        <w:t>临湘市</w:t>
      </w:r>
      <w:r>
        <w:rPr>
          <w:rFonts w:hint="eastAsia" w:eastAsia="仿宋_GB2312"/>
          <w:sz w:val="32"/>
        </w:rPr>
        <w:t>财政</w:t>
      </w:r>
      <w:r>
        <w:rPr>
          <w:rFonts w:hint="eastAsia" w:eastAsia="仿宋_GB2312"/>
          <w:sz w:val="32"/>
          <w:szCs w:val="32"/>
        </w:rPr>
        <w:t>局（制）</w:t>
      </w:r>
    </w:p>
    <w:p>
      <w:pPr>
        <w:autoSpaceDN w:val="0"/>
        <w:jc w:val="center"/>
        <w:textAlignment w:val="center"/>
        <w:rPr>
          <w:rFonts w:hint="eastAsia" w:eastAsia="仿宋_GB2312"/>
          <w:sz w:val="32"/>
          <w:szCs w:val="32"/>
        </w:rPr>
        <w:sectPr>
          <w:footerReference r:id="rId3" w:type="even"/>
          <w:pgSz w:w="11906" w:h="16838"/>
          <w:pgMar w:top="1701" w:right="1417" w:bottom="1701" w:left="1417" w:header="851" w:footer="992" w:gutter="0"/>
          <w:pgNumType w:fmt="numberInDash" w:start="8"/>
          <w:cols w:space="720" w:num="1"/>
          <w:docGrid w:type="linesAndChars" w:linePitch="602" w:charSpace="-782"/>
        </w:sectPr>
      </w:pPr>
    </w:p>
    <w:tbl>
      <w:tblPr>
        <w:tblStyle w:val="8"/>
        <w:tblW w:w="100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363"/>
        <w:gridCol w:w="49"/>
        <w:gridCol w:w="468"/>
        <w:gridCol w:w="722"/>
        <w:gridCol w:w="327"/>
        <w:gridCol w:w="979"/>
        <w:gridCol w:w="412"/>
        <w:gridCol w:w="1009"/>
        <w:gridCol w:w="276"/>
        <w:gridCol w:w="19"/>
        <w:gridCol w:w="1289"/>
        <w:gridCol w:w="62"/>
        <w:gridCol w:w="415"/>
        <w:gridCol w:w="958"/>
        <w:gridCol w:w="335"/>
        <w:gridCol w:w="238"/>
        <w:gridCol w:w="447"/>
        <w:gridCol w:w="6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6" w:hRule="atLeast"/>
        </w:trPr>
        <w:tc>
          <w:tcPr>
            <w:tcW w:w="10040" w:type="dxa"/>
            <w:gridSpan w:val="18"/>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黑体" w:hAnsi="黑体" w:eastAsia="黑体" w:cs="黑体"/>
                <w:b/>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6" w:hRule="atLeast"/>
        </w:trPr>
        <w:tc>
          <w:tcPr>
            <w:tcW w:w="1880"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 w:hAnsi="仿宋" w:eastAsia="仿宋" w:cs="仿宋"/>
                <w:sz w:val="28"/>
                <w:szCs w:val="28"/>
                <w:lang w:val="en-US" w:eastAsia="zh-CN"/>
              </w:rPr>
              <w:t>联系人</w:t>
            </w:r>
          </w:p>
        </w:tc>
        <w:tc>
          <w:tcPr>
            <w:tcW w:w="3725" w:type="dxa"/>
            <w:gridSpan w:val="6"/>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 w:hAnsi="仿宋" w:eastAsia="仿宋" w:cs="仿宋"/>
                <w:sz w:val="28"/>
                <w:szCs w:val="28"/>
                <w:lang w:val="en-US" w:eastAsia="zh-CN"/>
              </w:rPr>
              <w:t>王健</w:t>
            </w:r>
          </w:p>
        </w:tc>
        <w:tc>
          <w:tcPr>
            <w:tcW w:w="2743"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 w:hAnsi="仿宋" w:eastAsia="仿宋" w:cs="仿宋"/>
                <w:sz w:val="24"/>
                <w:szCs w:val="24"/>
                <w:lang w:val="en-US" w:eastAsia="zh-CN"/>
              </w:rPr>
              <w:t>联络电话</w:t>
            </w:r>
          </w:p>
        </w:tc>
        <w:tc>
          <w:tcPr>
            <w:tcW w:w="1692" w:type="dxa"/>
            <w:gridSpan w:val="4"/>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 w:hAnsi="仿宋" w:eastAsia="仿宋" w:cs="仿宋"/>
                <w:sz w:val="24"/>
                <w:szCs w:val="24"/>
                <w:lang w:val="en-US" w:eastAsia="zh-CN"/>
              </w:rPr>
              <w:t>13874074768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6" w:hRule="atLeast"/>
        </w:trPr>
        <w:tc>
          <w:tcPr>
            <w:tcW w:w="1880"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 w:hAnsi="仿宋" w:eastAsia="仿宋" w:cs="仿宋"/>
                <w:sz w:val="28"/>
                <w:szCs w:val="28"/>
                <w:lang w:val="en-US" w:eastAsia="zh-CN"/>
              </w:rPr>
              <w:t>人员编制</w:t>
            </w:r>
          </w:p>
        </w:tc>
        <w:tc>
          <w:tcPr>
            <w:tcW w:w="3725" w:type="dxa"/>
            <w:gridSpan w:val="6"/>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 w:hAnsi="仿宋" w:eastAsia="仿宋" w:cs="仿宋"/>
                <w:sz w:val="28"/>
                <w:szCs w:val="28"/>
                <w:lang w:val="en-US" w:eastAsia="zh-CN"/>
              </w:rPr>
              <w:t>16</w:t>
            </w:r>
          </w:p>
        </w:tc>
        <w:tc>
          <w:tcPr>
            <w:tcW w:w="2743"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 w:hAnsi="仿宋" w:eastAsia="仿宋" w:cs="仿宋"/>
                <w:sz w:val="24"/>
                <w:szCs w:val="24"/>
                <w:lang w:val="en-US" w:eastAsia="zh-CN"/>
              </w:rPr>
              <w:t>实有人数</w:t>
            </w:r>
          </w:p>
        </w:tc>
        <w:tc>
          <w:tcPr>
            <w:tcW w:w="1692" w:type="dxa"/>
            <w:gridSpan w:val="4"/>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 w:hAnsi="仿宋" w:eastAsia="仿宋" w:cs="仿宋"/>
                <w:sz w:val="24"/>
                <w:szCs w:val="24"/>
                <w:lang w:val="en-US" w:eastAsia="zh-CN"/>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87" w:hRule="atLeast"/>
        </w:trPr>
        <w:tc>
          <w:tcPr>
            <w:tcW w:w="1880"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 w:hAnsi="仿宋" w:eastAsia="仿宋" w:cs="仿宋"/>
                <w:sz w:val="28"/>
                <w:szCs w:val="28"/>
                <w:lang w:val="en-US" w:eastAsia="zh-CN"/>
              </w:rPr>
              <w:t>职能职责概述</w:t>
            </w:r>
          </w:p>
        </w:tc>
        <w:tc>
          <w:tcPr>
            <w:tcW w:w="8160" w:type="dxa"/>
            <w:gridSpan w:val="15"/>
            <w:noWrap w:val="0"/>
            <w:vAlign w:val="center"/>
          </w:tcPr>
          <w:p>
            <w:pPr>
              <w:autoSpaceDN w:val="0"/>
              <w:spacing w:line="400" w:lineRule="exact"/>
              <w:ind w:firstLine="470" w:firstLineChars="200"/>
              <w:jc w:val="left"/>
              <w:textAlignment w:val="center"/>
              <w:rPr>
                <w:rFonts w:hint="eastAsia" w:ascii="仿宋_GB2312" w:hAnsi="仿宋_GB2312" w:eastAsia="仿宋_GB2312" w:cs="仿宋_GB2312"/>
                <w:color w:val="000000"/>
                <w:sz w:val="24"/>
                <w:szCs w:val="24"/>
                <w:lang w:val="en-US" w:eastAsia="zh-CN"/>
              </w:rPr>
            </w:pPr>
            <w:r>
              <w:rPr>
                <w:rFonts w:hint="eastAsia" w:ascii="仿宋" w:hAnsi="仿宋" w:eastAsia="仿宋" w:cs="仿宋"/>
                <w:sz w:val="24"/>
                <w:szCs w:val="24"/>
                <w:lang w:val="en-US" w:eastAsia="zh-CN"/>
              </w:rPr>
              <w:t>组织群众文化活动，繁荣群众文化事业。负责开展文化宣传、文艺活动组织、相关培训、指导群众业余文艺创作及全民美育教育。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64" w:hRule="atLeast"/>
        </w:trPr>
        <w:tc>
          <w:tcPr>
            <w:tcW w:w="1880" w:type="dxa"/>
            <w:gridSpan w:val="3"/>
            <w:noWrap w:val="0"/>
            <w:vAlign w:val="center"/>
          </w:tcPr>
          <w:p>
            <w:pPr>
              <w:numPr>
                <w:ilvl w:val="0"/>
                <w:numId w:val="0"/>
              </w:numPr>
              <w:autoSpaceDN w:val="0"/>
              <w:spacing w:line="400" w:lineRule="exact"/>
              <w:ind w:leftChars="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年度主要工作内容</w:t>
            </w:r>
          </w:p>
        </w:tc>
        <w:tc>
          <w:tcPr>
            <w:tcW w:w="8160" w:type="dxa"/>
            <w:gridSpan w:val="15"/>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70"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抓意识形态，强化党建引领</w:t>
            </w:r>
          </w:p>
          <w:p>
            <w:pPr>
              <w:keepNext w:val="0"/>
              <w:keepLines w:val="0"/>
              <w:pageBreakBefore w:val="0"/>
              <w:widowControl w:val="0"/>
              <w:numPr>
                <w:ilvl w:val="0"/>
                <w:numId w:val="0"/>
              </w:numPr>
              <w:kinsoku/>
              <w:wordWrap/>
              <w:overflowPunct/>
              <w:topLinePunct w:val="0"/>
              <w:autoSpaceDE/>
              <w:autoSpaceDN w:val="0"/>
              <w:bidi w:val="0"/>
              <w:adjustRightInd/>
              <w:spacing w:line="400" w:lineRule="exact"/>
              <w:ind w:firstLine="470" w:firstLineChars="20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1、深入开展主题教育</w:t>
            </w:r>
            <w:r>
              <w:rPr>
                <w:rFonts w:hint="eastAsia" w:ascii="仿宋" w:hAnsi="仿宋" w:eastAsia="仿宋" w:cs="仿宋"/>
                <w:sz w:val="24"/>
                <w:szCs w:val="24"/>
              </w:rPr>
              <w:t>。</w:t>
            </w:r>
            <w:r>
              <w:rPr>
                <w:rFonts w:hint="eastAsia" w:ascii="仿宋" w:hAnsi="仿宋" w:eastAsia="仿宋" w:cs="仿宋"/>
                <w:sz w:val="24"/>
                <w:szCs w:val="24"/>
                <w:lang w:eastAsia="zh-CN"/>
              </w:rPr>
              <w:t>组织</w:t>
            </w:r>
            <w:r>
              <w:rPr>
                <w:rFonts w:hint="eastAsia" w:ascii="仿宋" w:hAnsi="仿宋" w:eastAsia="仿宋" w:cs="仿宋"/>
                <w:sz w:val="24"/>
                <w:szCs w:val="24"/>
                <w:lang w:val="en-US" w:eastAsia="zh-CN"/>
              </w:rPr>
              <w:t>全国两会精神、党的二十大、市委王文华书记在三级干部会上的讲话精神等</w:t>
            </w:r>
            <w:r>
              <w:rPr>
                <w:rFonts w:hint="eastAsia" w:ascii="仿宋" w:hAnsi="仿宋" w:eastAsia="仿宋" w:cs="仿宋"/>
                <w:sz w:val="24"/>
                <w:szCs w:val="24"/>
              </w:rPr>
              <w:t>政治理论</w:t>
            </w:r>
            <w:r>
              <w:rPr>
                <w:rFonts w:hint="eastAsia" w:ascii="仿宋" w:hAnsi="仿宋" w:eastAsia="仿宋" w:cs="仿宋"/>
                <w:sz w:val="24"/>
                <w:szCs w:val="24"/>
                <w:lang w:eastAsia="zh-CN"/>
              </w:rPr>
              <w:t>集中</w:t>
            </w:r>
            <w:r>
              <w:rPr>
                <w:rFonts w:hint="eastAsia" w:ascii="仿宋" w:hAnsi="仿宋" w:eastAsia="仿宋" w:cs="仿宋"/>
                <w:sz w:val="24"/>
                <w:szCs w:val="24"/>
              </w:rPr>
              <w:t>学习教育</w:t>
            </w:r>
            <w:r>
              <w:rPr>
                <w:rFonts w:hint="eastAsia" w:ascii="仿宋" w:hAnsi="仿宋" w:eastAsia="仿宋" w:cs="仿宋"/>
                <w:sz w:val="24"/>
                <w:szCs w:val="24"/>
                <w:lang w:val="en-US" w:eastAsia="zh-CN"/>
              </w:rPr>
              <w:t>12次，</w:t>
            </w:r>
            <w:r>
              <w:rPr>
                <w:rFonts w:hint="eastAsia" w:ascii="仿宋" w:hAnsi="仿宋" w:eastAsia="仿宋" w:cs="仿宋"/>
                <w:sz w:val="24"/>
                <w:szCs w:val="24"/>
              </w:rPr>
              <w:t>深入学习习近平新时代中国特色社会主义思想，</w:t>
            </w:r>
            <w:r>
              <w:rPr>
                <w:rFonts w:hint="eastAsia" w:ascii="仿宋" w:hAnsi="仿宋" w:eastAsia="仿宋" w:cs="仿宋"/>
                <w:sz w:val="24"/>
                <w:szCs w:val="24"/>
                <w:lang w:eastAsia="zh-CN"/>
              </w:rPr>
              <w:t>重视意识形态底线工作，</w:t>
            </w:r>
            <w:r>
              <w:rPr>
                <w:rFonts w:hint="eastAsia" w:ascii="仿宋" w:hAnsi="仿宋" w:eastAsia="仿宋" w:cs="仿宋"/>
                <w:sz w:val="24"/>
                <w:szCs w:val="24"/>
              </w:rPr>
              <w:t>认真</w:t>
            </w:r>
            <w:r>
              <w:rPr>
                <w:rFonts w:hint="eastAsia" w:ascii="仿宋" w:hAnsi="仿宋" w:eastAsia="仿宋" w:cs="仿宋"/>
                <w:sz w:val="24"/>
                <w:szCs w:val="24"/>
                <w:lang w:eastAsia="zh-CN"/>
              </w:rPr>
              <w:t>贯彻落实上级党组织</w:t>
            </w:r>
            <w:r>
              <w:rPr>
                <w:rFonts w:hint="eastAsia" w:ascii="仿宋" w:hAnsi="仿宋" w:eastAsia="仿宋" w:cs="仿宋"/>
                <w:sz w:val="24"/>
                <w:szCs w:val="24"/>
              </w:rPr>
              <w:t>决策部署，</w:t>
            </w:r>
            <w:r>
              <w:rPr>
                <w:rFonts w:hint="eastAsia" w:ascii="仿宋" w:hAnsi="仿宋" w:eastAsia="仿宋" w:cs="仿宋"/>
                <w:sz w:val="24"/>
                <w:szCs w:val="24"/>
                <w:lang w:eastAsia="zh-CN"/>
              </w:rPr>
              <w:t>开展主题教育研讨会</w:t>
            </w:r>
            <w:r>
              <w:rPr>
                <w:rFonts w:hint="eastAsia" w:ascii="仿宋" w:hAnsi="仿宋" w:eastAsia="仿宋" w:cs="仿宋"/>
                <w:sz w:val="24"/>
                <w:szCs w:val="24"/>
                <w:lang w:val="en-US" w:eastAsia="zh-CN"/>
              </w:rPr>
              <w:t>2次。</w:t>
            </w:r>
          </w:p>
          <w:p>
            <w:pPr>
              <w:pStyle w:val="2"/>
              <w:keepNext w:val="0"/>
              <w:keepLines w:val="0"/>
              <w:pageBreakBefore w:val="0"/>
              <w:widowControl w:val="0"/>
              <w:numPr>
                <w:ilvl w:val="0"/>
                <w:numId w:val="0"/>
              </w:numPr>
              <w:kinsoku/>
              <w:wordWrap/>
              <w:overflowPunct/>
              <w:topLinePunct w:val="0"/>
              <w:autoSpaceDE/>
              <w:bidi w:val="0"/>
              <w:adjustRightInd/>
              <w:spacing w:line="400" w:lineRule="exact"/>
              <w:ind w:leftChars="0" w:firstLine="47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2、做实党建工作。认真落实“三会一课”、组织生活会、党员活动日、党员积分管理及“双述双评”等常规工作，规范整理台账资料8本。</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470" w:firstLineChars="200"/>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抓中心工作，维护大局秩序</w:t>
            </w:r>
          </w:p>
          <w:p>
            <w:pPr>
              <w:keepNext w:val="0"/>
              <w:keepLines w:val="0"/>
              <w:pageBreakBefore w:val="0"/>
              <w:widowControl w:val="0"/>
              <w:kinsoku/>
              <w:wordWrap/>
              <w:overflowPunct/>
              <w:topLinePunct w:val="0"/>
              <w:autoSpaceDE/>
              <w:autoSpaceDN/>
              <w:bidi w:val="0"/>
              <w:adjustRightInd/>
              <w:snapToGrid/>
              <w:spacing w:line="400" w:lineRule="exact"/>
              <w:ind w:firstLine="47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常态化落实疫情防控。通过微信公众号、数字云平台等宣传普及防疫知识，严格执行公共场馆疫情防控管理条例，落实进馆人员体温检测、查健康码和行程码、核酸检测等措施，公共活动区域坚持消毒通风并配备口罩、消毒液等防护用品。</w:t>
            </w:r>
          </w:p>
          <w:p>
            <w:pPr>
              <w:keepNext w:val="0"/>
              <w:keepLines w:val="0"/>
              <w:pageBreakBefore w:val="0"/>
              <w:widowControl w:val="0"/>
              <w:kinsoku/>
              <w:wordWrap/>
              <w:overflowPunct/>
              <w:topLinePunct w:val="0"/>
              <w:autoSpaceDE/>
              <w:autoSpaceDN/>
              <w:bidi w:val="0"/>
              <w:adjustRightInd/>
              <w:snapToGrid/>
              <w:spacing w:line="400" w:lineRule="exact"/>
              <w:ind w:firstLine="47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2、精细进行安全管理。严格落实岗位安全责任，加强场馆安全运营和节假日值班值守，确保全年没有发生任何安全责任事故。</w:t>
            </w:r>
          </w:p>
          <w:p>
            <w:pPr>
              <w:keepNext w:val="0"/>
              <w:keepLines w:val="0"/>
              <w:pageBreakBefore w:val="0"/>
              <w:widowControl w:val="0"/>
              <w:kinsoku/>
              <w:wordWrap/>
              <w:overflowPunct/>
              <w:topLinePunct w:val="0"/>
              <w:autoSpaceDE/>
              <w:autoSpaceDN/>
              <w:bidi w:val="0"/>
              <w:adjustRightInd/>
              <w:snapToGrid/>
              <w:spacing w:line="400" w:lineRule="exact"/>
              <w:ind w:firstLine="47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3、推进法人治理结构改革。完成了临湘市文化馆第二届理事会换届工作，吸纳社会代表和专业人士参与文化馆事业的决策和监督，为我市群文工作出谋划策，注入活力。</w:t>
            </w:r>
          </w:p>
          <w:p>
            <w:pPr>
              <w:keepNext w:val="0"/>
              <w:keepLines w:val="0"/>
              <w:pageBreakBefore w:val="0"/>
              <w:widowControl w:val="0"/>
              <w:kinsoku/>
              <w:wordWrap/>
              <w:overflowPunct/>
              <w:topLinePunct w:val="0"/>
              <w:autoSpaceDE/>
              <w:autoSpaceDN/>
              <w:bidi w:val="0"/>
              <w:adjustRightInd/>
              <w:snapToGrid/>
              <w:spacing w:line="400" w:lineRule="exact"/>
              <w:ind w:firstLine="47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4、认真做好经常性事务。积极做好乡村振兴、综治民调大走访、社区综治巡逻、文明交通劝导、周末大扫除等日常工作。积极完成新馆搬迁等局党组交办的其他中心工作。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70" w:firstLineChars="200"/>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三、抓常规工作，落实文化惠民</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70" w:firstLineChars="200"/>
              <w:jc w:val="both"/>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1、开展第九届草根文化旅游艺术节。继续举办草根文化旅游艺术节，成功举办临湘原创歌曲展演，举办美术、书法、摄影展2次。</w:t>
            </w:r>
          </w:p>
          <w:p>
            <w:pPr>
              <w:pStyle w:val="4"/>
              <w:keepNext w:val="0"/>
              <w:keepLines w:val="0"/>
              <w:pageBreakBefore w:val="0"/>
              <w:widowControl w:val="0"/>
              <w:numPr>
                <w:ilvl w:val="0"/>
                <w:numId w:val="0"/>
              </w:numPr>
              <w:kinsoku/>
              <w:wordWrap/>
              <w:overflowPunct/>
              <w:topLinePunct w:val="0"/>
              <w:autoSpaceDE/>
              <w:bidi w:val="0"/>
              <w:adjustRightInd/>
              <w:spacing w:line="400" w:lineRule="exact"/>
              <w:ind w:leftChars="0" w:firstLine="470" w:firstLineChars="200"/>
              <w:jc w:val="both"/>
              <w:rPr>
                <w:rFonts w:hint="eastAsia"/>
                <w:lang w:val="en-US" w:eastAsia="zh-CN"/>
              </w:rPr>
            </w:pPr>
            <w:r>
              <w:rPr>
                <w:rFonts w:hint="eastAsia" w:ascii="仿宋" w:hAnsi="仿宋" w:eastAsia="仿宋" w:cs="仿宋"/>
                <w:kern w:val="2"/>
                <w:sz w:val="24"/>
                <w:szCs w:val="24"/>
                <w:lang w:val="en-US" w:eastAsia="zh-CN" w:bidi="ar-SA"/>
              </w:rPr>
              <w:t>2、举办“喜迎二十大”、“乡村振兴”等主题群文活动。组织指导“文艺赋能 乡村振兴”艾音文艺中心成立文艺晚会和“喜迎二十大·一起向未来”格莱美艺校文艺晚会。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74" w:hRule="atLeast"/>
        </w:trPr>
        <w:tc>
          <w:tcPr>
            <w:tcW w:w="1880"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年度部门（单位）总体运行情况及取得的成绩</w:t>
            </w:r>
          </w:p>
        </w:tc>
        <w:tc>
          <w:tcPr>
            <w:tcW w:w="8160" w:type="dxa"/>
            <w:gridSpan w:val="15"/>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7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一是组织京剧票友协会选送京剧《沙家浜》参加第十六届“和平杯”京剧票友邀请赛，获金奖；</w:t>
            </w:r>
          </w:p>
          <w:p>
            <w:pPr>
              <w:keepNext w:val="0"/>
              <w:keepLines w:val="0"/>
              <w:pageBreakBefore w:val="0"/>
              <w:widowControl w:val="0"/>
              <w:kinsoku/>
              <w:wordWrap/>
              <w:overflowPunct/>
              <w:topLinePunct w:val="0"/>
              <w:autoSpaceDE/>
              <w:autoSpaceDN/>
              <w:bidi w:val="0"/>
              <w:adjustRightInd/>
              <w:snapToGrid/>
              <w:spacing w:line="400" w:lineRule="exact"/>
              <w:ind w:firstLine="47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二是我馆创作的音乐作品《百年颂歌献给党》，在“永远跟党走·献礼二十大”原创歌曲全国征集评选中荣获金奖；</w:t>
            </w:r>
          </w:p>
          <w:p>
            <w:pPr>
              <w:keepNext w:val="0"/>
              <w:keepLines w:val="0"/>
              <w:pageBreakBefore w:val="0"/>
              <w:widowControl w:val="0"/>
              <w:kinsoku/>
              <w:wordWrap/>
              <w:overflowPunct/>
              <w:topLinePunct w:val="0"/>
              <w:autoSpaceDE/>
              <w:autoSpaceDN/>
              <w:bidi w:val="0"/>
              <w:adjustRightInd/>
              <w:snapToGrid/>
              <w:spacing w:line="400" w:lineRule="exact"/>
              <w:ind w:firstLine="47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三是李建军创作的书法作品《禁毒诗两首》入展湖南省优秀禁毒书法展。</w:t>
            </w:r>
          </w:p>
          <w:p>
            <w:pPr>
              <w:keepNext w:val="0"/>
              <w:keepLines w:val="0"/>
              <w:pageBreakBefore w:val="0"/>
              <w:widowControl w:val="0"/>
              <w:kinsoku/>
              <w:wordWrap/>
              <w:overflowPunct/>
              <w:topLinePunct w:val="0"/>
              <w:autoSpaceDE/>
              <w:autoSpaceDN/>
              <w:bidi w:val="0"/>
              <w:adjustRightInd/>
              <w:snapToGrid/>
              <w:spacing w:line="400" w:lineRule="exact"/>
              <w:ind w:firstLine="470" w:firstLineChars="200"/>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四是创作、编排广场舞《茶韵·岁贡十六斤》和合唱团参加2022年岳阳市欢乐潇湘系列群众文化活动，获优秀节目奖和组织奖。</w:t>
            </w:r>
          </w:p>
          <w:p>
            <w:pPr>
              <w:keepNext w:val="0"/>
              <w:keepLines w:val="0"/>
              <w:pageBreakBefore w:val="0"/>
              <w:widowControl w:val="0"/>
              <w:kinsoku/>
              <w:wordWrap/>
              <w:overflowPunct/>
              <w:topLinePunct w:val="0"/>
              <w:autoSpaceDE/>
              <w:autoSpaceDN/>
              <w:bidi w:val="0"/>
              <w:adjustRightInd/>
              <w:snapToGrid/>
              <w:spacing w:line="400" w:lineRule="exact"/>
              <w:ind w:firstLine="470" w:firstLineChars="200"/>
              <w:textAlignment w:val="auto"/>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 w:hAnsi="仿宋" w:eastAsia="仿宋" w:cs="仿宋"/>
                <w:kern w:val="2"/>
                <w:sz w:val="24"/>
                <w:szCs w:val="24"/>
                <w:lang w:val="en-US" w:eastAsia="zh-CN" w:bidi="ar-SA"/>
              </w:rPr>
              <w:t>五是《詹桥绿豆粉皮制作技艺》获批岳阳市第五批非物质文化遗产代表性项目，临湘浮标制作工坊、十三村酱菜制作工坊获批岳阳市级非遗工坊示范点，其中十三村酱菜制作工坊并推荐申报湖南省级非遗工坊，聂市镇获批岳阳市级第一批非遗村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6" w:hRule="atLeast"/>
        </w:trPr>
        <w:tc>
          <w:tcPr>
            <w:tcW w:w="10040" w:type="dxa"/>
            <w:gridSpan w:val="18"/>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黑体" w:hAnsi="黑体" w:eastAsia="黑体" w:cs="黑体"/>
                <w:b/>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6" w:hRule="atLeast"/>
        </w:trPr>
        <w:tc>
          <w:tcPr>
            <w:tcW w:w="10040" w:type="dxa"/>
            <w:gridSpan w:val="18"/>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6" w:hRule="atLeast"/>
        </w:trPr>
        <w:tc>
          <w:tcPr>
            <w:tcW w:w="1363" w:type="dxa"/>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239" w:type="dxa"/>
            <w:gridSpan w:val="3"/>
            <w:vMerge w:val="restart"/>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438" w:type="dxa"/>
            <w:gridSpan w:val="14"/>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03" w:hRule="atLeast"/>
        </w:trPr>
        <w:tc>
          <w:tcPr>
            <w:tcW w:w="1363" w:type="dxa"/>
            <w:vMerge w:val="continue"/>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239" w:type="dxa"/>
            <w:gridSpan w:val="3"/>
            <w:vMerge w:val="continue"/>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06" w:type="dxa"/>
            <w:gridSpan w:val="2"/>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421"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公共财政拨款</w:t>
            </w:r>
          </w:p>
        </w:tc>
        <w:tc>
          <w:tcPr>
            <w:tcW w:w="1584"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2008"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119"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03" w:hRule="atLeast"/>
        </w:trPr>
        <w:tc>
          <w:tcPr>
            <w:tcW w:w="1363" w:type="dxa"/>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部</w:t>
            </w:r>
            <w:r>
              <w:rPr>
                <w:rFonts w:hint="eastAsia" w:ascii="仿宋_GB2312" w:hAnsi="仿宋_GB2312" w:eastAsia="仿宋_GB2312" w:cs="仿宋_GB2312"/>
                <w:color w:val="000000"/>
                <w:sz w:val="24"/>
              </w:rPr>
              <w:t>机关及二级机构汇总</w:t>
            </w:r>
          </w:p>
        </w:tc>
        <w:tc>
          <w:tcPr>
            <w:tcW w:w="1239" w:type="dxa"/>
            <w:gridSpan w:val="3"/>
            <w:tcBorders>
              <w:right w:val="single" w:color="auto" w:sz="4" w:space="0"/>
            </w:tcBorders>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1306" w:type="dxa"/>
            <w:gridSpan w:val="2"/>
            <w:tcBorders>
              <w:left w:val="single" w:color="auto" w:sz="4" w:space="0"/>
            </w:tcBorders>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1421" w:type="dxa"/>
            <w:gridSpan w:val="2"/>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1584" w:type="dxa"/>
            <w:gridSpan w:val="3"/>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2008"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119" w:type="dxa"/>
            <w:gridSpan w:val="2"/>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6" w:hRule="atLeast"/>
        </w:trPr>
        <w:tc>
          <w:tcPr>
            <w:tcW w:w="1363" w:type="dxa"/>
            <w:noWrap w:val="0"/>
            <w:vAlign w:val="center"/>
          </w:tcPr>
          <w:p>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eastAsia="zh-CN"/>
              </w:rPr>
              <w:t>部</w:t>
            </w:r>
            <w:r>
              <w:rPr>
                <w:rFonts w:hint="eastAsia" w:ascii="仿宋_GB2312" w:hAnsi="仿宋_GB2312" w:eastAsia="仿宋_GB2312" w:cs="仿宋_GB2312"/>
                <w:sz w:val="24"/>
              </w:rPr>
              <w:t>机关</w:t>
            </w:r>
          </w:p>
        </w:tc>
        <w:tc>
          <w:tcPr>
            <w:tcW w:w="1239" w:type="dxa"/>
            <w:gridSpan w:val="3"/>
            <w:tcBorders>
              <w:right w:val="single" w:color="auto" w:sz="4" w:space="0"/>
            </w:tcBorders>
            <w:noWrap w:val="0"/>
            <w:vAlign w:val="center"/>
          </w:tcPr>
          <w:p>
            <w:pPr>
              <w:autoSpaceDN w:val="0"/>
              <w:spacing w:line="400" w:lineRule="exact"/>
              <w:ind w:firstLine="235" w:firstLineChars="100"/>
              <w:jc w:val="left"/>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338.04</w:t>
            </w:r>
          </w:p>
        </w:tc>
        <w:tc>
          <w:tcPr>
            <w:tcW w:w="1306" w:type="dxa"/>
            <w:gridSpan w:val="2"/>
            <w:tcBorders>
              <w:left w:val="single" w:color="auto" w:sz="4" w:space="0"/>
            </w:tcBorders>
            <w:noWrap w:val="0"/>
            <w:vAlign w:val="center"/>
          </w:tcPr>
          <w:p>
            <w:pPr>
              <w:autoSpaceDN w:val="0"/>
              <w:spacing w:line="400" w:lineRule="exact"/>
              <w:ind w:firstLine="235" w:firstLineChars="100"/>
              <w:jc w:val="left"/>
              <w:textAlignment w:val="center"/>
              <w:rPr>
                <w:rFonts w:hint="default" w:ascii="仿宋_GB2312" w:hAnsi="仿宋_GB2312" w:eastAsia="仿宋_GB2312" w:cs="仿宋_GB2312"/>
                <w:color w:val="000000"/>
                <w:sz w:val="24"/>
                <w:lang w:val="en-US" w:eastAsia="zh-CN"/>
              </w:rPr>
            </w:pPr>
          </w:p>
        </w:tc>
        <w:tc>
          <w:tcPr>
            <w:tcW w:w="1421" w:type="dxa"/>
            <w:gridSpan w:val="2"/>
            <w:noWrap w:val="0"/>
            <w:vAlign w:val="center"/>
          </w:tcPr>
          <w:p>
            <w:pPr>
              <w:autoSpaceDN w:val="0"/>
              <w:spacing w:line="40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338.04</w:t>
            </w:r>
          </w:p>
        </w:tc>
        <w:tc>
          <w:tcPr>
            <w:tcW w:w="1584" w:type="dxa"/>
            <w:gridSpan w:val="3"/>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2008"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119" w:type="dxa"/>
            <w:gridSpan w:val="2"/>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03" w:hRule="atLeast"/>
        </w:trPr>
        <w:tc>
          <w:tcPr>
            <w:tcW w:w="1363" w:type="dxa"/>
            <w:noWrap w:val="0"/>
            <w:vAlign w:val="center"/>
          </w:tcPr>
          <w:p>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239" w:type="dxa"/>
            <w:gridSpan w:val="3"/>
            <w:tcBorders>
              <w:right w:val="single" w:color="auto" w:sz="4" w:space="0"/>
            </w:tcBorders>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1306" w:type="dxa"/>
            <w:gridSpan w:val="2"/>
            <w:tcBorders>
              <w:left w:val="single" w:color="auto" w:sz="4" w:space="0"/>
            </w:tcBorders>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1421" w:type="dxa"/>
            <w:gridSpan w:val="2"/>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1584" w:type="dxa"/>
            <w:gridSpan w:val="3"/>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2008"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119" w:type="dxa"/>
            <w:gridSpan w:val="2"/>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03" w:hRule="atLeast"/>
        </w:trPr>
        <w:tc>
          <w:tcPr>
            <w:tcW w:w="1363" w:type="dxa"/>
            <w:noWrap w:val="0"/>
            <w:vAlign w:val="center"/>
          </w:tcPr>
          <w:p>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239" w:type="dxa"/>
            <w:gridSpan w:val="3"/>
            <w:tcBorders>
              <w:right w:val="single" w:color="auto" w:sz="4" w:space="0"/>
            </w:tcBorders>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1306" w:type="dxa"/>
            <w:gridSpan w:val="2"/>
            <w:tcBorders>
              <w:left w:val="single" w:color="auto" w:sz="4" w:space="0"/>
            </w:tcBorders>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1421" w:type="dxa"/>
            <w:gridSpan w:val="2"/>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1584" w:type="dxa"/>
            <w:gridSpan w:val="3"/>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2008"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119" w:type="dxa"/>
            <w:gridSpan w:val="2"/>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6" w:hRule="atLeast"/>
        </w:trPr>
        <w:tc>
          <w:tcPr>
            <w:tcW w:w="10040" w:type="dxa"/>
            <w:gridSpan w:val="18"/>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6" w:hRule="atLeast"/>
        </w:trPr>
        <w:tc>
          <w:tcPr>
            <w:tcW w:w="1363" w:type="dxa"/>
            <w:vMerge w:val="restart"/>
            <w:noWrap w:val="0"/>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239" w:type="dxa"/>
            <w:gridSpan w:val="3"/>
            <w:vMerge w:val="restart"/>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6081" w:type="dxa"/>
            <w:gridSpan w:val="11"/>
            <w:tcBorders>
              <w:left w:val="single" w:color="auto" w:sz="4" w:space="0"/>
              <w:bottom w:val="single" w:color="auto" w:sz="4" w:space="0"/>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57" w:type="dxa"/>
            <w:gridSpan w:val="3"/>
            <w:tcBorders>
              <w:left w:val="single" w:color="auto" w:sz="4" w:space="0"/>
              <w:bottom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6" w:hRule="atLeast"/>
        </w:trPr>
        <w:tc>
          <w:tcPr>
            <w:tcW w:w="1363" w:type="dxa"/>
            <w:vMerge w:val="continue"/>
            <w:noWrap w:val="0"/>
            <w:vAlign w:val="center"/>
          </w:tcPr>
          <w:p>
            <w:pPr>
              <w:spacing w:line="400" w:lineRule="exact"/>
              <w:jc w:val="center"/>
              <w:rPr>
                <w:rFonts w:hint="eastAsia" w:ascii="仿宋_GB2312" w:hAnsi="仿宋_GB2312" w:eastAsia="仿宋_GB2312" w:cs="仿宋_GB2312"/>
                <w:sz w:val="24"/>
              </w:rPr>
            </w:pPr>
          </w:p>
        </w:tc>
        <w:tc>
          <w:tcPr>
            <w:tcW w:w="1239" w:type="dxa"/>
            <w:gridSpan w:val="3"/>
            <w:vMerge w:val="continue"/>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06" w:type="dxa"/>
            <w:gridSpan w:val="2"/>
            <w:vMerge w:val="restart"/>
            <w:tcBorders>
              <w:top w:val="single" w:color="auto" w:sz="4" w:space="0"/>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482" w:type="dxa"/>
            <w:gridSpan w:val="7"/>
            <w:tcBorders>
              <w:top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293" w:type="dxa"/>
            <w:gridSpan w:val="2"/>
            <w:vMerge w:val="restart"/>
            <w:tcBorders>
              <w:top w:val="single" w:color="auto" w:sz="4" w:space="0"/>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685" w:type="dxa"/>
            <w:gridSpan w:val="2"/>
            <w:vMerge w:val="restart"/>
            <w:tcBorders>
              <w:top w:val="single" w:color="auto" w:sz="4" w:space="0"/>
              <w:left w:val="single" w:color="auto" w:sz="4" w:space="0"/>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72" w:type="dxa"/>
            <w:vMerge w:val="restart"/>
            <w:tcBorders>
              <w:top w:val="single" w:color="auto" w:sz="4" w:space="0"/>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6" w:hRule="atLeast"/>
        </w:trPr>
        <w:tc>
          <w:tcPr>
            <w:tcW w:w="1363" w:type="dxa"/>
            <w:vMerge w:val="continue"/>
            <w:noWrap w:val="0"/>
            <w:vAlign w:val="center"/>
          </w:tcPr>
          <w:p>
            <w:pPr>
              <w:spacing w:line="400" w:lineRule="exact"/>
              <w:jc w:val="center"/>
              <w:rPr>
                <w:rFonts w:hint="eastAsia" w:ascii="仿宋_GB2312" w:hAnsi="仿宋_GB2312" w:eastAsia="仿宋_GB2312" w:cs="仿宋_GB2312"/>
                <w:sz w:val="24"/>
              </w:rPr>
            </w:pPr>
          </w:p>
        </w:tc>
        <w:tc>
          <w:tcPr>
            <w:tcW w:w="1239" w:type="dxa"/>
            <w:gridSpan w:val="3"/>
            <w:vMerge w:val="continue"/>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06" w:type="dxa"/>
            <w:gridSpan w:val="2"/>
            <w:vMerge w:val="continue"/>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716"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766"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293" w:type="dxa"/>
            <w:gridSpan w:val="2"/>
            <w:vMerge w:val="continue"/>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685" w:type="dxa"/>
            <w:gridSpan w:val="2"/>
            <w:vMerge w:val="continue"/>
            <w:tcBorders>
              <w:left w:val="single" w:color="auto" w:sz="4" w:space="0"/>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672" w:type="dxa"/>
            <w:vMerge w:val="continue"/>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03" w:hRule="atLeast"/>
        </w:trPr>
        <w:tc>
          <w:tcPr>
            <w:tcW w:w="1363" w:type="dxa"/>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lang w:eastAsia="zh-CN"/>
              </w:rPr>
              <w:t>部</w:t>
            </w:r>
            <w:r>
              <w:rPr>
                <w:rFonts w:hint="eastAsia" w:ascii="仿宋_GB2312" w:hAnsi="仿宋_GB2312" w:eastAsia="仿宋_GB2312" w:cs="仿宋_GB2312"/>
                <w:color w:val="000000"/>
                <w:sz w:val="24"/>
              </w:rPr>
              <w:t>机关及二级机构汇总</w:t>
            </w:r>
          </w:p>
        </w:tc>
        <w:tc>
          <w:tcPr>
            <w:tcW w:w="1239" w:type="dxa"/>
            <w:gridSpan w:val="3"/>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06" w:type="dxa"/>
            <w:gridSpan w:val="2"/>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716"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766"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293"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685" w:type="dxa"/>
            <w:gridSpan w:val="2"/>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672" w:type="dxa"/>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6" w:hRule="atLeast"/>
        </w:trPr>
        <w:tc>
          <w:tcPr>
            <w:tcW w:w="1363" w:type="dxa"/>
            <w:noWrap w:val="0"/>
            <w:vAlign w:val="center"/>
          </w:tcPr>
          <w:p>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eastAsia="zh-CN"/>
              </w:rPr>
              <w:t>部</w:t>
            </w:r>
            <w:r>
              <w:rPr>
                <w:rFonts w:hint="eastAsia" w:ascii="仿宋_GB2312" w:hAnsi="仿宋_GB2312" w:eastAsia="仿宋_GB2312" w:cs="仿宋_GB2312"/>
                <w:sz w:val="24"/>
              </w:rPr>
              <w:t>机关</w:t>
            </w:r>
          </w:p>
        </w:tc>
        <w:tc>
          <w:tcPr>
            <w:tcW w:w="1239" w:type="dxa"/>
            <w:gridSpan w:val="3"/>
            <w:tcBorders>
              <w:righ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338.04</w:t>
            </w:r>
          </w:p>
        </w:tc>
        <w:tc>
          <w:tcPr>
            <w:tcW w:w="1306" w:type="dxa"/>
            <w:gridSpan w:val="2"/>
            <w:tcBorders>
              <w:lef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223.8</w:t>
            </w:r>
          </w:p>
        </w:tc>
        <w:tc>
          <w:tcPr>
            <w:tcW w:w="1716" w:type="dxa"/>
            <w:gridSpan w:val="4"/>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189.08</w:t>
            </w:r>
          </w:p>
        </w:tc>
        <w:tc>
          <w:tcPr>
            <w:tcW w:w="1766" w:type="dxa"/>
            <w:gridSpan w:val="3"/>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34.72</w:t>
            </w:r>
          </w:p>
        </w:tc>
        <w:tc>
          <w:tcPr>
            <w:tcW w:w="1293" w:type="dxa"/>
            <w:gridSpan w:val="2"/>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114.24</w:t>
            </w:r>
          </w:p>
        </w:tc>
        <w:tc>
          <w:tcPr>
            <w:tcW w:w="685" w:type="dxa"/>
            <w:gridSpan w:val="2"/>
            <w:tcBorders>
              <w:righ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w:t>
            </w:r>
          </w:p>
        </w:tc>
        <w:tc>
          <w:tcPr>
            <w:tcW w:w="672" w:type="dxa"/>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03" w:hRule="atLeast"/>
        </w:trPr>
        <w:tc>
          <w:tcPr>
            <w:tcW w:w="1363" w:type="dxa"/>
            <w:noWrap w:val="0"/>
            <w:vAlign w:val="center"/>
          </w:tcPr>
          <w:p>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239" w:type="dxa"/>
            <w:gridSpan w:val="3"/>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06" w:type="dxa"/>
            <w:gridSpan w:val="2"/>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716"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766"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293"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685" w:type="dxa"/>
            <w:gridSpan w:val="2"/>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672" w:type="dxa"/>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03" w:hRule="atLeast"/>
        </w:trPr>
        <w:tc>
          <w:tcPr>
            <w:tcW w:w="1363" w:type="dxa"/>
            <w:noWrap w:val="0"/>
            <w:vAlign w:val="center"/>
          </w:tcPr>
          <w:p>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239" w:type="dxa"/>
            <w:gridSpan w:val="3"/>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06" w:type="dxa"/>
            <w:gridSpan w:val="2"/>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716"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766"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293"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685" w:type="dxa"/>
            <w:gridSpan w:val="2"/>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672" w:type="dxa"/>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6" w:hRule="atLeast"/>
        </w:trPr>
        <w:tc>
          <w:tcPr>
            <w:tcW w:w="1363" w:type="dxa"/>
            <w:vMerge w:val="restart"/>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239" w:type="dxa"/>
            <w:gridSpan w:val="3"/>
            <w:vMerge w:val="restart"/>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438" w:type="dxa"/>
            <w:gridSpan w:val="14"/>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6" w:hRule="atLeast"/>
        </w:trPr>
        <w:tc>
          <w:tcPr>
            <w:tcW w:w="1363" w:type="dxa"/>
            <w:vMerge w:val="continue"/>
            <w:noWrap w:val="0"/>
            <w:vAlign w:val="center"/>
          </w:tcPr>
          <w:p>
            <w:pPr>
              <w:spacing w:line="400" w:lineRule="exact"/>
              <w:jc w:val="center"/>
              <w:rPr>
                <w:rFonts w:hint="eastAsia" w:ascii="仿宋_GB2312" w:hAnsi="仿宋_GB2312" w:eastAsia="仿宋_GB2312" w:cs="仿宋_GB2312"/>
                <w:sz w:val="24"/>
              </w:rPr>
            </w:pPr>
          </w:p>
        </w:tc>
        <w:tc>
          <w:tcPr>
            <w:tcW w:w="1239" w:type="dxa"/>
            <w:gridSpan w:val="3"/>
            <w:vMerge w:val="continue"/>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06" w:type="dxa"/>
            <w:gridSpan w:val="2"/>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716"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766"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650"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03" w:hRule="atLeast"/>
        </w:trPr>
        <w:tc>
          <w:tcPr>
            <w:tcW w:w="1363" w:type="dxa"/>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lang w:eastAsia="zh-CN"/>
              </w:rPr>
              <w:t>部</w:t>
            </w:r>
            <w:r>
              <w:rPr>
                <w:rFonts w:hint="eastAsia" w:ascii="仿宋_GB2312" w:hAnsi="仿宋_GB2312" w:eastAsia="仿宋_GB2312" w:cs="仿宋_GB2312"/>
                <w:color w:val="000000"/>
                <w:sz w:val="24"/>
              </w:rPr>
              <w:t>机关及二级机构汇总</w:t>
            </w:r>
          </w:p>
        </w:tc>
        <w:tc>
          <w:tcPr>
            <w:tcW w:w="1239" w:type="dxa"/>
            <w:gridSpan w:val="3"/>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06" w:type="dxa"/>
            <w:gridSpan w:val="2"/>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716"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766"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2650"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6" w:hRule="atLeast"/>
        </w:trPr>
        <w:tc>
          <w:tcPr>
            <w:tcW w:w="1363" w:type="dxa"/>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eastAsia="zh-CN"/>
              </w:rPr>
              <w:t>部</w:t>
            </w:r>
            <w:r>
              <w:rPr>
                <w:rFonts w:hint="eastAsia" w:ascii="仿宋_GB2312" w:hAnsi="仿宋_GB2312" w:eastAsia="仿宋_GB2312" w:cs="仿宋_GB2312"/>
                <w:sz w:val="24"/>
              </w:rPr>
              <w:t>机关</w:t>
            </w:r>
          </w:p>
        </w:tc>
        <w:tc>
          <w:tcPr>
            <w:tcW w:w="1239" w:type="dxa"/>
            <w:gridSpan w:val="3"/>
            <w:tcBorders>
              <w:righ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1.24</w:t>
            </w:r>
          </w:p>
        </w:tc>
        <w:tc>
          <w:tcPr>
            <w:tcW w:w="1306" w:type="dxa"/>
            <w:gridSpan w:val="2"/>
            <w:tcBorders>
              <w:lef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1.24</w:t>
            </w:r>
          </w:p>
        </w:tc>
        <w:tc>
          <w:tcPr>
            <w:tcW w:w="1716"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766"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2650"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03" w:hRule="atLeast"/>
        </w:trPr>
        <w:tc>
          <w:tcPr>
            <w:tcW w:w="1363" w:type="dxa"/>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239" w:type="dxa"/>
            <w:gridSpan w:val="3"/>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06" w:type="dxa"/>
            <w:gridSpan w:val="2"/>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716"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766"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2650"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03" w:hRule="atLeast"/>
        </w:trPr>
        <w:tc>
          <w:tcPr>
            <w:tcW w:w="1363" w:type="dxa"/>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239" w:type="dxa"/>
            <w:gridSpan w:val="3"/>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06" w:type="dxa"/>
            <w:gridSpan w:val="2"/>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716"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766"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2650"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6" w:hRule="atLeast"/>
        </w:trPr>
        <w:tc>
          <w:tcPr>
            <w:tcW w:w="1363" w:type="dxa"/>
            <w:vMerge w:val="restart"/>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239" w:type="dxa"/>
            <w:gridSpan w:val="3"/>
            <w:vMerge w:val="restart"/>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81" w:type="dxa"/>
            <w:gridSpan w:val="11"/>
            <w:tcBorders>
              <w:left w:val="single" w:color="auto" w:sz="4" w:space="0"/>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57" w:type="dxa"/>
            <w:gridSpan w:val="3"/>
            <w:vMerge w:val="restart"/>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6" w:hRule="atLeast"/>
        </w:trPr>
        <w:tc>
          <w:tcPr>
            <w:tcW w:w="1363" w:type="dxa"/>
            <w:vMerge w:val="continue"/>
            <w:noWrap w:val="0"/>
            <w:vAlign w:val="center"/>
          </w:tcPr>
          <w:p>
            <w:pPr>
              <w:spacing w:line="400" w:lineRule="exact"/>
              <w:jc w:val="center"/>
              <w:rPr>
                <w:rFonts w:hint="eastAsia" w:ascii="仿宋_GB2312" w:hAnsi="仿宋_GB2312" w:eastAsia="仿宋_GB2312" w:cs="仿宋_GB2312"/>
                <w:sz w:val="24"/>
              </w:rPr>
            </w:pPr>
          </w:p>
        </w:tc>
        <w:tc>
          <w:tcPr>
            <w:tcW w:w="1239" w:type="dxa"/>
            <w:gridSpan w:val="3"/>
            <w:vMerge w:val="continue"/>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3022" w:type="dxa"/>
            <w:gridSpan w:val="6"/>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059" w:type="dxa"/>
            <w:gridSpan w:val="5"/>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357" w:type="dxa"/>
            <w:gridSpan w:val="3"/>
            <w:vMerge w:val="continue"/>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03" w:hRule="atLeast"/>
        </w:trPr>
        <w:tc>
          <w:tcPr>
            <w:tcW w:w="1363" w:type="dxa"/>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lang w:eastAsia="zh-CN"/>
              </w:rPr>
              <w:t>部</w:t>
            </w:r>
            <w:r>
              <w:rPr>
                <w:rFonts w:hint="eastAsia" w:ascii="仿宋_GB2312" w:hAnsi="仿宋_GB2312" w:eastAsia="仿宋_GB2312" w:cs="仿宋_GB2312"/>
                <w:color w:val="000000"/>
                <w:sz w:val="24"/>
              </w:rPr>
              <w:t>机关及二级机构汇总</w:t>
            </w:r>
          </w:p>
        </w:tc>
        <w:tc>
          <w:tcPr>
            <w:tcW w:w="1239" w:type="dxa"/>
            <w:gridSpan w:val="3"/>
            <w:tcBorders>
              <w:righ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60.4</w:t>
            </w:r>
          </w:p>
        </w:tc>
        <w:tc>
          <w:tcPr>
            <w:tcW w:w="3022" w:type="dxa"/>
            <w:gridSpan w:val="6"/>
            <w:tcBorders>
              <w:lef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60.4</w:t>
            </w:r>
          </w:p>
        </w:tc>
        <w:tc>
          <w:tcPr>
            <w:tcW w:w="3059"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57"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6" w:hRule="atLeast"/>
        </w:trPr>
        <w:tc>
          <w:tcPr>
            <w:tcW w:w="1363" w:type="dxa"/>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eastAsia="zh-CN"/>
              </w:rPr>
              <w:t>部</w:t>
            </w:r>
            <w:r>
              <w:rPr>
                <w:rFonts w:hint="eastAsia" w:ascii="仿宋_GB2312" w:hAnsi="仿宋_GB2312" w:eastAsia="仿宋_GB2312" w:cs="仿宋_GB2312"/>
                <w:sz w:val="24"/>
              </w:rPr>
              <w:t>机关</w:t>
            </w:r>
          </w:p>
        </w:tc>
        <w:tc>
          <w:tcPr>
            <w:tcW w:w="1239" w:type="dxa"/>
            <w:gridSpan w:val="3"/>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3022" w:type="dxa"/>
            <w:gridSpan w:val="6"/>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3059"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57"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03" w:hRule="atLeast"/>
        </w:trPr>
        <w:tc>
          <w:tcPr>
            <w:tcW w:w="1363" w:type="dxa"/>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239" w:type="dxa"/>
            <w:gridSpan w:val="3"/>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3022" w:type="dxa"/>
            <w:gridSpan w:val="6"/>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3059"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57"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5" w:hRule="atLeast"/>
        </w:trPr>
        <w:tc>
          <w:tcPr>
            <w:tcW w:w="1363" w:type="dxa"/>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239" w:type="dxa"/>
            <w:gridSpan w:val="3"/>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3022" w:type="dxa"/>
            <w:gridSpan w:val="6"/>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3059"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57"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6" w:hRule="atLeast"/>
        </w:trPr>
        <w:tc>
          <w:tcPr>
            <w:tcW w:w="10040" w:type="dxa"/>
            <w:gridSpan w:val="18"/>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黑体" w:hAnsi="黑体" w:eastAsia="黑体" w:cs="黑体"/>
                <w:b/>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6" w:hRule="atLeast"/>
        </w:trPr>
        <w:tc>
          <w:tcPr>
            <w:tcW w:w="1412" w:type="dxa"/>
            <w:gridSpan w:val="2"/>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4193" w:type="dxa"/>
            <w:gridSpan w:val="7"/>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435" w:type="dxa"/>
            <w:gridSpan w:val="9"/>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706" w:hRule="atLeast"/>
        </w:trPr>
        <w:tc>
          <w:tcPr>
            <w:tcW w:w="1412" w:type="dxa"/>
            <w:gridSpan w:val="2"/>
            <w:vMerge w:val="continue"/>
            <w:noWrap w:val="0"/>
            <w:vAlign w:val="center"/>
          </w:tcPr>
          <w:p>
            <w:pPr>
              <w:spacing w:line="400" w:lineRule="exact"/>
              <w:rPr>
                <w:rFonts w:hint="eastAsia" w:ascii="仿宋_GB2312" w:hAnsi="仿宋_GB2312" w:eastAsia="仿宋_GB2312" w:cs="仿宋_GB2312"/>
                <w:sz w:val="24"/>
              </w:rPr>
            </w:pPr>
          </w:p>
        </w:tc>
        <w:tc>
          <w:tcPr>
            <w:tcW w:w="4193"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7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组织开展并指导群众文化活动、文艺创作和理论研究；加强业余文艺团队建设，辅导培训基层文化专干、群众文艺骨干；全面实施免费开放，加强文化志愿者队伍建设和志愿服务活动；挖掘、整理、研究、传承和发展优秀非物质文化遗产；加强现代公共文化服务体系建设；建立数字化文化馆。</w:t>
            </w:r>
          </w:p>
          <w:p>
            <w:pPr>
              <w:autoSpaceDN w:val="0"/>
              <w:spacing w:line="400" w:lineRule="exact"/>
              <w:jc w:val="left"/>
              <w:textAlignment w:val="center"/>
              <w:rPr>
                <w:rFonts w:hint="eastAsia" w:ascii="仿宋_GB2312" w:hAnsi="仿宋_GB2312" w:eastAsia="仿宋_GB2312" w:cs="仿宋_GB2312"/>
                <w:color w:val="000000"/>
                <w:sz w:val="24"/>
              </w:rPr>
            </w:pPr>
          </w:p>
        </w:tc>
        <w:tc>
          <w:tcPr>
            <w:tcW w:w="4435"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7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继续举办草根文化旅游艺术节，成功举办临湘原创歌曲展演，举办美术、书法、摄影展2次；组织京剧票友协会选送京剧《沙家浜》参加第十六届“和平杯”京剧票友邀请赛，获金奖；我馆创作的音乐作品《百年颂歌献给党》，在“永远跟党走·献礼二十大”原创歌曲全国征集评选中荣获金奖；李建军创作的书法作品《禁毒诗两首》入展湖南省优秀禁毒书法展。</w:t>
            </w:r>
          </w:p>
          <w:p>
            <w:pPr>
              <w:keepNext w:val="0"/>
              <w:keepLines w:val="0"/>
              <w:pageBreakBefore w:val="0"/>
              <w:widowControl w:val="0"/>
              <w:kinsoku/>
              <w:wordWrap/>
              <w:overflowPunct/>
              <w:topLinePunct w:val="0"/>
              <w:autoSpaceDE/>
              <w:autoSpaceDN/>
              <w:bidi w:val="0"/>
              <w:adjustRightInd/>
              <w:snapToGrid/>
              <w:spacing w:line="400" w:lineRule="exact"/>
              <w:ind w:firstLine="47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创作、编排广场舞《茶韵·岁贡十六斤》和合唱团参加2022年岳阳市欢乐潇湘系列群众文化活动，获优秀节目奖和组织奖。</w:t>
            </w:r>
          </w:p>
          <w:p>
            <w:pPr>
              <w:keepNext w:val="0"/>
              <w:keepLines w:val="0"/>
              <w:pageBreakBefore w:val="0"/>
              <w:widowControl w:val="0"/>
              <w:kinsoku/>
              <w:wordWrap/>
              <w:overflowPunct/>
              <w:topLinePunct w:val="0"/>
              <w:autoSpaceDE/>
              <w:autoSpaceDN/>
              <w:bidi w:val="0"/>
              <w:adjustRightInd/>
              <w:snapToGrid/>
              <w:spacing w:line="400" w:lineRule="exact"/>
              <w:ind w:firstLine="470" w:firstLineChars="200"/>
              <w:textAlignment w:val="auto"/>
              <w:rPr>
                <w:rFonts w:hint="eastAsia"/>
              </w:rPr>
            </w:pPr>
            <w:r>
              <w:rPr>
                <w:rFonts w:hint="eastAsia" w:ascii="仿宋" w:hAnsi="仿宋" w:eastAsia="仿宋" w:cs="仿宋"/>
                <w:kern w:val="2"/>
                <w:sz w:val="24"/>
                <w:szCs w:val="24"/>
                <w:lang w:val="en-US" w:eastAsia="zh-CN" w:bidi="ar-SA"/>
              </w:rPr>
              <w:t>《詹桥绿豆粉皮制作技艺》获批岳阳市第五批非物质文化遗产代表性项目，临湘浮标制作工坊、十三村酱菜制作工坊获批岳阳市级非遗工坊示范点，其中十三村酱菜制作工坊并推荐申报湖南省级非遗工坊，聂市镇获批岳阳市级第一批非遗村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6" w:hRule="atLeast"/>
        </w:trPr>
        <w:tc>
          <w:tcPr>
            <w:tcW w:w="1412" w:type="dxa"/>
            <w:gridSpan w:val="2"/>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w:t>
            </w:r>
          </w:p>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c>
          <w:tcPr>
            <w:tcW w:w="2908"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655"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3065"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6" w:hRule="atLeast"/>
        </w:trPr>
        <w:tc>
          <w:tcPr>
            <w:tcW w:w="1412" w:type="dxa"/>
            <w:gridSpan w:val="2"/>
            <w:vMerge w:val="continue"/>
            <w:noWrap w:val="0"/>
            <w:vAlign w:val="center"/>
          </w:tcPr>
          <w:p>
            <w:pPr>
              <w:spacing w:line="400" w:lineRule="exact"/>
              <w:rPr>
                <w:rFonts w:hint="eastAsia" w:ascii="仿宋_GB2312" w:hAnsi="仿宋_GB2312" w:eastAsia="仿宋_GB2312" w:cs="仿宋_GB2312"/>
                <w:sz w:val="24"/>
              </w:rPr>
            </w:pPr>
          </w:p>
        </w:tc>
        <w:tc>
          <w:tcPr>
            <w:tcW w:w="1517" w:type="dxa"/>
            <w:gridSpan w:val="3"/>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（部门工作实绩，包含上级部门和区委区政府布置的重点工作、实事任务等，根据部门实际进行调整细化）</w:t>
            </w:r>
          </w:p>
        </w:tc>
        <w:tc>
          <w:tcPr>
            <w:tcW w:w="1391" w:type="dxa"/>
            <w:gridSpan w:val="2"/>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655" w:type="dxa"/>
            <w:gridSpan w:val="5"/>
            <w:noWrap w:val="0"/>
            <w:vAlign w:val="center"/>
          </w:tcPr>
          <w:p>
            <w:pPr>
              <w:autoSpaceDN w:val="0"/>
              <w:spacing w:line="40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完成年度工作目标</w:t>
            </w:r>
          </w:p>
        </w:tc>
        <w:tc>
          <w:tcPr>
            <w:tcW w:w="3065" w:type="dxa"/>
            <w:gridSpan w:val="6"/>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val="0"/>
                <w:bCs/>
                <w:color w:val="000000"/>
                <w:sz w:val="24"/>
                <w:lang w:val="en-US" w:eastAsia="zh-CN"/>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03" w:hRule="atLeast"/>
        </w:trPr>
        <w:tc>
          <w:tcPr>
            <w:tcW w:w="1412" w:type="dxa"/>
            <w:gridSpan w:val="2"/>
            <w:vMerge w:val="continue"/>
            <w:noWrap w:val="0"/>
            <w:vAlign w:val="center"/>
          </w:tcPr>
          <w:p>
            <w:pPr>
              <w:spacing w:line="400" w:lineRule="exact"/>
              <w:rPr>
                <w:rFonts w:hint="eastAsia" w:ascii="仿宋_GB2312" w:hAnsi="仿宋_GB2312" w:eastAsia="仿宋_GB2312" w:cs="仿宋_GB2312"/>
                <w:sz w:val="24"/>
              </w:rPr>
            </w:pPr>
          </w:p>
        </w:tc>
        <w:tc>
          <w:tcPr>
            <w:tcW w:w="1517" w:type="dxa"/>
            <w:gridSpan w:val="3"/>
            <w:vMerge w:val="continue"/>
            <w:noWrap w:val="0"/>
            <w:vAlign w:val="center"/>
          </w:tcPr>
          <w:p>
            <w:pPr>
              <w:autoSpaceDN w:val="0"/>
              <w:spacing w:line="400" w:lineRule="exact"/>
              <w:rPr>
                <w:rFonts w:hint="eastAsia" w:ascii="仿宋_GB2312" w:hAnsi="仿宋_GB2312" w:eastAsia="仿宋_GB2312" w:cs="仿宋_GB2312"/>
                <w:sz w:val="24"/>
              </w:rPr>
            </w:pPr>
          </w:p>
        </w:tc>
        <w:tc>
          <w:tcPr>
            <w:tcW w:w="1391" w:type="dxa"/>
            <w:gridSpan w:val="2"/>
            <w:vMerge w:val="continue"/>
            <w:noWrap w:val="0"/>
            <w:vAlign w:val="center"/>
          </w:tcPr>
          <w:p>
            <w:pPr>
              <w:spacing w:line="400" w:lineRule="exact"/>
              <w:rPr>
                <w:rFonts w:hint="eastAsia" w:ascii="仿宋_GB2312" w:hAnsi="仿宋_GB2312" w:eastAsia="仿宋_GB2312" w:cs="仿宋_GB2312"/>
                <w:sz w:val="24"/>
              </w:rPr>
            </w:pPr>
          </w:p>
        </w:tc>
        <w:tc>
          <w:tcPr>
            <w:tcW w:w="2655" w:type="dxa"/>
            <w:gridSpan w:val="5"/>
            <w:noWrap w:val="0"/>
            <w:vAlign w:val="center"/>
          </w:tcPr>
          <w:p>
            <w:pPr>
              <w:autoSpaceDN w:val="0"/>
              <w:spacing w:line="40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积累总结，积极探索创新方法</w:t>
            </w:r>
          </w:p>
        </w:tc>
        <w:tc>
          <w:tcPr>
            <w:tcW w:w="3065" w:type="dxa"/>
            <w:gridSpan w:val="6"/>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val="0"/>
                <w:bCs/>
                <w:color w:val="000000"/>
                <w:sz w:val="24"/>
                <w:lang w:val="en-US" w:eastAsia="zh-CN"/>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98" w:hRule="atLeast"/>
        </w:trPr>
        <w:tc>
          <w:tcPr>
            <w:tcW w:w="1412" w:type="dxa"/>
            <w:gridSpan w:val="2"/>
            <w:vMerge w:val="continue"/>
            <w:noWrap w:val="0"/>
            <w:vAlign w:val="center"/>
          </w:tcPr>
          <w:p>
            <w:pPr>
              <w:spacing w:line="400" w:lineRule="exact"/>
              <w:rPr>
                <w:rFonts w:hint="eastAsia" w:ascii="仿宋_GB2312" w:hAnsi="仿宋_GB2312" w:eastAsia="仿宋_GB2312" w:cs="仿宋_GB2312"/>
                <w:sz w:val="24"/>
              </w:rPr>
            </w:pPr>
          </w:p>
        </w:tc>
        <w:tc>
          <w:tcPr>
            <w:tcW w:w="1517" w:type="dxa"/>
            <w:gridSpan w:val="3"/>
            <w:vMerge w:val="continue"/>
            <w:noWrap w:val="0"/>
            <w:vAlign w:val="center"/>
          </w:tcPr>
          <w:p>
            <w:pPr>
              <w:autoSpaceDN w:val="0"/>
              <w:spacing w:line="400" w:lineRule="exact"/>
              <w:rPr>
                <w:rFonts w:hint="eastAsia" w:ascii="仿宋_GB2312" w:hAnsi="仿宋_GB2312" w:eastAsia="仿宋_GB2312" w:cs="仿宋_GB2312"/>
                <w:sz w:val="24"/>
              </w:rPr>
            </w:pPr>
          </w:p>
        </w:tc>
        <w:tc>
          <w:tcPr>
            <w:tcW w:w="1391" w:type="dxa"/>
            <w:gridSpan w:val="2"/>
            <w:vMerge w:val="continue"/>
            <w:noWrap w:val="0"/>
            <w:vAlign w:val="center"/>
          </w:tcPr>
          <w:p>
            <w:pPr>
              <w:spacing w:line="400" w:lineRule="exact"/>
              <w:rPr>
                <w:rFonts w:hint="eastAsia" w:ascii="仿宋_GB2312" w:hAnsi="仿宋_GB2312" w:eastAsia="仿宋_GB2312" w:cs="仿宋_GB2312"/>
                <w:sz w:val="24"/>
              </w:rPr>
            </w:pPr>
          </w:p>
        </w:tc>
        <w:tc>
          <w:tcPr>
            <w:tcW w:w="2655" w:type="dxa"/>
            <w:gridSpan w:val="5"/>
            <w:noWrap w:val="0"/>
            <w:vAlign w:val="center"/>
          </w:tcPr>
          <w:p>
            <w:pPr>
              <w:autoSpaceDN w:val="0"/>
              <w:spacing w:line="40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指标3：建立了工作有计划、实施有方案、日常有监督的管理机制、成效、效能得到了提高</w:t>
            </w:r>
          </w:p>
        </w:tc>
        <w:tc>
          <w:tcPr>
            <w:tcW w:w="3065" w:type="dxa"/>
            <w:gridSpan w:val="6"/>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val="0"/>
                <w:bCs/>
                <w:color w:val="000000"/>
                <w:sz w:val="24"/>
                <w:lang w:val="en-US" w:eastAsia="zh-CN"/>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03" w:hRule="atLeast"/>
        </w:trPr>
        <w:tc>
          <w:tcPr>
            <w:tcW w:w="1412" w:type="dxa"/>
            <w:gridSpan w:val="2"/>
            <w:vMerge w:val="continue"/>
            <w:noWrap w:val="0"/>
            <w:vAlign w:val="center"/>
          </w:tcPr>
          <w:p>
            <w:pPr>
              <w:spacing w:line="400" w:lineRule="exact"/>
              <w:rPr>
                <w:rFonts w:hint="eastAsia" w:ascii="仿宋_GB2312" w:hAnsi="仿宋_GB2312" w:eastAsia="仿宋_GB2312" w:cs="仿宋_GB2312"/>
                <w:sz w:val="24"/>
              </w:rPr>
            </w:pPr>
          </w:p>
        </w:tc>
        <w:tc>
          <w:tcPr>
            <w:tcW w:w="1517" w:type="dxa"/>
            <w:gridSpan w:val="3"/>
            <w:vMerge w:val="continue"/>
            <w:noWrap w:val="0"/>
            <w:vAlign w:val="center"/>
          </w:tcPr>
          <w:p>
            <w:pPr>
              <w:autoSpaceDN w:val="0"/>
              <w:spacing w:line="400" w:lineRule="exact"/>
              <w:rPr>
                <w:rFonts w:hint="eastAsia" w:ascii="仿宋_GB2312" w:hAnsi="仿宋_GB2312" w:eastAsia="仿宋_GB2312" w:cs="仿宋_GB2312"/>
                <w:sz w:val="24"/>
              </w:rPr>
            </w:pPr>
          </w:p>
        </w:tc>
        <w:tc>
          <w:tcPr>
            <w:tcW w:w="1391" w:type="dxa"/>
            <w:gridSpan w:val="2"/>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655" w:type="dxa"/>
            <w:gridSpan w:val="5"/>
            <w:noWrap w:val="0"/>
            <w:vAlign w:val="center"/>
          </w:tcPr>
          <w:p>
            <w:pPr>
              <w:autoSpaceDN w:val="0"/>
              <w:spacing w:line="40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指标1：对预决算数据核算实时了有效监督</w:t>
            </w:r>
          </w:p>
        </w:tc>
        <w:tc>
          <w:tcPr>
            <w:tcW w:w="3065" w:type="dxa"/>
            <w:gridSpan w:val="6"/>
            <w:noWrap w:val="0"/>
            <w:vAlign w:val="center"/>
          </w:tcPr>
          <w:p>
            <w:pPr>
              <w:autoSpaceDN w:val="0"/>
              <w:spacing w:line="40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6" w:hRule="atLeast"/>
        </w:trPr>
        <w:tc>
          <w:tcPr>
            <w:tcW w:w="1412" w:type="dxa"/>
            <w:gridSpan w:val="2"/>
            <w:vMerge w:val="continue"/>
            <w:noWrap w:val="0"/>
            <w:vAlign w:val="center"/>
          </w:tcPr>
          <w:p>
            <w:pPr>
              <w:spacing w:line="400" w:lineRule="exact"/>
              <w:rPr>
                <w:rFonts w:hint="eastAsia" w:ascii="仿宋_GB2312" w:hAnsi="仿宋_GB2312" w:eastAsia="仿宋_GB2312" w:cs="仿宋_GB2312"/>
                <w:sz w:val="24"/>
              </w:rPr>
            </w:pPr>
          </w:p>
        </w:tc>
        <w:tc>
          <w:tcPr>
            <w:tcW w:w="1517" w:type="dxa"/>
            <w:gridSpan w:val="3"/>
            <w:vMerge w:val="continue"/>
            <w:noWrap w:val="0"/>
            <w:vAlign w:val="center"/>
          </w:tcPr>
          <w:p>
            <w:pPr>
              <w:autoSpaceDN w:val="0"/>
              <w:spacing w:line="400" w:lineRule="exact"/>
              <w:rPr>
                <w:rFonts w:hint="eastAsia" w:ascii="仿宋_GB2312" w:hAnsi="仿宋_GB2312" w:eastAsia="仿宋_GB2312" w:cs="仿宋_GB2312"/>
                <w:sz w:val="24"/>
              </w:rPr>
            </w:pPr>
          </w:p>
        </w:tc>
        <w:tc>
          <w:tcPr>
            <w:tcW w:w="1391" w:type="dxa"/>
            <w:gridSpan w:val="2"/>
            <w:vMerge w:val="continue"/>
            <w:noWrap w:val="0"/>
            <w:vAlign w:val="center"/>
          </w:tcPr>
          <w:p>
            <w:pPr>
              <w:autoSpaceDN w:val="0"/>
              <w:spacing w:line="400" w:lineRule="exact"/>
              <w:jc w:val="center"/>
              <w:textAlignment w:val="center"/>
              <w:rPr>
                <w:rFonts w:hint="eastAsia" w:ascii="仿宋_GB2312" w:hAnsi="仿宋_GB2312" w:eastAsia="仿宋_GB2312" w:cs="仿宋_GB2312"/>
                <w:sz w:val="24"/>
              </w:rPr>
            </w:pPr>
          </w:p>
        </w:tc>
        <w:tc>
          <w:tcPr>
            <w:tcW w:w="2655" w:type="dxa"/>
            <w:gridSpan w:val="5"/>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3065" w:type="dxa"/>
            <w:gridSpan w:val="6"/>
            <w:noWrap w:val="0"/>
            <w:vAlign w:val="center"/>
          </w:tcPr>
          <w:p>
            <w:pPr>
              <w:autoSpaceDN w:val="0"/>
              <w:spacing w:line="400" w:lineRule="exact"/>
              <w:jc w:val="center"/>
              <w:textAlignment w:val="center"/>
              <w:rPr>
                <w:rFonts w:hint="eastAsia" w:ascii="仿宋_GB2312" w:hAnsi="仿宋_GB2312" w:eastAsia="仿宋_GB2312" w:cs="仿宋_GB2312"/>
                <w:b w:val="0"/>
                <w:bCs/>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98" w:hRule="atLeast"/>
        </w:trPr>
        <w:tc>
          <w:tcPr>
            <w:tcW w:w="1412" w:type="dxa"/>
            <w:gridSpan w:val="2"/>
            <w:vMerge w:val="continue"/>
            <w:noWrap w:val="0"/>
            <w:vAlign w:val="center"/>
          </w:tcPr>
          <w:p>
            <w:pPr>
              <w:spacing w:line="400" w:lineRule="exact"/>
              <w:rPr>
                <w:rFonts w:hint="eastAsia" w:ascii="仿宋_GB2312" w:hAnsi="仿宋_GB2312" w:eastAsia="仿宋_GB2312" w:cs="仿宋_GB2312"/>
                <w:sz w:val="24"/>
              </w:rPr>
            </w:pPr>
          </w:p>
        </w:tc>
        <w:tc>
          <w:tcPr>
            <w:tcW w:w="1517" w:type="dxa"/>
            <w:gridSpan w:val="3"/>
            <w:vMerge w:val="continue"/>
            <w:noWrap w:val="0"/>
            <w:vAlign w:val="center"/>
          </w:tcPr>
          <w:p>
            <w:pPr>
              <w:autoSpaceDN w:val="0"/>
              <w:spacing w:line="400" w:lineRule="exact"/>
              <w:rPr>
                <w:rFonts w:hint="eastAsia" w:ascii="仿宋_GB2312" w:hAnsi="仿宋_GB2312" w:eastAsia="仿宋_GB2312" w:cs="仿宋_GB2312"/>
                <w:sz w:val="24"/>
              </w:rPr>
            </w:pPr>
          </w:p>
        </w:tc>
        <w:tc>
          <w:tcPr>
            <w:tcW w:w="1391" w:type="dxa"/>
            <w:gridSpan w:val="2"/>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655" w:type="dxa"/>
            <w:gridSpan w:val="5"/>
            <w:noWrap w:val="0"/>
            <w:vAlign w:val="center"/>
          </w:tcPr>
          <w:p>
            <w:pPr>
              <w:autoSpaceDN w:val="0"/>
              <w:spacing w:line="40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2022.01-2022.12的财务数据进行了认真分析，无截流、挤占、挪用资金的问题</w:t>
            </w:r>
          </w:p>
        </w:tc>
        <w:tc>
          <w:tcPr>
            <w:tcW w:w="3065" w:type="dxa"/>
            <w:gridSpan w:val="6"/>
            <w:noWrap w:val="0"/>
            <w:vAlign w:val="center"/>
          </w:tcPr>
          <w:p>
            <w:pPr>
              <w:autoSpaceDN w:val="0"/>
              <w:spacing w:line="40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50" w:hRule="atLeast"/>
        </w:trPr>
        <w:tc>
          <w:tcPr>
            <w:tcW w:w="1412" w:type="dxa"/>
            <w:gridSpan w:val="2"/>
            <w:vMerge w:val="continue"/>
            <w:noWrap w:val="0"/>
            <w:vAlign w:val="center"/>
          </w:tcPr>
          <w:p>
            <w:pPr>
              <w:spacing w:line="400" w:lineRule="exact"/>
              <w:rPr>
                <w:rFonts w:hint="eastAsia" w:ascii="仿宋_GB2312" w:hAnsi="仿宋_GB2312" w:eastAsia="仿宋_GB2312" w:cs="仿宋_GB2312"/>
                <w:sz w:val="24"/>
              </w:rPr>
            </w:pPr>
          </w:p>
        </w:tc>
        <w:tc>
          <w:tcPr>
            <w:tcW w:w="1517" w:type="dxa"/>
            <w:gridSpan w:val="3"/>
            <w:vMerge w:val="continue"/>
            <w:noWrap w:val="0"/>
            <w:vAlign w:val="center"/>
          </w:tcPr>
          <w:p>
            <w:pPr>
              <w:autoSpaceDN w:val="0"/>
              <w:spacing w:line="400" w:lineRule="exact"/>
              <w:rPr>
                <w:rFonts w:hint="eastAsia" w:ascii="仿宋_GB2312" w:hAnsi="仿宋_GB2312" w:eastAsia="仿宋_GB2312" w:cs="仿宋_GB2312"/>
                <w:sz w:val="24"/>
              </w:rPr>
            </w:pPr>
          </w:p>
        </w:tc>
        <w:tc>
          <w:tcPr>
            <w:tcW w:w="1391" w:type="dxa"/>
            <w:gridSpan w:val="2"/>
            <w:vMerge w:val="continue"/>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2655" w:type="dxa"/>
            <w:gridSpan w:val="5"/>
            <w:noWrap w:val="0"/>
            <w:vAlign w:val="center"/>
          </w:tcPr>
          <w:p>
            <w:pPr>
              <w:autoSpaceDN w:val="0"/>
              <w:spacing w:line="40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财务数据核算真实、规范，无违反财务纪律的其他问题</w:t>
            </w:r>
          </w:p>
        </w:tc>
        <w:tc>
          <w:tcPr>
            <w:tcW w:w="3065" w:type="dxa"/>
            <w:gridSpan w:val="6"/>
            <w:noWrap w:val="0"/>
            <w:vAlign w:val="center"/>
          </w:tcPr>
          <w:p>
            <w:pPr>
              <w:autoSpaceDN w:val="0"/>
              <w:spacing w:line="40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6" w:hRule="atLeast"/>
        </w:trPr>
        <w:tc>
          <w:tcPr>
            <w:tcW w:w="1412" w:type="dxa"/>
            <w:gridSpan w:val="2"/>
            <w:vMerge w:val="continue"/>
            <w:noWrap w:val="0"/>
            <w:vAlign w:val="center"/>
          </w:tcPr>
          <w:p>
            <w:pPr>
              <w:spacing w:line="400" w:lineRule="exact"/>
              <w:rPr>
                <w:rFonts w:hint="eastAsia" w:ascii="仿宋_GB2312" w:hAnsi="仿宋_GB2312" w:eastAsia="仿宋_GB2312" w:cs="仿宋_GB2312"/>
                <w:sz w:val="24"/>
              </w:rPr>
            </w:pPr>
          </w:p>
        </w:tc>
        <w:tc>
          <w:tcPr>
            <w:tcW w:w="1517" w:type="dxa"/>
            <w:gridSpan w:val="3"/>
            <w:vMerge w:val="continue"/>
            <w:noWrap w:val="0"/>
            <w:vAlign w:val="center"/>
          </w:tcPr>
          <w:p>
            <w:pPr>
              <w:autoSpaceDN w:val="0"/>
              <w:spacing w:line="400" w:lineRule="exact"/>
              <w:rPr>
                <w:rFonts w:hint="eastAsia" w:ascii="仿宋_GB2312" w:hAnsi="仿宋_GB2312" w:eastAsia="仿宋_GB2312" w:cs="仿宋_GB2312"/>
                <w:sz w:val="24"/>
              </w:rPr>
            </w:pPr>
          </w:p>
        </w:tc>
        <w:tc>
          <w:tcPr>
            <w:tcW w:w="1391"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655" w:type="dxa"/>
            <w:gridSpan w:val="5"/>
            <w:noWrap w:val="0"/>
            <w:vAlign w:val="center"/>
          </w:tcPr>
          <w:p>
            <w:pPr>
              <w:autoSpaceDN w:val="0"/>
              <w:spacing w:line="40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控制在预算内</w:t>
            </w:r>
          </w:p>
        </w:tc>
        <w:tc>
          <w:tcPr>
            <w:tcW w:w="3065" w:type="dxa"/>
            <w:gridSpan w:val="6"/>
            <w:noWrap w:val="0"/>
            <w:vAlign w:val="center"/>
          </w:tcPr>
          <w:p>
            <w:pPr>
              <w:autoSpaceDN w:val="0"/>
              <w:spacing w:line="40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6" w:hRule="atLeast"/>
        </w:trPr>
        <w:tc>
          <w:tcPr>
            <w:tcW w:w="1412" w:type="dxa"/>
            <w:gridSpan w:val="2"/>
            <w:vMerge w:val="continue"/>
            <w:noWrap w:val="0"/>
            <w:vAlign w:val="center"/>
          </w:tcPr>
          <w:p>
            <w:pPr>
              <w:spacing w:line="400" w:lineRule="exact"/>
              <w:rPr>
                <w:rFonts w:hint="eastAsia" w:ascii="仿宋_GB2312" w:hAnsi="仿宋_GB2312" w:eastAsia="仿宋_GB2312" w:cs="仿宋_GB2312"/>
                <w:sz w:val="24"/>
              </w:rPr>
            </w:pPr>
          </w:p>
        </w:tc>
        <w:tc>
          <w:tcPr>
            <w:tcW w:w="1517" w:type="dxa"/>
            <w:gridSpan w:val="3"/>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391"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655" w:type="dxa"/>
            <w:gridSpan w:val="5"/>
            <w:noWrap w:val="0"/>
            <w:vAlign w:val="center"/>
          </w:tcPr>
          <w:p>
            <w:pPr>
              <w:autoSpaceDN w:val="0"/>
              <w:spacing w:line="400" w:lineRule="exact"/>
              <w:jc w:val="left"/>
              <w:textAlignment w:val="center"/>
              <w:rPr>
                <w:rFonts w:hint="eastAsia" w:ascii="宋体" w:hAnsi="宋体" w:eastAsia="宋体" w:cs="宋体"/>
                <w:color w:val="000000"/>
                <w:sz w:val="24"/>
              </w:rPr>
            </w:pPr>
            <w:r>
              <w:rPr>
                <w:rFonts w:hint="eastAsia" w:ascii="仿宋_GB2312" w:hAnsi="仿宋_GB2312" w:eastAsia="仿宋_GB2312" w:cs="仿宋_GB2312"/>
                <w:color w:val="000000"/>
                <w:sz w:val="24"/>
                <w:lang w:val="en-US" w:eastAsia="zh-CN"/>
              </w:rPr>
              <w:t>得到社会各界好评</w:t>
            </w:r>
          </w:p>
        </w:tc>
        <w:tc>
          <w:tcPr>
            <w:tcW w:w="3065" w:type="dxa"/>
            <w:gridSpan w:val="6"/>
            <w:noWrap w:val="0"/>
            <w:vAlign w:val="center"/>
          </w:tcPr>
          <w:p>
            <w:pPr>
              <w:autoSpaceDN w:val="0"/>
              <w:spacing w:line="400" w:lineRule="exact"/>
              <w:jc w:val="center"/>
              <w:textAlignment w:val="center"/>
              <w:rPr>
                <w:rFonts w:hint="eastAsia"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39" w:hRule="atLeast"/>
        </w:trPr>
        <w:tc>
          <w:tcPr>
            <w:tcW w:w="1412" w:type="dxa"/>
            <w:gridSpan w:val="2"/>
            <w:vMerge w:val="continue"/>
            <w:noWrap w:val="0"/>
            <w:vAlign w:val="center"/>
          </w:tcPr>
          <w:p>
            <w:pPr>
              <w:spacing w:line="400" w:lineRule="exact"/>
              <w:rPr>
                <w:rFonts w:hint="eastAsia" w:ascii="仿宋_GB2312" w:hAnsi="仿宋_GB2312" w:eastAsia="仿宋_GB2312" w:cs="仿宋_GB2312"/>
                <w:sz w:val="24"/>
              </w:rPr>
            </w:pPr>
          </w:p>
        </w:tc>
        <w:tc>
          <w:tcPr>
            <w:tcW w:w="1517" w:type="dxa"/>
            <w:gridSpan w:val="3"/>
            <w:vMerge w:val="continue"/>
            <w:noWrap w:val="0"/>
            <w:vAlign w:val="center"/>
          </w:tcPr>
          <w:p>
            <w:pPr>
              <w:autoSpaceDN w:val="0"/>
              <w:spacing w:line="400" w:lineRule="exact"/>
              <w:rPr>
                <w:rFonts w:hint="eastAsia" w:ascii="仿宋_GB2312" w:hAnsi="仿宋_GB2312" w:eastAsia="仿宋_GB2312" w:cs="仿宋_GB2312"/>
                <w:sz w:val="24"/>
              </w:rPr>
            </w:pPr>
          </w:p>
        </w:tc>
        <w:tc>
          <w:tcPr>
            <w:tcW w:w="1391"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655" w:type="dxa"/>
            <w:gridSpan w:val="5"/>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预算支出严格按照财务制度执行，提高资金使用率</w:t>
            </w:r>
          </w:p>
        </w:tc>
        <w:tc>
          <w:tcPr>
            <w:tcW w:w="3065" w:type="dxa"/>
            <w:gridSpan w:val="6"/>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val="0"/>
                <w:bCs/>
                <w:color w:val="000000"/>
                <w:sz w:val="24"/>
                <w:lang w:val="en-US" w:eastAsia="zh-CN"/>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6" w:hRule="atLeast"/>
        </w:trPr>
        <w:tc>
          <w:tcPr>
            <w:tcW w:w="1412" w:type="dxa"/>
            <w:gridSpan w:val="2"/>
            <w:vMerge w:val="continue"/>
            <w:noWrap w:val="0"/>
            <w:vAlign w:val="center"/>
          </w:tcPr>
          <w:p>
            <w:pPr>
              <w:spacing w:line="400" w:lineRule="exact"/>
              <w:rPr>
                <w:rFonts w:hint="eastAsia" w:ascii="仿宋_GB2312" w:hAnsi="仿宋_GB2312" w:eastAsia="仿宋_GB2312" w:cs="仿宋_GB2312"/>
                <w:sz w:val="24"/>
              </w:rPr>
            </w:pPr>
          </w:p>
        </w:tc>
        <w:tc>
          <w:tcPr>
            <w:tcW w:w="1517" w:type="dxa"/>
            <w:gridSpan w:val="3"/>
            <w:vMerge w:val="continue"/>
            <w:noWrap w:val="0"/>
            <w:vAlign w:val="center"/>
          </w:tcPr>
          <w:p>
            <w:pPr>
              <w:autoSpaceDN w:val="0"/>
              <w:spacing w:line="400" w:lineRule="exact"/>
              <w:rPr>
                <w:rFonts w:hint="eastAsia" w:ascii="仿宋_GB2312" w:hAnsi="仿宋_GB2312" w:eastAsia="仿宋_GB2312" w:cs="仿宋_GB2312"/>
                <w:sz w:val="24"/>
              </w:rPr>
            </w:pPr>
          </w:p>
        </w:tc>
        <w:tc>
          <w:tcPr>
            <w:tcW w:w="1391"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655" w:type="dxa"/>
            <w:gridSpan w:val="5"/>
            <w:noWrap w:val="0"/>
            <w:vAlign w:val="center"/>
          </w:tcPr>
          <w:p>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得到社会各界好评</w:t>
            </w:r>
          </w:p>
        </w:tc>
        <w:tc>
          <w:tcPr>
            <w:tcW w:w="3065" w:type="dxa"/>
            <w:gridSpan w:val="6"/>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val="en-US" w:eastAsia="zh-CN"/>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50" w:hRule="atLeast"/>
        </w:trPr>
        <w:tc>
          <w:tcPr>
            <w:tcW w:w="1412" w:type="dxa"/>
            <w:gridSpan w:val="2"/>
            <w:vMerge w:val="continue"/>
            <w:noWrap w:val="0"/>
            <w:vAlign w:val="center"/>
          </w:tcPr>
          <w:p>
            <w:pPr>
              <w:spacing w:line="400" w:lineRule="exact"/>
              <w:rPr>
                <w:rFonts w:hint="eastAsia" w:ascii="仿宋_GB2312" w:hAnsi="仿宋_GB2312" w:eastAsia="仿宋_GB2312" w:cs="仿宋_GB2312"/>
                <w:sz w:val="24"/>
              </w:rPr>
            </w:pPr>
          </w:p>
        </w:tc>
        <w:tc>
          <w:tcPr>
            <w:tcW w:w="1517" w:type="dxa"/>
            <w:gridSpan w:val="3"/>
            <w:vMerge w:val="continue"/>
            <w:noWrap w:val="0"/>
            <w:vAlign w:val="center"/>
          </w:tcPr>
          <w:p>
            <w:pPr>
              <w:autoSpaceDN w:val="0"/>
              <w:spacing w:line="400" w:lineRule="exact"/>
              <w:rPr>
                <w:rFonts w:hint="eastAsia" w:ascii="仿宋_GB2312" w:hAnsi="仿宋_GB2312" w:eastAsia="仿宋_GB2312" w:cs="仿宋_GB2312"/>
                <w:sz w:val="24"/>
              </w:rPr>
            </w:pPr>
          </w:p>
        </w:tc>
        <w:tc>
          <w:tcPr>
            <w:tcW w:w="1391"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655" w:type="dxa"/>
            <w:gridSpan w:val="5"/>
            <w:noWrap w:val="0"/>
            <w:vAlign w:val="center"/>
          </w:tcPr>
          <w:p>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与服务对象谈心活动</w:t>
            </w:r>
          </w:p>
        </w:tc>
        <w:tc>
          <w:tcPr>
            <w:tcW w:w="3065" w:type="dxa"/>
            <w:gridSpan w:val="6"/>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val="en-US" w:eastAsia="zh-CN"/>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6" w:hRule="atLeast"/>
        </w:trPr>
        <w:tc>
          <w:tcPr>
            <w:tcW w:w="2929"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7111" w:type="dxa"/>
            <w:gridSpan w:val="13"/>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6" w:hRule="atLeast"/>
        </w:trPr>
        <w:tc>
          <w:tcPr>
            <w:tcW w:w="2929"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7111" w:type="dxa"/>
            <w:gridSpan w:val="13"/>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06" w:hRule="atLeast"/>
        </w:trPr>
        <w:tc>
          <w:tcPr>
            <w:tcW w:w="10040" w:type="dxa"/>
            <w:gridSpan w:val="18"/>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黑体" w:hAnsi="黑体" w:eastAsia="黑体" w:cs="黑体"/>
                <w:b/>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6" w:hRule="atLeast"/>
        </w:trPr>
        <w:tc>
          <w:tcPr>
            <w:tcW w:w="1880"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725"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2743"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1692"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2" w:hRule="atLeast"/>
        </w:trPr>
        <w:tc>
          <w:tcPr>
            <w:tcW w:w="1880" w:type="dxa"/>
            <w:gridSpan w:val="3"/>
            <w:noWrap w:val="0"/>
            <w:vAlign w:val="center"/>
          </w:tcPr>
          <w:p>
            <w:pPr>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王健</w:t>
            </w:r>
          </w:p>
        </w:tc>
        <w:tc>
          <w:tcPr>
            <w:tcW w:w="3725" w:type="dxa"/>
            <w:gridSpan w:val="6"/>
            <w:noWrap w:val="0"/>
            <w:vAlign w:val="center"/>
          </w:tcPr>
          <w:p>
            <w:pPr>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支部书记、馆长</w:t>
            </w:r>
          </w:p>
        </w:tc>
        <w:tc>
          <w:tcPr>
            <w:tcW w:w="2743" w:type="dxa"/>
            <w:gridSpan w:val="5"/>
            <w:noWrap w:val="0"/>
            <w:vAlign w:val="center"/>
          </w:tcPr>
          <w:p>
            <w:pPr>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临湘市文化馆</w:t>
            </w:r>
          </w:p>
        </w:tc>
        <w:tc>
          <w:tcPr>
            <w:tcW w:w="1692"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2" w:hRule="atLeast"/>
        </w:trPr>
        <w:tc>
          <w:tcPr>
            <w:tcW w:w="1880" w:type="dxa"/>
            <w:gridSpan w:val="3"/>
            <w:noWrap w:val="0"/>
            <w:vAlign w:val="center"/>
          </w:tcPr>
          <w:p>
            <w:pPr>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刘莹</w:t>
            </w:r>
          </w:p>
        </w:tc>
        <w:tc>
          <w:tcPr>
            <w:tcW w:w="3725" w:type="dxa"/>
            <w:gridSpan w:val="6"/>
            <w:noWrap w:val="0"/>
            <w:vAlign w:val="center"/>
          </w:tcPr>
          <w:p>
            <w:pPr>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宣传委员、副馆长</w:t>
            </w:r>
          </w:p>
        </w:tc>
        <w:tc>
          <w:tcPr>
            <w:tcW w:w="2743" w:type="dxa"/>
            <w:gridSpan w:val="5"/>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临湘市文化馆</w:t>
            </w:r>
          </w:p>
        </w:tc>
        <w:tc>
          <w:tcPr>
            <w:tcW w:w="1692"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2" w:hRule="atLeast"/>
        </w:trPr>
        <w:tc>
          <w:tcPr>
            <w:tcW w:w="1880" w:type="dxa"/>
            <w:gridSpan w:val="3"/>
            <w:noWrap w:val="0"/>
            <w:vAlign w:val="center"/>
          </w:tcPr>
          <w:p>
            <w:pPr>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孙霞</w:t>
            </w:r>
          </w:p>
        </w:tc>
        <w:tc>
          <w:tcPr>
            <w:tcW w:w="3725" w:type="dxa"/>
            <w:gridSpan w:val="6"/>
            <w:noWrap w:val="0"/>
            <w:vAlign w:val="center"/>
          </w:tcPr>
          <w:p>
            <w:pPr>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副书记</w:t>
            </w:r>
          </w:p>
        </w:tc>
        <w:tc>
          <w:tcPr>
            <w:tcW w:w="2743" w:type="dxa"/>
            <w:gridSpan w:val="5"/>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临湘市文化馆</w:t>
            </w:r>
          </w:p>
        </w:tc>
        <w:tc>
          <w:tcPr>
            <w:tcW w:w="1692"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5" w:hRule="atLeast"/>
        </w:trPr>
        <w:tc>
          <w:tcPr>
            <w:tcW w:w="10040" w:type="dxa"/>
            <w:gridSpan w:val="18"/>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400" w:lineRule="exact"/>
              <w:jc w:val="left"/>
              <w:textAlignment w:val="center"/>
              <w:rPr>
                <w:rFonts w:hint="eastAsia" w:ascii="仿宋_GB2312" w:hAnsi="仿宋_GB2312" w:eastAsia="仿宋_GB2312" w:cs="仿宋_GB2312"/>
                <w:color w:val="000000"/>
                <w:sz w:val="24"/>
              </w:rPr>
            </w:pPr>
          </w:p>
          <w:p>
            <w:pPr>
              <w:pStyle w:val="11"/>
              <w:rPr>
                <w:rFonts w:hint="eastAsia" w:ascii="仿宋_GB2312" w:hAnsi="仿宋_GB2312" w:eastAsia="仿宋_GB2312" w:cs="仿宋_GB2312"/>
                <w:color w:val="000000"/>
                <w:sz w:val="24"/>
              </w:rPr>
            </w:pPr>
          </w:p>
          <w:p>
            <w:pPr>
              <w:pStyle w:val="11"/>
              <w:rPr>
                <w:rFonts w:hint="eastAsia" w:ascii="仿宋_GB2312" w:hAnsi="仿宋_GB2312" w:eastAsia="仿宋_GB2312" w:cs="仿宋_GB2312"/>
                <w:color w:val="000000"/>
                <w:sz w:val="24"/>
              </w:rPr>
            </w:pPr>
          </w:p>
          <w:p>
            <w:pPr>
              <w:pStyle w:val="11"/>
              <w:rPr>
                <w:rFonts w:hint="eastAsia" w:ascii="仿宋_GB2312" w:hAnsi="仿宋_GB2312" w:eastAsia="仿宋_GB2312" w:cs="仿宋_GB2312"/>
                <w:color w:val="000000"/>
                <w:sz w:val="24"/>
              </w:rPr>
            </w:pP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39" w:hRule="atLeast"/>
        </w:trPr>
        <w:tc>
          <w:tcPr>
            <w:tcW w:w="10040" w:type="dxa"/>
            <w:gridSpan w:val="18"/>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400" w:lineRule="exact"/>
              <w:jc w:val="left"/>
              <w:textAlignment w:val="center"/>
              <w:rPr>
                <w:rFonts w:hint="eastAsia" w:ascii="仿宋_GB2312" w:hAnsi="仿宋_GB2312" w:eastAsia="仿宋_GB2312" w:cs="仿宋_GB2312"/>
                <w:color w:val="000000"/>
                <w:sz w:val="24"/>
              </w:rPr>
            </w:pPr>
          </w:p>
          <w:p>
            <w:pPr>
              <w:autoSpaceDN w:val="0"/>
              <w:spacing w:line="400" w:lineRule="exact"/>
              <w:jc w:val="left"/>
              <w:textAlignment w:val="center"/>
              <w:rPr>
                <w:rFonts w:hint="eastAsia" w:ascii="仿宋_GB2312" w:hAnsi="仿宋_GB2312" w:eastAsia="仿宋_GB2312" w:cs="仿宋_GB2312"/>
                <w:color w:val="000000"/>
                <w:sz w:val="24"/>
              </w:rPr>
            </w:pP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400" w:lineRule="exact"/>
              <w:jc w:val="left"/>
              <w:textAlignment w:val="center"/>
              <w:rPr>
                <w:rFonts w:hint="eastAsia" w:ascii="仿宋_GB2312" w:hAnsi="仿宋_GB2312" w:eastAsia="仿宋_GB2312" w:cs="仿宋_GB2312"/>
                <w:color w:val="000000"/>
                <w:sz w:val="24"/>
              </w:rPr>
            </w:pP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4" w:hRule="atLeast"/>
        </w:trPr>
        <w:tc>
          <w:tcPr>
            <w:tcW w:w="10040" w:type="dxa"/>
            <w:gridSpan w:val="18"/>
            <w:noWrap w:val="0"/>
            <w:vAlign w:val="center"/>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pStyle w:val="11"/>
              <w:rPr>
                <w:rFonts w:hint="eastAsia" w:eastAsia="仿宋_GB2312"/>
                <w:sz w:val="24"/>
              </w:rPr>
            </w:pPr>
          </w:p>
          <w:p>
            <w:pPr>
              <w:pStyle w:val="11"/>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ind w:firstLine="275" w:firstLineChars="100"/>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val="en-US" w:eastAsia="zh-CN"/>
        </w:rPr>
        <w:t>孙霞</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15873081100</w:t>
      </w:r>
    </w:p>
    <w:tbl>
      <w:tblPr>
        <w:tblStyle w:val="8"/>
        <w:tblW w:w="104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trPr>
        <w:tc>
          <w:tcPr>
            <w:tcW w:w="10422" w:type="dxa"/>
            <w:noWrap w:val="0"/>
            <w:vAlign w:val="top"/>
          </w:tcPr>
          <w:p>
            <w:pPr>
              <w:jc w:val="left"/>
              <w:rPr>
                <w:rFonts w:hint="eastAsia" w:ascii="黑体" w:hAnsi="黑体" w:eastAsia="黑体" w:cs="黑体"/>
                <w:b/>
                <w:bCs/>
                <w:sz w:val="28"/>
                <w:szCs w:val="28"/>
              </w:rPr>
            </w:pPr>
            <w:r>
              <w:rPr>
                <w:rFonts w:hint="eastAsia" w:ascii="黑体" w:hAnsi="黑体" w:eastAsia="黑体" w:cs="黑体"/>
                <w:b/>
                <w:bCs/>
                <w:sz w:val="28"/>
                <w:szCs w:val="28"/>
              </w:rPr>
              <w:t>五、评价报告综述（文字部分）</w:t>
            </w:r>
          </w:p>
          <w:p>
            <w:pPr>
              <w:spacing w:line="400" w:lineRule="exact"/>
              <w:ind w:firstLine="550" w:firstLineChars="200"/>
              <w:jc w:val="left"/>
              <w:rPr>
                <w:rFonts w:hint="eastAsia" w:ascii="黑体" w:hAnsi="黑体" w:eastAsia="黑体" w:cs="黑体"/>
                <w:bCs/>
                <w:sz w:val="28"/>
                <w:szCs w:val="28"/>
              </w:rPr>
            </w:pPr>
            <w:r>
              <w:rPr>
                <w:rFonts w:hint="eastAsia" w:ascii="黑体" w:hAnsi="黑体" w:eastAsia="黑体" w:cs="黑体"/>
                <w:bCs/>
                <w:sz w:val="28"/>
                <w:szCs w:val="28"/>
              </w:rPr>
              <w:t>一、部门（单位）概况</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8"/>
                <w:szCs w:val="28"/>
                <w:shd w:val="clear" w:color="auto" w:fill="FFFFFF"/>
                <w:lang w:val="en-US" w:eastAsia="zh-CN" w:bidi="ar"/>
              </w:rPr>
            </w:pPr>
            <w:r>
              <w:rPr>
                <w:rFonts w:hint="eastAsia" w:ascii="宋体" w:hAnsi="宋体" w:eastAsia="宋体" w:cs="宋体"/>
                <w:sz w:val="32"/>
                <w:szCs w:val="32"/>
                <w:shd w:val="clear" w:color="auto" w:fill="FFFFFF"/>
                <w:lang w:val="en-US" w:eastAsia="zh-CN" w:bidi="ar"/>
              </w:rPr>
              <w:t xml:space="preserve"> </w:t>
            </w:r>
            <w:r>
              <w:rPr>
                <w:rFonts w:hint="eastAsia" w:ascii="仿宋" w:hAnsi="仿宋" w:eastAsia="仿宋" w:cs="仿宋"/>
                <w:bCs/>
                <w:kern w:val="0"/>
                <w:sz w:val="28"/>
                <w:szCs w:val="28"/>
                <w:lang w:val="en-US" w:eastAsia="zh-CN" w:bidi="ar-SA"/>
              </w:rPr>
              <w:t xml:space="preserve"> </w:t>
            </w:r>
            <w:r>
              <w:rPr>
                <w:rFonts w:hint="eastAsia" w:ascii="仿宋" w:hAnsi="仿宋" w:eastAsia="仿宋" w:cs="仿宋"/>
                <w:bCs/>
                <w:kern w:val="0"/>
                <w:sz w:val="24"/>
                <w:szCs w:val="24"/>
                <w:lang w:val="en-US" w:eastAsia="zh-CN" w:bidi="ar-SA"/>
              </w:rPr>
              <w:t xml:space="preserve">   </w:t>
            </w:r>
            <w:r>
              <w:rPr>
                <w:rFonts w:hint="eastAsia" w:ascii="仿宋" w:hAnsi="仿宋" w:eastAsia="仿宋" w:cs="仿宋"/>
                <w:kern w:val="0"/>
                <w:sz w:val="24"/>
                <w:szCs w:val="24"/>
                <w:shd w:val="clear" w:color="auto" w:fill="FFFFFF"/>
                <w:lang w:val="en-US" w:eastAsia="zh-CN" w:bidi="ar"/>
              </w:rPr>
              <w:t>临湘市文化馆成立于1950年，属于公益事业单位，财政全额拨款，列编16人，设有音乐、舞蹈、戏曲、摄影、美术、书法、文学等专业培训门类，连续三次被评为“国家一级文化馆”。 临湘市文化馆始终坚持以文艺创作为主导，以出人材出精品为方向，创作的作品共获得省级以上大奖30多个，市级奖项80多个。</w:t>
            </w:r>
          </w:p>
          <w:p>
            <w:pPr>
              <w:spacing w:line="400" w:lineRule="exact"/>
              <w:ind w:firstLine="550" w:firstLineChars="200"/>
              <w:jc w:val="left"/>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numPr>
                <w:ilvl w:val="0"/>
                <w:numId w:val="0"/>
              </w:numPr>
              <w:spacing w:line="400" w:lineRule="exact"/>
              <w:ind w:leftChars="200" w:firstLine="470" w:firstLineChars="200"/>
              <w:jc w:val="left"/>
              <w:rPr>
                <w:rFonts w:hint="eastAsia" w:ascii="仿宋" w:hAnsi="仿宋" w:eastAsia="仿宋" w:cs="仿宋"/>
                <w:kern w:val="0"/>
                <w:sz w:val="24"/>
                <w:szCs w:val="24"/>
                <w:shd w:val="clear" w:color="auto" w:fill="FFFFFF"/>
                <w:lang w:val="en-US" w:eastAsia="zh-CN" w:bidi="ar"/>
              </w:rPr>
            </w:pPr>
            <w:r>
              <w:rPr>
                <w:rFonts w:hint="eastAsia" w:ascii="仿宋" w:hAnsi="仿宋" w:eastAsia="仿宋" w:cs="仿宋"/>
                <w:kern w:val="0"/>
                <w:sz w:val="24"/>
                <w:szCs w:val="24"/>
                <w:shd w:val="clear" w:color="auto" w:fill="FFFFFF"/>
                <w:lang w:val="en-US" w:eastAsia="zh-CN" w:bidi="ar"/>
              </w:rPr>
              <w:t>严格按规定要求管理和使用各项资金。所有资金的日常财务管理均按单位相关管理制度行，建立了工作有计划、实施有方案、日常有监督的管理机制，工作取得了好的成效，效能得到了提高。专项资金严格用于申报的专门项目，无截流、挤占、挪用、抽逃资金问题；会计核算真实、规范，无违反财经纪律的其他问题。</w:t>
            </w:r>
          </w:p>
          <w:p>
            <w:pPr>
              <w:pStyle w:val="11"/>
              <w:rPr>
                <w:rFonts w:hint="default"/>
                <w:lang w:val="en-US" w:eastAsia="zh-CN"/>
              </w:rPr>
            </w:pPr>
          </w:p>
          <w:p>
            <w:pPr>
              <w:spacing w:line="400" w:lineRule="exact"/>
              <w:ind w:firstLine="550" w:firstLineChars="200"/>
              <w:jc w:val="left"/>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numPr>
                <w:ilvl w:val="0"/>
                <w:numId w:val="0"/>
              </w:numPr>
              <w:spacing w:line="400" w:lineRule="exact"/>
              <w:ind w:leftChars="200" w:firstLine="470" w:firstLineChars="200"/>
              <w:jc w:val="left"/>
              <w:rPr>
                <w:rFonts w:hint="eastAsia" w:ascii="仿宋" w:hAnsi="仿宋" w:eastAsia="仿宋" w:cs="仿宋"/>
                <w:kern w:val="0"/>
                <w:sz w:val="24"/>
                <w:szCs w:val="24"/>
                <w:shd w:val="clear" w:color="auto" w:fill="FFFFFF"/>
                <w:lang w:val="en-US" w:eastAsia="zh-CN" w:bidi="ar"/>
              </w:rPr>
            </w:pPr>
            <w:r>
              <w:rPr>
                <w:rFonts w:hint="eastAsia" w:ascii="仿宋" w:hAnsi="仿宋" w:eastAsia="仿宋" w:cs="仿宋"/>
                <w:kern w:val="0"/>
                <w:sz w:val="24"/>
                <w:szCs w:val="24"/>
                <w:shd w:val="clear" w:color="auto" w:fill="FFFFFF"/>
                <w:lang w:val="en-US" w:eastAsia="zh-CN" w:bidi="ar"/>
              </w:rPr>
              <w:t>以群众文艺创作为抓手，以品牌活动为载体，以文化惠民为宗旨使群众文化工作达到预期的效果并得到社会各界的一致好评。</w:t>
            </w:r>
          </w:p>
          <w:p>
            <w:pPr>
              <w:pStyle w:val="11"/>
              <w:rPr>
                <w:rFonts w:hint="eastAsia"/>
                <w:lang w:val="en-US" w:eastAsia="zh-CN"/>
              </w:rPr>
            </w:pPr>
          </w:p>
          <w:p>
            <w:pPr>
              <w:numPr>
                <w:ilvl w:val="0"/>
                <w:numId w:val="2"/>
              </w:numPr>
              <w:spacing w:line="400" w:lineRule="exact"/>
              <w:ind w:firstLine="550" w:firstLineChars="200"/>
              <w:jc w:val="left"/>
              <w:rPr>
                <w:rFonts w:hint="eastAsia" w:ascii="黑体" w:hAnsi="黑体" w:eastAsia="黑体" w:cs="黑体"/>
                <w:bCs/>
                <w:sz w:val="28"/>
                <w:szCs w:val="28"/>
              </w:rPr>
            </w:pPr>
            <w:r>
              <w:rPr>
                <w:rFonts w:hint="eastAsia" w:ascii="黑体" w:hAnsi="黑体" w:eastAsia="黑体" w:cs="黑体"/>
                <w:bCs/>
                <w:sz w:val="28"/>
                <w:szCs w:val="28"/>
              </w:rPr>
              <w:t>部门（单位）整体支出绩效情况</w:t>
            </w:r>
          </w:p>
          <w:p>
            <w:pPr>
              <w:numPr>
                <w:ilvl w:val="0"/>
                <w:numId w:val="0"/>
              </w:numPr>
              <w:spacing w:line="400" w:lineRule="exact"/>
              <w:ind w:leftChars="200" w:firstLine="470" w:firstLineChars="200"/>
              <w:jc w:val="left"/>
              <w:rPr>
                <w:rFonts w:hint="eastAsia" w:ascii="仿宋" w:hAnsi="仿宋" w:eastAsia="仿宋" w:cs="仿宋"/>
                <w:kern w:val="0"/>
                <w:sz w:val="24"/>
                <w:szCs w:val="24"/>
                <w:shd w:val="clear" w:color="auto" w:fill="FFFFFF"/>
                <w:lang w:val="en-US" w:eastAsia="zh-CN" w:bidi="ar"/>
              </w:rPr>
            </w:pPr>
            <w:r>
              <w:rPr>
                <w:rFonts w:hint="eastAsia" w:ascii="仿宋" w:hAnsi="仿宋" w:eastAsia="仿宋" w:cs="仿宋"/>
                <w:kern w:val="0"/>
                <w:sz w:val="24"/>
                <w:szCs w:val="24"/>
                <w:shd w:val="clear" w:color="auto" w:fill="FFFFFF"/>
                <w:lang w:val="en-US" w:eastAsia="zh-CN" w:bidi="ar"/>
              </w:rPr>
              <w:t>我单位2022年度绩效目标均已完成，所有专项的日常财务管理均按单位相关管理制度执行，建立了工作有计划、实施有方案、日常有监督的管理机制，工作取得了好的成效，效能得到了提高。</w:t>
            </w:r>
          </w:p>
          <w:p>
            <w:pPr>
              <w:numPr>
                <w:ilvl w:val="0"/>
                <w:numId w:val="0"/>
              </w:numPr>
              <w:spacing w:line="400" w:lineRule="exact"/>
              <w:ind w:leftChars="200" w:firstLine="470" w:firstLineChars="200"/>
              <w:jc w:val="left"/>
              <w:rPr>
                <w:rFonts w:hint="eastAsia" w:ascii="仿宋" w:hAnsi="仿宋" w:eastAsia="仿宋" w:cs="仿宋"/>
                <w:kern w:val="0"/>
                <w:sz w:val="24"/>
                <w:szCs w:val="24"/>
                <w:shd w:val="clear" w:color="auto" w:fill="FFFFFF"/>
                <w:lang w:val="en-US" w:eastAsia="zh-CN" w:bidi="ar"/>
              </w:rPr>
            </w:pPr>
            <w:r>
              <w:rPr>
                <w:rFonts w:hint="eastAsia" w:ascii="仿宋" w:hAnsi="仿宋" w:eastAsia="仿宋" w:cs="仿宋"/>
                <w:kern w:val="0"/>
                <w:sz w:val="24"/>
                <w:szCs w:val="24"/>
                <w:shd w:val="clear" w:color="auto" w:fill="FFFFFF"/>
                <w:lang w:val="en-US" w:eastAsia="zh-CN" w:bidi="ar"/>
              </w:rPr>
              <w:t>通过自查的情况来看，单位领导高度重视，能认真组织实施项目规划设计编制工作，实行专户管理；专项资金严格用于申报的专门项目，无截流、挤占、挪用、抽逃资金问题；会计核算真实、规范，无违反财经纪律的其他问题。</w:t>
            </w:r>
          </w:p>
          <w:p>
            <w:pPr>
              <w:pStyle w:val="11"/>
              <w:rPr>
                <w:rFonts w:hint="default"/>
                <w:lang w:val="en-US" w:eastAsia="zh-CN"/>
              </w:rPr>
            </w:pPr>
          </w:p>
          <w:p>
            <w:pPr>
              <w:numPr>
                <w:ilvl w:val="0"/>
                <w:numId w:val="2"/>
              </w:numPr>
              <w:spacing w:line="400" w:lineRule="exact"/>
              <w:ind w:left="0" w:leftChars="0" w:firstLine="550" w:firstLineChars="200"/>
              <w:jc w:val="left"/>
              <w:rPr>
                <w:rFonts w:hint="eastAsia" w:ascii="黑体" w:hAnsi="黑体" w:eastAsia="黑体" w:cs="黑体"/>
                <w:bCs/>
                <w:sz w:val="28"/>
                <w:szCs w:val="28"/>
              </w:rPr>
            </w:pPr>
            <w:r>
              <w:rPr>
                <w:rFonts w:hint="eastAsia" w:ascii="黑体" w:hAnsi="黑体" w:eastAsia="黑体" w:cs="黑体"/>
                <w:bCs/>
                <w:sz w:val="28"/>
                <w:szCs w:val="28"/>
              </w:rPr>
              <w:t>存在的主要问题</w:t>
            </w:r>
          </w:p>
          <w:p>
            <w:pPr>
              <w:numPr>
                <w:ilvl w:val="0"/>
                <w:numId w:val="0"/>
              </w:numPr>
              <w:spacing w:line="400" w:lineRule="exact"/>
              <w:ind w:leftChars="200"/>
              <w:jc w:val="left"/>
              <w:rPr>
                <w:rFonts w:hint="default" w:ascii="仿宋" w:hAnsi="仿宋" w:eastAsia="仿宋" w:cs="仿宋"/>
                <w:kern w:val="0"/>
                <w:sz w:val="24"/>
                <w:szCs w:val="24"/>
                <w:shd w:val="clear" w:color="auto" w:fill="FFFFFF"/>
                <w:lang w:val="en-US" w:eastAsia="zh-CN" w:bidi="ar"/>
              </w:rPr>
            </w:pPr>
            <w:r>
              <w:rPr>
                <w:rFonts w:hint="eastAsia" w:ascii="黑体" w:hAnsi="黑体" w:eastAsia="黑体" w:cs="黑体"/>
                <w:bCs/>
                <w:sz w:val="28"/>
                <w:szCs w:val="28"/>
                <w:lang w:val="en-US" w:eastAsia="zh-CN"/>
              </w:rPr>
              <w:t xml:space="preserve">  </w:t>
            </w:r>
            <w:r>
              <w:rPr>
                <w:rFonts w:hint="eastAsia" w:ascii="仿宋" w:hAnsi="仿宋" w:eastAsia="仿宋" w:cs="仿宋"/>
                <w:kern w:val="0"/>
                <w:sz w:val="24"/>
                <w:szCs w:val="24"/>
                <w:shd w:val="clear" w:color="auto" w:fill="FFFFFF"/>
                <w:lang w:val="en-US" w:eastAsia="zh-CN" w:bidi="ar"/>
              </w:rPr>
              <w:t xml:space="preserve"> 无</w:t>
            </w:r>
          </w:p>
          <w:p>
            <w:pPr>
              <w:spacing w:line="400" w:lineRule="exact"/>
              <w:ind w:firstLine="550" w:firstLineChars="200"/>
              <w:jc w:val="left"/>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eastAsia="楷体_GB2312"/>
                <w:bCs/>
                <w:sz w:val="28"/>
                <w:szCs w:val="28"/>
                <w:lang w:val="en-US" w:eastAsia="zh-CN"/>
              </w:rPr>
            </w:pPr>
            <w:r>
              <w:rPr>
                <w:rFonts w:hint="eastAsia" w:eastAsia="楷体_GB2312"/>
                <w:bCs/>
                <w:sz w:val="28"/>
                <w:szCs w:val="28"/>
                <w:lang w:val="en-US" w:eastAsia="zh-CN"/>
              </w:rPr>
              <w:t xml:space="preserve">      </w:t>
            </w:r>
            <w:r>
              <w:rPr>
                <w:rFonts w:hint="eastAsia" w:ascii="仿宋" w:hAnsi="仿宋" w:eastAsia="仿宋" w:cs="仿宋"/>
                <w:kern w:val="0"/>
                <w:sz w:val="24"/>
                <w:szCs w:val="24"/>
                <w:shd w:val="clear" w:color="auto" w:fill="FFFFFF"/>
                <w:lang w:val="en-US" w:eastAsia="zh-CN" w:bidi="ar"/>
              </w:rPr>
              <w:t>进一步加强内部机构的预算管理意识，严格按照预算编制的相关制度和要求，公用经费根据单位的年度工作重点和项目专项工作规划，本着“勤俭节约、保障运转”的原则进行预算的编制；细化预算编制工作，认真做好预算的编制，进一步提高预算编制的合理性、严谨性和可控性。</w:t>
            </w:r>
          </w:p>
        </w:tc>
      </w:tr>
    </w:tbl>
    <w:p/>
    <w:sectPr>
      <w:footerReference r:id="rId4" w:type="default"/>
      <w:pgSz w:w="11906" w:h="16838"/>
      <w:pgMar w:top="1587" w:right="850" w:bottom="1587" w:left="850" w:header="851" w:footer="850" w:gutter="0"/>
      <w:pgNumType w:fmt="numberInDash" w:start="8"/>
      <w:cols w:space="720" w:num="1"/>
      <w:docGrid w:type="linesAndChars" w:linePitch="602" w:charSpace="-12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Pr>
    </w:pPr>
    <w:r>
      <w:fldChar w:fldCharType="begin"/>
    </w:r>
    <w:r>
      <w:rPr>
        <w:rStyle w:val="10"/>
      </w:rPr>
      <w:instrText xml:space="preserve">PAGE  </w:instrText>
    </w:r>
    <w:r>
      <w:fldChar w:fldCharType="separate"/>
    </w:r>
    <w:r>
      <w:rPr>
        <w:rStyle w:val="10"/>
      </w:rPr>
      <w:t>- 15 -</w:t>
    </w:r>
    <w:r>
      <w:fldChar w:fldCharType="end"/>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5EDCA4"/>
    <w:multiLevelType w:val="singleLevel"/>
    <w:tmpl w:val="8F5EDCA4"/>
    <w:lvl w:ilvl="0" w:tentative="0">
      <w:start w:val="4"/>
      <w:numFmt w:val="chineseCounting"/>
      <w:suff w:val="nothing"/>
      <w:lvlText w:val="%1、"/>
      <w:lvlJc w:val="left"/>
      <w:rPr>
        <w:rFonts w:hint="eastAsia"/>
      </w:rPr>
    </w:lvl>
  </w:abstractNum>
  <w:abstractNum w:abstractNumId="1">
    <w:nsid w:val="CE9D5D41"/>
    <w:multiLevelType w:val="singleLevel"/>
    <w:tmpl w:val="CE9D5D4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hYmNlMjgyNTMxNzAxMDZjYTBmMGQxM2VlNGM1NGEifQ=="/>
  </w:docVars>
  <w:rsids>
    <w:rsidRoot w:val="15775FAF"/>
    <w:rsid w:val="0177082E"/>
    <w:rsid w:val="01CF7782"/>
    <w:rsid w:val="09EE52F1"/>
    <w:rsid w:val="0B595379"/>
    <w:rsid w:val="0B6E58C8"/>
    <w:rsid w:val="15775FAF"/>
    <w:rsid w:val="160330F4"/>
    <w:rsid w:val="1ECF6262"/>
    <w:rsid w:val="1FC61D6D"/>
    <w:rsid w:val="2B6E0742"/>
    <w:rsid w:val="2DE47AF1"/>
    <w:rsid w:val="39FF7350"/>
    <w:rsid w:val="3A936E05"/>
    <w:rsid w:val="44ED393A"/>
    <w:rsid w:val="456545B0"/>
    <w:rsid w:val="4E592226"/>
    <w:rsid w:val="53260AB2"/>
    <w:rsid w:val="54300089"/>
    <w:rsid w:val="578A69EB"/>
    <w:rsid w:val="625438D3"/>
    <w:rsid w:val="67CA04FF"/>
    <w:rsid w:val="68740752"/>
    <w:rsid w:val="69C92ADE"/>
    <w:rsid w:val="6C1A2815"/>
    <w:rsid w:val="6E2371FE"/>
    <w:rsid w:val="6EE86385"/>
    <w:rsid w:val="6FC46E2B"/>
    <w:rsid w:val="73B84F29"/>
    <w:rsid w:val="748B7508"/>
    <w:rsid w:val="7C8F5A03"/>
    <w:rsid w:val="7EF22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4"/>
    <w:qFormat/>
    <w:uiPriority w:val="0"/>
    <w:pPr>
      <w:ind w:firstLine="200" w:firstLineChars="200"/>
    </w:pPr>
  </w:style>
  <w:style w:type="paragraph" w:customStyle="1" w:styleId="3">
    <w:name w:val="正文 New New New"/>
    <w:next w:val="2"/>
    <w:qFormat/>
    <w:uiPriority w:val="0"/>
    <w:pPr>
      <w:widowControl w:val="0"/>
      <w:jc w:val="both"/>
    </w:pPr>
    <w:rPr>
      <w:rFonts w:ascii="Times New Roman" w:hAnsi="Times New Roman" w:eastAsia="宋体" w:cs="黑体"/>
      <w:kern w:val="2"/>
      <w:sz w:val="21"/>
      <w:szCs w:val="24"/>
      <w:lang w:val="en-US" w:eastAsia="zh-CN" w:bidi="ar-SA"/>
    </w:rPr>
  </w:style>
  <w:style w:type="paragraph" w:styleId="4">
    <w:name w:val="header"/>
    <w:basedOn w:val="1"/>
    <w:next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Indent"/>
    <w:basedOn w:val="1"/>
    <w:qFormat/>
    <w:uiPriority w:val="0"/>
    <w:pPr>
      <w:ind w:firstLine="420" w:firstLineChars="200"/>
    </w:pPr>
  </w:style>
  <w:style w:type="paragraph" w:styleId="6">
    <w:name w:val="footer"/>
    <w:basedOn w:val="1"/>
    <w:qFormat/>
    <w:uiPriority w:val="0"/>
    <w:pPr>
      <w:tabs>
        <w:tab w:val="center" w:pos="4153"/>
        <w:tab w:val="right" w:pos="8306"/>
      </w:tabs>
      <w:snapToGrid w:val="0"/>
      <w:jc w:val="left"/>
    </w:pPr>
    <w:rPr>
      <w:rFonts w:eastAsia="黑体"/>
      <w:snapToGrid w:val="0"/>
      <w:kern w:val="0"/>
      <w:sz w:val="18"/>
      <w:szCs w:val="18"/>
    </w:rPr>
  </w:style>
  <w:style w:type="paragraph" w:styleId="7">
    <w:name w:val="Normal (Web)"/>
    <w:basedOn w:val="1"/>
    <w:qFormat/>
    <w:uiPriority w:val="0"/>
    <w:pPr>
      <w:spacing w:before="100" w:beforeAutospacing="1" w:after="100" w:afterAutospacing="1"/>
      <w:jc w:val="left"/>
    </w:pPr>
    <w:rPr>
      <w:kern w:val="0"/>
      <w:sz w:val="24"/>
    </w:rPr>
  </w:style>
  <w:style w:type="character" w:styleId="10">
    <w:name w:val="page number"/>
    <w:basedOn w:val="9"/>
    <w:qFormat/>
    <w:uiPriority w:val="0"/>
  </w:style>
  <w:style w:type="paragraph" w:customStyle="1" w:styleId="11">
    <w:name w:val="无间隔1"/>
    <w:qFormat/>
    <w:uiPriority w:val="0"/>
    <w:pPr>
      <w:adjustRightInd w:val="0"/>
      <w:snapToGrid w:val="0"/>
      <w:spacing w:line="360" w:lineRule="auto"/>
      <w:ind w:firstLine="200" w:firstLineChars="200"/>
    </w:pPr>
    <w:rPr>
      <w:rFonts w:ascii="Tahoma" w:hAnsi="Tahoma" w:eastAsia="仿宋_GB2312" w:cs="Times New Roman"/>
      <w:sz w:val="3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2444</Words>
  <Characters>2561</Characters>
  <Lines>0</Lines>
  <Paragraphs>0</Paragraphs>
  <TotalTime>292</TotalTime>
  <ScaleCrop>false</ScaleCrop>
  <LinksUpToDate>false</LinksUpToDate>
  <CharactersWithSpaces>3620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2021-09-03T01:32:00Z</dcterms:created>
  <dc:creator>Administrator</dc:creator>
  <cp:lastModifiedBy>虾米</cp:lastModifiedBy>
  <dcterms:modified xsi:type="dcterms:W3CDTF">2023-03-20T06:46:00Z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3458FEFCB82F412DB384E892F9520657</vt:lpwstr>
  </property>
</Properties>
</file>