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22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>临湘市文化旅游广电局（系统）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6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卢钰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13974088558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125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贯彻党和政府有关文化、旅游工作路线、方针、政策，研究制定全市文化和旅游工作政策，规章并监督执行;配合有关部门研究，制订全市经济政策，宏观调控，调整文化艺术经营和投资方向、规划;指导全市文化旅游设施建设，文化旅游管理体制改革;综合管理全市文学艺术，社会文化工作;负责管理文化市场、文物事业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创优质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服务体系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创新型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艺术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精品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全面推进文旅融合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全年文旅工作获国家级荣誉称号3个，省级荣誉称号13个；市级荣誉8个。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2627.44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1902.51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19.45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705.48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1116.17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650.84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465.33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2627.44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1342.44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1051.53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290.91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1285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1116.17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485.22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311.87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173.34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630.95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6.78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6.78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2.23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2.23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1085.15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1085.15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52.67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52.67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创优质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服务体系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创新型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艺术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精品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文旅融合局面全开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羊田(天狮舞)评为“全国艺术之乡”称号。聂市(十样锦)评成“湖南省民间文化艺术之乡”。临湘市桃林中畈村和羊楼司综合文旅站双双入选省文旅厅的“最美潇湘文化阵地”。临湘市桃林中畈村和羊楼司综合文旅站双双入选省文旅厅的“最美潇湘文化阵地”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作大型现代花鼓戏《山乡之恋》;现代小戏《算账》、《家无贤妻》参加了“欢乐潇湘·幸福岳阳”百团百角唱百年文艺院团竞演活动；复排经典传统花鼓戏《孟姜女哭长城》《打猎回书》。创作舞蹈《蛙鼓声声》参演全国小荷风采舞蹈大赛湖南赛区比赛，获得“小荷奖”， 创作选送的书法作品《雪赋》、《归去来兮辞.并序》、《韩愈文三篇》入选第七届湖南艺术节美术、书法、摄影作品展;原创歌曲《百年颂歌献给党》参加“欢乐潇湘”岳阳赛区活动，获得好评。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稳步推进最美长江岸线临湘塔段、6501二期、五尖山欢乐世界、文创园等项目建设。加快龙窖山村乡村旅游、十三村景区、6501景区、浮标小镇景区二期、梅池村省级乡村旅游等基础设施建设。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2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服务人次覆盖面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文化惠民惠及全市市民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公共文化服务设施维修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对14个乡镇（街道）的重要公共文化场所进行维护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指标3：旅游服务环境优化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稳步推进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创公共文化活动品牌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举办了3次具有影响力的大型文化活动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基层文化活动开展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开展送戏下乡演艺惠民活动及各类培训讲座300余场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指标3：旅游厕所建设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在龙窖山景区新建多功能高标准旅游厕所2个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资金拨付及时性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文化旅游工作经费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4161.87万元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繁荣群众文化生活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提高群众文化水平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群众文化生活逐步繁荣，社会整体文化素养得到提升。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文旅融合，促进文化旅游产业兴旺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旅游市场稳步发展。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文化旅游环境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文化旅游环境不断优化。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群众对文化旅游行业满意度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整体评价良好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廖琼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分管财务副局长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文化旅游广电局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周路容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财务股长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文化旅游广电局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卢钰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会计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文化旅游广电局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卢钰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13974088558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（一）部门（单位）基本情况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1、职能职责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贯彻党和政府有关文化、旅游工作路线、方针、政策，研究制定全市文化和旅游工作政策，规章并监督执行;配合有关部门研究，制订全市经济政策，宏观调控，调整文化艺术经营和投资方向、规划;指导全市文化旅游设施建设，文化旅游管理体制改革;综合管理全市文学艺术，社会文化工作;负责管理文化市场、文物事业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机构设置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内设9个职能股室（办公室、公共文化股、法规股、文化市场管理股、旅游行业管理股、旅游产业和市场开发股、文化产业股、财务股、政工人事股）。下设六个独立核算二级机构：文化馆、博物馆、图书馆、影剧院、花鼓戏剧团、文化市场综合执法大队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部门（单位）整体支出规模、使用方向和主要内容、涉及范围等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2022年度支出总计2627.44万元。其中：其他统计信息事务12万元，一般行政管理事务1万元，小学教育5.18万元，行政运行1037.23万元，机关服务46.70万元，图书馆119.87万元，群众文化40.20万元，文化创作与保护30万元，文化和旅游市场管理93.49万元，旅游宣传40万元，其他文化和旅游支出441.56万元，博物馆229.04万元，其他文化旅游体育与传媒支出387.05万元，机关事业养老保险缴费81.89万元，死亡抚恤4.04万元，住房公积金56.18万元，其他巩固脱贫衔接乡村振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2万元。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（一）基本支出：2022年度基本支出1342.44万元，其中人员经费1051.53万元，公用经费290.91万元。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二）专项支出：2022年度专项支出1285万元，其他统计信息事务12万元，行政运行194.87万元，机关服务18.04万元，图书馆36.84万元，群众文化40.20万元，文化创作与保护30万元，旅游宣传40万元，其他文化和旅游支出385.81万元，博物馆142.13万元，其他文化旅游体育与传媒支出379.05万元，死亡抚恤4.04万元，其他巩固脱贫衔接乡村振兴2万元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1、专项资金安排落实、总投入等情况分析：全年专项资金拨付及时，资金到位率100%，没有扣留、挪用的情况。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2、专项资金实际使用情况分析：专项资金实际使用严格按照上级指标文件要求，按资金性质和用途进行划拨和使用。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3、专项资金管理情况分析：严格落实前期项目申报制，中期专项资金使用监督制、后期绩效评价制，确保了每一笔专项资金用到实处。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（一）专项组织情况分析。项目招投标、调整、竣工验收的过程中全程聘请专业机构进行实施。在资金使用上，我局严格执行项目资金管理制度，实行专款专用，无挪用项目资金问题。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（二）专项管理情况分析。专项工程实施中建立了《项目资金管理制度》、《日常检查监督管理制度》等一系列控制制度。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我局高度重视行政效能建设工作，深入贯彻落实科学发展观、制定工作方案，明确工作职责，推进政务公开透明，方便群众。明确相关股室职责，财务审核过程中，规范审批程序，加强经费及资金管理。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80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48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1.文化工作经费所占比例太少，导致单位业务工作处于被动状态。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80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2.制度执行力有待加强。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leftChars="0" w:right="0" w:firstLine="480" w:firstLineChars="0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改进措施和有关建议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48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1.将财务制度落实到位，规范财经纪律，严格控制非生产性开支。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48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2.力争来年多争取行政运行经费，多争取项目，扩大影响力。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48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3.加强对二级机构的财务监管力度，多组织财务业务培训学习。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r>
        <w:rPr>
          <w:rFonts w:eastAsia="楷体_GB2312"/>
          <w:bCs/>
          <w:sz w:val="28"/>
          <w:szCs w:val="28"/>
        </w:rPr>
        <w:br w:type="page"/>
      </w:r>
    </w:p>
    <w:sectPr>
      <w:pgSz w:w="11906" w:h="16838"/>
      <w:pgMar w:top="1440" w:right="1800" w:bottom="1440" w:left="61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- 15 -</w: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E11FC"/>
    <w:multiLevelType w:val="singleLevel"/>
    <w:tmpl w:val="DF0E11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DA2NWZmZmMyMDZkMTcxN2NmM2NlYjMzZWQ1MTYifQ=="/>
  </w:docVars>
  <w:rsids>
    <w:rsidRoot w:val="25711242"/>
    <w:rsid w:val="078D1C71"/>
    <w:rsid w:val="25711242"/>
    <w:rsid w:val="349B490F"/>
    <w:rsid w:val="5B51146A"/>
    <w:rsid w:val="7EF3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before="117" w:after="100" w:afterAutospacing="1"/>
      <w:ind w:left="118"/>
      <w:textAlignment w:val="baseline"/>
    </w:pPr>
    <w:rPr>
      <w:rFonts w:ascii="宋体" w:hAnsi="Calibri" w:eastAsia="宋体"/>
      <w:sz w:val="32"/>
      <w:szCs w:val="32"/>
    </w:rPr>
  </w:style>
  <w:style w:type="paragraph" w:customStyle="1" w:styleId="3">
    <w:name w:val="TOC5"/>
    <w:basedOn w:val="1"/>
    <w:next w:val="1"/>
    <w:qFormat/>
    <w:uiPriority w:val="0"/>
    <w:pPr>
      <w:ind w:left="800" w:leftChars="80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3036</Words>
  <Characters>3333</Characters>
  <Lines>0</Lines>
  <Paragraphs>0</Paragraphs>
  <TotalTime>3</TotalTime>
  <ScaleCrop>false</ScaleCrop>
  <LinksUpToDate>false</LinksUpToDate>
  <CharactersWithSpaces>3682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2023-07-25T07:48:00Z</dcterms:created>
  <dc:creator>寒江雪</dc:creator>
  <cp:lastModifiedBy>寒江雪</cp:lastModifiedBy>
  <dcterms:modified xsi:type="dcterms:W3CDTF">2023-09-05T08:11:16Z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099142670B8E45F49742ECD2BA1046B8_13</vt:lpwstr>
  </property>
</Properties>
</file>