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pStyle w:val="3"/>
        <w:keepNext/>
        <w:keepLines/>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z w:val="28"/>
          <w:szCs w:val="28"/>
          <w:lang w:val="en-US" w:eastAsia="zh-CN"/>
        </w:rPr>
      </w:pPr>
    </w:p>
    <w:p>
      <w:pPr>
        <w:pStyle w:val="3"/>
        <w:keepNext/>
        <w:keepLines/>
        <w:pageBreakBefore w:val="0"/>
        <w:widowControl w:val="0"/>
        <w:kinsoku/>
        <w:wordWrap/>
        <w:overflowPunct/>
        <w:topLinePunct w:val="0"/>
        <w:autoSpaceDE/>
        <w:autoSpaceDN/>
        <w:bidi w:val="0"/>
        <w:adjustRightInd/>
        <w:snapToGrid/>
        <w:spacing w:line="560" w:lineRule="exact"/>
        <w:jc w:val="right"/>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岳临环评[2023]14号</w:t>
      </w:r>
    </w:p>
    <w:p>
      <w:pPr>
        <w:pStyle w:val="3"/>
        <w:bidi w:val="0"/>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关于</w:t>
      </w:r>
      <w:r>
        <w:rPr>
          <w:rFonts w:hint="eastAsia" w:ascii="宋体" w:hAnsi="宋体" w:eastAsia="宋体" w:cs="宋体"/>
          <w:sz w:val="44"/>
          <w:szCs w:val="44"/>
          <w:u w:val="none"/>
        </w:rPr>
        <w:t>临湘市恒太加油站扩建项目</w:t>
      </w:r>
      <w:r>
        <w:rPr>
          <w:rFonts w:hint="eastAsia" w:ascii="宋体" w:hAnsi="宋体" w:eastAsia="宋体" w:cs="宋体"/>
          <w:sz w:val="44"/>
          <w:szCs w:val="44"/>
          <w:lang w:val="en-US" w:eastAsia="zh-CN"/>
        </w:rPr>
        <w:t>环境影响报告表的批复</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 w:hAnsi="仿宋" w:eastAsia="仿宋" w:cs="仿宋"/>
          <w:b w:val="0"/>
          <w:bCs w:val="0"/>
          <w:color w:val="auto"/>
          <w:sz w:val="32"/>
          <w:szCs w:val="32"/>
          <w:lang w:eastAsia="zh-CN"/>
        </w:rPr>
      </w:pPr>
      <w:r>
        <w:rPr>
          <w:rFonts w:hint="eastAsia" w:ascii="仿宋" w:hAnsi="仿宋" w:eastAsia="仿宋" w:cs="仿宋"/>
          <w:sz w:val="32"/>
          <w:szCs w:val="32"/>
          <w:u w:val="none"/>
        </w:rPr>
        <w:t>临湘市恒太加油站</w:t>
      </w:r>
      <w:r>
        <w:rPr>
          <w:rFonts w:hint="eastAsia" w:ascii="仿宋" w:hAnsi="仿宋" w:eastAsia="仿宋" w:cs="仿宋"/>
          <w:b w:val="0"/>
          <w:bCs w:val="0"/>
          <w:color w:val="auto"/>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color w:val="auto"/>
          <w:sz w:val="32"/>
          <w:szCs w:val="32"/>
        </w:rPr>
        <w:t>你公司</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u w:val="none"/>
        </w:rPr>
        <w:t>临湘市恒太加油站扩建</w:t>
      </w:r>
      <w:r>
        <w:rPr>
          <w:rFonts w:hint="eastAsia" w:ascii="仿宋" w:hAnsi="仿宋" w:eastAsia="仿宋" w:cs="仿宋"/>
          <w:color w:val="auto"/>
          <w:sz w:val="32"/>
          <w:szCs w:val="32"/>
          <w:lang w:val="en-US" w:eastAsia="zh-CN"/>
        </w:rPr>
        <w:t>项目环境影响报告表报批</w:t>
      </w:r>
      <w:r>
        <w:rPr>
          <w:rFonts w:hint="eastAsia" w:ascii="仿宋" w:hAnsi="仿宋" w:eastAsia="仿宋" w:cs="仿宋"/>
          <w:color w:val="auto"/>
          <w:sz w:val="32"/>
          <w:szCs w:val="32"/>
        </w:rPr>
        <w:t>申请</w:t>
      </w:r>
      <w:r>
        <w:rPr>
          <w:rFonts w:hint="eastAsia" w:ascii="仿宋" w:hAnsi="仿宋" w:eastAsia="仿宋" w:cs="仿宋"/>
          <w:color w:val="auto"/>
          <w:sz w:val="32"/>
          <w:szCs w:val="32"/>
          <w:lang w:val="en-US" w:eastAsia="zh-CN"/>
        </w:rPr>
        <w:t>书</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u w:val="none"/>
        </w:rPr>
        <w:t>临湘市恒太加油站扩建项目</w:t>
      </w:r>
      <w:r>
        <w:rPr>
          <w:rFonts w:hint="eastAsia" w:ascii="仿宋" w:hAnsi="仿宋" w:eastAsia="仿宋" w:cs="仿宋"/>
          <w:color w:val="auto"/>
          <w:sz w:val="32"/>
          <w:szCs w:val="32"/>
          <w:lang w:val="en-US" w:eastAsia="zh-CN"/>
        </w:rPr>
        <w:t>环境影响报告表》、相关附件及</w:t>
      </w:r>
      <w:r>
        <w:rPr>
          <w:rFonts w:hint="eastAsia" w:ascii="仿宋" w:hAnsi="仿宋" w:eastAsia="仿宋" w:cs="仿宋"/>
          <w:color w:val="auto"/>
          <w:spacing w:val="-5"/>
          <w:sz w:val="32"/>
          <w:szCs w:val="32"/>
          <w:u w:val="none" w:color="auto"/>
          <w:lang w:val="en-US" w:eastAsia="zh-CN"/>
        </w:rPr>
        <w:t>临湘</w:t>
      </w:r>
      <w:r>
        <w:rPr>
          <w:rFonts w:hint="eastAsia" w:ascii="仿宋" w:hAnsi="仿宋" w:eastAsia="仿宋" w:cs="仿宋"/>
          <w:color w:val="auto"/>
          <w:spacing w:val="-5"/>
          <w:sz w:val="32"/>
          <w:szCs w:val="32"/>
          <w:u w:val="none" w:color="auto"/>
        </w:rPr>
        <w:t>生态环境事务中心</w:t>
      </w:r>
      <w:r>
        <w:rPr>
          <w:rFonts w:hint="eastAsia" w:ascii="仿宋" w:hAnsi="仿宋" w:eastAsia="仿宋" w:cs="仿宋"/>
          <w:color w:val="auto"/>
          <w:spacing w:val="-5"/>
          <w:sz w:val="32"/>
          <w:szCs w:val="32"/>
          <w:u w:val="none" w:color="auto"/>
          <w:lang w:eastAsia="zh-CN"/>
        </w:rPr>
        <w:t>出具的《</w:t>
      </w:r>
      <w:r>
        <w:rPr>
          <w:rFonts w:hint="eastAsia" w:ascii="仿宋" w:hAnsi="仿宋" w:eastAsia="仿宋" w:cs="仿宋"/>
          <w:color w:val="auto"/>
          <w:sz w:val="32"/>
          <w:szCs w:val="32"/>
          <w:u w:val="none"/>
        </w:rPr>
        <w:t>临湘市恒太加油站扩建项目</w:t>
      </w:r>
      <w:r>
        <w:rPr>
          <w:rFonts w:hint="eastAsia" w:ascii="仿宋" w:hAnsi="仿宋" w:eastAsia="仿宋" w:cs="仿宋"/>
          <w:color w:val="auto"/>
          <w:spacing w:val="-5"/>
          <w:sz w:val="32"/>
          <w:szCs w:val="32"/>
          <w:u w:val="none" w:color="auto"/>
          <w:lang w:eastAsia="zh-CN"/>
        </w:rPr>
        <w:t>环境影响报告表技术评估报告》（</w:t>
      </w:r>
      <w:r>
        <w:rPr>
          <w:rFonts w:hint="eastAsia" w:ascii="仿宋" w:hAnsi="仿宋" w:eastAsia="仿宋" w:cs="仿宋"/>
          <w:color w:val="auto"/>
          <w:sz w:val="32"/>
          <w:szCs w:val="32"/>
          <w:lang w:eastAsia="zh-CN"/>
        </w:rPr>
        <w:t>临</w:t>
      </w:r>
      <w:r>
        <w:rPr>
          <w:rFonts w:hint="eastAsia" w:ascii="仿宋" w:hAnsi="仿宋" w:eastAsia="仿宋" w:cs="仿宋"/>
          <w:color w:val="auto"/>
          <w:sz w:val="32"/>
          <w:szCs w:val="32"/>
        </w:rPr>
        <w:t>环</w:t>
      </w:r>
      <w:r>
        <w:rPr>
          <w:rFonts w:hint="eastAsia" w:ascii="仿宋" w:hAnsi="仿宋" w:eastAsia="仿宋" w:cs="仿宋"/>
          <w:color w:val="auto"/>
          <w:sz w:val="32"/>
          <w:szCs w:val="32"/>
          <w:lang w:eastAsia="zh-CN"/>
        </w:rPr>
        <w:t>事</w:t>
      </w:r>
      <w:r>
        <w:rPr>
          <w:rFonts w:hint="eastAsia" w:ascii="仿宋" w:hAnsi="仿宋" w:eastAsia="仿宋" w:cs="仿宋"/>
          <w:color w:val="auto"/>
          <w:sz w:val="32"/>
          <w:szCs w:val="32"/>
        </w:rPr>
        <w:t>评估</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3]10</w:t>
      </w:r>
      <w:r>
        <w:rPr>
          <w:rFonts w:hint="eastAsia" w:ascii="仿宋" w:hAnsi="仿宋" w:eastAsia="仿宋" w:cs="仿宋"/>
          <w:color w:val="auto"/>
          <w:sz w:val="32"/>
          <w:szCs w:val="32"/>
        </w:rPr>
        <w:t>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收悉</w:t>
      </w:r>
      <w:r>
        <w:rPr>
          <w:rFonts w:hint="eastAsia" w:ascii="仿宋" w:hAnsi="仿宋" w:eastAsia="仿宋" w:cs="仿宋"/>
          <w:color w:val="auto"/>
          <w:sz w:val="32"/>
          <w:szCs w:val="32"/>
          <w:lang w:val="en-US" w:eastAsia="zh-CN"/>
        </w:rPr>
        <w:t>。</w:t>
      </w:r>
      <w:r>
        <w:rPr>
          <w:rFonts w:hint="eastAsia" w:ascii="仿宋" w:hAnsi="仿宋" w:eastAsia="仿宋" w:cs="仿宋"/>
          <w:b w:val="0"/>
          <w:bCs w:val="0"/>
          <w:color w:val="auto"/>
          <w:sz w:val="32"/>
          <w:szCs w:val="32"/>
        </w:rPr>
        <w:t>经研究，批复如下：</w:t>
      </w:r>
    </w:p>
    <w:p>
      <w:pPr>
        <w:pageBreakBefore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color w:val="000000"/>
          <w:sz w:val="32"/>
          <w:szCs w:val="32"/>
          <w:lang w:eastAsia="zh-CN"/>
        </w:rPr>
        <w:sectPr>
          <w:type w:val="continuous"/>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b w:val="0"/>
          <w:bCs w:val="0"/>
          <w:color w:val="auto"/>
          <w:sz w:val="32"/>
          <w:szCs w:val="32"/>
          <w:lang w:val="en-US" w:eastAsia="zh-CN"/>
        </w:rPr>
        <w:t>一、</w:t>
      </w:r>
      <w:r>
        <w:rPr>
          <w:rFonts w:hint="eastAsia" w:ascii="仿宋" w:hAnsi="仿宋" w:eastAsia="仿宋" w:cs="仿宋"/>
          <w:color w:val="auto"/>
          <w:sz w:val="32"/>
          <w:szCs w:val="32"/>
          <w:u w:val="none"/>
        </w:rPr>
        <w:t>临湘市恒太加油站</w:t>
      </w:r>
      <w:r>
        <w:rPr>
          <w:rFonts w:hint="eastAsia" w:ascii="仿宋" w:hAnsi="仿宋" w:eastAsia="仿宋" w:cs="仿宋"/>
          <w:b w:val="0"/>
          <w:bCs w:val="0"/>
          <w:color w:val="auto"/>
          <w:sz w:val="32"/>
          <w:szCs w:val="32"/>
          <w:lang w:val="en-US" w:eastAsia="zh-CN"/>
        </w:rPr>
        <w:t>位于</w:t>
      </w:r>
      <w:r>
        <w:rPr>
          <w:rFonts w:hint="eastAsia" w:ascii="仿宋" w:hAnsi="仿宋" w:eastAsia="仿宋" w:cs="仿宋"/>
          <w:b w:val="0"/>
          <w:bCs w:val="0"/>
          <w:color w:val="auto"/>
          <w:sz w:val="32"/>
          <w:szCs w:val="32"/>
          <w:lang w:eastAsia="zh-CN"/>
        </w:rPr>
        <w:t>临湘市</w:t>
      </w:r>
      <w:r>
        <w:rPr>
          <w:rFonts w:hint="eastAsia" w:ascii="仿宋" w:hAnsi="仿宋" w:eastAsia="仿宋" w:cs="仿宋"/>
          <w:color w:val="auto"/>
          <w:sz w:val="32"/>
          <w:szCs w:val="32"/>
          <w:u w:val="none"/>
        </w:rPr>
        <w:t>长安街道水井村</w:t>
      </w:r>
      <w:r>
        <w:rPr>
          <w:rFonts w:hint="eastAsia" w:ascii="仿宋" w:hAnsi="仿宋" w:eastAsia="仿宋" w:cs="仿宋"/>
          <w:b w:val="0"/>
          <w:bCs w:val="0"/>
          <w:color w:val="auto"/>
          <w:sz w:val="32"/>
          <w:szCs w:val="32"/>
          <w:u w:val="none"/>
          <w:lang w:eastAsia="zh-CN"/>
        </w:rPr>
        <w:t>，</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地理坐标：</w:t>
      </w:r>
      <w:r>
        <w:rPr>
          <w:rFonts w:hint="eastAsia" w:ascii="仿宋" w:hAnsi="仿宋" w:eastAsia="仿宋" w:cs="仿宋"/>
          <w:color w:val="auto"/>
          <w:sz w:val="32"/>
          <w:szCs w:val="32"/>
          <w:u w:val="none"/>
        </w:rPr>
        <w:t xml:space="preserve"> 113 度 25 分 26.621 秒， 29 度 30分 37.084 秒</w:t>
      </w:r>
      <w:r>
        <w:rPr>
          <w:rFonts w:hint="eastAsia" w:ascii="仿宋" w:hAnsi="仿宋" w:eastAsia="仿宋" w:cs="仿宋"/>
          <w:color w:val="auto"/>
          <w:sz w:val="32"/>
          <w:szCs w:val="32"/>
        </w:rPr>
        <w:t>）</w:t>
      </w:r>
      <w:r>
        <w:rPr>
          <w:rFonts w:hint="eastAsia" w:ascii="仿宋" w:hAnsi="仿宋" w:eastAsia="仿宋" w:cs="仿宋"/>
          <w:b w:val="0"/>
          <w:bCs w:val="0"/>
          <w:color w:val="auto"/>
          <w:sz w:val="32"/>
          <w:szCs w:val="32"/>
          <w:lang w:val="en-US" w:eastAsia="zh-CN"/>
        </w:rPr>
        <w:t>，</w:t>
      </w:r>
      <w:r>
        <w:rPr>
          <w:rFonts w:hint="eastAsia" w:ascii="仿宋" w:hAnsi="仿宋" w:eastAsia="仿宋" w:cs="仿宋"/>
          <w:color w:val="auto"/>
          <w:sz w:val="32"/>
          <w:szCs w:val="32"/>
          <w:u w:val="none"/>
        </w:rPr>
        <w:t>2009年办理环评登记</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2020年</w:t>
      </w:r>
      <w:r>
        <w:rPr>
          <w:rFonts w:hint="eastAsia" w:ascii="仿宋" w:hAnsi="仿宋" w:eastAsia="仿宋" w:cs="仿宋"/>
          <w:color w:val="auto"/>
          <w:sz w:val="32"/>
          <w:szCs w:val="32"/>
          <w:u w:val="none"/>
          <w:lang w:val="en-US" w:eastAsia="zh-CN"/>
        </w:rPr>
        <w:t>首次</w:t>
      </w:r>
      <w:r>
        <w:rPr>
          <w:rFonts w:hint="eastAsia" w:ascii="仿宋" w:hAnsi="仿宋" w:eastAsia="仿宋" w:cs="仿宋"/>
          <w:color w:val="auto"/>
          <w:sz w:val="32"/>
          <w:szCs w:val="32"/>
          <w:u w:val="none"/>
          <w:lang w:eastAsia="zh-CN"/>
        </w:rPr>
        <w:t>取</w:t>
      </w:r>
      <w:r>
        <w:rPr>
          <w:rFonts w:hint="eastAsia" w:ascii="仿宋" w:hAnsi="仿宋" w:eastAsia="仿宋" w:cs="仿宋"/>
          <w:color w:val="auto"/>
          <w:sz w:val="32"/>
          <w:szCs w:val="32"/>
          <w:u w:val="none"/>
        </w:rPr>
        <w:t>得排污许可证</w:t>
      </w:r>
      <w:r>
        <w:rPr>
          <w:rFonts w:hint="eastAsia" w:ascii="仿宋" w:hAnsi="仿宋" w:eastAsia="仿宋" w:cs="仿宋"/>
          <w:color w:val="auto"/>
          <w:sz w:val="32"/>
          <w:szCs w:val="32"/>
          <w:u w:val="none"/>
          <w:lang w:val="en-US" w:eastAsia="zh-CN"/>
        </w:rPr>
        <w:t>,2023进行了排污许可证延续</w:t>
      </w:r>
      <w:r>
        <w:rPr>
          <w:rFonts w:hint="eastAsia" w:ascii="仿宋" w:hAnsi="仿宋" w:eastAsia="仿宋" w:cs="仿宋"/>
          <w:color w:val="auto"/>
          <w:sz w:val="32"/>
          <w:szCs w:val="32"/>
          <w:u w:val="none"/>
          <w:lang w:eastAsia="zh-CN"/>
        </w:rPr>
        <w:t>。因</w:t>
      </w:r>
      <w:r>
        <w:rPr>
          <w:rFonts w:hint="eastAsia" w:ascii="仿宋" w:hAnsi="仿宋" w:eastAsia="仿宋" w:cs="仿宋"/>
          <w:color w:val="auto"/>
          <w:sz w:val="32"/>
          <w:szCs w:val="32"/>
          <w:u w:val="none"/>
        </w:rPr>
        <w:t>临鸭</w:t>
      </w:r>
      <w:r>
        <w:rPr>
          <w:rFonts w:hint="eastAsia" w:ascii="仿宋" w:hAnsi="仿宋" w:eastAsia="仿宋" w:cs="仿宋"/>
          <w:color w:val="auto"/>
          <w:sz w:val="32"/>
          <w:szCs w:val="32"/>
          <w:u w:val="none"/>
          <w:lang w:val="en-US" w:eastAsia="zh-CN"/>
        </w:rPr>
        <w:t>公路升级改造完成，车流量增大，公司拟投资360万元</w:t>
      </w:r>
      <w:r>
        <w:rPr>
          <w:rFonts w:hint="eastAsia" w:ascii="仿宋" w:hAnsi="仿宋" w:eastAsia="仿宋" w:cs="仿宋"/>
          <w:b w:val="0"/>
          <w:bCs w:val="0"/>
          <w:color w:val="auto"/>
          <w:sz w:val="32"/>
          <w:szCs w:val="32"/>
          <w:lang w:val="en-US" w:eastAsia="zh-CN"/>
        </w:rPr>
        <w:t>在原址上对加油站进行</w:t>
      </w:r>
      <w:r>
        <w:rPr>
          <w:rFonts w:hint="eastAsia" w:ascii="仿宋" w:hAnsi="仿宋" w:eastAsia="仿宋" w:cs="仿宋"/>
          <w:color w:val="auto"/>
          <w:sz w:val="32"/>
          <w:szCs w:val="32"/>
          <w:u w:val="none"/>
          <w:lang w:val="en-US" w:eastAsia="zh-CN"/>
        </w:rPr>
        <w:t>扩建</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主要扩建内</w:t>
      </w:r>
      <w:r>
        <w:rPr>
          <w:rFonts w:hint="eastAsia" w:ascii="仿宋" w:hAnsi="仿宋" w:eastAsia="仿宋" w:cs="仿宋"/>
          <w:sz w:val="32"/>
          <w:szCs w:val="32"/>
          <w:u w:val="none"/>
          <w:lang w:eastAsia="zh-CN"/>
        </w:rPr>
        <w:t>容为：</w:t>
      </w:r>
      <w:r>
        <w:rPr>
          <w:rFonts w:hint="eastAsia" w:ascii="仿宋" w:hAnsi="仿宋" w:eastAsia="仿宋" w:cs="仿宋"/>
          <w:color w:val="000000"/>
          <w:sz w:val="32"/>
          <w:szCs w:val="32"/>
          <w:lang w:val="en-US" w:eastAsia="zh-CN"/>
        </w:rPr>
        <w:t>将</w:t>
      </w:r>
      <w:r>
        <w:rPr>
          <w:rFonts w:hint="eastAsia" w:ascii="仿宋" w:hAnsi="仿宋" w:eastAsia="仿宋" w:cs="仿宋"/>
          <w:color w:val="000000"/>
          <w:sz w:val="32"/>
          <w:szCs w:val="32"/>
        </w:rPr>
        <w:t>现有2个柴油储罐</w:t>
      </w:r>
      <w:r>
        <w:rPr>
          <w:rFonts w:hint="eastAsia" w:ascii="仿宋" w:hAnsi="仿宋" w:eastAsia="仿宋" w:cs="仿宋"/>
          <w:color w:val="000000"/>
          <w:sz w:val="32"/>
          <w:szCs w:val="32"/>
          <w:lang w:eastAsia="zh-CN"/>
        </w:rPr>
        <w:t>分别从</w:t>
      </w:r>
      <w:r>
        <w:rPr>
          <w:rFonts w:hint="eastAsia" w:ascii="仿宋" w:hAnsi="仿宋" w:eastAsia="仿宋" w:cs="仿宋"/>
          <w:color w:val="000000"/>
          <w:sz w:val="32"/>
          <w:szCs w:val="32"/>
        </w:rPr>
        <w:t>30立方米扩建</w:t>
      </w:r>
      <w:r>
        <w:rPr>
          <w:rFonts w:hint="eastAsia" w:ascii="仿宋" w:hAnsi="仿宋" w:eastAsia="仿宋" w:cs="仿宋"/>
          <w:color w:val="000000"/>
          <w:sz w:val="32"/>
          <w:szCs w:val="32"/>
          <w:lang w:eastAsia="zh-CN"/>
        </w:rPr>
        <w:t>至</w:t>
      </w:r>
      <w:r>
        <w:rPr>
          <w:rFonts w:hint="eastAsia" w:ascii="仿宋" w:hAnsi="仿宋" w:eastAsia="仿宋" w:cs="仿宋"/>
          <w:color w:val="000000"/>
          <w:sz w:val="32"/>
          <w:szCs w:val="32"/>
        </w:rPr>
        <w:t>50立方米</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0#柴油储罐</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，2个汽油储罐</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30m</w:t>
      </w:r>
      <w:r>
        <w:rPr>
          <w:rFonts w:hint="eastAsia" w:ascii="仿宋" w:hAnsi="仿宋" w:eastAsia="仿宋" w:cs="仿宋"/>
          <w:color w:val="000000"/>
          <w:sz w:val="32"/>
          <w:szCs w:val="32"/>
          <w:vertAlign w:val="superscript"/>
        </w:rPr>
        <w:t>3</w:t>
      </w:r>
      <w:r>
        <w:rPr>
          <w:rFonts w:hint="eastAsia" w:ascii="仿宋" w:hAnsi="仿宋" w:eastAsia="仿宋" w:cs="仿宋"/>
          <w:color w:val="000000"/>
          <w:sz w:val="32"/>
          <w:szCs w:val="32"/>
        </w:rPr>
        <w:t>、15m</w:t>
      </w:r>
      <w:r>
        <w:rPr>
          <w:rFonts w:hint="eastAsia" w:ascii="仿宋" w:hAnsi="仿宋" w:eastAsia="仿宋" w:cs="仿宋"/>
          <w:color w:val="000000"/>
          <w:sz w:val="32"/>
          <w:szCs w:val="32"/>
          <w:vertAlign w:val="superscript"/>
        </w:rPr>
        <w:t>3</w:t>
      </w:r>
      <w:r>
        <w:rPr>
          <w:rFonts w:hint="eastAsia" w:ascii="仿宋" w:hAnsi="仿宋" w:eastAsia="仿宋" w:cs="仿宋"/>
          <w:color w:val="000000"/>
          <w:sz w:val="32"/>
          <w:szCs w:val="32"/>
          <w:vertAlign w:val="baseline"/>
          <w:lang w:eastAsia="zh-CN"/>
        </w:rPr>
        <w:t>各一个</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，分别</w:t>
      </w:r>
      <w:r>
        <w:rPr>
          <w:rFonts w:hint="eastAsia" w:ascii="仿宋" w:hAnsi="仿宋" w:eastAsia="仿宋" w:cs="仿宋"/>
          <w:color w:val="000000"/>
          <w:sz w:val="32"/>
          <w:szCs w:val="32"/>
          <w:lang w:eastAsia="zh-CN"/>
        </w:rPr>
        <w:t>扩建至</w:t>
      </w:r>
      <w:r>
        <w:rPr>
          <w:rFonts w:hint="eastAsia" w:ascii="仿宋" w:hAnsi="仿宋" w:eastAsia="仿宋" w:cs="仿宋"/>
          <w:color w:val="000000"/>
          <w:sz w:val="32"/>
          <w:szCs w:val="32"/>
        </w:rPr>
        <w:t>容积50立方米</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92#汽油储罐</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95#/98#汽油储罐</w:t>
      </w:r>
      <w:r>
        <w:rPr>
          <w:rFonts w:hint="eastAsia" w:ascii="仿宋" w:hAnsi="仿宋" w:eastAsia="仿宋" w:cs="仿宋"/>
          <w:color w:val="000000"/>
          <w:sz w:val="32"/>
          <w:szCs w:val="32"/>
          <w:lang w:eastAsia="zh-CN"/>
        </w:rPr>
        <w:t>各一个），并完善配套的环保工程，同时，</w:t>
      </w:r>
    </w:p>
    <w:p>
      <w:pPr>
        <w:pageBreakBefore w:val="0"/>
        <w:numPr>
          <w:ilvl w:val="0"/>
          <w:numId w:val="0"/>
        </w:numPr>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 w:val="0"/>
          <w:bCs w:val="0"/>
          <w:color w:val="auto"/>
          <w:sz w:val="32"/>
          <w:szCs w:val="32"/>
        </w:rPr>
      </w:pPr>
      <w:r>
        <w:rPr>
          <w:rFonts w:hint="eastAsia" w:ascii="仿宋" w:hAnsi="仿宋" w:eastAsia="仿宋" w:cs="仿宋"/>
          <w:color w:val="000000"/>
          <w:sz w:val="32"/>
          <w:szCs w:val="32"/>
          <w:lang w:eastAsia="zh-CN"/>
        </w:rPr>
        <w:t>对</w:t>
      </w:r>
      <w:r>
        <w:rPr>
          <w:rFonts w:hint="eastAsia" w:ascii="仿宋" w:hAnsi="仿宋" w:eastAsia="仿宋" w:cs="仿宋"/>
          <w:sz w:val="32"/>
          <w:szCs w:val="32"/>
        </w:rPr>
        <w:t>4台</w:t>
      </w:r>
      <w:r>
        <w:rPr>
          <w:rFonts w:hint="eastAsia" w:ascii="仿宋" w:hAnsi="仿宋" w:eastAsia="仿宋" w:cs="仿宋"/>
          <w:kern w:val="21"/>
          <w:sz w:val="32"/>
          <w:szCs w:val="32"/>
        </w:rPr>
        <w:t>2枪2油加油机</w:t>
      </w:r>
      <w:r>
        <w:rPr>
          <w:rFonts w:hint="eastAsia" w:ascii="仿宋" w:hAnsi="仿宋" w:eastAsia="仿宋" w:cs="仿宋"/>
          <w:kern w:val="21"/>
          <w:sz w:val="32"/>
          <w:szCs w:val="32"/>
          <w:lang w:eastAsia="zh-CN"/>
        </w:rPr>
        <w:t>进行设备更新。</w:t>
      </w:r>
      <w:r>
        <w:rPr>
          <w:rFonts w:hint="eastAsia" w:ascii="仿宋" w:hAnsi="仿宋" w:eastAsia="仿宋" w:cs="仿宋"/>
          <w:b w:val="0"/>
          <w:bCs w:val="0"/>
          <w:color w:val="auto"/>
          <w:sz w:val="32"/>
          <w:szCs w:val="32"/>
          <w:lang w:val="en-US" w:eastAsia="zh-CN"/>
        </w:rPr>
        <w:t>项目不涉及洗车、汽车维修等服务，不利旧设备，扩建后的加油站系二级加油站。</w:t>
      </w:r>
      <w:r>
        <w:rPr>
          <w:rFonts w:hint="eastAsia" w:ascii="仿宋" w:hAnsi="仿宋" w:eastAsia="仿宋" w:cs="仿宋"/>
          <w:color w:val="auto"/>
          <w:sz w:val="32"/>
          <w:szCs w:val="32"/>
          <w:u w:val="none" w:color="auto"/>
          <w:lang w:eastAsia="zh-CN"/>
        </w:rPr>
        <w:t>根</w:t>
      </w:r>
      <w:r>
        <w:rPr>
          <w:rFonts w:hint="eastAsia" w:ascii="仿宋" w:hAnsi="仿宋" w:eastAsia="仿宋" w:cs="仿宋"/>
          <w:color w:val="auto"/>
          <w:sz w:val="32"/>
          <w:szCs w:val="32"/>
          <w:lang w:eastAsia="zh-CN"/>
        </w:rPr>
        <w:t>据</w:t>
      </w:r>
      <w:r>
        <w:rPr>
          <w:rFonts w:hint="eastAsia" w:ascii="仿宋" w:hAnsi="仿宋" w:eastAsia="仿宋" w:cs="仿宋"/>
          <w:color w:val="auto"/>
          <w:sz w:val="32"/>
          <w:szCs w:val="32"/>
          <w:lang w:val="en-US" w:eastAsia="zh-CN"/>
        </w:rPr>
        <w:t>项目环境影响报告表</w:t>
      </w:r>
      <w:r>
        <w:rPr>
          <w:rFonts w:hint="eastAsia" w:ascii="仿宋" w:hAnsi="仿宋" w:eastAsia="仿宋" w:cs="仿宋"/>
          <w:b w:val="0"/>
          <w:bCs w:val="0"/>
          <w:color w:val="auto"/>
          <w:sz w:val="32"/>
          <w:szCs w:val="32"/>
          <w:u w:val="none"/>
        </w:rPr>
        <w:t>的内容、</w:t>
      </w:r>
      <w:r>
        <w:rPr>
          <w:rFonts w:hint="eastAsia" w:ascii="仿宋" w:hAnsi="仿宋" w:eastAsia="仿宋" w:cs="仿宋"/>
          <w:color w:val="auto"/>
          <w:sz w:val="32"/>
          <w:szCs w:val="32"/>
          <w:lang w:eastAsia="zh-CN"/>
        </w:rPr>
        <w:t>结论和</w:t>
      </w:r>
      <w:r>
        <w:rPr>
          <w:rFonts w:hint="eastAsia" w:ascii="仿宋" w:hAnsi="仿宋" w:eastAsia="仿宋" w:cs="仿宋"/>
          <w:color w:val="auto"/>
          <w:sz w:val="32"/>
          <w:szCs w:val="32"/>
          <w:lang w:val="en-US" w:eastAsia="zh-CN"/>
        </w:rPr>
        <w:t>技术</w:t>
      </w:r>
      <w:r>
        <w:rPr>
          <w:rFonts w:hint="eastAsia" w:ascii="仿宋" w:hAnsi="仿宋" w:eastAsia="仿宋" w:cs="仿宋"/>
          <w:color w:val="auto"/>
          <w:sz w:val="32"/>
          <w:szCs w:val="32"/>
          <w:lang w:eastAsia="zh-CN"/>
        </w:rPr>
        <w:t>评估、专家评审意见，从环</w:t>
      </w:r>
      <w:r>
        <w:rPr>
          <w:rFonts w:hint="eastAsia" w:ascii="仿宋" w:hAnsi="仿宋" w:eastAsia="仿宋" w:cs="仿宋"/>
          <w:color w:val="auto"/>
          <w:sz w:val="32"/>
          <w:szCs w:val="32"/>
          <w:lang w:val="en-US" w:eastAsia="zh-CN"/>
        </w:rPr>
        <w:t>境</w:t>
      </w:r>
      <w:r>
        <w:rPr>
          <w:rFonts w:hint="eastAsia" w:ascii="仿宋" w:hAnsi="仿宋" w:eastAsia="仿宋" w:cs="仿宋"/>
          <w:color w:val="auto"/>
          <w:sz w:val="32"/>
          <w:szCs w:val="32"/>
          <w:lang w:eastAsia="zh-CN"/>
        </w:rPr>
        <w:t>保</w:t>
      </w:r>
      <w:r>
        <w:rPr>
          <w:rFonts w:hint="eastAsia" w:ascii="仿宋" w:hAnsi="仿宋" w:eastAsia="仿宋" w:cs="仿宋"/>
          <w:color w:val="auto"/>
          <w:sz w:val="32"/>
          <w:szCs w:val="32"/>
          <w:lang w:val="en-US" w:eastAsia="zh-CN"/>
        </w:rPr>
        <w:t>护</w:t>
      </w:r>
      <w:r>
        <w:rPr>
          <w:rFonts w:hint="eastAsia" w:ascii="仿宋" w:hAnsi="仿宋" w:eastAsia="仿宋" w:cs="仿宋"/>
          <w:color w:val="auto"/>
          <w:sz w:val="32"/>
          <w:szCs w:val="32"/>
          <w:lang w:eastAsia="zh-CN"/>
        </w:rPr>
        <w:t>角度考虑</w:t>
      </w:r>
      <w:r>
        <w:rPr>
          <w:rFonts w:hint="eastAsia" w:ascii="仿宋" w:hAnsi="仿宋" w:eastAsia="仿宋" w:cs="仿宋"/>
          <w:color w:val="auto"/>
          <w:sz w:val="32"/>
          <w:szCs w:val="32"/>
        </w:rPr>
        <w:t>，我局原则同意</w:t>
      </w:r>
      <w:r>
        <w:rPr>
          <w:rFonts w:hint="eastAsia" w:ascii="仿宋" w:hAnsi="仿宋" w:eastAsia="仿宋" w:cs="仿宋"/>
          <w:color w:val="auto"/>
          <w:sz w:val="32"/>
          <w:szCs w:val="32"/>
          <w:lang w:val="en-US" w:eastAsia="zh-CN"/>
        </w:rPr>
        <w:t>你公司</w:t>
      </w:r>
      <w:r>
        <w:rPr>
          <w:rFonts w:hint="eastAsia" w:ascii="仿宋" w:hAnsi="仿宋" w:eastAsia="仿宋" w:cs="仿宋"/>
          <w:color w:val="auto"/>
          <w:sz w:val="32"/>
          <w:szCs w:val="32"/>
        </w:rPr>
        <w:t>环境影响报告表所列性质、地点、规模</w:t>
      </w:r>
      <w:r>
        <w:rPr>
          <w:rFonts w:hint="eastAsia" w:ascii="仿宋" w:hAnsi="仿宋" w:eastAsia="仿宋" w:cs="仿宋"/>
          <w:color w:val="auto"/>
          <w:sz w:val="32"/>
          <w:szCs w:val="32"/>
          <w:lang w:val="en-US" w:eastAsia="zh-CN"/>
        </w:rPr>
        <w:t>和环境保护对策</w:t>
      </w:r>
      <w:r>
        <w:rPr>
          <w:rFonts w:hint="eastAsia" w:ascii="仿宋" w:hAnsi="仿宋" w:eastAsia="仿宋" w:cs="仿宋"/>
          <w:color w:val="auto"/>
          <w:sz w:val="32"/>
          <w:szCs w:val="32"/>
        </w:rPr>
        <w:t>措施。</w:t>
      </w:r>
    </w:p>
    <w:p>
      <w:pPr>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val="en-US" w:eastAsia="zh-CN"/>
        </w:rPr>
        <w:t>二、项目在建设和运营中，</w:t>
      </w:r>
      <w:r>
        <w:rPr>
          <w:rFonts w:hint="eastAsia" w:ascii="仿宋" w:hAnsi="仿宋" w:eastAsia="仿宋" w:cs="仿宋"/>
          <w:b w:val="0"/>
          <w:bCs w:val="0"/>
          <w:color w:val="auto"/>
          <w:sz w:val="32"/>
          <w:szCs w:val="32"/>
        </w:rPr>
        <w:t>必须全面落实</w:t>
      </w:r>
      <w:r>
        <w:rPr>
          <w:rFonts w:hint="eastAsia" w:ascii="仿宋" w:hAnsi="仿宋" w:eastAsia="仿宋" w:cs="仿宋"/>
          <w:b w:val="0"/>
          <w:bCs w:val="0"/>
          <w:color w:val="auto"/>
          <w:sz w:val="32"/>
          <w:szCs w:val="32"/>
          <w:lang w:val="en-US" w:eastAsia="zh-CN"/>
        </w:rPr>
        <w:t>环境影响报告</w:t>
      </w:r>
      <w:bookmarkStart w:id="0" w:name="_GoBack"/>
      <w:bookmarkEnd w:id="0"/>
      <w:r>
        <w:rPr>
          <w:rFonts w:hint="eastAsia" w:ascii="仿宋" w:hAnsi="仿宋" w:eastAsia="仿宋" w:cs="仿宋"/>
          <w:b w:val="0"/>
          <w:bCs w:val="0"/>
          <w:color w:val="auto"/>
          <w:sz w:val="32"/>
          <w:szCs w:val="32"/>
          <w:lang w:val="en-US" w:eastAsia="zh-CN"/>
        </w:rPr>
        <w:t>表中</w:t>
      </w:r>
      <w:r>
        <w:rPr>
          <w:rFonts w:hint="eastAsia" w:ascii="仿宋" w:hAnsi="仿宋" w:eastAsia="仿宋" w:cs="仿宋"/>
          <w:b w:val="0"/>
          <w:bCs w:val="0"/>
          <w:color w:val="auto"/>
          <w:sz w:val="32"/>
          <w:szCs w:val="32"/>
        </w:rPr>
        <w:t>提出的各项污染防治</w:t>
      </w:r>
      <w:r>
        <w:rPr>
          <w:rFonts w:hint="eastAsia" w:ascii="仿宋" w:hAnsi="仿宋" w:eastAsia="仿宋" w:cs="仿宋"/>
          <w:b w:val="0"/>
          <w:bCs w:val="0"/>
          <w:color w:val="auto"/>
          <w:sz w:val="32"/>
          <w:szCs w:val="32"/>
          <w:lang w:eastAsia="zh-CN"/>
        </w:rPr>
        <w:t>设施和</w:t>
      </w:r>
      <w:r>
        <w:rPr>
          <w:rFonts w:hint="eastAsia" w:ascii="仿宋" w:hAnsi="仿宋" w:eastAsia="仿宋" w:cs="仿宋"/>
          <w:b w:val="0"/>
          <w:bCs w:val="0"/>
          <w:color w:val="auto"/>
          <w:sz w:val="32"/>
          <w:szCs w:val="32"/>
        </w:rPr>
        <w:t>措施，严格执行环保“三同时”制度，</w:t>
      </w:r>
      <w:r>
        <w:rPr>
          <w:rFonts w:hint="eastAsia" w:ascii="仿宋" w:hAnsi="仿宋" w:eastAsia="仿宋" w:cs="仿宋"/>
          <w:b w:val="0"/>
          <w:bCs w:val="0"/>
          <w:color w:val="auto"/>
          <w:sz w:val="32"/>
          <w:szCs w:val="32"/>
          <w:lang w:eastAsia="zh-CN"/>
        </w:rPr>
        <w:t>并着重做好以下几方面的防治工作：</w:t>
      </w:r>
    </w:p>
    <w:p>
      <w:pPr>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1、落实施工期各项污染防治措施，防止噪声、施工废水、扬尘、弃（渣）土对周边环境产生影响。做好拆除过程中的污染防治工作，对废旧设备、废旧管线、废旧储罐、拆除垃圾等妥善处置。</w:t>
      </w:r>
    </w:p>
    <w:p>
      <w:pPr>
        <w:pStyle w:val="2"/>
        <w:keepNext w:val="0"/>
        <w:keepLines w:val="0"/>
        <w:pageBreakBefore w:val="0"/>
        <w:widowControl/>
        <w:kinsoku/>
        <w:wordWrap/>
        <w:overflowPunct/>
        <w:topLinePunct w:val="0"/>
        <w:autoSpaceDE/>
        <w:autoSpaceDN/>
        <w:bidi w:val="0"/>
        <w:adjustRightInd/>
        <w:snapToGrid w:val="0"/>
        <w:spacing w:before="0" w:after="0" w:line="600" w:lineRule="exact"/>
        <w:ind w:right="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val="0"/>
          <w:bCs w:val="0"/>
          <w:color w:val="auto"/>
          <w:sz w:val="32"/>
          <w:szCs w:val="32"/>
          <w:lang w:val="en-US" w:eastAsia="zh-CN"/>
        </w:rPr>
        <w:t>2、废气污染防治。设置有效的卸油、加油、储油三次油气回收系统，建设三次油气处理装置，采取冷凝+活性碳吸附等措施进行处理，加强对输油管道和卸油、加油、储油设备及油品运输、贮存的管理，严格操作规程，减少跑、冒、滴、漏，确保油气处理装置排气筒及厂界非甲烷总烃、油气回收系统密闭点泄漏检测值、加油枪喷管气液比、加油油气回收立管液阻及密闭性达到《加油站大气污染物排放标准》（GB20952-2020）中限值要求，站内无组织排放挥发性有机物达到《</w:t>
      </w:r>
      <w:r>
        <w:rPr>
          <w:rFonts w:hint="eastAsia" w:ascii="仿宋" w:hAnsi="仿宋" w:eastAsia="仿宋" w:cs="仿宋"/>
          <w:b w:val="0"/>
          <w:bCs w:val="0"/>
          <w:color w:val="auto"/>
          <w:sz w:val="32"/>
          <w:szCs w:val="32"/>
          <w:lang w:val="en-US" w:eastAsia="zh-CN"/>
        </w:rPr>
        <w:fldChar w:fldCharType="begin"/>
      </w:r>
      <w:r>
        <w:rPr>
          <w:rFonts w:hint="eastAsia" w:ascii="仿宋" w:hAnsi="仿宋" w:eastAsia="仿宋" w:cs="仿宋"/>
          <w:b w:val="0"/>
          <w:bCs w:val="0"/>
          <w:color w:val="auto"/>
          <w:sz w:val="32"/>
          <w:szCs w:val="32"/>
          <w:lang w:val="en-US" w:eastAsia="zh-CN"/>
        </w:rPr>
        <w:instrText xml:space="preserve"> HYPERLINK "http://vocs.bjx.com.cn/zt.asp?topic=%bb%d3%b7%a2%d0%d4%d3%d0%bb%fa%ce%ef" \o "挥发性有机物新闻专题" \t "http://huanbao.bjx.com.cn/news/20190608/_blank" </w:instrText>
      </w:r>
      <w:r>
        <w:rPr>
          <w:rFonts w:hint="eastAsia" w:ascii="仿宋" w:hAnsi="仿宋" w:eastAsia="仿宋" w:cs="仿宋"/>
          <w:b w:val="0"/>
          <w:bCs w:val="0"/>
          <w:color w:val="auto"/>
          <w:sz w:val="32"/>
          <w:szCs w:val="32"/>
          <w:lang w:val="en-US" w:eastAsia="zh-CN"/>
        </w:rPr>
        <w:fldChar w:fldCharType="separate"/>
      </w:r>
      <w:r>
        <w:rPr>
          <w:rFonts w:hint="eastAsia" w:ascii="仿宋" w:hAnsi="仿宋" w:eastAsia="仿宋" w:cs="仿宋"/>
          <w:b w:val="0"/>
          <w:bCs w:val="0"/>
          <w:color w:val="auto"/>
          <w:sz w:val="32"/>
          <w:szCs w:val="32"/>
          <w:lang w:val="en-US" w:eastAsia="zh-CN"/>
        </w:rPr>
        <w:t>挥发性有机物</w:t>
      </w:r>
      <w:r>
        <w:rPr>
          <w:rFonts w:hint="eastAsia" w:ascii="仿宋" w:hAnsi="仿宋" w:eastAsia="仿宋" w:cs="仿宋"/>
          <w:b w:val="0"/>
          <w:bCs w:val="0"/>
          <w:color w:val="auto"/>
          <w:sz w:val="32"/>
          <w:szCs w:val="32"/>
          <w:lang w:val="en-US" w:eastAsia="zh-CN"/>
        </w:rPr>
        <w:fldChar w:fldCharType="end"/>
      </w:r>
      <w:r>
        <w:rPr>
          <w:rFonts w:hint="eastAsia" w:ascii="仿宋" w:hAnsi="仿宋" w:eastAsia="仿宋" w:cs="仿宋"/>
          <w:b w:val="0"/>
          <w:bCs w:val="0"/>
          <w:color w:val="auto"/>
          <w:sz w:val="32"/>
          <w:szCs w:val="32"/>
          <w:lang w:val="en-US" w:eastAsia="zh-CN"/>
        </w:rPr>
        <w:fldChar w:fldCharType="begin"/>
      </w:r>
      <w:r>
        <w:rPr>
          <w:rFonts w:hint="eastAsia" w:ascii="仿宋" w:hAnsi="仿宋" w:eastAsia="仿宋" w:cs="仿宋"/>
          <w:b w:val="0"/>
          <w:bCs w:val="0"/>
          <w:color w:val="auto"/>
          <w:sz w:val="32"/>
          <w:szCs w:val="32"/>
          <w:lang w:val="en-US" w:eastAsia="zh-CN"/>
        </w:rPr>
        <w:instrText xml:space="preserve"> HYPERLINK "http://vocs.bjx.com.cn/zt.asp?topic=%ce%de%d7%e9%d6%af%c5%c5%b7%c5" \o "无组织排放新闻专题" \t "http://huanbao.bjx.com.cn/news/20190608/_blank" </w:instrText>
      </w:r>
      <w:r>
        <w:rPr>
          <w:rFonts w:hint="eastAsia" w:ascii="仿宋" w:hAnsi="仿宋" w:eastAsia="仿宋" w:cs="仿宋"/>
          <w:b w:val="0"/>
          <w:bCs w:val="0"/>
          <w:color w:val="auto"/>
          <w:sz w:val="32"/>
          <w:szCs w:val="32"/>
          <w:lang w:val="en-US" w:eastAsia="zh-CN"/>
        </w:rPr>
        <w:fldChar w:fldCharType="separate"/>
      </w:r>
      <w:r>
        <w:rPr>
          <w:rFonts w:hint="eastAsia" w:ascii="仿宋" w:hAnsi="仿宋" w:eastAsia="仿宋" w:cs="仿宋"/>
          <w:b w:val="0"/>
          <w:bCs w:val="0"/>
          <w:color w:val="auto"/>
          <w:sz w:val="32"/>
          <w:szCs w:val="32"/>
          <w:lang w:val="en-US" w:eastAsia="zh-CN"/>
        </w:rPr>
        <w:t>无组织排放</w:t>
      </w:r>
      <w:r>
        <w:rPr>
          <w:rFonts w:hint="eastAsia" w:ascii="仿宋" w:hAnsi="仿宋" w:eastAsia="仿宋" w:cs="仿宋"/>
          <w:b w:val="0"/>
          <w:bCs w:val="0"/>
          <w:color w:val="auto"/>
          <w:sz w:val="32"/>
          <w:szCs w:val="32"/>
          <w:lang w:val="en-US" w:eastAsia="zh-CN"/>
        </w:rPr>
        <w:fldChar w:fldCharType="end"/>
      </w:r>
      <w:r>
        <w:rPr>
          <w:rFonts w:hint="eastAsia" w:ascii="仿宋" w:hAnsi="仿宋" w:eastAsia="仿宋" w:cs="仿宋"/>
          <w:b w:val="0"/>
          <w:bCs w:val="0"/>
          <w:color w:val="auto"/>
          <w:sz w:val="32"/>
          <w:szCs w:val="32"/>
          <w:lang w:val="en-US" w:eastAsia="zh-CN"/>
        </w:rPr>
        <w:t>控制标准》（GB37822—2019）</w:t>
      </w:r>
      <w:r>
        <w:rPr>
          <w:rFonts w:hint="eastAsia" w:ascii="仿宋" w:hAnsi="仿宋" w:eastAsia="仿宋" w:cs="仿宋"/>
          <w:kern w:val="2"/>
          <w:sz w:val="32"/>
          <w:szCs w:val="32"/>
          <w:lang w:val="en-US" w:eastAsia="zh-CN" w:bidi="ar-SA"/>
        </w:rPr>
        <w:t>附录A中的排放限值要求，</w:t>
      </w:r>
      <w:r>
        <w:rPr>
          <w:rFonts w:hint="eastAsia" w:ascii="仿宋" w:hAnsi="仿宋" w:eastAsia="仿宋" w:cs="仿宋"/>
          <w:b w:val="0"/>
          <w:bCs w:val="0"/>
          <w:color w:val="auto"/>
          <w:sz w:val="32"/>
          <w:szCs w:val="32"/>
          <w:lang w:val="en-US" w:eastAsia="zh-CN"/>
        </w:rPr>
        <w:t>备用柴油发电机废气达到</w:t>
      </w:r>
      <w:r>
        <w:rPr>
          <w:rFonts w:hint="eastAsia" w:ascii="仿宋" w:hAnsi="仿宋" w:eastAsia="仿宋" w:cs="仿宋"/>
          <w:kern w:val="2"/>
          <w:sz w:val="32"/>
          <w:szCs w:val="32"/>
          <w:lang w:val="en-US" w:eastAsia="zh-CN" w:bidi="ar-SA"/>
        </w:rPr>
        <w:t>《大气污染物综合排放标准》（GB16297-1996）中二级排放标准。</w:t>
      </w:r>
    </w:p>
    <w:p>
      <w:pPr>
        <w:pStyle w:val="2"/>
        <w:keepNext w:val="0"/>
        <w:keepLines w:val="0"/>
        <w:pageBreakBefore w:val="0"/>
        <w:widowControl/>
        <w:kinsoku/>
        <w:wordWrap/>
        <w:overflowPunct/>
        <w:topLinePunct w:val="0"/>
        <w:autoSpaceDE/>
        <w:autoSpaceDN/>
        <w:bidi w:val="0"/>
        <w:adjustRightInd/>
        <w:snapToGrid w:val="0"/>
        <w:spacing w:before="0" w:after="0" w:line="600" w:lineRule="exact"/>
        <w:ind w:right="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kern w:val="2"/>
          <w:sz w:val="32"/>
          <w:szCs w:val="32"/>
          <w:lang w:val="en-US" w:eastAsia="zh-CN" w:bidi="ar-SA"/>
        </w:rPr>
        <w:t>3、废水污染防治。</w:t>
      </w:r>
      <w:r>
        <w:rPr>
          <w:rFonts w:hint="eastAsia" w:ascii="仿宋" w:hAnsi="仿宋" w:eastAsia="仿宋" w:cs="仿宋"/>
          <w:b w:val="0"/>
          <w:bCs w:val="0"/>
          <w:color w:val="auto"/>
          <w:sz w:val="32"/>
          <w:szCs w:val="32"/>
          <w:lang w:val="en-US" w:eastAsia="zh-CN"/>
        </w:rPr>
        <w:t>按雨污分流原则，完善截（排）水沟及废水收集处理回用设施，在城市污水管网未连通前，生活污水经化粪池+调节池，冲洗水、初期雨水经沉淀池+隔油池预处理后回用于农林作物或洒水降尘，不外排。</w:t>
      </w:r>
    </w:p>
    <w:p>
      <w:pPr>
        <w:pStyle w:val="2"/>
        <w:keepNext w:val="0"/>
        <w:keepLines w:val="0"/>
        <w:pageBreakBefore w:val="0"/>
        <w:widowControl/>
        <w:kinsoku/>
        <w:wordWrap/>
        <w:overflowPunct/>
        <w:topLinePunct w:val="0"/>
        <w:autoSpaceDE/>
        <w:autoSpaceDN/>
        <w:bidi w:val="0"/>
        <w:adjustRightInd/>
        <w:snapToGrid w:val="0"/>
        <w:spacing w:before="0" w:after="0" w:line="600" w:lineRule="exact"/>
        <w:ind w:right="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4、土壤和地下水污染防治。切实做好地下油罐区、</w:t>
      </w:r>
      <w:r>
        <w:rPr>
          <w:rFonts w:hint="eastAsia" w:ascii="仿宋" w:hAnsi="仿宋" w:eastAsia="仿宋" w:cs="仿宋"/>
          <w:bCs/>
          <w:sz w:val="32"/>
          <w:szCs w:val="32"/>
          <w:u w:val="none"/>
        </w:rPr>
        <w:t>卸油区、加油</w:t>
      </w:r>
      <w:r>
        <w:rPr>
          <w:rFonts w:hint="eastAsia" w:ascii="仿宋" w:hAnsi="仿宋" w:eastAsia="仿宋" w:cs="仿宋"/>
          <w:bCs/>
          <w:sz w:val="32"/>
          <w:szCs w:val="32"/>
          <w:u w:val="none"/>
          <w:lang w:eastAsia="zh-CN"/>
        </w:rPr>
        <w:t>区、</w:t>
      </w:r>
      <w:r>
        <w:rPr>
          <w:rFonts w:hint="eastAsia" w:ascii="仿宋" w:hAnsi="仿宋" w:eastAsia="仿宋" w:cs="仿宋"/>
          <w:b w:val="0"/>
          <w:bCs w:val="0"/>
          <w:color w:val="auto"/>
          <w:sz w:val="32"/>
          <w:szCs w:val="32"/>
          <w:lang w:val="en-US" w:eastAsia="zh-CN"/>
        </w:rPr>
        <w:t>输油管、隔油池等重点部位的防渗措施，采用双层储油罐，设置监测井，跟踪监测，对油罐和输油管建立检漏、报警等自控系统，确保不对土壤、地下水造成污染。</w:t>
      </w:r>
    </w:p>
    <w:p>
      <w:pPr>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5、噪声污染防治。选用低噪声设备，设置减振垫，加强出入区域内机动车管理，采取隔音、减震、消声等措施，确保厂界噪声达到《工业企业厂界环境噪声排放标准》（GB12348-2008）中的</w:t>
      </w:r>
      <w:r>
        <w:rPr>
          <w:rFonts w:hint="eastAsia" w:ascii="仿宋" w:hAnsi="仿宋" w:eastAsia="仿宋" w:cs="仿宋"/>
          <w:color w:val="auto"/>
          <w:kern w:val="2"/>
          <w:sz w:val="32"/>
          <w:szCs w:val="32"/>
          <w:lang w:val="en-US" w:eastAsia="zh-CN" w:bidi="ar-SA"/>
        </w:rPr>
        <w:t>2类标准（厂界北侧4类标准）</w:t>
      </w:r>
      <w:r>
        <w:rPr>
          <w:rFonts w:hint="eastAsia" w:ascii="仿宋" w:hAnsi="仿宋" w:eastAsia="仿宋" w:cs="仿宋"/>
          <w:b w:val="0"/>
          <w:bCs w:val="0"/>
          <w:color w:val="auto"/>
          <w:sz w:val="32"/>
          <w:szCs w:val="32"/>
          <w:lang w:val="en-US" w:eastAsia="zh-CN"/>
        </w:rPr>
        <w:t>。</w:t>
      </w:r>
    </w:p>
    <w:p>
      <w:pPr>
        <w:pStyle w:val="4"/>
        <w:pageBreakBefore w:val="0"/>
        <w:numPr>
          <w:ilvl w:val="1"/>
          <w:numId w:val="0"/>
        </w:numPr>
        <w:kinsoku/>
        <w:wordWrap/>
        <w:overflowPunct/>
        <w:topLinePunct w:val="0"/>
        <w:autoSpaceDE/>
        <w:autoSpaceDN/>
        <w:bidi w:val="0"/>
        <w:spacing w:line="6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6、固废污染防治。各类固废分类收集，建设规范的暂存场所，油罐残渣、隔油池油泥、含油抹布、手套、废活性碳、废机油等严格按照</w:t>
      </w:r>
      <w:r>
        <w:rPr>
          <w:rFonts w:hint="eastAsia" w:ascii="仿宋" w:hAnsi="仿宋" w:eastAsia="仿宋" w:cs="仿宋"/>
          <w:b w:val="0"/>
          <w:bCs w:val="0"/>
          <w:kern w:val="2"/>
          <w:sz w:val="32"/>
          <w:szCs w:val="32"/>
          <w:lang w:val="en-US" w:eastAsia="zh-CN" w:bidi="ar-SA"/>
        </w:rPr>
        <w:t>《危险废物贮存污染控制标准》（GB18597-2023）</w:t>
      </w:r>
      <w:r>
        <w:rPr>
          <w:rFonts w:hint="eastAsia" w:ascii="仿宋" w:hAnsi="仿宋" w:eastAsia="仿宋" w:cs="仿宋"/>
          <w:b w:val="0"/>
          <w:bCs w:val="0"/>
          <w:color w:val="auto"/>
          <w:sz w:val="32"/>
          <w:szCs w:val="32"/>
          <w:lang w:val="en-US" w:eastAsia="zh-CN"/>
        </w:rPr>
        <w:t>要求全过程管理，委托有资质单位妥善处置，落实转移联单制度，建好管理台帐。</w:t>
      </w:r>
    </w:p>
    <w:p>
      <w:pPr>
        <w:pStyle w:val="2"/>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b w:val="0"/>
          <w:bCs w:val="0"/>
          <w:color w:val="auto"/>
          <w:sz w:val="32"/>
          <w:szCs w:val="32"/>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b w:val="0"/>
          <w:bCs w:val="0"/>
          <w:color w:val="auto"/>
          <w:kern w:val="2"/>
          <w:sz w:val="32"/>
          <w:szCs w:val="32"/>
          <w:lang w:val="en-US" w:eastAsia="zh-CN" w:bidi="ar-SA"/>
        </w:rPr>
        <w:t>7、环境管理。设置环保机构和专职人员，落实监测、排污许可等要求，</w:t>
      </w:r>
      <w:r>
        <w:rPr>
          <w:rFonts w:hint="eastAsia" w:ascii="仿宋" w:hAnsi="仿宋" w:eastAsia="仿宋" w:cs="仿宋"/>
          <w:b w:val="0"/>
          <w:bCs w:val="0"/>
          <w:color w:val="auto"/>
          <w:sz w:val="32"/>
          <w:szCs w:val="32"/>
          <w:lang w:val="en-US" w:eastAsia="zh-CN"/>
        </w:rPr>
        <w:t>切实解决目前存在的环境问题，建立健全的环境管理制度和自动监控管理措施，确保环保设施正常稳定运行，污染物稳定达标排放。严格按《汽车加油加气加氢</w:t>
      </w:r>
    </w:p>
    <w:p>
      <w:pPr>
        <w:pStyle w:val="2"/>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站技术标准》（GB50156-2021）要求，控制好与周边道路及建(构)筑物的安全距离，落实消防、安全相关要求，制订环境污染事故应急预案，落实应急处置措施，杜绝安全事故产生的次生环境污染。</w:t>
      </w:r>
    </w:p>
    <w:p>
      <w:pPr>
        <w:pStyle w:val="2"/>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8、总量控制指标。</w:t>
      </w:r>
      <w:r>
        <w:rPr>
          <w:rFonts w:hint="eastAsia" w:ascii="仿宋" w:hAnsi="仿宋" w:eastAsia="仿宋" w:cs="仿宋"/>
          <w:b w:val="0"/>
          <w:bCs w:val="0"/>
          <w:color w:val="auto"/>
          <w:sz w:val="32"/>
          <w:szCs w:val="32"/>
          <w:highlight w:val="none"/>
        </w:rPr>
        <w:t>VOCs≤</w:t>
      </w:r>
      <w:r>
        <w:rPr>
          <w:rFonts w:hint="eastAsia" w:ascii="仿宋" w:hAnsi="仿宋" w:eastAsia="仿宋" w:cs="仿宋"/>
          <w:b w:val="0"/>
          <w:bCs w:val="0"/>
          <w:color w:val="auto"/>
          <w:sz w:val="32"/>
          <w:szCs w:val="32"/>
          <w:highlight w:val="none"/>
          <w:lang w:val="en-US" w:eastAsia="zh-CN"/>
        </w:rPr>
        <w:t>0.412</w:t>
      </w:r>
      <w:r>
        <w:rPr>
          <w:rFonts w:hint="eastAsia" w:ascii="仿宋" w:hAnsi="仿宋" w:eastAsia="仿宋" w:cs="仿宋"/>
          <w:b w:val="0"/>
          <w:bCs w:val="0"/>
          <w:color w:val="auto"/>
          <w:sz w:val="32"/>
          <w:szCs w:val="32"/>
          <w:highlight w:val="none"/>
        </w:rPr>
        <w:t>t/a</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kern w:val="2"/>
          <w:sz w:val="32"/>
          <w:szCs w:val="32"/>
          <w:lang w:val="en-US" w:eastAsia="zh-CN" w:bidi="ar-SA"/>
        </w:rPr>
        <w:t>VOCs排放替代来源于</w:t>
      </w:r>
      <w:r>
        <w:rPr>
          <w:rFonts w:hint="eastAsia" w:ascii="仿宋" w:hAnsi="仿宋" w:eastAsia="仿宋" w:cs="仿宋"/>
          <w:color w:val="auto"/>
          <w:kern w:val="2"/>
          <w:sz w:val="32"/>
          <w:szCs w:val="32"/>
          <w:lang w:val="en-US" w:eastAsia="zh-CN" w:bidi="ar-SA"/>
        </w:rPr>
        <w:t>自身削减</w:t>
      </w:r>
      <w:r>
        <w:rPr>
          <w:rFonts w:hint="eastAsia" w:ascii="仿宋" w:hAnsi="仿宋" w:eastAsia="仿宋" w:cs="仿宋"/>
          <w:b w:val="0"/>
          <w:bCs w:val="0"/>
          <w:color w:val="auto"/>
          <w:kern w:val="2"/>
          <w:sz w:val="32"/>
          <w:szCs w:val="32"/>
          <w:lang w:val="en-US" w:eastAsia="zh-CN" w:bidi="ar-SA"/>
        </w:rPr>
        <w:t>。</w:t>
      </w:r>
    </w:p>
    <w:p>
      <w:pPr>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三、项目建成后应按规定程序实施竣工环境保护验收。由岳阳市临湘生态环境保护综合行政执法大队负责该项目的日常现场监管。</w:t>
      </w:r>
    </w:p>
    <w:p>
      <w:pPr>
        <w:pageBreakBefore w:val="0"/>
        <w:numPr>
          <w:ilvl w:val="0"/>
          <w:numId w:val="0"/>
        </w:numPr>
        <w:kinsoku/>
        <w:wordWrap/>
        <w:overflowPunct/>
        <w:topLinePunct w:val="0"/>
        <w:autoSpaceDE/>
        <w:autoSpaceDN/>
        <w:bidi w:val="0"/>
        <w:spacing w:line="560" w:lineRule="exact"/>
        <w:jc w:val="right"/>
        <w:textAlignment w:val="auto"/>
        <w:rPr>
          <w:rFonts w:hint="eastAsia" w:ascii="仿宋" w:hAnsi="仿宋" w:eastAsia="仿宋" w:cs="仿宋"/>
          <w:b w:val="0"/>
          <w:bCs w:val="0"/>
          <w:color w:val="auto"/>
          <w:sz w:val="32"/>
          <w:szCs w:val="32"/>
          <w:lang w:val="en-US" w:eastAsia="zh-CN"/>
        </w:rPr>
      </w:pPr>
    </w:p>
    <w:p>
      <w:pPr>
        <w:pageBreakBefore w:val="0"/>
        <w:numPr>
          <w:ilvl w:val="0"/>
          <w:numId w:val="0"/>
        </w:numPr>
        <w:kinsoku/>
        <w:wordWrap/>
        <w:overflowPunct/>
        <w:topLinePunct w:val="0"/>
        <w:autoSpaceDE/>
        <w:autoSpaceDN/>
        <w:bidi w:val="0"/>
        <w:spacing w:line="560" w:lineRule="exact"/>
        <w:jc w:val="right"/>
        <w:textAlignment w:val="auto"/>
        <w:rPr>
          <w:rFonts w:hint="eastAsia" w:ascii="仿宋" w:hAnsi="仿宋" w:eastAsia="仿宋" w:cs="仿宋"/>
          <w:b w:val="0"/>
          <w:bCs w:val="0"/>
          <w:color w:val="auto"/>
          <w:sz w:val="32"/>
          <w:szCs w:val="32"/>
          <w:lang w:val="en-US" w:eastAsia="zh-CN"/>
        </w:rPr>
      </w:pPr>
    </w:p>
    <w:p>
      <w:pPr>
        <w:pageBreakBefore w:val="0"/>
        <w:numPr>
          <w:ilvl w:val="0"/>
          <w:numId w:val="0"/>
        </w:numPr>
        <w:kinsoku/>
        <w:wordWrap/>
        <w:overflowPunct/>
        <w:topLinePunct w:val="0"/>
        <w:autoSpaceDE/>
        <w:autoSpaceDN/>
        <w:bidi w:val="0"/>
        <w:spacing w:line="560" w:lineRule="exact"/>
        <w:jc w:val="righ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岳阳市生态环境局</w:t>
      </w:r>
    </w:p>
    <w:p>
      <w:pPr>
        <w:pageBreakBefore w:val="0"/>
        <w:numPr>
          <w:ilvl w:val="0"/>
          <w:numId w:val="0"/>
        </w:numPr>
        <w:kinsoku/>
        <w:wordWrap/>
        <w:overflowPunct/>
        <w:topLinePunct w:val="0"/>
        <w:autoSpaceDE/>
        <w:autoSpaceDN/>
        <w:bidi w:val="0"/>
        <w:spacing w:line="560" w:lineRule="exact"/>
        <w:ind w:firstLine="640" w:firstLineChars="200"/>
        <w:jc w:val="righ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2023年11月29日</w:t>
      </w:r>
    </w:p>
    <w:p>
      <w:pPr>
        <w:pageBreakBefore w:val="0"/>
        <w:kinsoku/>
        <w:wordWrap/>
        <w:overflowPunct/>
        <w:topLinePunct w:val="0"/>
        <w:autoSpaceDE/>
        <w:autoSpaceDN/>
        <w:bidi w:val="0"/>
        <w:spacing w:line="540" w:lineRule="exact"/>
        <w:jc w:val="right"/>
        <w:textAlignment w:val="auto"/>
        <w:rPr>
          <w:color w:val="auto"/>
          <w:sz w:val="32"/>
          <w:szCs w:val="32"/>
        </w:rPr>
      </w:pPr>
    </w:p>
    <w:sectPr>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C42FA"/>
    <w:multiLevelType w:val="multilevel"/>
    <w:tmpl w:val="5E5C42FA"/>
    <w:lvl w:ilvl="0" w:tentative="0">
      <w:start w:val="1"/>
      <w:numFmt w:val="decimal"/>
      <w:lvlText w:val="第%1章  "/>
      <w:lvlJc w:val="center"/>
      <w:pPr>
        <w:ind w:left="0" w:firstLine="0"/>
      </w:pPr>
      <w:rPr>
        <w:rFonts w:hint="eastAsia" w:eastAsia="宋体"/>
        <w:b/>
        <w:i w:val="0"/>
        <w:sz w:val="36"/>
      </w:rPr>
    </w:lvl>
    <w:lvl w:ilvl="1" w:tentative="0">
      <w:start w:val="1"/>
      <w:numFmt w:val="decimal"/>
      <w:pStyle w:val="4"/>
      <w:isLgl/>
      <w:lvlText w:val="%1.%2"/>
      <w:lvlJc w:val="left"/>
      <w:pPr>
        <w:tabs>
          <w:tab w:val="left" w:pos="397"/>
        </w:tabs>
        <w:ind w:left="0" w:firstLine="0"/>
      </w:pPr>
      <w:rPr>
        <w:rFonts w:hint="default" w:ascii="Times New Roman" w:hAnsi="Times New Roman" w:eastAsia="宋体"/>
        <w:b/>
        <w:i w:val="0"/>
        <w:sz w:val="30"/>
      </w:rPr>
    </w:lvl>
    <w:lvl w:ilvl="2" w:tentative="0">
      <w:start w:val="1"/>
      <w:numFmt w:val="decimal"/>
      <w:isLgl/>
      <w:lvlText w:val="%1.%2.%3"/>
      <w:lvlJc w:val="left"/>
      <w:pPr>
        <w:tabs>
          <w:tab w:val="left" w:pos="340"/>
        </w:tabs>
        <w:ind w:left="0" w:firstLine="0"/>
      </w:pPr>
      <w:rPr>
        <w:rFonts w:hint="default" w:ascii="Times New Roman" w:hAnsi="Times New Roman" w:eastAsia="宋体"/>
        <w:b/>
        <w:i w:val="0"/>
        <w:sz w:val="28"/>
      </w:rPr>
    </w:lvl>
    <w:lvl w:ilvl="3" w:tentative="0">
      <w:start w:val="1"/>
      <w:numFmt w:val="decimal"/>
      <w:isLgl/>
      <w:suff w:val="space"/>
      <w:lvlText w:val="%1.%2.%3.%4"/>
      <w:lvlJc w:val="left"/>
      <w:pPr>
        <w:ind w:left="0" w:firstLine="0"/>
      </w:pPr>
      <w:rPr>
        <w:rFonts w:hint="default" w:ascii="Times New Roman" w:hAnsi="Times New Roman" w:eastAsia="宋体"/>
        <w:b w:val="0"/>
        <w:i w:val="0"/>
        <w:sz w:val="28"/>
      </w:rPr>
    </w:lvl>
    <w:lvl w:ilvl="4" w:tentative="0">
      <w:start w:val="1"/>
      <w:numFmt w:val="decimal"/>
      <w:isLgl/>
      <w:lvlText w:val="%1.%2.%3.%4.%5"/>
      <w:lvlJc w:val="left"/>
      <w:pPr>
        <w:ind w:left="0" w:firstLine="0"/>
      </w:pPr>
      <w:rPr>
        <w:rFonts w:hint="default" w:ascii="Times New Roman" w:hAnsi="Times New Roman" w:eastAsia="宋体"/>
        <w:b w:val="0"/>
        <w:i w:val="0"/>
        <w:sz w:val="28"/>
      </w:rPr>
    </w:lvl>
    <w:lvl w:ilvl="5" w:tentative="0">
      <w:start w:val="1"/>
      <w:numFmt w:val="decimal"/>
      <w:isLgl/>
      <w:lvlText w:val="%1.%2.%3.%4.%5.%6"/>
      <w:lvlJc w:val="left"/>
      <w:pPr>
        <w:ind w:left="0" w:firstLine="0"/>
      </w:pPr>
      <w:rPr>
        <w:rFonts w:hint="default" w:ascii="Times New Roman" w:hAnsi="Times New Roman" w:eastAsia="宋体"/>
        <w:b w:val="0"/>
        <w:i w:val="0"/>
        <w:sz w:val="28"/>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NjRjY2EwOTMwZTNhZDdjNzExOTY4Yzg1MGNmYWQifQ=="/>
  </w:docVars>
  <w:rsids>
    <w:rsidRoot w:val="00000000"/>
    <w:rsid w:val="004B3FD8"/>
    <w:rsid w:val="00DE025B"/>
    <w:rsid w:val="01514698"/>
    <w:rsid w:val="03E72B61"/>
    <w:rsid w:val="052D0A47"/>
    <w:rsid w:val="07A01BFB"/>
    <w:rsid w:val="0A3D19A8"/>
    <w:rsid w:val="0B470389"/>
    <w:rsid w:val="0C405A56"/>
    <w:rsid w:val="0C954C6E"/>
    <w:rsid w:val="0D501777"/>
    <w:rsid w:val="0E3E5A73"/>
    <w:rsid w:val="0EEB1E9D"/>
    <w:rsid w:val="121E5188"/>
    <w:rsid w:val="13946135"/>
    <w:rsid w:val="13CB7DA9"/>
    <w:rsid w:val="14525F59"/>
    <w:rsid w:val="15E270A0"/>
    <w:rsid w:val="1BC308DE"/>
    <w:rsid w:val="1C444B9D"/>
    <w:rsid w:val="1DAD6772"/>
    <w:rsid w:val="20FF49F8"/>
    <w:rsid w:val="216E4729"/>
    <w:rsid w:val="217A43E6"/>
    <w:rsid w:val="222114DC"/>
    <w:rsid w:val="22F62969"/>
    <w:rsid w:val="23166B67"/>
    <w:rsid w:val="231D6147"/>
    <w:rsid w:val="249D2DA8"/>
    <w:rsid w:val="258C36D8"/>
    <w:rsid w:val="25965D3D"/>
    <w:rsid w:val="27F356C9"/>
    <w:rsid w:val="2ABA24CE"/>
    <w:rsid w:val="2B3340C6"/>
    <w:rsid w:val="2D2C1B80"/>
    <w:rsid w:val="2D88240F"/>
    <w:rsid w:val="31853836"/>
    <w:rsid w:val="31A737AC"/>
    <w:rsid w:val="35953F25"/>
    <w:rsid w:val="367C16BF"/>
    <w:rsid w:val="371C3F67"/>
    <w:rsid w:val="390E3B4B"/>
    <w:rsid w:val="393018B3"/>
    <w:rsid w:val="3B0357CB"/>
    <w:rsid w:val="3BFD2190"/>
    <w:rsid w:val="3D393726"/>
    <w:rsid w:val="3D3B72D8"/>
    <w:rsid w:val="3D9F5C7F"/>
    <w:rsid w:val="40BE466E"/>
    <w:rsid w:val="40D479EE"/>
    <w:rsid w:val="42002A64"/>
    <w:rsid w:val="431A7B56"/>
    <w:rsid w:val="456B7B59"/>
    <w:rsid w:val="45740062"/>
    <w:rsid w:val="46BD7176"/>
    <w:rsid w:val="470C3139"/>
    <w:rsid w:val="478D4D9A"/>
    <w:rsid w:val="48E409EA"/>
    <w:rsid w:val="4C9F1414"/>
    <w:rsid w:val="4CB6269D"/>
    <w:rsid w:val="4D4C18F4"/>
    <w:rsid w:val="4DD51249"/>
    <w:rsid w:val="511B3417"/>
    <w:rsid w:val="5458740E"/>
    <w:rsid w:val="54DE65AD"/>
    <w:rsid w:val="54EF2BF0"/>
    <w:rsid w:val="57395586"/>
    <w:rsid w:val="59A246D5"/>
    <w:rsid w:val="5A6307F6"/>
    <w:rsid w:val="5D131446"/>
    <w:rsid w:val="5D211DB5"/>
    <w:rsid w:val="5DBA7B13"/>
    <w:rsid w:val="5E5E2B95"/>
    <w:rsid w:val="5FBB414A"/>
    <w:rsid w:val="61091955"/>
    <w:rsid w:val="647E647B"/>
    <w:rsid w:val="64C14C50"/>
    <w:rsid w:val="6558304A"/>
    <w:rsid w:val="65B23EF2"/>
    <w:rsid w:val="65CA183A"/>
    <w:rsid w:val="66A403E2"/>
    <w:rsid w:val="66B772E6"/>
    <w:rsid w:val="692023F0"/>
    <w:rsid w:val="695C2564"/>
    <w:rsid w:val="6A7919E6"/>
    <w:rsid w:val="6A9A4F55"/>
    <w:rsid w:val="6B9E2823"/>
    <w:rsid w:val="6D604192"/>
    <w:rsid w:val="6DB91B96"/>
    <w:rsid w:val="6DE43EFB"/>
    <w:rsid w:val="6F190B3E"/>
    <w:rsid w:val="6F1B61B8"/>
    <w:rsid w:val="717E737E"/>
    <w:rsid w:val="71BF08ED"/>
    <w:rsid w:val="72800ED4"/>
    <w:rsid w:val="7519221E"/>
    <w:rsid w:val="77550B81"/>
    <w:rsid w:val="77D32FD9"/>
    <w:rsid w:val="783B0BEE"/>
    <w:rsid w:val="7F6D458E"/>
    <w:rsid w:val="7F9D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numPr>
        <w:ilvl w:val="1"/>
        <w:numId w:val="1"/>
      </w:numPr>
      <w:tabs>
        <w:tab w:val="left" w:pos="567"/>
        <w:tab w:val="clear" w:pos="397"/>
      </w:tabs>
      <w:spacing w:line="560" w:lineRule="exact"/>
      <w:jc w:val="left"/>
      <w:outlineLvl w:val="1"/>
    </w:pPr>
    <w:rPr>
      <w:rFonts w:ascii="Cambria" w:hAnsi="Cambria"/>
      <w:b/>
      <w:bCs/>
      <w:sz w:val="30"/>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1408</Words>
  <Characters>1546</Characters>
  <Lines>0</Lines>
  <Paragraphs>0</Paragraphs>
  <TotalTime>15</TotalTime>
  <ScaleCrop>false</ScaleCrop>
  <LinksUpToDate>false</LinksUpToDate>
  <CharactersWithSpaces>1587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2022-08-29T02:56:00Z</dcterms:created>
  <dc:creator>lenovo</dc:creator>
  <cp:lastModifiedBy>无语</cp:lastModifiedBy>
  <cp:lastPrinted>2023-11-27T00:35:55Z</cp:lastPrinted>
  <dcterms:modified xsi:type="dcterms:W3CDTF">2023-11-27T00:37:24Z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798249B1CE40439FBF3A771030B4ADFF</vt:lpwstr>
  </property>
</Properties>
</file>