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line="400" w:lineRule="exact"/>
        <w:ind w:firstLine="4216" w:firstLineChars="1400"/>
        <w:jc w:val="right"/>
        <w:textAlignment w:val="auto"/>
        <w:rPr>
          <w:rFonts w:hint="eastAsia" w:ascii="宋体" w:hAnsi="宋体" w:eastAsia="宋体" w:cs="宋体"/>
          <w:b/>
          <w:bCs/>
          <w:color w:val="auto"/>
          <w:sz w:val="30"/>
          <w:szCs w:val="30"/>
          <w:lang w:val="en-US" w:eastAsia="zh-CN"/>
        </w:rPr>
      </w:pPr>
    </w:p>
    <w:p>
      <w:pPr>
        <w:pageBreakBefore w:val="0"/>
        <w:widowControl w:val="0"/>
        <w:kinsoku/>
        <w:wordWrap/>
        <w:overflowPunct/>
        <w:topLinePunct w:val="0"/>
        <w:autoSpaceDE/>
        <w:autoSpaceDN/>
        <w:bidi w:val="0"/>
        <w:adjustRightInd/>
        <w:snapToGrid/>
        <w:spacing w:line="400" w:lineRule="exact"/>
        <w:ind w:firstLine="4216" w:firstLineChars="1400"/>
        <w:jc w:val="right"/>
        <w:textAlignment w:val="auto"/>
        <w:rPr>
          <w:rFonts w:hint="eastAsia" w:ascii="宋体" w:hAnsi="宋体" w:eastAsia="宋体" w:cs="宋体"/>
          <w:b/>
          <w:bCs/>
          <w:color w:val="auto"/>
          <w:sz w:val="30"/>
          <w:szCs w:val="30"/>
          <w:lang w:val="en-US" w:eastAsia="zh-CN"/>
        </w:rPr>
      </w:pPr>
    </w:p>
    <w:p>
      <w:pPr>
        <w:pageBreakBefore w:val="0"/>
        <w:widowControl w:val="0"/>
        <w:kinsoku/>
        <w:wordWrap/>
        <w:overflowPunct/>
        <w:topLinePunct w:val="0"/>
        <w:autoSpaceDE/>
        <w:autoSpaceDN/>
        <w:bidi w:val="0"/>
        <w:adjustRightInd/>
        <w:snapToGrid/>
        <w:spacing w:line="400" w:lineRule="exact"/>
        <w:ind w:firstLine="4216" w:firstLineChars="1400"/>
        <w:jc w:val="right"/>
        <w:textAlignment w:val="auto"/>
        <w:rPr>
          <w:rFonts w:hint="eastAsia" w:ascii="宋体" w:hAnsi="宋体" w:eastAsia="宋体" w:cs="宋体"/>
          <w:b/>
          <w:bCs/>
          <w:color w:val="auto"/>
          <w:sz w:val="30"/>
          <w:szCs w:val="30"/>
          <w:lang w:val="en-US" w:eastAsia="zh-CN"/>
        </w:rPr>
      </w:pPr>
    </w:p>
    <w:p>
      <w:pPr>
        <w:pageBreakBefore w:val="0"/>
        <w:widowControl w:val="0"/>
        <w:kinsoku/>
        <w:wordWrap/>
        <w:overflowPunct/>
        <w:topLinePunct w:val="0"/>
        <w:autoSpaceDE/>
        <w:autoSpaceDN/>
        <w:bidi w:val="0"/>
        <w:adjustRightInd/>
        <w:snapToGrid/>
        <w:spacing w:line="400" w:lineRule="exact"/>
        <w:ind w:firstLine="4216" w:firstLineChars="1400"/>
        <w:jc w:val="right"/>
        <w:textAlignment w:val="auto"/>
        <w:rPr>
          <w:rFonts w:hint="eastAsia" w:ascii="宋体" w:hAnsi="宋体" w:eastAsia="宋体" w:cs="宋体"/>
          <w:b/>
          <w:bCs/>
          <w:color w:val="auto"/>
          <w:sz w:val="30"/>
          <w:szCs w:val="30"/>
          <w:lang w:val="en-US" w:eastAsia="zh-CN"/>
        </w:rPr>
      </w:pPr>
    </w:p>
    <w:p>
      <w:pPr>
        <w:pageBreakBefore w:val="0"/>
        <w:widowControl w:val="0"/>
        <w:kinsoku/>
        <w:wordWrap/>
        <w:overflowPunct/>
        <w:topLinePunct w:val="0"/>
        <w:autoSpaceDE/>
        <w:autoSpaceDN/>
        <w:bidi w:val="0"/>
        <w:adjustRightInd/>
        <w:snapToGrid/>
        <w:spacing w:line="400" w:lineRule="exact"/>
        <w:ind w:firstLine="4216" w:firstLineChars="1400"/>
        <w:jc w:val="right"/>
        <w:textAlignment w:val="auto"/>
        <w:rPr>
          <w:rFonts w:hint="eastAsia" w:ascii="宋体" w:hAnsi="宋体" w:eastAsia="宋体" w:cs="宋体"/>
          <w:b/>
          <w:bCs/>
          <w:color w:val="auto"/>
          <w:sz w:val="30"/>
          <w:szCs w:val="30"/>
          <w:highlight w:val="yellow"/>
          <w:lang w:val="en-US" w:eastAsia="zh-CN"/>
        </w:rPr>
      </w:pPr>
    </w:p>
    <w:p>
      <w:pPr>
        <w:pageBreakBefore w:val="0"/>
        <w:widowControl w:val="0"/>
        <w:kinsoku/>
        <w:wordWrap/>
        <w:overflowPunct/>
        <w:topLinePunct w:val="0"/>
        <w:autoSpaceDE/>
        <w:autoSpaceDN/>
        <w:bidi w:val="0"/>
        <w:adjustRightInd/>
        <w:snapToGrid/>
        <w:spacing w:line="400" w:lineRule="exact"/>
        <w:ind w:firstLine="4216" w:firstLineChars="1400"/>
        <w:jc w:val="right"/>
        <w:textAlignment w:val="auto"/>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岳临环评〔2024〕</w:t>
      </w:r>
      <w:r>
        <w:rPr>
          <w:rFonts w:hint="eastAsia" w:ascii="宋体" w:hAnsi="宋体" w:cs="宋体"/>
          <w:b/>
          <w:bCs/>
          <w:color w:val="auto"/>
          <w:sz w:val="30"/>
          <w:szCs w:val="30"/>
          <w:highlight w:val="none"/>
          <w:lang w:val="en-US" w:eastAsia="zh-CN"/>
        </w:rPr>
        <w:t>7</w:t>
      </w:r>
      <w:r>
        <w:rPr>
          <w:rFonts w:hint="eastAsia" w:ascii="宋体" w:hAnsi="宋体" w:eastAsia="宋体" w:cs="宋体"/>
          <w:b/>
          <w:bCs/>
          <w:color w:val="auto"/>
          <w:sz w:val="30"/>
          <w:szCs w:val="30"/>
          <w:highlight w:val="none"/>
          <w:lang w:val="en-US" w:eastAsia="zh-CN"/>
        </w:rPr>
        <w:t>号</w:t>
      </w:r>
    </w:p>
    <w:p>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rPr>
        <w:t>关于</w:t>
      </w:r>
      <w:r>
        <w:rPr>
          <w:rFonts w:hint="eastAsia" w:ascii="宋体" w:hAnsi="宋体" w:eastAsia="宋体" w:cs="宋体"/>
          <w:b/>
          <w:bCs/>
          <w:sz w:val="44"/>
          <w:szCs w:val="44"/>
          <w:lang w:val="en-US" w:eastAsia="zh-CN"/>
        </w:rPr>
        <w:t>临湘市晔诚肉食品有限公司搬迁重建小型生猪屠宰场点项目（年屠宰4万头）</w:t>
      </w:r>
      <w:r>
        <w:rPr>
          <w:rFonts w:hint="eastAsia" w:ascii="宋体" w:hAnsi="宋体" w:eastAsia="宋体" w:cs="宋体"/>
          <w:b/>
          <w:bCs/>
          <w:sz w:val="44"/>
          <w:szCs w:val="44"/>
        </w:rPr>
        <w:t xml:space="preserve"> </w:t>
      </w:r>
      <w:r>
        <w:rPr>
          <w:rFonts w:hint="eastAsia" w:ascii="宋体" w:hAnsi="宋体" w:eastAsia="宋体" w:cs="宋体"/>
          <w:b/>
          <w:bCs/>
          <w:sz w:val="44"/>
          <w:szCs w:val="44"/>
          <w:lang w:val="en-US" w:eastAsia="zh-CN"/>
        </w:rPr>
        <w:t xml:space="preserve">  </w:t>
      </w:r>
      <w:r>
        <w:rPr>
          <w:rFonts w:hint="eastAsia" w:ascii="宋体" w:hAnsi="宋体" w:eastAsia="宋体" w:cs="宋体"/>
          <w:b/>
          <w:bCs/>
          <w:sz w:val="44"/>
          <w:szCs w:val="44"/>
        </w:rPr>
        <w:t>环境影响报告表的</w:t>
      </w:r>
      <w:r>
        <w:rPr>
          <w:rFonts w:hint="eastAsia" w:ascii="宋体" w:hAnsi="宋体" w:eastAsia="宋体" w:cs="宋体"/>
          <w:b/>
          <w:bCs/>
          <w:sz w:val="44"/>
          <w:szCs w:val="44"/>
          <w:lang w:val="en-US" w:eastAsia="zh-CN"/>
        </w:rPr>
        <w:t>批复</w:t>
      </w:r>
    </w:p>
    <w:p>
      <w:pPr>
        <w:keepNext w:val="0"/>
        <w:keepLines w:val="0"/>
        <w:pageBreakBefore w:val="0"/>
        <w:widowControl w:val="0"/>
        <w:kinsoku/>
        <w:wordWrap/>
        <w:overflowPunct/>
        <w:topLinePunct w:val="0"/>
        <w:bidi w:val="0"/>
        <w:spacing w:line="540" w:lineRule="exact"/>
        <w:textAlignment w:val="auto"/>
        <w:rPr>
          <w:rFonts w:hint="eastAsia" w:ascii="仿宋" w:hAnsi="仿宋" w:eastAsia="仿宋" w:cs="仿宋"/>
          <w:color w:val="auto"/>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临湘市晔诚肉食品有限公司</w:t>
      </w:r>
      <w:r>
        <w:rPr>
          <w:rFonts w:hint="eastAsia" w:ascii="仿宋" w:hAnsi="仿宋" w:eastAsia="仿宋" w:cs="仿宋"/>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textAlignment w:val="auto"/>
        <w:rPr>
          <w:rFonts w:hint="eastAsia" w:ascii="仿宋" w:hAnsi="仿宋" w:eastAsia="仿宋" w:cs="仿宋"/>
          <w:color w:val="C00000"/>
          <w:sz w:val="32"/>
          <w:szCs w:val="32"/>
          <w:u w:val="none"/>
          <w:lang w:val="en-US" w:eastAsia="zh-CN"/>
        </w:rPr>
      </w:pPr>
      <w:r>
        <w:rPr>
          <w:rFonts w:hint="eastAsia" w:ascii="仿宋" w:hAnsi="仿宋" w:eastAsia="仿宋" w:cs="仿宋"/>
          <w:color w:val="auto"/>
          <w:sz w:val="32"/>
          <w:szCs w:val="32"/>
        </w:rPr>
        <w:t>你公司</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临湘市晔诚肉食品有限公司搬迁重建小型生猪屠宰场点项目（年屠宰4万头）环境影响报告表报批申请书</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临湘市晔诚肉食品有限公司搬迁重建小型生猪屠宰场点项目（年屠宰4万头）环境影响报告表》和相关附件及</w:t>
      </w:r>
      <w:r>
        <w:rPr>
          <w:rFonts w:hint="eastAsia" w:ascii="仿宋" w:hAnsi="仿宋" w:eastAsia="仿宋" w:cs="仿宋"/>
          <w:color w:val="auto"/>
          <w:spacing w:val="-5"/>
          <w:sz w:val="32"/>
          <w:szCs w:val="32"/>
          <w:u w:val="none" w:color="auto"/>
          <w:lang w:val="en-US" w:eastAsia="zh-CN"/>
        </w:rPr>
        <w:t>临湘</w:t>
      </w:r>
      <w:r>
        <w:rPr>
          <w:rFonts w:hint="eastAsia" w:ascii="仿宋" w:hAnsi="仿宋" w:eastAsia="仿宋" w:cs="仿宋"/>
          <w:color w:val="auto"/>
          <w:spacing w:val="-5"/>
          <w:sz w:val="32"/>
          <w:szCs w:val="32"/>
          <w:u w:val="none" w:color="auto"/>
        </w:rPr>
        <w:t>生态环境事务中心</w:t>
      </w:r>
      <w:r>
        <w:rPr>
          <w:rFonts w:hint="eastAsia" w:ascii="仿宋" w:hAnsi="仿宋" w:eastAsia="仿宋" w:cs="仿宋"/>
          <w:color w:val="auto"/>
          <w:spacing w:val="-5"/>
          <w:sz w:val="32"/>
          <w:szCs w:val="32"/>
          <w:u w:val="none" w:color="auto"/>
          <w:lang w:eastAsia="zh-CN"/>
        </w:rPr>
        <w:t>出具的《</w:t>
      </w:r>
      <w:r>
        <w:rPr>
          <w:rFonts w:hint="eastAsia" w:ascii="仿宋" w:hAnsi="仿宋" w:eastAsia="仿宋" w:cs="仿宋"/>
          <w:color w:val="auto"/>
          <w:sz w:val="32"/>
          <w:szCs w:val="32"/>
          <w:lang w:val="en-US" w:eastAsia="zh-CN"/>
        </w:rPr>
        <w:t>临湘市晔诚肉食品有限公司搬迁重建小型生猪屠宰场点项目（年屠宰4万头）环境影响报告表</w:t>
      </w:r>
      <w:r>
        <w:rPr>
          <w:rFonts w:hint="eastAsia" w:ascii="仿宋" w:hAnsi="仿宋" w:eastAsia="仿宋" w:cs="仿宋"/>
          <w:color w:val="auto"/>
          <w:spacing w:val="-5"/>
          <w:sz w:val="32"/>
          <w:szCs w:val="32"/>
          <w:u w:val="none" w:color="auto"/>
          <w:lang w:eastAsia="zh-CN"/>
        </w:rPr>
        <w:t>技术评估报告》</w:t>
      </w:r>
      <w:r>
        <w:rPr>
          <w:rFonts w:hint="eastAsia" w:ascii="仿宋" w:hAnsi="仿宋" w:eastAsia="仿宋" w:cs="仿宋"/>
          <w:color w:val="auto"/>
          <w:spacing w:val="-5"/>
          <w:sz w:val="32"/>
          <w:szCs w:val="32"/>
          <w:highlight w:val="none"/>
          <w:u w:val="none" w:color="auto"/>
          <w:lang w:eastAsia="zh-CN"/>
        </w:rPr>
        <w:t>（</w:t>
      </w:r>
      <w:r>
        <w:rPr>
          <w:rFonts w:hint="eastAsia" w:ascii="仿宋" w:hAnsi="仿宋" w:eastAsia="仿宋" w:cs="仿宋"/>
          <w:color w:val="auto"/>
          <w:sz w:val="32"/>
          <w:szCs w:val="32"/>
          <w:highlight w:val="none"/>
          <w:lang w:eastAsia="zh-CN"/>
        </w:rPr>
        <w:t>临</w:t>
      </w:r>
      <w:r>
        <w:rPr>
          <w:rFonts w:hint="eastAsia" w:ascii="仿宋" w:hAnsi="仿宋" w:eastAsia="仿宋" w:cs="仿宋"/>
          <w:color w:val="auto"/>
          <w:sz w:val="32"/>
          <w:szCs w:val="32"/>
          <w:highlight w:val="none"/>
        </w:rPr>
        <w:t>环</w:t>
      </w:r>
      <w:r>
        <w:rPr>
          <w:rFonts w:hint="eastAsia" w:ascii="仿宋" w:hAnsi="仿宋" w:eastAsia="仿宋" w:cs="仿宋"/>
          <w:color w:val="auto"/>
          <w:sz w:val="32"/>
          <w:szCs w:val="32"/>
          <w:highlight w:val="none"/>
          <w:lang w:eastAsia="zh-CN"/>
        </w:rPr>
        <w:t>事</w:t>
      </w:r>
      <w:r>
        <w:rPr>
          <w:rFonts w:hint="eastAsia" w:ascii="仿宋" w:hAnsi="仿宋" w:eastAsia="仿宋" w:cs="仿宋"/>
          <w:color w:val="auto"/>
          <w:sz w:val="32"/>
          <w:szCs w:val="32"/>
          <w:highlight w:val="none"/>
        </w:rPr>
        <w:t>评估</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号</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收</w:t>
      </w:r>
      <w:r>
        <w:rPr>
          <w:rFonts w:hint="eastAsia" w:ascii="仿宋" w:hAnsi="仿宋" w:eastAsia="仿宋" w:cs="仿宋"/>
          <w:color w:val="auto"/>
          <w:sz w:val="32"/>
          <w:szCs w:val="32"/>
        </w:rPr>
        <w:t>悉</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经研究，批复如下: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仿宋" w:hAnsi="仿宋" w:eastAsia="仿宋" w:cs="仿宋"/>
          <w:bCs/>
          <w:sz w:val="32"/>
          <w:szCs w:val="32"/>
          <w:lang w:val="en-US" w:eastAsia="zh-CN"/>
        </w:rPr>
        <w:sectPr>
          <w:footerReference r:id="rId3" w:type="default"/>
          <w:pgSz w:w="11906" w:h="16838"/>
          <w:pgMar w:top="1440" w:right="1800" w:bottom="1440" w:left="1800" w:header="851" w:footer="992" w:gutter="0"/>
          <w:pgNumType w:fmt="decimal" w:start="2"/>
          <w:cols w:space="425" w:num="1"/>
          <w:docGrid w:type="lines" w:linePitch="312" w:charSpace="0"/>
        </w:sectPr>
      </w:pPr>
      <w:r>
        <w:rPr>
          <w:rFonts w:hint="eastAsia" w:ascii="仿宋" w:hAnsi="仿宋" w:eastAsia="仿宋" w:cs="仿宋"/>
          <w:bCs/>
          <w:sz w:val="32"/>
          <w:szCs w:val="32"/>
          <w:lang w:val="en-US" w:eastAsia="zh-CN"/>
        </w:rPr>
        <w:t>一、根据湖南省农业农村厅《</w:t>
      </w:r>
      <w:r>
        <w:rPr>
          <w:rFonts w:hint="eastAsia" w:ascii="仿宋" w:hAnsi="仿宋" w:eastAsia="仿宋" w:cs="仿宋"/>
          <w:color w:val="000000"/>
          <w:sz w:val="32"/>
          <w:szCs w:val="32"/>
        </w:rPr>
        <w:t>关于</w:t>
      </w:r>
      <w:r>
        <w:rPr>
          <w:rFonts w:hint="eastAsia" w:ascii="仿宋" w:hAnsi="仿宋" w:eastAsia="仿宋" w:cs="仿宋"/>
          <w:color w:val="000000"/>
          <w:sz w:val="32"/>
          <w:szCs w:val="32"/>
          <w:lang w:val="en-US" w:eastAsia="zh-CN"/>
        </w:rPr>
        <w:t>进一步规范</w:t>
      </w:r>
      <w:r>
        <w:rPr>
          <w:rFonts w:hint="eastAsia" w:ascii="仿宋" w:hAnsi="仿宋" w:eastAsia="仿宋" w:cs="仿宋"/>
          <w:color w:val="000000"/>
          <w:sz w:val="32"/>
          <w:szCs w:val="32"/>
        </w:rPr>
        <w:t>小型生猪定点屠宰场点</w:t>
      </w:r>
      <w:r>
        <w:rPr>
          <w:rFonts w:hint="eastAsia" w:ascii="仿宋" w:hAnsi="仿宋" w:eastAsia="仿宋" w:cs="仿宋"/>
          <w:color w:val="000000"/>
          <w:sz w:val="32"/>
          <w:szCs w:val="32"/>
          <w:lang w:val="en-US" w:eastAsia="zh-CN"/>
        </w:rPr>
        <w:t>设置的意见</w:t>
      </w:r>
      <w:r>
        <w:rPr>
          <w:rFonts w:hint="eastAsia" w:ascii="仿宋" w:hAnsi="仿宋" w:eastAsia="仿宋" w:cs="仿宋"/>
          <w:bCs/>
          <w:sz w:val="32"/>
          <w:szCs w:val="32"/>
          <w:lang w:val="en-US" w:eastAsia="zh-CN"/>
        </w:rPr>
        <w:t>》（湘农发</w:t>
      </w:r>
      <w:r>
        <w:rPr>
          <w:rFonts w:hint="eastAsia" w:ascii="仿宋" w:hAnsi="仿宋" w:eastAsia="仿宋" w:cs="仿宋"/>
          <w:color w:val="000000"/>
          <w:sz w:val="32"/>
          <w:szCs w:val="32"/>
        </w:rPr>
        <w:t>〔</w:t>
      </w:r>
      <w:r>
        <w:rPr>
          <w:rFonts w:hint="eastAsia" w:ascii="仿宋" w:hAnsi="仿宋" w:eastAsia="仿宋" w:cs="仿宋"/>
          <w:bCs/>
          <w:sz w:val="32"/>
          <w:szCs w:val="32"/>
          <w:lang w:val="en-US" w:eastAsia="zh-CN"/>
        </w:rPr>
        <w:t>2022</w:t>
      </w:r>
      <w:r>
        <w:rPr>
          <w:rFonts w:hint="eastAsia" w:ascii="仿宋" w:hAnsi="仿宋" w:eastAsia="仿宋" w:cs="仿宋"/>
          <w:color w:val="000000"/>
          <w:sz w:val="32"/>
          <w:szCs w:val="32"/>
        </w:rPr>
        <w:t>〕</w:t>
      </w:r>
      <w:r>
        <w:rPr>
          <w:rFonts w:hint="eastAsia" w:ascii="仿宋" w:hAnsi="仿宋" w:eastAsia="仿宋" w:cs="仿宋"/>
          <w:bCs/>
          <w:sz w:val="32"/>
          <w:szCs w:val="32"/>
          <w:lang w:val="en-US" w:eastAsia="zh-CN"/>
        </w:rPr>
        <w:t>3号）、</w:t>
      </w:r>
      <w:r>
        <w:rPr>
          <w:rFonts w:hint="eastAsia" w:ascii="仿宋" w:hAnsi="仿宋" w:eastAsia="仿宋" w:cs="仿宋"/>
          <w:color w:val="000000"/>
          <w:sz w:val="32"/>
          <w:szCs w:val="32"/>
        </w:rPr>
        <w:t>临湘市人民政府《关于设置小型生猪定点屠宰场点专题会议纪要》（临府阅〔2022〕17号）</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临湘市</w:t>
      </w:r>
      <w:r>
        <w:rPr>
          <w:rFonts w:hint="eastAsia" w:ascii="仿宋" w:hAnsi="仿宋" w:eastAsia="仿宋" w:cs="仿宋"/>
          <w:color w:val="000000"/>
          <w:sz w:val="32"/>
          <w:szCs w:val="32"/>
        </w:rPr>
        <w:t>小型生猪屠宰场</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点</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设置规划</w:t>
      </w:r>
      <w:r>
        <w:rPr>
          <w:rFonts w:hint="eastAsia" w:ascii="仿宋" w:hAnsi="仿宋" w:eastAsia="仿宋" w:cs="仿宋"/>
          <w:color w:val="000000"/>
          <w:sz w:val="32"/>
          <w:szCs w:val="32"/>
          <w:lang w:eastAsia="zh-CN"/>
        </w:rPr>
        <w:t>》（临政办</w:t>
      </w:r>
      <w:r>
        <w:rPr>
          <w:rFonts w:hint="eastAsia" w:ascii="仿宋" w:hAnsi="仿宋" w:eastAsia="仿宋" w:cs="仿宋"/>
          <w:color w:val="000000"/>
          <w:sz w:val="32"/>
          <w:szCs w:val="32"/>
        </w:rPr>
        <w:t>〔202</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38</w:t>
      </w:r>
      <w:r>
        <w:rPr>
          <w:rFonts w:hint="eastAsia" w:ascii="仿宋" w:hAnsi="仿宋" w:eastAsia="仿宋" w:cs="仿宋"/>
          <w:color w:val="000000"/>
          <w:sz w:val="32"/>
          <w:szCs w:val="32"/>
        </w:rPr>
        <w:t>号</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要求</w:t>
      </w:r>
      <w:r>
        <w:rPr>
          <w:rFonts w:hint="eastAsia" w:ascii="仿宋" w:hAnsi="仿宋" w:eastAsia="仿宋" w:cs="仿宋"/>
          <w:color w:val="000000"/>
          <w:sz w:val="32"/>
          <w:szCs w:val="32"/>
          <w:lang w:eastAsia="zh-CN"/>
        </w:rPr>
        <w:t>，</w:t>
      </w:r>
      <w:r>
        <w:rPr>
          <w:rFonts w:hint="eastAsia" w:ascii="仿宋" w:hAnsi="仿宋" w:eastAsia="仿宋" w:cs="仿宋"/>
          <w:bCs/>
          <w:sz w:val="32"/>
          <w:szCs w:val="32"/>
          <w:lang w:val="en-US" w:eastAsia="zh-CN"/>
        </w:rPr>
        <w:t>临湘市路南片区6个不符合规划的乡镇屠宰点将被统一整合搬迁至临湘市桃林镇，并由你公司进行社会化运作。该项目拟建于桃林镇清</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jc w:val="both"/>
        <w:textAlignment w:val="auto"/>
        <w:outlineLvl w:val="9"/>
        <w:rPr>
          <w:rFonts w:hint="eastAsia" w:ascii="仿宋" w:hAnsi="仿宋" w:eastAsia="仿宋" w:cs="仿宋"/>
          <w:color w:val="auto"/>
          <w:sz w:val="32"/>
          <w:szCs w:val="32"/>
        </w:rPr>
      </w:pPr>
      <w:bookmarkStart w:id="0" w:name="_GoBack"/>
      <w:bookmarkEnd w:id="0"/>
      <w:r>
        <w:rPr>
          <w:rFonts w:hint="eastAsia" w:ascii="仿宋" w:hAnsi="仿宋" w:eastAsia="仿宋" w:cs="仿宋"/>
          <w:bCs/>
          <w:sz w:val="32"/>
          <w:szCs w:val="32"/>
          <w:lang w:val="en-US" w:eastAsia="zh-CN"/>
        </w:rPr>
        <w:t>泉社区喻家片木头冲，总投资800万元，占地面积4794m</w:t>
      </w:r>
      <w:r>
        <w:rPr>
          <w:rFonts w:hint="eastAsia" w:ascii="仿宋" w:hAnsi="仿宋" w:eastAsia="仿宋" w:cs="仿宋"/>
          <w:bCs/>
          <w:sz w:val="32"/>
          <w:szCs w:val="32"/>
          <w:vertAlign w:val="superscript"/>
          <w:lang w:val="en-US" w:eastAsia="zh-CN"/>
        </w:rPr>
        <w:t>2</w:t>
      </w:r>
      <w:r>
        <w:rPr>
          <w:rFonts w:hint="eastAsia" w:ascii="仿宋" w:hAnsi="仿宋" w:eastAsia="仿宋" w:cs="仿宋"/>
          <w:bCs/>
          <w:sz w:val="32"/>
          <w:szCs w:val="32"/>
          <w:lang w:val="en-US" w:eastAsia="zh-CN"/>
        </w:rPr>
        <w:t>，建筑面积</w:t>
      </w:r>
      <w:r>
        <w:rPr>
          <w:rFonts w:hint="eastAsia" w:ascii="仿宋" w:hAnsi="仿宋" w:eastAsia="仿宋" w:cs="仿宋"/>
          <w:bCs/>
          <w:color w:val="auto"/>
          <w:sz w:val="32"/>
          <w:szCs w:val="32"/>
          <w:lang w:val="en-US" w:eastAsia="zh-CN"/>
        </w:rPr>
        <w:t>2950m</w:t>
      </w:r>
      <w:r>
        <w:rPr>
          <w:rFonts w:hint="eastAsia" w:ascii="仿宋" w:hAnsi="仿宋" w:eastAsia="仿宋" w:cs="仿宋"/>
          <w:bCs/>
          <w:color w:val="auto"/>
          <w:sz w:val="32"/>
          <w:szCs w:val="32"/>
          <w:vertAlign w:val="superscript"/>
          <w:lang w:val="en-US" w:eastAsia="zh-CN"/>
        </w:rPr>
        <w:t>2</w:t>
      </w:r>
      <w:r>
        <w:rPr>
          <w:rFonts w:hint="eastAsia" w:ascii="仿宋" w:hAnsi="仿宋" w:eastAsia="仿宋" w:cs="仿宋"/>
          <w:bCs/>
          <w:color w:val="auto"/>
          <w:sz w:val="32"/>
          <w:szCs w:val="32"/>
          <w:lang w:val="en-US" w:eastAsia="zh-CN"/>
        </w:rPr>
        <w:t>，</w:t>
      </w:r>
      <w:r>
        <w:rPr>
          <w:rFonts w:hint="eastAsia" w:ascii="仿宋" w:hAnsi="仿宋" w:eastAsia="仿宋" w:cs="仿宋"/>
          <w:bCs/>
          <w:sz w:val="32"/>
          <w:szCs w:val="32"/>
          <w:lang w:val="en-US" w:eastAsia="zh-CN"/>
        </w:rPr>
        <w:t>服务范围为桃林镇、忠防镇、桃矿街道、詹桥镇、长塘镇、白羊田镇。</w:t>
      </w:r>
      <w:r>
        <w:rPr>
          <w:rFonts w:hint="eastAsia" w:ascii="仿宋" w:hAnsi="仿宋" w:eastAsia="仿宋" w:cs="仿宋"/>
          <w:b w:val="0"/>
          <w:bCs w:val="0"/>
          <w:sz w:val="32"/>
          <w:szCs w:val="32"/>
          <w:lang w:eastAsia="zh-CN"/>
        </w:rPr>
        <w:t>主要建设内容为：</w:t>
      </w:r>
      <w:r>
        <w:rPr>
          <w:rFonts w:hint="eastAsia" w:ascii="仿宋" w:hAnsi="仿宋" w:eastAsia="仿宋" w:cs="仿宋"/>
          <w:b w:val="0"/>
          <w:bCs w:val="0"/>
          <w:sz w:val="32"/>
          <w:szCs w:val="32"/>
          <w:lang w:val="en-US" w:eastAsia="zh-CN"/>
        </w:rPr>
        <w:t>1栋1F屠宰车间（建筑面积</w:t>
      </w:r>
      <w:r>
        <w:rPr>
          <w:rFonts w:hint="eastAsia" w:ascii="仿宋" w:hAnsi="仿宋" w:eastAsia="仿宋" w:cs="仿宋"/>
          <w:b w:val="0"/>
          <w:bCs w:val="0"/>
          <w:color w:val="auto"/>
          <w:sz w:val="32"/>
          <w:szCs w:val="32"/>
          <w:lang w:val="en-US" w:eastAsia="zh-CN"/>
        </w:rPr>
        <w:t>2560m</w:t>
      </w:r>
      <w:r>
        <w:rPr>
          <w:rFonts w:hint="eastAsia" w:ascii="仿宋" w:hAnsi="仿宋" w:eastAsia="仿宋" w:cs="仿宋"/>
          <w:b w:val="0"/>
          <w:bCs w:val="0"/>
          <w:color w:val="auto"/>
          <w:sz w:val="32"/>
          <w:szCs w:val="32"/>
          <w:vertAlign w:val="superscript"/>
          <w:lang w:val="en-US" w:eastAsia="zh-CN"/>
        </w:rPr>
        <w:t>2</w:t>
      </w:r>
      <w:r>
        <w:rPr>
          <w:rFonts w:hint="eastAsia" w:ascii="仿宋" w:hAnsi="仿宋" w:eastAsia="仿宋" w:cs="仿宋"/>
          <w:b w:val="0"/>
          <w:bCs w:val="0"/>
          <w:color w:val="auto"/>
          <w:sz w:val="32"/>
          <w:szCs w:val="32"/>
          <w:lang w:val="en-US" w:eastAsia="zh-CN"/>
        </w:rPr>
        <w:t>）</w:t>
      </w:r>
      <w:r>
        <w:rPr>
          <w:rFonts w:hint="eastAsia" w:ascii="仿宋" w:hAnsi="仿宋" w:eastAsia="仿宋" w:cs="仿宋"/>
          <w:b w:val="0"/>
          <w:bCs w:val="0"/>
          <w:color w:val="0000FF"/>
          <w:sz w:val="32"/>
          <w:szCs w:val="32"/>
          <w:lang w:val="en-US" w:eastAsia="zh-CN"/>
        </w:rPr>
        <w:t>、</w:t>
      </w:r>
      <w:r>
        <w:rPr>
          <w:rFonts w:hint="eastAsia" w:ascii="仿宋" w:hAnsi="仿宋" w:eastAsia="仿宋" w:cs="仿宋"/>
          <w:b w:val="0"/>
          <w:bCs w:val="0"/>
          <w:sz w:val="32"/>
          <w:szCs w:val="32"/>
          <w:lang w:val="en-US" w:eastAsia="zh-CN"/>
        </w:rPr>
        <w:t>1栋1F生活、办公楼及配</w:t>
      </w:r>
      <w:r>
        <w:rPr>
          <w:rFonts w:hint="eastAsia" w:ascii="仿宋" w:hAnsi="仿宋" w:eastAsia="仿宋" w:cs="仿宋"/>
          <w:sz w:val="32"/>
          <w:szCs w:val="32"/>
          <w:u w:val="none"/>
          <w:lang w:val="en-US" w:eastAsia="zh-CN"/>
        </w:rPr>
        <w:t>套的储运、公用、环保工程等，项目设</w:t>
      </w:r>
      <w:r>
        <w:rPr>
          <w:rFonts w:hint="eastAsia" w:ascii="仿宋" w:hAnsi="仿宋" w:eastAsia="仿宋" w:cs="仿宋"/>
          <w:b w:val="0"/>
          <w:bCs w:val="0"/>
          <w:sz w:val="32"/>
          <w:szCs w:val="32"/>
          <w:lang w:val="en-US" w:eastAsia="zh-CN"/>
        </w:rPr>
        <w:t>1座80m</w:t>
      </w:r>
      <w:r>
        <w:rPr>
          <w:rFonts w:hint="eastAsia" w:ascii="仿宋" w:hAnsi="仿宋" w:eastAsia="仿宋" w:cs="仿宋"/>
          <w:b w:val="0"/>
          <w:bCs w:val="0"/>
          <w:sz w:val="32"/>
          <w:szCs w:val="32"/>
          <w:vertAlign w:val="superscript"/>
          <w:lang w:val="en-US" w:eastAsia="zh-CN"/>
        </w:rPr>
        <w:t>3</w:t>
      </w:r>
      <w:r>
        <w:rPr>
          <w:rFonts w:hint="eastAsia" w:ascii="仿宋" w:hAnsi="仿宋" w:eastAsia="仿宋" w:cs="仿宋"/>
          <w:b w:val="0"/>
          <w:bCs w:val="0"/>
          <w:sz w:val="32"/>
          <w:szCs w:val="32"/>
          <w:lang w:val="en-US" w:eastAsia="zh-CN"/>
        </w:rPr>
        <w:t>/d污水处理站，1台0.5t/h 电热水</w:t>
      </w:r>
      <w:r>
        <w:rPr>
          <w:rFonts w:hint="eastAsia" w:ascii="仿宋" w:hAnsi="仿宋" w:eastAsia="仿宋" w:cs="仿宋"/>
          <w:sz w:val="32"/>
          <w:szCs w:val="32"/>
          <w:u w:val="none"/>
          <w:lang w:val="en-US" w:eastAsia="zh-CN"/>
        </w:rPr>
        <w:t>锅炉、</w:t>
      </w:r>
      <w:r>
        <w:rPr>
          <w:rFonts w:hint="eastAsia" w:ascii="仿宋" w:hAnsi="仿宋" w:eastAsia="仿宋" w:cs="仿宋"/>
          <w:b w:val="0"/>
          <w:bCs w:val="0"/>
          <w:color w:val="auto"/>
          <w:sz w:val="32"/>
          <w:szCs w:val="32"/>
          <w:u w:val="none"/>
          <w:lang w:val="en-US" w:eastAsia="zh-CN"/>
        </w:rPr>
        <w:t>1座</w:t>
      </w:r>
      <w:r>
        <w:rPr>
          <w:rFonts w:hint="eastAsia" w:ascii="仿宋" w:hAnsi="仿宋" w:eastAsia="仿宋" w:cs="仿宋"/>
          <w:b w:val="0"/>
          <w:bCs w:val="0"/>
          <w:color w:val="auto"/>
          <w:sz w:val="32"/>
          <w:szCs w:val="32"/>
          <w:u w:val="none"/>
          <w:lang w:eastAsia="zh-CN"/>
        </w:rPr>
        <w:t>冷冻库</w:t>
      </w:r>
      <w:r>
        <w:rPr>
          <w:rFonts w:hint="eastAsia" w:ascii="仿宋" w:hAnsi="仿宋" w:eastAsia="仿宋" w:cs="仿宋"/>
          <w:sz w:val="32"/>
          <w:szCs w:val="32"/>
          <w:u w:val="none"/>
          <w:lang w:eastAsia="zh-CN"/>
        </w:rPr>
        <w:t>。</w:t>
      </w:r>
      <w:r>
        <w:rPr>
          <w:rFonts w:hint="eastAsia" w:ascii="仿宋" w:hAnsi="仿宋" w:eastAsia="仿宋" w:cs="仿宋"/>
          <w:color w:val="auto"/>
          <w:sz w:val="32"/>
          <w:szCs w:val="32"/>
          <w:lang w:val="en-US" w:eastAsia="zh-CN"/>
        </w:rPr>
        <w:t>主要生产工艺为：待宰（卸猪）--淋浴--电麻、刺至昏、放血计血（吊挂提升）--头部检验--热烫、拔鬃（刨毛）、去蹄尾--剖腹、取内脏（雕圈、开膛净腔）--锯半（劈半）、去肾脏、板油（整修）、冲淋--复检、出售。</w:t>
      </w:r>
      <w:r>
        <w:rPr>
          <w:rFonts w:hint="eastAsia" w:ascii="仿宋" w:hAnsi="仿宋" w:eastAsia="仿宋" w:cs="仿宋"/>
          <w:color w:val="auto"/>
          <w:sz w:val="32"/>
          <w:szCs w:val="32"/>
          <w:u w:val="none" w:color="auto"/>
          <w:lang w:eastAsia="zh-CN"/>
        </w:rPr>
        <w:t>根</w:t>
      </w:r>
      <w:r>
        <w:rPr>
          <w:rFonts w:hint="eastAsia" w:ascii="仿宋" w:hAnsi="仿宋" w:eastAsia="仿宋" w:cs="仿宋"/>
          <w:color w:val="auto"/>
          <w:sz w:val="32"/>
          <w:szCs w:val="32"/>
          <w:lang w:eastAsia="zh-CN"/>
        </w:rPr>
        <w:t>据</w:t>
      </w:r>
      <w:r>
        <w:rPr>
          <w:rFonts w:hint="eastAsia" w:ascii="仿宋" w:hAnsi="仿宋" w:eastAsia="仿宋" w:cs="仿宋"/>
          <w:color w:val="auto"/>
          <w:sz w:val="32"/>
          <w:szCs w:val="32"/>
          <w:lang w:val="en-US" w:eastAsia="zh-CN"/>
        </w:rPr>
        <w:t>项目环境影响报告表</w:t>
      </w:r>
      <w:r>
        <w:rPr>
          <w:rFonts w:hint="eastAsia" w:ascii="仿宋" w:hAnsi="仿宋" w:eastAsia="仿宋" w:cs="仿宋"/>
          <w:b w:val="0"/>
          <w:bCs w:val="0"/>
          <w:color w:val="auto"/>
          <w:sz w:val="32"/>
          <w:szCs w:val="32"/>
          <w:u w:val="none"/>
        </w:rPr>
        <w:t>的内容、</w:t>
      </w:r>
      <w:r>
        <w:rPr>
          <w:rFonts w:hint="eastAsia" w:ascii="仿宋" w:hAnsi="仿宋" w:eastAsia="仿宋" w:cs="仿宋"/>
          <w:color w:val="auto"/>
          <w:sz w:val="32"/>
          <w:szCs w:val="32"/>
          <w:lang w:eastAsia="zh-CN"/>
        </w:rPr>
        <w:t>结论和</w:t>
      </w:r>
      <w:r>
        <w:rPr>
          <w:rFonts w:hint="eastAsia" w:ascii="仿宋" w:hAnsi="仿宋" w:eastAsia="仿宋" w:cs="仿宋"/>
          <w:color w:val="auto"/>
          <w:sz w:val="32"/>
          <w:szCs w:val="32"/>
          <w:lang w:val="en-US" w:eastAsia="zh-CN"/>
        </w:rPr>
        <w:t>技术</w:t>
      </w:r>
      <w:r>
        <w:rPr>
          <w:rFonts w:hint="eastAsia" w:ascii="仿宋" w:hAnsi="仿宋" w:eastAsia="仿宋" w:cs="仿宋"/>
          <w:color w:val="auto"/>
          <w:sz w:val="32"/>
          <w:szCs w:val="32"/>
          <w:lang w:eastAsia="zh-CN"/>
        </w:rPr>
        <w:t>评估、专家评审意见，从环</w:t>
      </w:r>
      <w:r>
        <w:rPr>
          <w:rFonts w:hint="eastAsia" w:ascii="仿宋" w:hAnsi="仿宋" w:eastAsia="仿宋" w:cs="仿宋"/>
          <w:color w:val="auto"/>
          <w:sz w:val="32"/>
          <w:szCs w:val="32"/>
          <w:lang w:val="en-US" w:eastAsia="zh-CN"/>
        </w:rPr>
        <w:t>境</w:t>
      </w:r>
      <w:r>
        <w:rPr>
          <w:rFonts w:hint="eastAsia" w:ascii="仿宋" w:hAnsi="仿宋" w:eastAsia="仿宋" w:cs="仿宋"/>
          <w:color w:val="auto"/>
          <w:sz w:val="32"/>
          <w:szCs w:val="32"/>
          <w:lang w:eastAsia="zh-CN"/>
        </w:rPr>
        <w:t>保</w:t>
      </w:r>
      <w:r>
        <w:rPr>
          <w:rFonts w:hint="eastAsia" w:ascii="仿宋" w:hAnsi="仿宋" w:eastAsia="仿宋" w:cs="仿宋"/>
          <w:color w:val="auto"/>
          <w:sz w:val="32"/>
          <w:szCs w:val="32"/>
          <w:lang w:val="en-US" w:eastAsia="zh-CN"/>
        </w:rPr>
        <w:t>护</w:t>
      </w:r>
      <w:r>
        <w:rPr>
          <w:rFonts w:hint="eastAsia" w:ascii="仿宋" w:hAnsi="仿宋" w:eastAsia="仿宋" w:cs="仿宋"/>
          <w:color w:val="auto"/>
          <w:sz w:val="32"/>
          <w:szCs w:val="32"/>
          <w:lang w:eastAsia="zh-CN"/>
        </w:rPr>
        <w:t>角度考虑</w:t>
      </w:r>
      <w:r>
        <w:rPr>
          <w:rFonts w:hint="eastAsia" w:ascii="仿宋" w:hAnsi="仿宋" w:eastAsia="仿宋" w:cs="仿宋"/>
          <w:color w:val="auto"/>
          <w:sz w:val="32"/>
          <w:szCs w:val="32"/>
        </w:rPr>
        <w:t>，我局原则同意</w:t>
      </w:r>
      <w:r>
        <w:rPr>
          <w:rFonts w:hint="eastAsia" w:ascii="仿宋" w:hAnsi="仿宋" w:eastAsia="仿宋" w:cs="仿宋"/>
          <w:color w:val="auto"/>
          <w:sz w:val="32"/>
          <w:szCs w:val="32"/>
          <w:lang w:val="en-US" w:eastAsia="zh-CN"/>
        </w:rPr>
        <w:t>你公司</w:t>
      </w:r>
      <w:r>
        <w:rPr>
          <w:rFonts w:hint="eastAsia" w:ascii="仿宋" w:hAnsi="仿宋" w:eastAsia="仿宋" w:cs="仿宋"/>
          <w:color w:val="auto"/>
          <w:sz w:val="32"/>
          <w:szCs w:val="32"/>
        </w:rPr>
        <w:t>环境影响报告表所列性质、地点、规模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工艺和环境保护对策</w:t>
      </w:r>
      <w:r>
        <w:rPr>
          <w:rFonts w:hint="eastAsia" w:ascii="仿宋" w:hAnsi="仿宋" w:eastAsia="仿宋" w:cs="仿宋"/>
          <w:color w:val="auto"/>
          <w:sz w:val="32"/>
          <w:szCs w:val="32"/>
        </w:rPr>
        <w:t>措施。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二、项目在建设和运营中，</w:t>
      </w:r>
      <w:r>
        <w:rPr>
          <w:rFonts w:hint="eastAsia" w:ascii="仿宋" w:hAnsi="仿宋" w:eastAsia="仿宋" w:cs="仿宋"/>
          <w:color w:val="auto"/>
          <w:sz w:val="32"/>
          <w:szCs w:val="32"/>
        </w:rPr>
        <w:t>必须全面落实</w:t>
      </w:r>
      <w:r>
        <w:rPr>
          <w:rFonts w:hint="eastAsia" w:ascii="仿宋" w:hAnsi="仿宋" w:eastAsia="仿宋" w:cs="仿宋"/>
          <w:color w:val="auto"/>
          <w:sz w:val="32"/>
          <w:szCs w:val="32"/>
          <w:lang w:val="en-US" w:eastAsia="zh-CN"/>
        </w:rPr>
        <w:t>《报告表》</w:t>
      </w:r>
      <w:r>
        <w:rPr>
          <w:rFonts w:hint="eastAsia" w:ascii="仿宋" w:hAnsi="仿宋" w:eastAsia="仿宋" w:cs="仿宋"/>
          <w:color w:val="auto"/>
          <w:sz w:val="32"/>
          <w:szCs w:val="32"/>
        </w:rPr>
        <w:t>提出的各项污染防治</w:t>
      </w:r>
      <w:r>
        <w:rPr>
          <w:rFonts w:hint="eastAsia" w:ascii="仿宋" w:hAnsi="仿宋" w:eastAsia="仿宋" w:cs="仿宋"/>
          <w:color w:val="auto"/>
          <w:sz w:val="32"/>
          <w:szCs w:val="32"/>
          <w:lang w:eastAsia="zh-CN"/>
        </w:rPr>
        <w:t>设施和</w:t>
      </w:r>
      <w:r>
        <w:rPr>
          <w:rFonts w:hint="eastAsia" w:ascii="仿宋" w:hAnsi="仿宋" w:eastAsia="仿宋" w:cs="仿宋"/>
          <w:color w:val="auto"/>
          <w:sz w:val="32"/>
          <w:szCs w:val="32"/>
        </w:rPr>
        <w:t>措施，严格执行环保“三同时”制度，</w:t>
      </w:r>
      <w:r>
        <w:rPr>
          <w:rFonts w:hint="eastAsia" w:ascii="仿宋" w:hAnsi="仿宋" w:eastAsia="仿宋" w:cs="仿宋"/>
          <w:color w:val="auto"/>
          <w:sz w:val="32"/>
          <w:szCs w:val="32"/>
          <w:lang w:eastAsia="zh-CN"/>
        </w:rPr>
        <w:t>并着重做好以下几方面的工作：</w:t>
      </w:r>
    </w:p>
    <w:p>
      <w:pPr>
        <w:keepNext w:val="0"/>
        <w:keepLines w:val="0"/>
        <w:pageBreakBefore w:val="0"/>
        <w:widowControl w:val="0"/>
        <w:kinsoku/>
        <w:wordWrap/>
        <w:overflowPunct/>
        <w:topLinePunct w:val="0"/>
        <w:bidi w:val="0"/>
        <w:spacing w:line="540" w:lineRule="exact"/>
        <w:ind w:firstLine="640" w:firstLineChars="200"/>
        <w:textAlignment w:val="auto"/>
        <w:rPr>
          <w:rFonts w:hint="eastAsia" w:ascii="仿宋" w:hAnsi="仿宋" w:eastAsia="仿宋" w:cs="仿宋"/>
          <w:color w:val="auto"/>
          <w:sz w:val="32"/>
          <w:szCs w:val="32"/>
          <w:u w:val="none" w:color="auto"/>
          <w:lang w:eastAsia="zh-CN"/>
        </w:rPr>
      </w:pPr>
      <w:r>
        <w:rPr>
          <w:rFonts w:hint="eastAsia" w:ascii="仿宋" w:hAnsi="仿宋" w:eastAsia="仿宋" w:cs="仿宋"/>
          <w:sz w:val="32"/>
          <w:szCs w:val="32"/>
          <w:lang w:val="en-US" w:eastAsia="zh-CN"/>
        </w:rPr>
        <w:t>1、切实解决原屠宰点厂区内遗留的环境问题，原6个屠宰点未关停或遗留环境问题未解决前，本项目不得正式运营。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落实施工期各项污染防治和生态保护措施。采用先进的施工设备，合理作业时间、施工方式，科学开挖，做好土石方平衡，合理处置施工固废，加强对车辆运输、物料堆存等管理，及时洒水降尘，设置车辆进出冲洗平台，冲洗及施工废水经收集沉淀后回用于洒水降尘，严禁直排外环境，选用低噪施工机械，防止噪声、施工废水、弃（渣）土、扬尘等污染周边环境。落实水土保持措施，做好区域周边截排水沟、植被恢复等工作。</w:t>
      </w:r>
    </w:p>
    <w:p>
      <w:pPr>
        <w:pStyle w:val="23"/>
        <w:keepNext w:val="0"/>
        <w:keepLines w:val="0"/>
        <w:pageBreakBefore w:val="0"/>
        <w:widowControl w:val="0"/>
        <w:kinsoku/>
        <w:wordWrap/>
        <w:overflowPunct/>
        <w:topLinePunct w:val="0"/>
        <w:bidi w:val="0"/>
        <w:spacing w:line="54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kern w:val="2"/>
          <w:sz w:val="32"/>
          <w:szCs w:val="32"/>
          <w:lang w:val="en-US" w:eastAsia="zh-CN" w:bidi="ar-SA"/>
        </w:rPr>
        <w:t>3、废气污染防治。</w:t>
      </w:r>
      <w:r>
        <w:rPr>
          <w:rFonts w:hint="eastAsia" w:ascii="仿宋" w:hAnsi="仿宋" w:eastAsia="仿宋" w:cs="仿宋"/>
          <w:color w:val="auto"/>
          <w:sz w:val="32"/>
          <w:szCs w:val="32"/>
          <w:u w:val="none"/>
          <w:lang w:val="en-US" w:eastAsia="zh-CN"/>
        </w:rPr>
        <w:t>猪粪暂存池和污水处理站产生恶臭区域加罩或盖密闭，</w:t>
      </w:r>
      <w:r>
        <w:rPr>
          <w:rFonts w:hint="eastAsia" w:ascii="仿宋" w:hAnsi="仿宋" w:eastAsia="仿宋" w:cs="仿宋"/>
          <w:color w:val="000000"/>
          <w:sz w:val="32"/>
          <w:szCs w:val="32"/>
          <w:u w:val="none"/>
          <w:lang w:val="en-US" w:eastAsia="zh-CN"/>
        </w:rPr>
        <w:t>恶臭气体</w:t>
      </w:r>
      <w:r>
        <w:rPr>
          <w:rFonts w:hint="eastAsia" w:ascii="仿宋" w:hAnsi="仿宋" w:eastAsia="仿宋" w:cs="仿宋"/>
          <w:color w:val="auto"/>
          <w:sz w:val="32"/>
          <w:szCs w:val="32"/>
          <w:u w:val="none"/>
          <w:lang w:val="en-US" w:eastAsia="zh-CN"/>
        </w:rPr>
        <w:t>经引风机集中收集后</w:t>
      </w:r>
      <w:r>
        <w:rPr>
          <w:rFonts w:hint="eastAsia" w:ascii="仿宋" w:hAnsi="仿宋" w:eastAsia="仿宋" w:cs="仿宋"/>
          <w:color w:val="000000"/>
          <w:sz w:val="32"/>
          <w:szCs w:val="32"/>
          <w:u w:val="none"/>
          <w:lang w:val="en-US" w:eastAsia="zh-CN"/>
        </w:rPr>
        <w:t>，与</w:t>
      </w:r>
      <w:r>
        <w:rPr>
          <w:rFonts w:hint="eastAsia" w:ascii="仿宋" w:hAnsi="仿宋" w:eastAsia="仿宋" w:cs="仿宋"/>
          <w:color w:val="000000"/>
          <w:sz w:val="32"/>
          <w:szCs w:val="32"/>
          <w:lang w:val="en-US" w:eastAsia="zh-CN"/>
        </w:rPr>
        <w:t>屠宰车间（含待宰间）恶臭气体一起再经活性炭吸附处理后外排；采用封闭式的污水输送管道，及时清扫屠宰车间（含待宰圈），运输车辆、屠宰车间、污水处理站、厂区等定期喷洒生物除臭剂，加强厂区绿化管理，确保厂界无组织排放氨、硫化氢、臭气浓度满足《恶臭污染物排放标准》（GB14554-93）中限值要求。项目设置300米的卫生防护距离，卫生防护距离禁止新建居民区、学校、医院等环境敏感点。</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4、水污染防治。按“雨污分流”的原则，建设完善的区域截（排）水沟、雨污水管网，待宰间采</w:t>
      </w:r>
      <w:r>
        <w:rPr>
          <w:rFonts w:hint="eastAsia" w:ascii="仿宋" w:hAnsi="仿宋" w:eastAsia="仿宋" w:cs="仿宋"/>
          <w:color w:val="auto"/>
          <w:sz w:val="32"/>
          <w:szCs w:val="32"/>
          <w:u w:val="none"/>
          <w:lang w:val="en-US" w:eastAsia="zh-CN"/>
        </w:rPr>
        <w:t>用</w:t>
      </w:r>
      <w:r>
        <w:rPr>
          <w:rFonts w:hint="eastAsia" w:ascii="仿宋" w:hAnsi="仿宋" w:eastAsia="仿宋" w:cs="仿宋"/>
          <w:color w:val="auto"/>
          <w:sz w:val="32"/>
          <w:szCs w:val="32"/>
          <w:u w:val="none"/>
          <w:vertAlign w:val="baseline"/>
          <w:lang w:val="en-US" w:eastAsia="zh-CN"/>
        </w:rPr>
        <w:t>干清粪工艺，</w:t>
      </w:r>
      <w:r>
        <w:rPr>
          <w:rFonts w:hint="eastAsia" w:ascii="仿宋" w:hAnsi="仿宋" w:eastAsia="仿宋" w:cs="仿宋"/>
          <w:color w:val="auto"/>
          <w:sz w:val="32"/>
          <w:szCs w:val="32"/>
          <w:lang w:val="en-US" w:eastAsia="zh-CN"/>
        </w:rPr>
        <w:t>生活污水经化粪池处理后与生产废水一起经厂区污水处理站处理，达到《肉类加工工业水污染物排放标准》表3中规定的三级标准限值，同时满足桃林镇污水处理厂进水水质标准后，通过专用封闭管道排入桃林镇污水处理厂。</w:t>
      </w:r>
      <w:r>
        <w:rPr>
          <w:rFonts w:hint="eastAsia" w:ascii="仿宋" w:hAnsi="仿宋" w:eastAsia="仿宋" w:cs="仿宋"/>
          <w:color w:val="000000"/>
          <w:sz w:val="32"/>
          <w:szCs w:val="32"/>
        </w:rPr>
        <w:t>初期雨水经沉淀后用于厂区绿化和道路洒水降尘，不外排。</w:t>
      </w:r>
      <w:r>
        <w:rPr>
          <w:rFonts w:hint="eastAsia" w:ascii="仿宋" w:hAnsi="仿宋" w:eastAsia="仿宋" w:cs="仿宋"/>
          <w:color w:val="000000"/>
          <w:sz w:val="32"/>
          <w:szCs w:val="32"/>
          <w:lang w:eastAsia="zh-CN"/>
        </w:rPr>
        <w:t>做好屠宰车间、</w:t>
      </w:r>
      <w:r>
        <w:rPr>
          <w:rFonts w:hint="eastAsia" w:ascii="仿宋" w:hAnsi="仿宋" w:eastAsia="仿宋" w:cs="仿宋"/>
          <w:color w:val="000000"/>
          <w:sz w:val="32"/>
          <w:szCs w:val="32"/>
          <w:lang w:val="en-US" w:eastAsia="zh-CN"/>
        </w:rPr>
        <w:t>危废间、污水处理站、初期雨水池、应急池等重点区域的防渗工作，防止土壤与地下水污染。</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5、噪声污染防治。</w:t>
      </w:r>
      <w:r>
        <w:rPr>
          <w:rFonts w:hint="eastAsia" w:ascii="仿宋" w:hAnsi="仿宋" w:eastAsia="仿宋" w:cs="仿宋"/>
          <w:kern w:val="0"/>
          <w:sz w:val="32"/>
          <w:szCs w:val="32"/>
          <w:highlight w:val="none"/>
        </w:rPr>
        <w:t>选用低噪声设备</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rPr>
        <w:t>加强设备维修保养</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rPr>
        <w:t>采取减</w:t>
      </w:r>
      <w:r>
        <w:rPr>
          <w:rFonts w:hint="eastAsia" w:ascii="仿宋" w:hAnsi="仿宋" w:eastAsia="仿宋" w:cs="仿宋"/>
          <w:kern w:val="0"/>
          <w:sz w:val="32"/>
          <w:szCs w:val="32"/>
          <w:highlight w:val="none"/>
          <w:lang w:val="en-US" w:eastAsia="zh-CN"/>
        </w:rPr>
        <w:t>振</w:t>
      </w:r>
      <w:r>
        <w:rPr>
          <w:rFonts w:hint="eastAsia" w:ascii="仿宋" w:hAnsi="仿宋" w:eastAsia="仿宋" w:cs="仿宋"/>
          <w:kern w:val="0"/>
          <w:sz w:val="32"/>
          <w:szCs w:val="32"/>
          <w:highlight w:val="none"/>
        </w:rPr>
        <w:t>、</w:t>
      </w:r>
      <w:r>
        <w:rPr>
          <w:rFonts w:hint="eastAsia" w:ascii="仿宋" w:hAnsi="仿宋" w:eastAsia="仿宋" w:cs="仿宋"/>
          <w:kern w:val="0"/>
          <w:sz w:val="32"/>
          <w:szCs w:val="32"/>
          <w:highlight w:val="none"/>
          <w:lang w:val="en-US" w:eastAsia="zh-CN"/>
        </w:rPr>
        <w:t>隔声、消声</w:t>
      </w:r>
      <w:r>
        <w:rPr>
          <w:rFonts w:hint="eastAsia" w:ascii="仿宋" w:hAnsi="仿宋" w:eastAsia="仿宋" w:cs="仿宋"/>
          <w:kern w:val="0"/>
          <w:sz w:val="32"/>
          <w:szCs w:val="32"/>
          <w:highlight w:val="none"/>
        </w:rPr>
        <w:t>等降噪措施</w:t>
      </w:r>
      <w:r>
        <w:rPr>
          <w:rFonts w:hint="eastAsia" w:ascii="仿宋" w:hAnsi="仿宋" w:eastAsia="仿宋" w:cs="仿宋"/>
          <w:kern w:val="0"/>
          <w:sz w:val="32"/>
          <w:szCs w:val="32"/>
          <w:highlight w:val="none"/>
          <w:lang w:val="en-US" w:eastAsia="zh-CN"/>
        </w:rPr>
        <w:t>，确保场界噪声满足</w:t>
      </w:r>
      <w:r>
        <w:rPr>
          <w:rFonts w:hint="eastAsia" w:ascii="仿宋" w:hAnsi="仿宋" w:eastAsia="仿宋" w:cs="仿宋"/>
          <w:color w:val="auto"/>
          <w:sz w:val="32"/>
          <w:szCs w:val="32"/>
          <w:lang w:val="en-US" w:eastAsia="zh-CN"/>
        </w:rPr>
        <w:t>《工业企业厂界环境噪声排放标准》（GB12348-2008）2类标准要求。同时，加强车辆运输管理，合理运输途径，不得扰民。</w:t>
      </w:r>
    </w:p>
    <w:p>
      <w:pPr>
        <w:keepNext w:val="0"/>
        <w:keepLines w:val="0"/>
        <w:pageBreakBefore w:val="0"/>
        <w:widowControl w:val="0"/>
        <w:kinsoku/>
        <w:wordWrap/>
        <w:overflowPunct/>
        <w:topLinePunct w:val="0"/>
        <w:bidi w:val="0"/>
        <w:spacing w:line="540" w:lineRule="exact"/>
        <w:ind w:firstLine="640" w:firstLineChars="200"/>
        <w:textAlignment w:val="auto"/>
        <w:rPr>
          <w:rFonts w:hint="eastAsia" w:ascii="仿宋" w:hAnsi="仿宋" w:eastAsia="仿宋" w:cs="仿宋"/>
          <w:color w:val="FF0000"/>
          <w:sz w:val="32"/>
          <w:szCs w:val="32"/>
          <w:lang w:val="en-US" w:eastAsia="zh-CN"/>
        </w:rPr>
      </w:pPr>
      <w:r>
        <w:rPr>
          <w:rFonts w:hint="eastAsia" w:ascii="仿宋" w:hAnsi="仿宋" w:eastAsia="仿宋" w:cs="仿宋"/>
          <w:color w:val="auto"/>
          <w:sz w:val="32"/>
          <w:szCs w:val="32"/>
          <w:lang w:val="en-US" w:eastAsia="zh-CN"/>
        </w:rPr>
        <w:t>6、固体废物管理。严格按《一般工业固体废物贮存和填埋污染控制标准》（GB 18599-2020）、《危险废物贮存污染控制标准》（GB 18597-2023）要求建设规范的暂存场所和管理台帐，落实各项管理要求。猪粪便、猪肠胃内容物、格栅渣、污泥、废油脂、废活性炭等分类收集、综合利用或合理处置，猪三腺、检疫不合格或病死猪冷冻暂存后交有资质无害化处理中心处置，废实验废液、废药品包装材料、废润滑油等危险废物交有资质单位安全处置并落实转移联单制度，生活垃圾交环卫部门日产日清。</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7、环境管理。设置环保机构和专职人员，建立健全的环境管理制度；做好非正常工况下的污染防治措施，确保设施正常稳定运行；规范化建设排污口及标识标牌，落实企业自行监测、排污许可等要求；制订环境风险应急预案、建设事故应急池，加强对污水处理站等有限空间内有毒有害气体的防范，落实各项风险防范措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8、总量控制要求。主要污染物总量控制指标分别为：COD</w:t>
      </w:r>
      <w:r>
        <w:rPr>
          <w:rFonts w:hint="eastAsia" w:ascii="仿宋" w:hAnsi="仿宋" w:eastAsia="仿宋" w:cs="仿宋"/>
          <w:b w:val="0"/>
          <w:bCs w:val="0"/>
          <w:color w:val="auto"/>
          <w:sz w:val="32"/>
          <w:szCs w:val="32"/>
          <w:highlight w:val="none"/>
        </w:rPr>
        <w:t>≤</w:t>
      </w:r>
      <w:r>
        <w:rPr>
          <w:rFonts w:hint="eastAsia" w:ascii="仿宋" w:hAnsi="仿宋" w:eastAsia="仿宋" w:cs="仿宋"/>
          <w:color w:val="auto"/>
          <w:sz w:val="32"/>
          <w:szCs w:val="32"/>
          <w:lang w:val="en-US" w:eastAsia="zh-CN"/>
        </w:rPr>
        <w:t>1.08t/a、NH</w:t>
      </w:r>
      <w:r>
        <w:rPr>
          <w:rFonts w:hint="eastAsia" w:ascii="仿宋" w:hAnsi="仿宋" w:eastAsia="仿宋" w:cs="仿宋"/>
          <w:color w:val="auto"/>
          <w:sz w:val="32"/>
          <w:szCs w:val="32"/>
          <w:vertAlign w:val="subscript"/>
          <w:lang w:val="en-US" w:eastAsia="zh-CN"/>
        </w:rPr>
        <w:t>3</w:t>
      </w:r>
      <w:r>
        <w:rPr>
          <w:rFonts w:hint="eastAsia" w:ascii="仿宋" w:hAnsi="仿宋" w:eastAsia="仿宋" w:cs="仿宋"/>
          <w:color w:val="auto"/>
          <w:sz w:val="32"/>
          <w:szCs w:val="32"/>
          <w:lang w:val="en-US" w:eastAsia="zh-CN"/>
        </w:rPr>
        <w:t>-N</w:t>
      </w:r>
      <w:r>
        <w:rPr>
          <w:rFonts w:hint="eastAsia" w:ascii="仿宋" w:hAnsi="仿宋" w:eastAsia="仿宋" w:cs="仿宋"/>
          <w:b w:val="0"/>
          <w:bCs w:val="0"/>
          <w:color w:val="auto"/>
          <w:sz w:val="32"/>
          <w:szCs w:val="32"/>
          <w:highlight w:val="none"/>
        </w:rPr>
        <w:t>≤</w:t>
      </w:r>
      <w:r>
        <w:rPr>
          <w:rFonts w:hint="eastAsia" w:ascii="仿宋" w:hAnsi="仿宋" w:eastAsia="仿宋" w:cs="仿宋"/>
          <w:color w:val="auto"/>
          <w:sz w:val="32"/>
          <w:szCs w:val="32"/>
          <w:lang w:val="en-US" w:eastAsia="zh-CN"/>
        </w:rPr>
        <w:t>0.11t/a。</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三、项目建成后应按规定程序实施竣工环境保护验收。由岳阳市临湘生态环境保护综合行政执法大队负责该项目的日常现场监管。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right"/>
        <w:textAlignment w:val="auto"/>
        <w:rPr>
          <w:rFonts w:hint="eastAsia" w:ascii="仿宋" w:hAnsi="仿宋" w:eastAsia="仿宋" w:cs="仿宋"/>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right"/>
        <w:textAlignment w:val="auto"/>
        <w:rPr>
          <w:rFonts w:hint="eastAsia" w:ascii="仿宋" w:hAnsi="仿宋" w:eastAsia="仿宋" w:cs="仿宋"/>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righ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岳阳市生态环境局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2024年2月2日</w:t>
      </w:r>
    </w:p>
    <w:sectPr>
      <w:footerReference r:id="rId4" w:type="default"/>
      <w:pgSz w:w="11906" w:h="16838"/>
      <w:pgMar w:top="1440" w:right="1800" w:bottom="1440" w:left="1800" w:header="851" w:footer="992"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Corbel">
    <w:panose1 w:val="020B0503020204020204"/>
    <w:charset w:val="00"/>
    <w:family w:val="swiss"/>
    <w:pitch w:val="default"/>
    <w:sig w:usb0="A00002EF" w:usb1="4000A44B" w:usb2="00000000" w:usb3="00000000" w:csb0="2000019F" w:csb1="00000000"/>
  </w:font>
  <w:font w:name="新宋体-18030">
    <w:altName w:val="微软雅黑"/>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br w:type="textWrapp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r>
      <w:br w:type="textWrapping"/>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zNjRjY2EwOTMwZTNhZDdjNzExOTY4Yzg1MGNmYWQifQ=="/>
  </w:docVars>
  <w:rsids>
    <w:rsidRoot w:val="00000000"/>
    <w:rsid w:val="00EA521C"/>
    <w:rsid w:val="00F034B0"/>
    <w:rsid w:val="02094A42"/>
    <w:rsid w:val="02201D8C"/>
    <w:rsid w:val="02B052A9"/>
    <w:rsid w:val="033C2BF5"/>
    <w:rsid w:val="04543BD9"/>
    <w:rsid w:val="050A7828"/>
    <w:rsid w:val="055A37CE"/>
    <w:rsid w:val="05882122"/>
    <w:rsid w:val="063432E0"/>
    <w:rsid w:val="06356E85"/>
    <w:rsid w:val="069C0489"/>
    <w:rsid w:val="0720217B"/>
    <w:rsid w:val="07B860D2"/>
    <w:rsid w:val="088157B3"/>
    <w:rsid w:val="08B02111"/>
    <w:rsid w:val="09372C1B"/>
    <w:rsid w:val="0A7003AD"/>
    <w:rsid w:val="0B1870DA"/>
    <w:rsid w:val="0B843220"/>
    <w:rsid w:val="0C454BD1"/>
    <w:rsid w:val="0C475847"/>
    <w:rsid w:val="0CB56469"/>
    <w:rsid w:val="0D783CF0"/>
    <w:rsid w:val="0F2B7CF7"/>
    <w:rsid w:val="0FFB0A97"/>
    <w:rsid w:val="105B45EA"/>
    <w:rsid w:val="11067B46"/>
    <w:rsid w:val="119E3C43"/>
    <w:rsid w:val="12386C7D"/>
    <w:rsid w:val="13465F32"/>
    <w:rsid w:val="14453E7A"/>
    <w:rsid w:val="145E1773"/>
    <w:rsid w:val="146F4846"/>
    <w:rsid w:val="14876B3D"/>
    <w:rsid w:val="14945FA1"/>
    <w:rsid w:val="15C670F1"/>
    <w:rsid w:val="16295162"/>
    <w:rsid w:val="16E318AE"/>
    <w:rsid w:val="176D58E3"/>
    <w:rsid w:val="18DC6B4C"/>
    <w:rsid w:val="1B542D7A"/>
    <w:rsid w:val="1C2753DD"/>
    <w:rsid w:val="1CA95B82"/>
    <w:rsid w:val="1CDD6D9F"/>
    <w:rsid w:val="1D885F8D"/>
    <w:rsid w:val="1DE5159F"/>
    <w:rsid w:val="1EAC29A2"/>
    <w:rsid w:val="1FBFEF3F"/>
    <w:rsid w:val="209049BA"/>
    <w:rsid w:val="20D2125C"/>
    <w:rsid w:val="217E64D3"/>
    <w:rsid w:val="21BC716B"/>
    <w:rsid w:val="21F20C55"/>
    <w:rsid w:val="2273035C"/>
    <w:rsid w:val="229323DA"/>
    <w:rsid w:val="22B32480"/>
    <w:rsid w:val="22F93F08"/>
    <w:rsid w:val="23FE1AD5"/>
    <w:rsid w:val="241166F8"/>
    <w:rsid w:val="24A416D1"/>
    <w:rsid w:val="257A162F"/>
    <w:rsid w:val="26C20E35"/>
    <w:rsid w:val="29BF3207"/>
    <w:rsid w:val="2A7C5025"/>
    <w:rsid w:val="2B281665"/>
    <w:rsid w:val="2B97636B"/>
    <w:rsid w:val="2D263666"/>
    <w:rsid w:val="2D632669"/>
    <w:rsid w:val="2DA91BB6"/>
    <w:rsid w:val="2E7678C0"/>
    <w:rsid w:val="2ED1787F"/>
    <w:rsid w:val="2EEF1B49"/>
    <w:rsid w:val="2FC812C3"/>
    <w:rsid w:val="301E705B"/>
    <w:rsid w:val="30631342"/>
    <w:rsid w:val="308D25B3"/>
    <w:rsid w:val="31B072CE"/>
    <w:rsid w:val="32566F80"/>
    <w:rsid w:val="32E73FD0"/>
    <w:rsid w:val="337D00C3"/>
    <w:rsid w:val="33BA2B77"/>
    <w:rsid w:val="34693BB9"/>
    <w:rsid w:val="34F82570"/>
    <w:rsid w:val="36164A44"/>
    <w:rsid w:val="368F480F"/>
    <w:rsid w:val="36D031AF"/>
    <w:rsid w:val="36E54FD7"/>
    <w:rsid w:val="3876163C"/>
    <w:rsid w:val="38F80F89"/>
    <w:rsid w:val="39137979"/>
    <w:rsid w:val="39AC1B82"/>
    <w:rsid w:val="39B7021F"/>
    <w:rsid w:val="3A655D82"/>
    <w:rsid w:val="3A6C1A43"/>
    <w:rsid w:val="3AE0324A"/>
    <w:rsid w:val="3B8457E6"/>
    <w:rsid w:val="3BB43299"/>
    <w:rsid w:val="3BB9694D"/>
    <w:rsid w:val="3BEC3E4B"/>
    <w:rsid w:val="3C2569CF"/>
    <w:rsid w:val="3D0B7FB1"/>
    <w:rsid w:val="3E366126"/>
    <w:rsid w:val="3F6237E0"/>
    <w:rsid w:val="404B58F8"/>
    <w:rsid w:val="425F20D3"/>
    <w:rsid w:val="427B09B6"/>
    <w:rsid w:val="448D194A"/>
    <w:rsid w:val="448D37DB"/>
    <w:rsid w:val="44A302AB"/>
    <w:rsid w:val="45BB2CC5"/>
    <w:rsid w:val="4635035D"/>
    <w:rsid w:val="46450513"/>
    <w:rsid w:val="464E797E"/>
    <w:rsid w:val="46ED2E92"/>
    <w:rsid w:val="49EE4E69"/>
    <w:rsid w:val="4A0044FF"/>
    <w:rsid w:val="4A864A44"/>
    <w:rsid w:val="4B0101DB"/>
    <w:rsid w:val="4BB91646"/>
    <w:rsid w:val="4C5377F9"/>
    <w:rsid w:val="4CAC5CC3"/>
    <w:rsid w:val="4DD04CC3"/>
    <w:rsid w:val="4F4520B8"/>
    <w:rsid w:val="4FB85C1B"/>
    <w:rsid w:val="501F1CD6"/>
    <w:rsid w:val="512B1415"/>
    <w:rsid w:val="513A3041"/>
    <w:rsid w:val="52132ACA"/>
    <w:rsid w:val="525168F3"/>
    <w:rsid w:val="52724BEA"/>
    <w:rsid w:val="52B84708"/>
    <w:rsid w:val="53647824"/>
    <w:rsid w:val="536935BC"/>
    <w:rsid w:val="53DA3115"/>
    <w:rsid w:val="5429442D"/>
    <w:rsid w:val="54CE3AA7"/>
    <w:rsid w:val="55747599"/>
    <w:rsid w:val="55920A7C"/>
    <w:rsid w:val="570D1EFB"/>
    <w:rsid w:val="57A24699"/>
    <w:rsid w:val="57C92524"/>
    <w:rsid w:val="57D460CD"/>
    <w:rsid w:val="58F540EC"/>
    <w:rsid w:val="59240A16"/>
    <w:rsid w:val="59755E8C"/>
    <w:rsid w:val="59AC5A42"/>
    <w:rsid w:val="5A225816"/>
    <w:rsid w:val="5AAD149A"/>
    <w:rsid w:val="5B1553A6"/>
    <w:rsid w:val="5BC53E99"/>
    <w:rsid w:val="5DB55401"/>
    <w:rsid w:val="5F6DDB52"/>
    <w:rsid w:val="5F950A6B"/>
    <w:rsid w:val="5FD215C4"/>
    <w:rsid w:val="60E72E0D"/>
    <w:rsid w:val="612E22FF"/>
    <w:rsid w:val="61377DF9"/>
    <w:rsid w:val="615838CB"/>
    <w:rsid w:val="619954AC"/>
    <w:rsid w:val="628C5F22"/>
    <w:rsid w:val="63533FCE"/>
    <w:rsid w:val="63B1319B"/>
    <w:rsid w:val="63BE20DB"/>
    <w:rsid w:val="63BF2AC1"/>
    <w:rsid w:val="668D2465"/>
    <w:rsid w:val="671C08F5"/>
    <w:rsid w:val="677A5ED1"/>
    <w:rsid w:val="677DC5C2"/>
    <w:rsid w:val="67F83A47"/>
    <w:rsid w:val="6818677F"/>
    <w:rsid w:val="68515D4F"/>
    <w:rsid w:val="68A20C60"/>
    <w:rsid w:val="691051B4"/>
    <w:rsid w:val="693D7F76"/>
    <w:rsid w:val="69D00287"/>
    <w:rsid w:val="69EC58BF"/>
    <w:rsid w:val="6A3C3342"/>
    <w:rsid w:val="6A612865"/>
    <w:rsid w:val="6ADE6E17"/>
    <w:rsid w:val="6B8D38E9"/>
    <w:rsid w:val="6BA77929"/>
    <w:rsid w:val="6BC73521"/>
    <w:rsid w:val="6BC93D43"/>
    <w:rsid w:val="6CD81D64"/>
    <w:rsid w:val="6D547741"/>
    <w:rsid w:val="6D5F960E"/>
    <w:rsid w:val="6EC95E08"/>
    <w:rsid w:val="6ED01808"/>
    <w:rsid w:val="6FA348AB"/>
    <w:rsid w:val="6FD3BC9F"/>
    <w:rsid w:val="6FD853B1"/>
    <w:rsid w:val="703260F9"/>
    <w:rsid w:val="715F1F17"/>
    <w:rsid w:val="723D10A2"/>
    <w:rsid w:val="73D123BB"/>
    <w:rsid w:val="74D55507"/>
    <w:rsid w:val="75660855"/>
    <w:rsid w:val="75D8466B"/>
    <w:rsid w:val="761C5254"/>
    <w:rsid w:val="766074A2"/>
    <w:rsid w:val="76DD084E"/>
    <w:rsid w:val="776F496F"/>
    <w:rsid w:val="77BFE369"/>
    <w:rsid w:val="790E0FE8"/>
    <w:rsid w:val="79801418"/>
    <w:rsid w:val="79BF727F"/>
    <w:rsid w:val="79FEB258"/>
    <w:rsid w:val="7A54790D"/>
    <w:rsid w:val="7A90282B"/>
    <w:rsid w:val="7B034A73"/>
    <w:rsid w:val="7BFF07CB"/>
    <w:rsid w:val="7C0F0541"/>
    <w:rsid w:val="7C2446CE"/>
    <w:rsid w:val="7CA73C2D"/>
    <w:rsid w:val="7CF35AE3"/>
    <w:rsid w:val="7D1735C6"/>
    <w:rsid w:val="7DC27C61"/>
    <w:rsid w:val="7DD433ED"/>
    <w:rsid w:val="7E9A5818"/>
    <w:rsid w:val="7EBD25B7"/>
    <w:rsid w:val="7F0F1615"/>
    <w:rsid w:val="7FA65F1F"/>
    <w:rsid w:val="BAFFB7BE"/>
    <w:rsid w:val="CF9EBBDD"/>
    <w:rsid w:val="D6BFAEA4"/>
    <w:rsid w:val="D6F41C59"/>
    <w:rsid w:val="EBBF5E6E"/>
    <w:rsid w:val="F3CB2BC8"/>
    <w:rsid w:val="F7F7B86B"/>
    <w:rsid w:val="F97FB4F6"/>
    <w:rsid w:val="FCF9BE0E"/>
    <w:rsid w:val="FFF79318"/>
    <w:rsid w:val="FFFF98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autoRedefine/>
    <w:semiHidden/>
    <w:unhideWhenUsed/>
    <w:qFormat/>
    <w:uiPriority w:val="0"/>
    <w:pPr>
      <w:keepNext/>
      <w:spacing w:before="120" w:beforeLines="0" w:line="360" w:lineRule="auto"/>
      <w:ind w:firstLine="1285" w:firstLineChars="200"/>
      <w:outlineLvl w:val="1"/>
    </w:pPr>
    <w:rPr>
      <w:rFonts w:ascii="宋体" w:hAnsi="宋体" w:eastAsia="宋体"/>
      <w:spacing w:val="6"/>
      <w:sz w:val="28"/>
      <w:szCs w:val="20"/>
    </w:rPr>
  </w:style>
  <w:style w:type="paragraph" w:styleId="5">
    <w:name w:val="heading 3"/>
    <w:basedOn w:val="1"/>
    <w:next w:val="1"/>
    <w:autoRedefine/>
    <w:qFormat/>
    <w:uiPriority w:val="0"/>
    <w:pPr>
      <w:adjustRightInd w:val="0"/>
      <w:spacing w:line="460" w:lineRule="exact"/>
      <w:jc w:val="left"/>
      <w:textAlignment w:val="baseline"/>
      <w:outlineLvl w:val="2"/>
    </w:pPr>
    <w:rPr>
      <w:kern w:val="0"/>
      <w:sz w:val="24"/>
      <w:szCs w:val="20"/>
    </w:rPr>
  </w:style>
  <w:style w:type="paragraph" w:styleId="6">
    <w:name w:val="heading 4"/>
    <w:basedOn w:val="1"/>
    <w:next w:val="1"/>
    <w:autoRedefine/>
    <w:qFormat/>
    <w:uiPriority w:val="0"/>
    <w:pPr>
      <w:keepNext/>
      <w:keepLines/>
      <w:spacing w:after="120" w:line="360" w:lineRule="auto"/>
      <w:ind w:firstLine="480" w:firstLineChars="200"/>
      <w:jc w:val="left"/>
      <w:outlineLvl w:val="3"/>
    </w:pPr>
    <w:rPr>
      <w:bCs/>
      <w:sz w:val="24"/>
      <w:szCs w:val="28"/>
      <w:u w:val="single"/>
    </w:rPr>
  </w:style>
  <w:style w:type="character" w:default="1" w:styleId="20">
    <w:name w:val="Default Paragraph Font"/>
    <w:semiHidden/>
    <w:qFormat/>
    <w:uiPriority w:val="0"/>
  </w:style>
  <w:style w:type="table" w:default="1" w:styleId="18">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unhideWhenUsed/>
    <w:qFormat/>
    <w:uiPriority w:val="0"/>
    <w:pPr>
      <w:spacing w:after="120"/>
    </w:pPr>
  </w:style>
  <w:style w:type="paragraph" w:styleId="7">
    <w:name w:val="Normal Indent"/>
    <w:basedOn w:val="1"/>
    <w:next w:val="1"/>
    <w:autoRedefine/>
    <w:qFormat/>
    <w:uiPriority w:val="0"/>
    <w:pPr>
      <w:snapToGrid/>
      <w:spacing w:line="240" w:lineRule="auto"/>
      <w:ind w:firstLine="420"/>
      <w:jc w:val="both"/>
    </w:pPr>
    <w:rPr>
      <w:sz w:val="21"/>
      <w:szCs w:val="20"/>
    </w:rPr>
  </w:style>
  <w:style w:type="paragraph" w:styleId="8">
    <w:name w:val="Body Text Indent"/>
    <w:basedOn w:val="1"/>
    <w:autoRedefine/>
    <w:qFormat/>
    <w:uiPriority w:val="0"/>
    <w:pPr>
      <w:spacing w:line="360" w:lineRule="auto"/>
      <w:ind w:firstLine="570"/>
    </w:pPr>
    <w:rPr>
      <w:rFonts w:eastAsia="仿宋_GB2312"/>
      <w:sz w:val="28"/>
      <w:szCs w:val="20"/>
    </w:rPr>
  </w:style>
  <w:style w:type="paragraph" w:styleId="9">
    <w:name w:val="Body Text Indent 2"/>
    <w:basedOn w:val="1"/>
    <w:next w:val="1"/>
    <w:autoRedefine/>
    <w:qFormat/>
    <w:uiPriority w:val="0"/>
    <w:pPr>
      <w:spacing w:after="120" w:afterLines="0" w:line="480" w:lineRule="auto"/>
      <w:ind w:left="420" w:leftChars="200"/>
    </w:p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autoRedefine/>
    <w:qFormat/>
    <w:uiPriority w:val="39"/>
  </w:style>
  <w:style w:type="paragraph" w:styleId="13">
    <w:name w:val="List"/>
    <w:basedOn w:val="1"/>
    <w:autoRedefine/>
    <w:qFormat/>
    <w:uiPriority w:val="0"/>
    <w:pPr>
      <w:spacing w:line="360" w:lineRule="exact"/>
      <w:ind w:firstLine="38" w:firstLineChars="18"/>
      <w:jc w:val="left"/>
    </w:pPr>
    <w:rPr>
      <w:rFonts w:ascii="宋体"/>
      <w:szCs w:val="21"/>
    </w:rPr>
  </w:style>
  <w:style w:type="paragraph" w:styleId="14">
    <w:name w:val="Body Text Indent 3"/>
    <w:basedOn w:val="1"/>
    <w:autoRedefine/>
    <w:qFormat/>
    <w:uiPriority w:val="0"/>
    <w:pPr>
      <w:spacing w:after="120"/>
      <w:ind w:left="420" w:leftChars="200"/>
    </w:pPr>
    <w:rPr>
      <w:sz w:val="16"/>
      <w:szCs w:val="16"/>
    </w:rPr>
  </w:style>
  <w:style w:type="paragraph" w:styleId="15">
    <w:name w:val="Title"/>
    <w:basedOn w:val="1"/>
    <w:next w:val="1"/>
    <w:autoRedefine/>
    <w:qFormat/>
    <w:uiPriority w:val="0"/>
    <w:pPr>
      <w:spacing w:before="240" w:after="60"/>
      <w:jc w:val="left"/>
      <w:outlineLvl w:val="0"/>
    </w:pPr>
    <w:rPr>
      <w:rFonts w:ascii="Arial" w:hAnsi="Arial"/>
      <w:b/>
      <w:sz w:val="32"/>
    </w:rPr>
  </w:style>
  <w:style w:type="paragraph" w:styleId="16">
    <w:name w:val="Body Text First Indent"/>
    <w:basedOn w:val="2"/>
    <w:next w:val="1"/>
    <w:autoRedefine/>
    <w:unhideWhenUsed/>
    <w:qFormat/>
    <w:uiPriority w:val="99"/>
    <w:pPr>
      <w:adjustRightInd w:val="0"/>
      <w:snapToGrid w:val="0"/>
      <w:spacing w:after="0"/>
    </w:pPr>
  </w:style>
  <w:style w:type="paragraph" w:styleId="17">
    <w:name w:val="Body Text First Indent 2"/>
    <w:basedOn w:val="8"/>
    <w:autoRedefine/>
    <w:qFormat/>
    <w:uiPriority w:val="0"/>
    <w:pPr>
      <w:spacing w:after="120" w:line="240" w:lineRule="auto"/>
      <w:ind w:left="420" w:leftChars="200" w:firstLine="420" w:firstLineChars="200"/>
    </w:pPr>
    <w:rPr>
      <w:rFonts w:ascii="Corbel" w:hAnsi="Corbel"/>
      <w:sz w:val="21"/>
    </w:rPr>
  </w:style>
  <w:style w:type="table" w:styleId="19">
    <w:name w:val="Table Grid"/>
    <w:basedOn w:val="1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annotation reference"/>
    <w:basedOn w:val="20"/>
    <w:autoRedefine/>
    <w:qFormat/>
    <w:uiPriority w:val="0"/>
    <w:rPr>
      <w:sz w:val="21"/>
      <w:szCs w:val="21"/>
    </w:rPr>
  </w:style>
  <w:style w:type="paragraph" w:customStyle="1" w:styleId="22">
    <w:name w:val="xl27"/>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sz w:val="24"/>
      <w:szCs w:val="24"/>
    </w:rPr>
  </w:style>
  <w:style w:type="paragraph" w:customStyle="1" w:styleId="23">
    <w:name w:val="Default"/>
    <w:basedOn w:val="2"/>
    <w:next w:val="13"/>
    <w:autoRedefine/>
    <w:unhideWhenUsed/>
    <w:qFormat/>
    <w:uiPriority w:val="99"/>
    <w:pPr>
      <w:widowControl w:val="0"/>
      <w:autoSpaceDE w:val="0"/>
      <w:autoSpaceDN w:val="0"/>
      <w:adjustRightInd w:val="0"/>
    </w:pPr>
    <w:rPr>
      <w:rFonts w:ascii="宋体" w:hAnsi="宋体" w:eastAsia="宋体" w:cs="Times New Roman"/>
      <w:color w:val="000000"/>
      <w:sz w:val="24"/>
      <w:lang w:val="en-US" w:eastAsia="zh-CN" w:bidi="ar-SA"/>
    </w:rPr>
  </w:style>
  <w:style w:type="paragraph" w:customStyle="1" w:styleId="24">
    <w:name w:val="纯文本1"/>
    <w:basedOn w:val="1"/>
    <w:autoRedefine/>
    <w:qFormat/>
    <w:uiPriority w:val="0"/>
    <w:rPr>
      <w:rFonts w:ascii="宋体" w:hAnsi="Courier New"/>
      <w:szCs w:val="20"/>
    </w:rPr>
  </w:style>
  <w:style w:type="paragraph" w:customStyle="1" w:styleId="25">
    <w:name w:val="样式 样式 首行缩进:  2 字符 + 首行缩进:  2 字符"/>
    <w:basedOn w:val="1"/>
    <w:next w:val="12"/>
    <w:autoRedefine/>
    <w:qFormat/>
    <w:uiPriority w:val="0"/>
    <w:pPr>
      <w:snapToGrid w:val="0"/>
      <w:spacing w:line="360" w:lineRule="auto"/>
      <w:ind w:firstLine="560" w:firstLineChars="200"/>
    </w:pPr>
    <w:rPr>
      <w:spacing w:val="0"/>
      <w:sz w:val="28"/>
    </w:rPr>
  </w:style>
  <w:style w:type="paragraph" w:customStyle="1" w:styleId="26">
    <w:name w:val="样式 正文文本缩进 + 行距: 1.5 倍行距"/>
    <w:basedOn w:val="8"/>
    <w:autoRedefine/>
    <w:qFormat/>
    <w:uiPriority w:val="0"/>
    <w:pPr>
      <w:spacing w:before="0" w:after="120"/>
      <w:ind w:left="90" w:leftChars="32" w:firstLine="560" w:firstLineChars="200"/>
    </w:pPr>
    <w:rPr>
      <w:rFonts w:ascii="Times New Roman" w:cs="宋体"/>
    </w:rPr>
  </w:style>
  <w:style w:type="paragraph" w:customStyle="1" w:styleId="27">
    <w:name w:val="文本"/>
    <w:basedOn w:val="1"/>
    <w:next w:val="1"/>
    <w:autoRedefine/>
    <w:qFormat/>
    <w:uiPriority w:val="0"/>
    <w:pPr>
      <w:autoSpaceDE w:val="0"/>
      <w:autoSpaceDN w:val="0"/>
      <w:ind w:firstLine="480"/>
    </w:pPr>
    <w:rPr>
      <w:rFonts w:cs="Times New Roman"/>
      <w:szCs w:val="24"/>
      <w:lang w:val="zh-CN"/>
    </w:rPr>
  </w:style>
  <w:style w:type="character" w:customStyle="1" w:styleId="28">
    <w:name w:val="报告正文 Char Char"/>
    <w:autoRedefine/>
    <w:qFormat/>
    <w:uiPriority w:val="0"/>
    <w:rPr>
      <w:rFonts w:ascii="Times New Roman" w:hAnsi="Times New Roman" w:eastAsia="宋体" w:cs="Times New Roman"/>
      <w:color w:val="000000"/>
      <w:sz w:val="24"/>
      <w:szCs w:val="24"/>
    </w:rPr>
  </w:style>
  <w:style w:type="paragraph" w:customStyle="1" w:styleId="29">
    <w:name w:val="C正文"/>
    <w:basedOn w:val="1"/>
    <w:autoRedefine/>
    <w:qFormat/>
    <w:uiPriority w:val="0"/>
    <w:pPr>
      <w:wordWrap w:val="0"/>
      <w:ind w:firstLine="480"/>
    </w:pPr>
    <w:rPr>
      <w:rFonts w:ascii="Times New Roman" w:hAnsi="Times New Roman"/>
    </w:rPr>
  </w:style>
  <w:style w:type="paragraph" w:customStyle="1" w:styleId="30">
    <w:name w:val="正文1"/>
    <w:autoRedefine/>
    <w:qFormat/>
    <w:uiPriority w:val="0"/>
    <w:pPr>
      <w:widowControl w:val="0"/>
      <w:adjustRightInd w:val="0"/>
      <w:spacing w:line="315" w:lineRule="atLeast"/>
      <w:jc w:val="both"/>
      <w:textAlignment w:val="baseline"/>
    </w:pPr>
    <w:rPr>
      <w:rFonts w:ascii="宋体" w:hAnsi="Times New Roman" w:eastAsia="宋体" w:cs="Times New Roman"/>
      <w:sz w:val="24"/>
      <w:lang w:bidi="ar-SA"/>
    </w:rPr>
  </w:style>
  <w:style w:type="paragraph" w:customStyle="1" w:styleId="31">
    <w:name w:val="正文 首行缩进"/>
    <w:basedOn w:val="1"/>
    <w:autoRedefine/>
    <w:qFormat/>
    <w:uiPriority w:val="0"/>
    <w:pPr>
      <w:spacing w:line="360" w:lineRule="auto"/>
      <w:ind w:firstLine="200" w:firstLineChars="200"/>
    </w:pPr>
    <w:rPr>
      <w:rFonts w:cs="宋体"/>
      <w:kern w:val="0"/>
      <w:szCs w:val="20"/>
    </w:rPr>
  </w:style>
  <w:style w:type="paragraph" w:customStyle="1" w:styleId="32">
    <w:name w:val="表格正文"/>
    <w:basedOn w:val="1"/>
    <w:next w:val="1"/>
    <w:autoRedefine/>
    <w:qFormat/>
    <w:uiPriority w:val="0"/>
    <w:pPr>
      <w:snapToGrid w:val="0"/>
      <w:spacing w:line="240" w:lineRule="auto"/>
      <w:ind w:firstLine="0" w:firstLineChars="0"/>
      <w:jc w:val="center"/>
    </w:pPr>
    <w:rPr>
      <w:rFonts w:ascii="Times New Roman" w:hAnsi="Times New Roman" w:eastAsia="宋体"/>
      <w:color w:val="000000"/>
      <w:sz w:val="21"/>
    </w:rPr>
  </w:style>
  <w:style w:type="paragraph" w:customStyle="1" w:styleId="33">
    <w:name w:val="表格文字"/>
    <w:basedOn w:val="16"/>
    <w:next w:val="1"/>
    <w:autoRedefine/>
    <w:qFormat/>
    <w:uiPriority w:val="0"/>
    <w:pPr>
      <w:adjustRightInd w:val="0"/>
      <w:snapToGrid w:val="0"/>
      <w:jc w:val="center"/>
    </w:pPr>
    <w:rPr>
      <w:rFonts w:ascii="宋体" w:hAnsi="宋体"/>
      <w:szCs w:val="20"/>
    </w:rPr>
  </w:style>
  <w:style w:type="paragraph" w:customStyle="1" w:styleId="34">
    <w:name w:val="Default2"/>
    <w:next w:val="35"/>
    <w:autoRedefine/>
    <w:qFormat/>
    <w:uiPriority w:val="0"/>
    <w:pPr>
      <w:widowControl w:val="0"/>
      <w:autoSpaceDE w:val="0"/>
      <w:autoSpaceDN w:val="0"/>
      <w:adjustRightInd w:val="0"/>
    </w:pPr>
    <w:rPr>
      <w:rFonts w:ascii="黑体" w:hAnsi="Times New Roman" w:eastAsia="Times New Roman" w:cs="黑体"/>
      <w:color w:val="000000"/>
      <w:kern w:val="0"/>
      <w:sz w:val="24"/>
      <w:szCs w:val="24"/>
      <w:lang w:val="en-US" w:eastAsia="zh-TW" w:bidi="ar-SA"/>
    </w:rPr>
  </w:style>
  <w:style w:type="paragraph" w:customStyle="1" w:styleId="35">
    <w:name w:val="目录 91662"/>
    <w:next w:val="1"/>
    <w:autoRedefine/>
    <w:qFormat/>
    <w:uiPriority w:val="0"/>
    <w:pPr>
      <w:wordWrap w:val="0"/>
      <w:ind w:left="2975"/>
      <w:jc w:val="both"/>
    </w:pPr>
    <w:rPr>
      <w:rFonts w:ascii="Times New Roman" w:hAnsi="Times New Roman" w:eastAsia="宋体" w:cs="Times New Roman"/>
      <w:kern w:val="0"/>
      <w:sz w:val="21"/>
      <w:szCs w:val="20"/>
      <w:lang w:val="en-US" w:eastAsia="zh-CN" w:bidi="ar-SA"/>
    </w:rPr>
  </w:style>
  <w:style w:type="paragraph" w:customStyle="1" w:styleId="36">
    <w:name w:val="00表头"/>
    <w:basedOn w:val="37"/>
    <w:autoRedefine/>
    <w:qFormat/>
    <w:uiPriority w:val="0"/>
    <w:pPr>
      <w:spacing w:line="240" w:lineRule="auto"/>
      <w:ind w:firstLine="0" w:firstLineChars="0"/>
      <w:jc w:val="center"/>
    </w:pPr>
    <w:rPr>
      <w:b/>
    </w:rPr>
  </w:style>
  <w:style w:type="paragraph" w:customStyle="1" w:styleId="37">
    <w:name w:val="1正文段落"/>
    <w:basedOn w:val="1"/>
    <w:autoRedefine/>
    <w:qFormat/>
    <w:uiPriority w:val="0"/>
    <w:pPr>
      <w:spacing w:line="360" w:lineRule="auto"/>
      <w:ind w:firstLine="480" w:firstLineChars="200"/>
      <w:jc w:val="left"/>
    </w:pPr>
    <w:rPr>
      <w:snapToGrid w:val="0"/>
      <w:kern w:val="0"/>
      <w:sz w:val="24"/>
    </w:rPr>
  </w:style>
  <w:style w:type="paragraph" w:customStyle="1" w:styleId="38">
    <w:name w:val="S报告正文"/>
    <w:basedOn w:val="1"/>
    <w:autoRedefine/>
    <w:qFormat/>
    <w:uiPriority w:val="0"/>
    <w:pPr>
      <w:adjustRightInd w:val="0"/>
      <w:snapToGrid w:val="0"/>
      <w:spacing w:line="480" w:lineRule="exact"/>
      <w:ind w:firstLine="510"/>
      <w:jc w:val="left"/>
    </w:pPr>
    <w:rPr>
      <w:sz w:val="24"/>
    </w:rPr>
  </w:style>
  <w:style w:type="paragraph" w:customStyle="1" w:styleId="39">
    <w:name w:val="表文字"/>
    <w:basedOn w:val="2"/>
    <w:next w:val="1"/>
    <w:autoRedefine/>
    <w:qFormat/>
    <w:uiPriority w:val="0"/>
    <w:pPr>
      <w:widowControl w:val="0"/>
      <w:adjustRightInd w:val="0"/>
      <w:spacing w:line="360" w:lineRule="auto"/>
      <w:jc w:val="center"/>
      <w:textAlignment w:val="baseline"/>
    </w:pPr>
    <w:rPr>
      <w:rFonts w:ascii="Times New Roman" w:hAnsi="Times New Roman" w:eastAsia="宋体" w:cs="Times New Roman"/>
      <w:kern w:val="10"/>
      <w:sz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1120</Words>
  <Characters>1179</Characters>
  <Lines>0</Lines>
  <Paragraphs>0</Paragraphs>
  <TotalTime>3</TotalTime>
  <ScaleCrop>false</ScaleCrop>
  <LinksUpToDate>false</LinksUpToDate>
  <CharactersWithSpaces>1184</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2022-02-03T16:36:00Z</dcterms:created>
  <dc:creator>lenovo</dc:creator>
  <cp:lastModifiedBy>无语</cp:lastModifiedBy>
  <cp:lastPrinted>2024-01-25T08:31:00Z</cp:lastPrinted>
  <dcterms:modified xsi:type="dcterms:W3CDTF">2024-01-30T06:56:56Z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435F03F3C9EC5546ABAFAB65A23397E2_43</vt:lpwstr>
  </property>
</Properties>
</file>