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pStyle w:val="2"/>
        <w:keepNext/>
        <w:keepLines/>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8"/>
          <w:szCs w:val="28"/>
          <w:lang w:val="en-US" w:eastAsia="zh-CN"/>
        </w:rPr>
      </w:pPr>
    </w:p>
    <w:p>
      <w:pPr>
        <w:pStyle w:val="2"/>
        <w:keepNext/>
        <w:keepLines/>
        <w:pageBreakBefore w:val="0"/>
        <w:widowControl w:val="0"/>
        <w:kinsoku/>
        <w:wordWrap/>
        <w:overflowPunct/>
        <w:topLinePunct w:val="0"/>
        <w:autoSpaceDE/>
        <w:autoSpaceDN/>
        <w:bidi w:val="0"/>
        <w:adjustRightInd/>
        <w:snapToGrid/>
        <w:spacing w:line="360" w:lineRule="exact"/>
        <w:jc w:val="right"/>
        <w:textAlignment w:val="auto"/>
        <w:rPr>
          <w:rFonts w:hint="default" w:ascii="仿宋_GB2312" w:hAnsi="Times New Roman" w:eastAsia="仿宋_GB2312" w:cs="Times New Roman"/>
          <w:b w:val="0"/>
          <w:kern w:val="0"/>
          <w:sz w:val="32"/>
          <w:szCs w:val="32"/>
          <w:highlight w:val="none"/>
          <w:lang w:val="en-US" w:eastAsia="zh-CN" w:bidi="ar-SA"/>
        </w:rPr>
      </w:pPr>
      <w:r>
        <w:rPr>
          <w:rFonts w:hint="eastAsia" w:ascii="仿宋_GB2312" w:hAnsi="Times New Roman" w:eastAsia="仿宋_GB2312" w:cs="Times New Roman"/>
          <w:b w:val="0"/>
          <w:kern w:val="0"/>
          <w:sz w:val="32"/>
          <w:szCs w:val="32"/>
          <w:highlight w:val="none"/>
          <w:lang w:val="en-US" w:eastAsia="zh-CN" w:bidi="ar-SA"/>
        </w:rPr>
        <w:t>岳临环评[2024]</w:t>
      </w:r>
      <w:r>
        <w:rPr>
          <w:rFonts w:hint="eastAsia" w:ascii="仿宋_GB2312" w:eastAsia="仿宋_GB2312" w:cs="Times New Roman"/>
          <w:b w:val="0"/>
          <w:kern w:val="0"/>
          <w:sz w:val="32"/>
          <w:szCs w:val="32"/>
          <w:highlight w:val="none"/>
          <w:lang w:val="en-US" w:eastAsia="zh-CN" w:bidi="ar-SA"/>
        </w:rPr>
        <w:t>11</w:t>
      </w:r>
      <w:r>
        <w:rPr>
          <w:rFonts w:hint="eastAsia" w:ascii="仿宋_GB2312" w:hAnsi="Times New Roman" w:eastAsia="仿宋_GB2312" w:cs="Times New Roman"/>
          <w:b w:val="0"/>
          <w:kern w:val="0"/>
          <w:sz w:val="32"/>
          <w:szCs w:val="32"/>
          <w:highlight w:val="none"/>
          <w:lang w:val="en-US" w:eastAsia="zh-CN" w:bidi="ar-SA"/>
        </w:rPr>
        <w:t>号</w:t>
      </w:r>
    </w:p>
    <w:p>
      <w:pPr>
        <w:pStyle w:val="2"/>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kern w:val="2"/>
          <w:sz w:val="44"/>
          <w:szCs w:val="44"/>
          <w:lang w:val="en-US" w:eastAsia="zh-CN" w:bidi="ar-SA"/>
        </w:rPr>
      </w:pPr>
      <w:r>
        <w:rPr>
          <w:rFonts w:hint="eastAsia" w:ascii="方正小标宋_GBK" w:hAnsi="方正小标宋_GBK" w:eastAsia="方正小标宋_GBK" w:cs="方正小标宋_GBK"/>
          <w:b w:val="0"/>
          <w:bCs/>
          <w:kern w:val="2"/>
          <w:sz w:val="44"/>
          <w:szCs w:val="44"/>
          <w:lang w:val="en-US" w:eastAsia="zh-CN" w:bidi="ar-SA"/>
        </w:rPr>
        <w:t>关于临湘高新区滨江片区天然气管道工程环境影响报告表的批复</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80" w:lineRule="exact"/>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湖南湘北中石油昆仑燃气有限公司：</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你公司《临湘高新区滨江片区天然气管道工程环境影响报告表报批申请书》《临湘高新区滨江片区天然气管道工程环境影响报告表》和相关附件及临湘生态环境事务中心出具的《临湘高新区滨江片区天然气管道工程环境影响报告表技术评估报告》</w:t>
      </w:r>
      <w:r>
        <w:rPr>
          <w:rFonts w:hint="eastAsia" w:ascii="仿宋" w:hAnsi="仿宋" w:eastAsia="仿宋" w:cs="仿宋"/>
          <w:color w:val="auto"/>
          <w:kern w:val="2"/>
          <w:sz w:val="32"/>
          <w:szCs w:val="32"/>
          <w:highlight w:val="none"/>
          <w:lang w:val="en-US" w:eastAsia="zh-CN" w:bidi="ar-SA"/>
        </w:rPr>
        <w:t>（临环事评估[2024]5号）收悉。</w:t>
      </w:r>
      <w:r>
        <w:rPr>
          <w:rFonts w:hint="eastAsia" w:ascii="仿宋" w:hAnsi="仿宋" w:eastAsia="仿宋" w:cs="仿宋"/>
          <w:color w:val="auto"/>
          <w:kern w:val="2"/>
          <w:sz w:val="32"/>
          <w:szCs w:val="32"/>
          <w:lang w:val="en-US" w:eastAsia="zh-CN" w:bidi="ar-SA"/>
        </w:rPr>
        <w:t>经研究，批复如下：</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color w:val="auto"/>
          <w:kern w:val="2"/>
          <w:sz w:val="32"/>
          <w:szCs w:val="32"/>
          <w:lang w:val="en-US" w:eastAsia="zh-CN" w:bidi="ar-SA"/>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auto"/>
          <w:sz w:val="32"/>
          <w:szCs w:val="32"/>
          <w:highlight w:val="none"/>
          <w:u w:val="none" w:color="auto"/>
          <w:lang w:val="en-US" w:eastAsia="zh-CN"/>
        </w:rPr>
        <w:t>为进一步完善临湘高新产业园区基础配套设施，满足入驻企业用气需求，你公司拟投资7941万元建设临湘高新产业区滨江片区天然气管道工程，</w:t>
      </w:r>
      <w:r>
        <w:rPr>
          <w:rFonts w:hint="eastAsia" w:ascii="仿宋" w:hAnsi="仿宋" w:eastAsia="仿宋" w:cs="仿宋"/>
          <w:color w:val="auto"/>
          <w:kern w:val="2"/>
          <w:sz w:val="32"/>
          <w:szCs w:val="32"/>
          <w:lang w:val="en-US" w:eastAsia="zh-CN" w:bidi="ar-SA"/>
        </w:rPr>
        <w:t>项目</w:t>
      </w:r>
      <w:r>
        <w:rPr>
          <w:rFonts w:hint="eastAsia" w:ascii="仿宋" w:hAnsi="仿宋" w:eastAsia="仿宋" w:cs="仿宋"/>
          <w:color w:val="auto"/>
          <w:sz w:val="32"/>
          <w:szCs w:val="32"/>
          <w:highlight w:val="none"/>
          <w:u w:val="none" w:color="auto"/>
          <w:lang w:val="en-US" w:eastAsia="zh-CN"/>
        </w:rPr>
        <w:t>设置工艺站场2座，</w:t>
      </w:r>
      <w:r>
        <w:rPr>
          <w:rFonts w:hint="eastAsia" w:ascii="仿宋" w:hAnsi="仿宋" w:eastAsia="仿宋" w:cs="仿宋"/>
          <w:color w:val="auto"/>
          <w:kern w:val="0"/>
          <w:sz w:val="32"/>
          <w:szCs w:val="32"/>
          <w:lang w:val="en-US" w:eastAsia="zh-CN"/>
        </w:rPr>
        <w:t>起于</w:t>
      </w:r>
      <w:r>
        <w:rPr>
          <w:rFonts w:hint="eastAsia" w:ascii="仿宋" w:hAnsi="仿宋" w:eastAsia="仿宋" w:cs="仿宋"/>
          <w:color w:val="auto"/>
          <w:sz w:val="32"/>
          <w:szCs w:val="32"/>
          <w:highlight w:val="none"/>
          <w:u w:val="none" w:color="auto"/>
          <w:lang w:val="en-US" w:eastAsia="zh-CN"/>
        </w:rPr>
        <w:t>路口铺门站（位于</w:t>
      </w:r>
      <w:r>
        <w:rPr>
          <w:rFonts w:hint="eastAsia" w:ascii="仿宋" w:hAnsi="仿宋" w:eastAsia="仿宋" w:cs="仿宋"/>
          <w:color w:val="auto"/>
          <w:kern w:val="2"/>
          <w:sz w:val="32"/>
          <w:szCs w:val="32"/>
          <w:lang w:val="en-US" w:eastAsia="zh-CN" w:bidi="ar-SA"/>
        </w:rPr>
        <w:t>临湘市长安街道办事处路口铺村，</w:t>
      </w:r>
      <w:r>
        <w:rPr>
          <w:rFonts w:hint="eastAsia" w:ascii="仿宋" w:hAnsi="仿宋" w:eastAsia="仿宋" w:cs="仿宋"/>
          <w:color w:val="auto"/>
          <w:sz w:val="32"/>
          <w:szCs w:val="32"/>
          <w:highlight w:val="none"/>
          <w:u w:val="none" w:color="auto"/>
          <w:lang w:val="en-US" w:eastAsia="zh-CN"/>
        </w:rPr>
        <w:t>占地面积为4962m</w:t>
      </w:r>
      <w:r>
        <w:rPr>
          <w:rFonts w:hint="eastAsia" w:ascii="仿宋" w:hAnsi="仿宋" w:eastAsia="仿宋" w:cs="仿宋"/>
          <w:color w:val="auto"/>
          <w:sz w:val="32"/>
          <w:szCs w:val="32"/>
          <w:highlight w:val="none"/>
          <w:u w:val="none" w:color="auto"/>
          <w:vertAlign w:val="superscript"/>
          <w:lang w:val="en-US" w:eastAsia="zh-CN"/>
        </w:rPr>
        <w:t>2</w:t>
      </w:r>
      <w:r>
        <w:rPr>
          <w:rFonts w:hint="eastAsia" w:ascii="仿宋" w:hAnsi="仿宋" w:eastAsia="仿宋" w:cs="仿宋"/>
          <w:color w:val="auto"/>
          <w:sz w:val="32"/>
          <w:szCs w:val="32"/>
          <w:highlight w:val="none"/>
          <w:u w:val="none" w:color="auto"/>
          <w:vertAlign w:val="baseline"/>
          <w:lang w:val="en-US" w:eastAsia="zh-CN"/>
        </w:rPr>
        <w:t>，</w:t>
      </w:r>
      <w:r>
        <w:rPr>
          <w:rFonts w:hint="eastAsia" w:ascii="仿宋" w:hAnsi="仿宋" w:eastAsia="仿宋" w:cs="仿宋"/>
          <w:color w:val="auto"/>
          <w:sz w:val="32"/>
          <w:szCs w:val="32"/>
          <w:highlight w:val="none"/>
          <w:u w:val="none" w:color="auto"/>
          <w:lang w:val="en-US" w:eastAsia="zh-CN"/>
        </w:rPr>
        <w:t>为无人值守站）</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sz w:val="32"/>
          <w:szCs w:val="32"/>
          <w:highlight w:val="none"/>
          <w:u w:val="none"/>
          <w:lang w:val="en-US" w:eastAsia="zh-CN"/>
        </w:rPr>
        <w:t>终于</w:t>
      </w:r>
      <w:r>
        <w:rPr>
          <w:rFonts w:hint="eastAsia" w:ascii="仿宋" w:hAnsi="仿宋" w:eastAsia="仿宋" w:cs="仿宋"/>
          <w:color w:val="auto"/>
          <w:sz w:val="32"/>
          <w:szCs w:val="32"/>
          <w:highlight w:val="none"/>
          <w:u w:val="none" w:color="auto"/>
          <w:lang w:val="en-US" w:eastAsia="zh-CN"/>
        </w:rPr>
        <w:t>滨江调压站（位于临湘高新产业区滨江片区，</w:t>
      </w:r>
      <w:r>
        <w:rPr>
          <w:rFonts w:hint="eastAsia" w:ascii="仿宋" w:hAnsi="仿宋" w:eastAsia="仿宋" w:cs="仿宋"/>
          <w:color w:val="auto"/>
          <w:sz w:val="32"/>
          <w:szCs w:val="32"/>
          <w:lang w:eastAsia="zh-CN"/>
        </w:rPr>
        <w:t>占</w:t>
      </w:r>
      <w:r>
        <w:rPr>
          <w:rFonts w:hint="eastAsia" w:ascii="仿宋" w:hAnsi="仿宋" w:eastAsia="仿宋" w:cs="仿宋"/>
          <w:color w:val="auto"/>
          <w:sz w:val="32"/>
          <w:szCs w:val="32"/>
        </w:rPr>
        <w:t>地面积为</w:t>
      </w:r>
      <w:r>
        <w:rPr>
          <w:rFonts w:hint="eastAsia" w:ascii="仿宋" w:hAnsi="仿宋" w:eastAsia="仿宋" w:cs="仿宋"/>
          <w:color w:val="auto"/>
          <w:sz w:val="32"/>
          <w:szCs w:val="32"/>
          <w:lang w:eastAsia="zh-CN"/>
        </w:rPr>
        <w:t>4954</w:t>
      </w:r>
      <w:r>
        <w:rPr>
          <w:rFonts w:hint="eastAsia" w:ascii="仿宋" w:hAnsi="仿宋" w:eastAsia="仿宋" w:cs="仿宋"/>
          <w:color w:val="auto"/>
          <w:sz w:val="32"/>
          <w:szCs w:val="32"/>
        </w:rPr>
        <w:t>m</w:t>
      </w:r>
      <w:r>
        <w:rPr>
          <w:rFonts w:hint="eastAsia" w:ascii="仿宋" w:hAnsi="仿宋" w:eastAsia="仿宋" w:cs="仿宋"/>
          <w:color w:val="auto"/>
          <w:sz w:val="32"/>
          <w:szCs w:val="32"/>
          <w:highlight w:val="none"/>
          <w:u w:val="none" w:color="auto"/>
          <w:vertAlign w:val="superscript"/>
          <w:lang w:val="en-US" w:eastAsia="zh-CN"/>
        </w:rPr>
        <w:t>2</w:t>
      </w:r>
      <w:r>
        <w:rPr>
          <w:rFonts w:hint="eastAsia" w:ascii="仿宋" w:hAnsi="仿宋" w:eastAsia="仿宋" w:cs="仿宋"/>
          <w:color w:val="auto"/>
          <w:sz w:val="32"/>
          <w:szCs w:val="32"/>
          <w:highlight w:val="none"/>
          <w:u w:val="none" w:color="auto"/>
          <w:lang w:val="en-US" w:eastAsia="zh-CN"/>
        </w:rPr>
        <w:t>），管道线路全长15.03km，其中，涉及临湘</w:t>
      </w:r>
      <w:r>
        <w:rPr>
          <w:rFonts w:hint="eastAsia" w:ascii="仿宋" w:hAnsi="仿宋" w:eastAsia="仿宋" w:cs="仿宋"/>
          <w:color w:val="auto"/>
          <w:kern w:val="2"/>
          <w:sz w:val="32"/>
          <w:szCs w:val="32"/>
          <w:lang w:val="en-US" w:eastAsia="zh-CN" w:bidi="ar-SA"/>
        </w:rPr>
        <w:t>段4.6km（涉及云溪区部分另行环评）。项目全线不设取土场、弃土（渣）场和施工营地，气源接自岳阳-临湘天然气管道长岭支线。根据建设单位提</w:t>
      </w:r>
    </w:p>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供的环境影响报告表的内容、结论和技术评估、专家评审意见，从环境保护角度考虑，我局原则同意你公司环境影响报告表所列性质、地点、规模和环境保护对策措施。同时，要求重点做好以下几项工作：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righ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1、做好施工期各项环境保护工作。清洗、试压、施工等产生的各类废水合理收集、处理后综合利用，严禁直排地表水体。采取建围档、覆盖、洒水、湿法作业等</w:t>
      </w:r>
      <w:r>
        <w:rPr>
          <w:rFonts w:hint="eastAsia" w:ascii="仿宋" w:hAnsi="仿宋" w:eastAsia="仿宋" w:cs="仿宋"/>
          <w:i w:val="0"/>
          <w:iCs w:val="0"/>
          <w:caps w:val="0"/>
          <w:color w:val="auto"/>
          <w:spacing w:val="0"/>
          <w:sz w:val="32"/>
          <w:szCs w:val="32"/>
        </w:rPr>
        <w:t>作业等措施</w:t>
      </w:r>
      <w:r>
        <w:rPr>
          <w:rFonts w:hint="eastAsia" w:ascii="仿宋" w:hAnsi="仿宋" w:eastAsia="仿宋" w:cs="仿宋"/>
          <w:color w:val="auto"/>
          <w:kern w:val="2"/>
          <w:sz w:val="32"/>
          <w:szCs w:val="32"/>
          <w:lang w:val="en-US" w:eastAsia="zh-CN" w:bidi="ar-SA"/>
        </w:rPr>
        <w:t>控制扬尘污染；</w:t>
      </w:r>
      <w:r>
        <w:rPr>
          <w:rFonts w:hint="eastAsia" w:ascii="仿宋" w:hAnsi="仿宋" w:eastAsia="仿宋" w:cs="仿宋"/>
          <w:color w:val="auto"/>
          <w:sz w:val="32"/>
          <w:szCs w:val="32"/>
          <w:lang w:val="en-US" w:eastAsia="zh-CN"/>
        </w:rPr>
        <w:t>采用先进的施工设备和低噪施工机械，合理作业时间和车辆进出运输，防止噪声扰民。</w:t>
      </w:r>
      <w:r>
        <w:rPr>
          <w:rFonts w:hint="eastAsia" w:ascii="仿宋" w:hAnsi="仿宋" w:eastAsia="仿宋" w:cs="仿宋"/>
          <w:i w:val="0"/>
          <w:iCs w:val="0"/>
          <w:caps w:val="0"/>
          <w:color w:val="auto"/>
          <w:spacing w:val="0"/>
          <w:sz w:val="32"/>
          <w:szCs w:val="32"/>
        </w:rPr>
        <w:t>管沟开挖产生的废土方全部用于回填管沟和场地平整等;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righ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color w:val="auto"/>
          <w:kern w:val="2"/>
          <w:sz w:val="32"/>
          <w:szCs w:val="32"/>
          <w:lang w:val="en-US" w:eastAsia="zh-CN" w:bidi="ar-SA"/>
        </w:rPr>
        <w:t>2、落实运营期各项污染防治措施。</w:t>
      </w:r>
      <w:r>
        <w:rPr>
          <w:rFonts w:hint="eastAsia" w:ascii="仿宋" w:hAnsi="仿宋" w:eastAsia="仿宋" w:cs="仿宋"/>
          <w:color w:val="auto"/>
          <w:kern w:val="2"/>
          <w:sz w:val="32"/>
          <w:szCs w:val="32"/>
          <w:highlight w:val="none"/>
          <w:lang w:val="en-US" w:eastAsia="zh-CN" w:bidi="ar-SA"/>
        </w:rPr>
        <w:t>采用密闭输气和管道泄漏自动检测工艺，对站场工艺设备进行定期巡检和泄漏检测等，</w:t>
      </w:r>
      <w:r>
        <w:rPr>
          <w:rFonts w:hint="eastAsia" w:ascii="仿宋" w:hAnsi="仿宋" w:eastAsia="仿宋" w:cs="仿宋"/>
          <w:color w:val="auto"/>
          <w:kern w:val="2"/>
          <w:sz w:val="32"/>
          <w:szCs w:val="32"/>
          <w:lang w:val="en-US" w:eastAsia="zh-CN" w:bidi="ar-SA"/>
        </w:rPr>
        <w:t>加强管理，减少放空和泄漏，清管作业、分离器检修、系统超压放空等产生的放空废气通过站场设置的10m高放空立管排放，路口铺门站和滨江调压站场界无组织排放TVOC、NMHC达到《大气污染物综合排放标准》（GB16297-1996）表2中无组织排放监控浓度限值要求；滨江调压站生活污水经化粪池处理后入滨江园区污水处理厂；采取有效的隔声、减振等措施，确保路口铺门站、滨江调压站场界噪声分别达到《工业企业厂界环境噪声排放标准》（GB12348-2008）中1类、3类标准要求；清管残液、过滤分离器和清管器接收装置检修清洗废水、废润滑油、废含油抹布、废铅酸蓄电池等危废应严格按照危险废物管理要求进行暂存、处置，并实行转移联单制度，建好管理台帐，滤芯由厂家回收，清管废渣、分离器检修粉末、生活垃圾等交由环卫部门处理。做好危废暂存间防腐、防渗、防漏，选用优质的输气管道，做好防腐和定期检测工作</w:t>
      </w:r>
      <w:r>
        <w:rPr>
          <w:rFonts w:hint="eastAsia" w:ascii="仿宋" w:hAnsi="仿宋" w:eastAsia="仿宋" w:cs="仿宋"/>
          <w:i w:val="0"/>
          <w:iCs w:val="0"/>
          <w:caps w:val="0"/>
          <w:color w:val="auto"/>
          <w:spacing w:val="0"/>
          <w:kern w:val="0"/>
          <w:sz w:val="32"/>
          <w:szCs w:val="32"/>
          <w:shd w:val="clear" w:fill="FFFFFF"/>
          <w:lang w:val="en-US" w:eastAsia="zh-CN" w:bidi="ar"/>
        </w:rPr>
        <w:t>，</w:t>
      </w:r>
      <w:r>
        <w:rPr>
          <w:rFonts w:hint="eastAsia" w:ascii="仿宋" w:hAnsi="仿宋" w:eastAsia="仿宋" w:cs="仿宋"/>
          <w:color w:val="auto"/>
          <w:kern w:val="2"/>
          <w:sz w:val="32"/>
          <w:szCs w:val="32"/>
          <w:lang w:val="en-US" w:eastAsia="zh-CN" w:bidi="ar-SA"/>
        </w:rPr>
        <w:t>杜绝跑、冒、滴、漏等，防止对土壤和地下水产生影响。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right="0" w:firstLine="640" w:firstLineChars="200"/>
        <w:textAlignment w:val="auto"/>
        <w:rPr>
          <w:rFonts w:hint="default" w:ascii="仿宋" w:hAnsi="仿宋" w:eastAsia="仿宋" w:cs="仿宋"/>
          <w:i w:val="0"/>
          <w:iCs w:val="0"/>
          <w:caps w:val="0"/>
          <w:color w:val="auto"/>
          <w:spacing w:val="0"/>
          <w:sz w:val="32"/>
          <w:szCs w:val="32"/>
          <w:lang w:val="en-US" w:eastAsia="zh-CN"/>
        </w:rPr>
      </w:pPr>
      <w:r>
        <w:rPr>
          <w:rFonts w:hint="eastAsia" w:ascii="仿宋" w:hAnsi="仿宋" w:eastAsia="仿宋" w:cs="仿宋"/>
          <w:color w:val="auto"/>
          <w:kern w:val="2"/>
          <w:sz w:val="32"/>
          <w:szCs w:val="32"/>
          <w:lang w:val="en-US" w:eastAsia="zh-CN" w:bidi="ar-SA"/>
        </w:rPr>
        <w:t>3、强化生态保护措施。</w:t>
      </w:r>
      <w:r>
        <w:rPr>
          <w:rFonts w:hint="eastAsia" w:ascii="仿宋" w:hAnsi="仿宋" w:eastAsia="仿宋" w:cs="仿宋"/>
          <w:i w:val="0"/>
          <w:iCs w:val="0"/>
          <w:caps w:val="0"/>
          <w:color w:val="auto"/>
          <w:spacing w:val="0"/>
          <w:sz w:val="32"/>
          <w:szCs w:val="32"/>
        </w:rPr>
        <w:t>应合理安排工期,优化施工流程</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b w:val="0"/>
          <w:bCs w:val="0"/>
          <w:i w:val="0"/>
          <w:iCs w:val="0"/>
          <w:caps w:val="0"/>
          <w:color w:val="auto"/>
          <w:spacing w:val="0"/>
          <w:kern w:val="0"/>
          <w:sz w:val="32"/>
          <w:szCs w:val="32"/>
          <w:shd w:val="clear" w:fill="FFFFFF"/>
          <w:lang w:val="en-US" w:eastAsia="zh-CN" w:bidi="ar"/>
        </w:rPr>
        <w:t>严格施工范围和路线，</w:t>
      </w:r>
      <w:r>
        <w:rPr>
          <w:rFonts w:hint="eastAsia" w:ascii="仿宋" w:hAnsi="仿宋" w:eastAsia="仿宋" w:cs="仿宋"/>
          <w:b w:val="0"/>
          <w:bCs w:val="0"/>
          <w:color w:val="auto"/>
          <w:sz w:val="32"/>
          <w:szCs w:val="32"/>
          <w:lang w:val="en-US" w:eastAsia="zh-CN"/>
        </w:rPr>
        <w:t>科学开挖，</w:t>
      </w:r>
      <w:r>
        <w:rPr>
          <w:rFonts w:hint="eastAsia" w:ascii="仿宋" w:hAnsi="仿宋" w:eastAsia="仿宋" w:cs="仿宋"/>
          <w:b w:val="0"/>
          <w:bCs w:val="0"/>
          <w:i w:val="0"/>
          <w:iCs w:val="0"/>
          <w:caps w:val="0"/>
          <w:color w:val="auto"/>
          <w:spacing w:val="0"/>
          <w:kern w:val="0"/>
          <w:sz w:val="32"/>
          <w:szCs w:val="32"/>
          <w:shd w:val="clear" w:fill="FFFFFF"/>
          <w:lang w:val="en-US" w:eastAsia="zh-CN" w:bidi="ar"/>
        </w:rPr>
        <w:t>采取分层开挖、分层填埋，对剥离的表土应单独堆放、回填利用，施工完毕及时回填弃土，</w:t>
      </w:r>
      <w:r>
        <w:rPr>
          <w:rFonts w:hint="eastAsia" w:ascii="仿宋" w:hAnsi="仿宋" w:eastAsia="仿宋" w:cs="仿宋"/>
          <w:b w:val="0"/>
          <w:bCs w:val="0"/>
          <w:color w:val="auto"/>
          <w:sz w:val="32"/>
          <w:szCs w:val="32"/>
          <w:u w:val="none" w:color="auto"/>
          <w:lang w:eastAsia="zh-CN"/>
        </w:rPr>
        <w:t>并</w:t>
      </w:r>
      <w:r>
        <w:rPr>
          <w:rFonts w:hint="eastAsia" w:ascii="仿宋" w:hAnsi="仿宋" w:eastAsia="仿宋" w:cs="仿宋"/>
          <w:b w:val="0"/>
          <w:bCs w:val="0"/>
          <w:i w:val="0"/>
          <w:iCs w:val="0"/>
          <w:caps w:val="0"/>
          <w:color w:val="auto"/>
          <w:spacing w:val="0"/>
          <w:kern w:val="0"/>
          <w:sz w:val="32"/>
          <w:szCs w:val="32"/>
          <w:shd w:val="clear" w:fill="FFFFFF"/>
          <w:lang w:val="en-US" w:eastAsia="zh-CN" w:bidi="ar"/>
        </w:rPr>
        <w:t>根据周边生态状况，实施生态修复或复垦，保护和恢复生物多样性。</w:t>
      </w:r>
      <w:r>
        <w:rPr>
          <w:rFonts w:hint="eastAsia" w:ascii="仿宋" w:hAnsi="仿宋" w:eastAsia="仿宋" w:cs="仿宋"/>
          <w:color w:val="auto"/>
          <w:sz w:val="32"/>
          <w:szCs w:val="32"/>
          <w:lang w:val="en-US" w:eastAsia="zh-CN"/>
        </w:rPr>
        <w:t>落实水土保持措施，合理截排水沟和护坡建设，</w:t>
      </w:r>
      <w:r>
        <w:rPr>
          <w:rFonts w:hint="eastAsia" w:ascii="仿宋" w:hAnsi="仿宋" w:eastAsia="仿宋" w:cs="仿宋"/>
          <w:color w:val="auto"/>
          <w:sz w:val="32"/>
          <w:szCs w:val="32"/>
          <w:u w:val="none" w:color="auto"/>
        </w:rPr>
        <w:t>防止水土流失。</w:t>
      </w:r>
      <w:bookmarkStart w:id="0" w:name="_GoBack"/>
      <w:bookmarkEnd w:id="0"/>
      <w:r>
        <w:rPr>
          <w:rFonts w:hint="eastAsia" w:ascii="仿宋" w:hAnsi="仿宋" w:eastAsia="仿宋" w:cs="仿宋"/>
          <w:color w:val="auto"/>
          <w:sz w:val="32"/>
          <w:szCs w:val="32"/>
          <w:u w:val="none" w:color="auto"/>
          <w:lang w:val="en-US" w:eastAsia="zh-CN"/>
        </w:rPr>
        <w:t>项目应依法取得林业等部门的行政许可。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80" w:lineRule="exact"/>
        <w:ind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4、环境管理工作。制订环保管理制度、监测计划和环境风险应急预案；</w:t>
      </w:r>
      <w:r>
        <w:rPr>
          <w:rFonts w:hint="eastAsia" w:ascii="仿宋" w:hAnsi="仿宋" w:eastAsia="仿宋" w:cs="仿宋"/>
          <w:color w:val="auto"/>
          <w:sz w:val="32"/>
          <w:szCs w:val="32"/>
          <w:u w:val="none" w:color="auto"/>
          <w:lang w:val="en-US" w:eastAsia="zh-CN" w:bidi="ar-SA"/>
        </w:rPr>
        <w:t>严格按城镇燃气相关规范科学设计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落实</w:t>
      </w:r>
      <w:r>
        <w:rPr>
          <w:rFonts w:hint="eastAsia" w:ascii="仿宋" w:hAnsi="仿宋" w:eastAsia="仿宋" w:cs="仿宋"/>
          <w:color w:val="auto"/>
          <w:kern w:val="2"/>
          <w:sz w:val="32"/>
          <w:szCs w:val="32"/>
          <w:lang w:val="en-US" w:eastAsia="zh-CN" w:bidi="ar-SA"/>
        </w:rPr>
        <w:t>安全、消防各项要求，设立管道安全防护带，</w:t>
      </w:r>
      <w:r>
        <w:rPr>
          <w:rFonts w:hint="eastAsia" w:ascii="仿宋" w:hAnsi="仿宋" w:eastAsia="仿宋" w:cs="仿宋"/>
          <w:color w:val="auto"/>
          <w:kern w:val="2"/>
          <w:sz w:val="32"/>
          <w:szCs w:val="32"/>
          <w:highlight w:val="none"/>
          <w:lang w:val="en-US" w:eastAsia="zh-CN" w:bidi="ar-SA"/>
        </w:rPr>
        <w:t>落实安全放空措施，</w:t>
      </w:r>
      <w:r>
        <w:rPr>
          <w:rFonts w:hint="eastAsia" w:ascii="仿宋" w:hAnsi="仿宋" w:eastAsia="仿宋" w:cs="仿宋"/>
          <w:i w:val="0"/>
          <w:iCs w:val="0"/>
          <w:caps w:val="0"/>
          <w:color w:val="auto"/>
          <w:spacing w:val="0"/>
          <w:sz w:val="32"/>
          <w:szCs w:val="32"/>
        </w:rPr>
        <w:t>增加巡线力度</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color w:val="auto"/>
          <w:sz w:val="32"/>
          <w:szCs w:val="32"/>
        </w:rPr>
        <w:t>设置警示标志</w:t>
      </w:r>
      <w:r>
        <w:rPr>
          <w:rFonts w:hint="eastAsia" w:ascii="仿宋" w:hAnsi="仿宋" w:eastAsia="仿宋" w:cs="仿宋"/>
          <w:color w:val="auto"/>
          <w:sz w:val="32"/>
          <w:szCs w:val="32"/>
          <w:lang w:eastAsia="zh-CN"/>
        </w:rPr>
        <w:t>和</w:t>
      </w:r>
      <w:r>
        <w:rPr>
          <w:rFonts w:hint="eastAsia" w:ascii="仿宋" w:hAnsi="仿宋" w:eastAsia="仿宋" w:cs="仿宋"/>
          <w:i w:val="0"/>
          <w:iCs w:val="0"/>
          <w:caps w:val="0"/>
          <w:color w:val="auto"/>
          <w:spacing w:val="0"/>
          <w:kern w:val="0"/>
          <w:sz w:val="32"/>
          <w:szCs w:val="32"/>
          <w:shd w:val="clear" w:fill="FFFFFF"/>
          <w:lang w:val="en-US" w:eastAsia="zh-CN" w:bidi="ar"/>
        </w:rPr>
        <w:t>紧急截断系统、管道防</w:t>
      </w:r>
      <w:r>
        <w:rPr>
          <w:rFonts w:hint="eastAsia" w:ascii="仿宋" w:hAnsi="仿宋" w:eastAsia="仿宋" w:cs="仿宋"/>
          <w:color w:val="auto"/>
          <w:kern w:val="2"/>
          <w:sz w:val="32"/>
          <w:szCs w:val="32"/>
          <w:lang w:val="en-US" w:eastAsia="zh-CN" w:bidi="ar-SA"/>
        </w:rPr>
        <w:t>泄漏</w:t>
      </w:r>
      <w:r>
        <w:rPr>
          <w:rFonts w:hint="eastAsia" w:ascii="仿宋" w:hAnsi="仿宋" w:eastAsia="仿宋" w:cs="仿宋"/>
          <w:i w:val="0"/>
          <w:iCs w:val="0"/>
          <w:caps w:val="0"/>
          <w:color w:val="auto"/>
          <w:spacing w:val="0"/>
          <w:kern w:val="0"/>
          <w:sz w:val="32"/>
          <w:szCs w:val="32"/>
          <w:shd w:val="clear" w:fill="FFFFFF"/>
          <w:lang w:val="en-US" w:eastAsia="zh-CN" w:bidi="ar"/>
        </w:rPr>
        <w:t>监控系统</w:t>
      </w:r>
      <w:r>
        <w:rPr>
          <w:rFonts w:hint="eastAsia" w:ascii="仿宋" w:hAnsi="仿宋" w:eastAsia="仿宋" w:cs="仿宋"/>
          <w:color w:val="auto"/>
          <w:sz w:val="32"/>
          <w:szCs w:val="32"/>
          <w:lang w:eastAsia="zh-CN"/>
        </w:rPr>
        <w:t>，</w:t>
      </w:r>
      <w:r>
        <w:rPr>
          <w:rFonts w:hint="eastAsia" w:ascii="仿宋" w:hAnsi="仿宋" w:eastAsia="仿宋" w:cs="仿宋"/>
          <w:i w:val="0"/>
          <w:iCs w:val="0"/>
          <w:caps w:val="0"/>
          <w:color w:val="auto"/>
          <w:spacing w:val="0"/>
          <w:kern w:val="0"/>
          <w:sz w:val="32"/>
          <w:szCs w:val="32"/>
          <w:shd w:val="clear" w:fill="FFFFFF"/>
          <w:lang w:val="en-US" w:eastAsia="zh-CN" w:bidi="ar"/>
        </w:rPr>
        <w:t>配备必要的应急物资、装备，</w:t>
      </w:r>
      <w:r>
        <w:rPr>
          <w:rFonts w:hint="eastAsia" w:ascii="仿宋" w:hAnsi="仿宋" w:eastAsia="仿宋" w:cs="仿宋"/>
          <w:color w:val="auto"/>
          <w:kern w:val="2"/>
          <w:sz w:val="32"/>
          <w:szCs w:val="32"/>
          <w:highlight w:val="none"/>
          <w:lang w:val="en-US" w:eastAsia="zh-CN" w:bidi="ar-SA"/>
        </w:rPr>
        <w:t>防止火灾、</w:t>
      </w:r>
      <w:r>
        <w:rPr>
          <w:rFonts w:hint="eastAsia" w:ascii="仿宋" w:hAnsi="仿宋" w:eastAsia="仿宋" w:cs="仿宋"/>
          <w:color w:val="auto"/>
          <w:kern w:val="2"/>
          <w:sz w:val="32"/>
          <w:szCs w:val="32"/>
          <w:lang w:val="en-US" w:eastAsia="zh-CN" w:bidi="ar-SA"/>
        </w:rPr>
        <w:t>爆炸、泄漏等产生次生环境污染，确保环境安全。</w:t>
      </w:r>
    </w:p>
    <w:p>
      <w:pPr>
        <w:pStyle w:val="5"/>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三、项目建成后应按规定程序实施竣工环境保护验收。由岳阳市临湘生态环境保护综合行政执法大队负责该项目的日常现场监管。</w:t>
      </w:r>
    </w:p>
    <w:p>
      <w:pPr>
        <w:keepNext w:val="0"/>
        <w:keepLines w:val="0"/>
        <w:pageBreakBefore w:val="0"/>
        <w:numPr>
          <w:ilvl w:val="0"/>
          <w:numId w:val="0"/>
        </w:numPr>
        <w:kinsoku/>
        <w:wordWrap/>
        <w:overflowPunct/>
        <w:topLinePunct w:val="0"/>
        <w:autoSpaceDE/>
        <w:autoSpaceDN/>
        <w:bidi w:val="0"/>
        <w:spacing w:line="580" w:lineRule="exact"/>
        <w:ind w:firstLine="640" w:firstLineChars="200"/>
        <w:jc w:val="right"/>
        <w:textAlignment w:val="auto"/>
        <w:rPr>
          <w:rFonts w:hint="eastAsia" w:ascii="仿宋" w:hAnsi="仿宋" w:eastAsia="仿宋" w:cs="仿宋"/>
          <w:kern w:val="2"/>
          <w:sz w:val="32"/>
          <w:szCs w:val="32"/>
          <w:highlight w:val="none"/>
          <w:lang w:val="en-US" w:eastAsia="zh-CN" w:bidi="ar-SA"/>
        </w:rPr>
      </w:pPr>
    </w:p>
    <w:p>
      <w:pPr>
        <w:keepNext w:val="0"/>
        <w:keepLines w:val="0"/>
        <w:pageBreakBefore w:val="0"/>
        <w:numPr>
          <w:ilvl w:val="0"/>
          <w:numId w:val="0"/>
        </w:numPr>
        <w:kinsoku/>
        <w:wordWrap/>
        <w:overflowPunct/>
        <w:topLinePunct w:val="0"/>
        <w:autoSpaceDE/>
        <w:autoSpaceDN/>
        <w:bidi w:val="0"/>
        <w:spacing w:line="580" w:lineRule="exact"/>
        <w:ind w:firstLine="640" w:firstLineChars="200"/>
        <w:jc w:val="right"/>
        <w:textAlignment w:val="auto"/>
        <w:rPr>
          <w:rFonts w:hint="eastAsia" w:ascii="仿宋" w:hAnsi="仿宋" w:eastAsia="仿宋" w:cs="仿宋"/>
          <w:kern w:val="2"/>
          <w:sz w:val="32"/>
          <w:szCs w:val="32"/>
          <w:highlight w:val="none"/>
          <w:lang w:val="en-US" w:eastAsia="zh-CN" w:bidi="ar-SA"/>
        </w:rPr>
      </w:pPr>
    </w:p>
    <w:p>
      <w:pPr>
        <w:keepNext w:val="0"/>
        <w:keepLines w:val="0"/>
        <w:pageBreakBefore w:val="0"/>
        <w:numPr>
          <w:ilvl w:val="0"/>
          <w:numId w:val="0"/>
        </w:numPr>
        <w:kinsoku/>
        <w:wordWrap/>
        <w:overflowPunct/>
        <w:topLinePunct w:val="0"/>
        <w:autoSpaceDE/>
        <w:autoSpaceDN/>
        <w:bidi w:val="0"/>
        <w:spacing w:line="580" w:lineRule="exact"/>
        <w:ind w:firstLine="640" w:firstLineChars="200"/>
        <w:jc w:val="right"/>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岳阳市生态环境局</w:t>
      </w:r>
    </w:p>
    <w:p>
      <w:pPr>
        <w:keepNext w:val="0"/>
        <w:keepLines w:val="0"/>
        <w:pageBreakBefore w:val="0"/>
        <w:numPr>
          <w:ilvl w:val="0"/>
          <w:numId w:val="0"/>
        </w:numPr>
        <w:kinsoku/>
        <w:wordWrap/>
        <w:overflowPunct/>
        <w:topLinePunct w:val="0"/>
        <w:autoSpaceDE/>
        <w:autoSpaceDN/>
        <w:bidi w:val="0"/>
        <w:spacing w:line="580" w:lineRule="exact"/>
        <w:ind w:firstLine="640" w:firstLineChars="200"/>
        <w:jc w:val="right"/>
        <w:textAlignment w:val="auto"/>
        <w:rPr>
          <w:rFonts w:hint="eastAsia" w:ascii="仿宋" w:hAnsi="仿宋" w:eastAsia="仿宋" w:cs="仿宋"/>
          <w:color w:val="auto"/>
          <w:sz w:val="32"/>
          <w:szCs w:val="32"/>
          <w:highlight w:val="none"/>
        </w:rPr>
      </w:pPr>
      <w:r>
        <w:rPr>
          <w:rFonts w:hint="eastAsia" w:ascii="仿宋" w:hAnsi="仿宋" w:eastAsia="仿宋" w:cs="仿宋"/>
          <w:kern w:val="2"/>
          <w:sz w:val="32"/>
          <w:szCs w:val="32"/>
          <w:highlight w:val="none"/>
          <w:lang w:val="en-US" w:eastAsia="zh-CN" w:bidi="ar-SA"/>
        </w:rPr>
        <w:t xml:space="preserve">                             2024年3月13日</w:t>
      </w:r>
    </w:p>
    <w:sectPr>
      <w:footerReference r:id="rId3"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C42FA"/>
    <w:multiLevelType w:val="multilevel"/>
    <w:tmpl w:val="5E5C42FA"/>
    <w:lvl w:ilvl="0" w:tentative="0">
      <w:start w:val="1"/>
      <w:numFmt w:val="decimal"/>
      <w:lvlText w:val="第%1章  "/>
      <w:lvlJc w:val="center"/>
      <w:pPr>
        <w:ind w:left="0" w:firstLine="0"/>
      </w:pPr>
      <w:rPr>
        <w:rFonts w:hint="eastAsia" w:eastAsia="宋体"/>
        <w:b/>
        <w:i w:val="0"/>
        <w:sz w:val="36"/>
      </w:rPr>
    </w:lvl>
    <w:lvl w:ilvl="1" w:tentative="0">
      <w:start w:val="1"/>
      <w:numFmt w:val="decimal"/>
      <w:pStyle w:val="3"/>
      <w:isLgl/>
      <w:lvlText w:val="%1.%2"/>
      <w:lvlJc w:val="left"/>
      <w:pPr>
        <w:tabs>
          <w:tab w:val="left" w:pos="397"/>
        </w:tabs>
        <w:ind w:left="0" w:firstLine="0"/>
      </w:pPr>
      <w:rPr>
        <w:rFonts w:hint="default" w:ascii="Times New Roman" w:hAnsi="Times New Roman" w:eastAsia="宋体"/>
        <w:b/>
        <w:i w:val="0"/>
        <w:sz w:val="30"/>
      </w:rPr>
    </w:lvl>
    <w:lvl w:ilvl="2" w:tentative="0">
      <w:start w:val="1"/>
      <w:numFmt w:val="decimal"/>
      <w:isLgl/>
      <w:lvlText w:val="%1.%2.%3"/>
      <w:lvlJc w:val="left"/>
      <w:pPr>
        <w:tabs>
          <w:tab w:val="left" w:pos="340"/>
        </w:tabs>
        <w:ind w:left="0" w:firstLine="0"/>
      </w:pPr>
      <w:rPr>
        <w:rFonts w:hint="default" w:ascii="Times New Roman" w:hAnsi="Times New Roman" w:eastAsia="宋体"/>
        <w:b/>
        <w:i w:val="0"/>
        <w:sz w:val="28"/>
      </w:rPr>
    </w:lvl>
    <w:lvl w:ilvl="3" w:tentative="0">
      <w:start w:val="1"/>
      <w:numFmt w:val="decimal"/>
      <w:isLgl/>
      <w:suff w:val="space"/>
      <w:lvlText w:val="%1.%2.%3.%4"/>
      <w:lvlJc w:val="left"/>
      <w:pPr>
        <w:ind w:left="0" w:firstLine="0"/>
      </w:pPr>
      <w:rPr>
        <w:rFonts w:hint="default" w:ascii="Times New Roman" w:hAnsi="Times New Roman" w:eastAsia="宋体"/>
        <w:b w:val="0"/>
        <w:i w:val="0"/>
        <w:sz w:val="28"/>
      </w:rPr>
    </w:lvl>
    <w:lvl w:ilvl="4" w:tentative="0">
      <w:start w:val="1"/>
      <w:numFmt w:val="decimal"/>
      <w:isLgl/>
      <w:lvlText w:val="%1.%2.%3.%4.%5"/>
      <w:lvlJc w:val="left"/>
      <w:pPr>
        <w:ind w:left="0" w:firstLine="0"/>
      </w:pPr>
      <w:rPr>
        <w:rFonts w:hint="default" w:ascii="Times New Roman" w:hAnsi="Times New Roman" w:eastAsia="宋体"/>
        <w:b w:val="0"/>
        <w:i w:val="0"/>
        <w:sz w:val="28"/>
      </w:rPr>
    </w:lvl>
    <w:lvl w:ilvl="5" w:tentative="0">
      <w:start w:val="1"/>
      <w:numFmt w:val="decimal"/>
      <w:isLgl/>
      <w:lvlText w:val="%1.%2.%3.%4.%5.%6"/>
      <w:lvlJc w:val="left"/>
      <w:pPr>
        <w:ind w:left="0" w:firstLine="0"/>
      </w:pPr>
      <w:rPr>
        <w:rFonts w:hint="default" w:ascii="Times New Roman" w:hAnsi="Times New Roman" w:eastAsia="宋体"/>
        <w:b w:val="0"/>
        <w:i w:val="0"/>
        <w:sz w:val="28"/>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jRjY2EwOTMwZTNhZDdjNzExOTY4Yzg1MGNmYWQifQ=="/>
  </w:docVars>
  <w:rsids>
    <w:rsidRoot w:val="00000000"/>
    <w:rsid w:val="004B3FD8"/>
    <w:rsid w:val="00DE025B"/>
    <w:rsid w:val="01514698"/>
    <w:rsid w:val="03E72B61"/>
    <w:rsid w:val="052D0A47"/>
    <w:rsid w:val="07A01BFB"/>
    <w:rsid w:val="0A3D19A8"/>
    <w:rsid w:val="0B470389"/>
    <w:rsid w:val="0C405A56"/>
    <w:rsid w:val="0C954C6E"/>
    <w:rsid w:val="0D501777"/>
    <w:rsid w:val="0E3E5A73"/>
    <w:rsid w:val="0E465468"/>
    <w:rsid w:val="0EEB1E9D"/>
    <w:rsid w:val="0F1C7B94"/>
    <w:rsid w:val="121E5188"/>
    <w:rsid w:val="13946135"/>
    <w:rsid w:val="13CB7DA9"/>
    <w:rsid w:val="14525F59"/>
    <w:rsid w:val="15E270A0"/>
    <w:rsid w:val="1BC308DE"/>
    <w:rsid w:val="1C444B9D"/>
    <w:rsid w:val="1DAD6772"/>
    <w:rsid w:val="200D3107"/>
    <w:rsid w:val="20FF49F8"/>
    <w:rsid w:val="216E4729"/>
    <w:rsid w:val="217A43E6"/>
    <w:rsid w:val="222114DC"/>
    <w:rsid w:val="22F62969"/>
    <w:rsid w:val="23166B67"/>
    <w:rsid w:val="231D6147"/>
    <w:rsid w:val="249D2DA8"/>
    <w:rsid w:val="258C36D8"/>
    <w:rsid w:val="25965D3D"/>
    <w:rsid w:val="27F356C9"/>
    <w:rsid w:val="2ABA24CE"/>
    <w:rsid w:val="2B3340C6"/>
    <w:rsid w:val="2D2C1B80"/>
    <w:rsid w:val="2D88240F"/>
    <w:rsid w:val="2DCC4B14"/>
    <w:rsid w:val="30B04AAB"/>
    <w:rsid w:val="31853836"/>
    <w:rsid w:val="31A737AC"/>
    <w:rsid w:val="321334A7"/>
    <w:rsid w:val="35953F25"/>
    <w:rsid w:val="367C16BF"/>
    <w:rsid w:val="371C3F67"/>
    <w:rsid w:val="390E3B4B"/>
    <w:rsid w:val="393018B3"/>
    <w:rsid w:val="3A5108EE"/>
    <w:rsid w:val="3A5B3A0E"/>
    <w:rsid w:val="3B0357CB"/>
    <w:rsid w:val="3BFD2190"/>
    <w:rsid w:val="3D393726"/>
    <w:rsid w:val="3D3B72D8"/>
    <w:rsid w:val="3D9F5C7F"/>
    <w:rsid w:val="40BE466E"/>
    <w:rsid w:val="40D479EE"/>
    <w:rsid w:val="42002A64"/>
    <w:rsid w:val="431A7B56"/>
    <w:rsid w:val="43C51607"/>
    <w:rsid w:val="456B7B59"/>
    <w:rsid w:val="45740062"/>
    <w:rsid w:val="46BD7176"/>
    <w:rsid w:val="470C3139"/>
    <w:rsid w:val="478D4D9A"/>
    <w:rsid w:val="48E409EA"/>
    <w:rsid w:val="4C9F1414"/>
    <w:rsid w:val="4CB6269D"/>
    <w:rsid w:val="4D4C18F4"/>
    <w:rsid w:val="4DD51249"/>
    <w:rsid w:val="511B3417"/>
    <w:rsid w:val="5458740E"/>
    <w:rsid w:val="54DE65AD"/>
    <w:rsid w:val="54EF2BF0"/>
    <w:rsid w:val="57395586"/>
    <w:rsid w:val="59A246D5"/>
    <w:rsid w:val="59E9553E"/>
    <w:rsid w:val="5A6307F6"/>
    <w:rsid w:val="5B7F8BE6"/>
    <w:rsid w:val="5CC95CB1"/>
    <w:rsid w:val="5CF2582B"/>
    <w:rsid w:val="5D131446"/>
    <w:rsid w:val="5D211DB5"/>
    <w:rsid w:val="5DBA7B13"/>
    <w:rsid w:val="5E5E2B95"/>
    <w:rsid w:val="5EC85C40"/>
    <w:rsid w:val="5FBB414A"/>
    <w:rsid w:val="6074443B"/>
    <w:rsid w:val="61091955"/>
    <w:rsid w:val="647E647B"/>
    <w:rsid w:val="64C14C50"/>
    <w:rsid w:val="6558304A"/>
    <w:rsid w:val="65B23EF2"/>
    <w:rsid w:val="65CA183A"/>
    <w:rsid w:val="66A403E2"/>
    <w:rsid w:val="66B772E6"/>
    <w:rsid w:val="67706B66"/>
    <w:rsid w:val="692023F0"/>
    <w:rsid w:val="695C2564"/>
    <w:rsid w:val="696A4246"/>
    <w:rsid w:val="6A7919E6"/>
    <w:rsid w:val="6A9A4F55"/>
    <w:rsid w:val="6B9E2823"/>
    <w:rsid w:val="6D604192"/>
    <w:rsid w:val="6DB91B96"/>
    <w:rsid w:val="6DE43EFB"/>
    <w:rsid w:val="6F190B3E"/>
    <w:rsid w:val="6F1B61B8"/>
    <w:rsid w:val="717E737E"/>
    <w:rsid w:val="71BF08ED"/>
    <w:rsid w:val="72800ED4"/>
    <w:rsid w:val="7519221E"/>
    <w:rsid w:val="77550B81"/>
    <w:rsid w:val="77D32FD9"/>
    <w:rsid w:val="77FF13DD"/>
    <w:rsid w:val="77FF5B47"/>
    <w:rsid w:val="783B0BEE"/>
    <w:rsid w:val="7A5A514E"/>
    <w:rsid w:val="7AFD41BD"/>
    <w:rsid w:val="7E3A36C5"/>
    <w:rsid w:val="7F6D458E"/>
    <w:rsid w:val="7F7B710B"/>
    <w:rsid w:val="7F9D30C5"/>
    <w:rsid w:val="87E870CC"/>
    <w:rsid w:val="97EDF62F"/>
    <w:rsid w:val="B7D603CC"/>
    <w:rsid w:val="DFBB4E1E"/>
    <w:rsid w:val="EB976EF4"/>
    <w:rsid w:val="F7FFCF9D"/>
    <w:rsid w:val="FB9F9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numPr>
        <w:ilvl w:val="1"/>
        <w:numId w:val="1"/>
      </w:numPr>
      <w:tabs>
        <w:tab w:val="left" w:pos="567"/>
        <w:tab w:val="clear" w:pos="397"/>
      </w:tabs>
      <w:spacing w:line="560" w:lineRule="exact"/>
      <w:jc w:val="left"/>
      <w:outlineLvl w:val="1"/>
    </w:pPr>
    <w:rPr>
      <w:rFonts w:ascii="Cambria" w:hAnsi="Cambria"/>
      <w:b/>
      <w:bCs/>
      <w:sz w:val="30"/>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autoRedefine/>
    <w:qFormat/>
    <w:uiPriority w:val="0"/>
    <w:pPr>
      <w:ind w:firstLine="420" w:firstLineChars="200"/>
    </w:pPr>
  </w:style>
  <w:style w:type="paragraph" w:styleId="5">
    <w:name w:val="Body Text"/>
    <w:basedOn w:val="1"/>
    <w:next w:val="1"/>
    <w:qFormat/>
    <w:uiPriority w:val="0"/>
    <w:pPr>
      <w:spacing w:after="120"/>
    </w:pPr>
  </w:style>
  <w:style w:type="paragraph" w:styleId="6">
    <w:name w:val="Body Text Indent 2"/>
    <w:next w:val="1"/>
    <w:autoRedefine/>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12">
    <w:name w:val="xl27"/>
    <w:basedOn w:val="1"/>
    <w:next w:val="6"/>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13">
    <w:name w:val="WPS Plain"/>
    <w:autoRedefine/>
    <w:qFormat/>
    <w:uiPriority w:val="0"/>
    <w:rPr>
      <w:rFonts w:ascii="Times New Roman" w:hAnsi="Times New Roman" w:eastAsia="宋体" w:cs="Times New Roman"/>
      <w:lang w:val="en-US" w:eastAsia="zh-CN" w:bidi="ar-SA"/>
    </w:rPr>
  </w:style>
  <w:style w:type="paragraph" w:customStyle="1" w:styleId="14">
    <w:name w:val="样式 样式 样式 报告书正文 + 首行缩进:  2 字符1 + 加粗 + 首行缩进:  2 字符"/>
    <w:basedOn w:val="1"/>
    <w:autoRedefine/>
    <w:qFormat/>
    <w:uiPriority w:val="0"/>
    <w:pPr>
      <w:adjustRightInd w:val="0"/>
      <w:snapToGrid w:val="0"/>
      <w:spacing w:line="360" w:lineRule="auto"/>
      <w:ind w:firstLine="200" w:firstLineChars="200"/>
    </w:pPr>
    <w:rPr>
      <w:rFonts w:cs="宋体"/>
      <w:sz w:val="24"/>
      <w:szCs w:val="20"/>
    </w:rPr>
  </w:style>
  <w:style w:type="paragraph" w:customStyle="1" w:styleId="15">
    <w:name w:val="样式 样式 行距: 1.5 倍行距 + 首行缩进:  2 字符"/>
    <w:basedOn w:val="1"/>
    <w:autoRedefine/>
    <w:qFormat/>
    <w:uiPriority w:val="0"/>
    <w:pPr>
      <w:adjustRightInd w:val="0"/>
      <w:snapToGrid w:val="0"/>
      <w:spacing w:line="360" w:lineRule="auto"/>
      <w:ind w:firstLine="480" w:firstLineChars="200"/>
    </w:pPr>
    <w:rPr>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1408</Words>
  <Characters>1546</Characters>
  <Lines>0</Lines>
  <Paragraphs>0</Paragraphs>
  <TotalTime>9</TotalTime>
  <ScaleCrop>false</ScaleCrop>
  <LinksUpToDate>false</LinksUpToDate>
  <CharactersWithSpaces>1587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2022-09-01T10:56:00Z</dcterms:created>
  <dc:creator>lenovo</dc:creator>
  <cp:lastModifiedBy>闾勇军</cp:lastModifiedBy>
  <cp:lastPrinted>2023-11-30T08:35:00Z</cp:lastPrinted>
  <dcterms:modified xsi:type="dcterms:W3CDTF">2024-03-12T00:29:47Z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798249B1CE40439FBF3A771030B4ADFF</vt:lpwstr>
  </property>
</Properties>
</file>