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Theme="minorHAnsi" w:eastAsiaTheme="minorEastAsia"/>
          <w:b/>
          <w:bCs/>
          <w:sz w:val="44"/>
          <w:szCs w:val="44"/>
          <w:lang w:val="en-US" w:eastAsia="zh-CN"/>
        </w:rPr>
        <w:t>临湘市科工局争资争项会商表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17"/>
        <w:gridCol w:w="210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发布单位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厅（局）处（科）室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企业申报基本条件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申报截止时间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项目召集人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提出初步意见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拟承办分管领导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拟承办股室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项目召集人、中小企业服务中心以及承办领导、业务股室会商意见</w:t>
            </w:r>
          </w:p>
        </w:tc>
        <w:tc>
          <w:tcPr>
            <w:tcW w:w="5786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22A053F6"/>
    <w:rsid w:val="0BDB1103"/>
    <w:rsid w:val="22A053F6"/>
    <w:rsid w:val="28FB65CB"/>
    <w:rsid w:val="577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2024-04-07T00:48:00Z</dcterms:created>
  <dc:creator>Yzns</dc:creator>
  <cp:lastModifiedBy>Yzns</cp:lastModifiedBy>
  <dcterms:modified xsi:type="dcterms:W3CDTF">2024-04-07T00:49:35Z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3C7DB8EAC8E44C6C9B7853CB554F118B_13</vt:lpwstr>
  </property>
</Properties>
</file>