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w:t>
      </w:r>
      <w:r>
        <w:rPr>
          <w:rFonts w:hint="eastAsia" w:ascii="宋体" w:hAnsi="宋体" w:cs="宋体"/>
          <w:b/>
          <w:bCs/>
          <w:color w:val="auto"/>
          <w:sz w:val="30"/>
          <w:szCs w:val="30"/>
          <w:highlight w:val="none"/>
          <w:lang w:val="en-US" w:eastAsia="zh-CN"/>
        </w:rPr>
        <w:t>4</w:t>
      </w:r>
      <w:r>
        <w:rPr>
          <w:rFonts w:hint="eastAsia" w:ascii="宋体" w:hAnsi="宋体" w:eastAsia="宋体" w:cs="宋体"/>
          <w:b/>
          <w:bCs/>
          <w:color w:val="auto"/>
          <w:sz w:val="30"/>
          <w:szCs w:val="30"/>
          <w:highlight w:val="none"/>
          <w:lang w:val="en-US" w:eastAsia="zh-CN"/>
        </w:rPr>
        <w:t>]</w:t>
      </w:r>
      <w:r>
        <w:rPr>
          <w:rFonts w:hint="eastAsia" w:ascii="宋体" w:hAnsi="宋体" w:cs="宋体"/>
          <w:b/>
          <w:bCs/>
          <w:color w:val="auto"/>
          <w:sz w:val="30"/>
          <w:szCs w:val="30"/>
          <w:highlight w:val="none"/>
          <w:lang w:val="en-US" w:eastAsia="zh-CN"/>
        </w:rPr>
        <w:t>22</w:t>
      </w:r>
      <w:r>
        <w:rPr>
          <w:rFonts w:hint="eastAsia" w:ascii="宋体" w:hAnsi="宋体" w:eastAsia="宋体" w:cs="宋体"/>
          <w:b/>
          <w:bCs/>
          <w:color w:val="auto"/>
          <w:sz w:val="30"/>
          <w:szCs w:val="30"/>
          <w:highlight w:val="none"/>
          <w:lang w:val="en-US" w:eastAsia="zh-CN"/>
        </w:rPr>
        <w:t>号</w:t>
      </w: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rPr>
        <w:t>关于</w:t>
      </w:r>
      <w:r>
        <w:rPr>
          <w:rFonts w:hint="eastAsia" w:ascii="宋体" w:hAnsi="宋体" w:eastAsia="宋体" w:cs="宋体"/>
          <w:b/>
          <w:bCs/>
          <w:sz w:val="44"/>
          <w:szCs w:val="44"/>
          <w:highlight w:val="none"/>
          <w:lang w:val="en-US" w:eastAsia="zh-CN"/>
        </w:rPr>
        <w:t>湖南声泰商贸有限公司年加工</w:t>
      </w:r>
      <w:r>
        <w:rPr>
          <w:rFonts w:hint="default" w:ascii="宋体" w:hAnsi="宋体" w:eastAsia="宋体" w:cs="宋体"/>
          <w:b/>
          <w:bCs/>
          <w:sz w:val="44"/>
          <w:szCs w:val="44"/>
          <w:highlight w:val="none"/>
          <w:lang w:val="en-US" w:eastAsia="zh-CN"/>
        </w:rPr>
        <w:t>10</w:t>
      </w:r>
      <w:r>
        <w:rPr>
          <w:rFonts w:hint="eastAsia" w:ascii="宋体" w:hAnsi="宋体" w:eastAsia="宋体" w:cs="宋体"/>
          <w:b/>
          <w:bCs/>
          <w:sz w:val="44"/>
          <w:szCs w:val="44"/>
          <w:highlight w:val="none"/>
          <w:lang w:val="en-US" w:eastAsia="zh-CN"/>
        </w:rPr>
        <w:t>万吨废矿石综合利用改建项目</w:t>
      </w:r>
      <w:r>
        <w:rPr>
          <w:rFonts w:hint="eastAsia" w:ascii="宋体" w:hAnsi="宋体" w:eastAsia="宋体" w:cs="宋体"/>
          <w:b/>
          <w:bCs/>
          <w:sz w:val="44"/>
          <w:szCs w:val="44"/>
          <w:highlight w:val="none"/>
        </w:rPr>
        <w:t>环境影响报告表的</w:t>
      </w:r>
      <w:r>
        <w:rPr>
          <w:rFonts w:hint="eastAsia" w:ascii="宋体" w:hAnsi="宋体" w:eastAsia="宋体" w:cs="宋体"/>
          <w:b/>
          <w:bCs/>
          <w:sz w:val="44"/>
          <w:szCs w:val="44"/>
          <w:highlight w:val="none"/>
          <w:lang w:val="en-US" w:eastAsia="zh-CN"/>
        </w:rPr>
        <w:t>批复</w:t>
      </w:r>
    </w:p>
    <w:p>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湖南声泰商贸有限公司</w:t>
      </w:r>
      <w:r>
        <w:rPr>
          <w:rFonts w:hint="eastAsia" w:ascii="仿宋" w:hAnsi="仿宋" w:eastAsia="仿宋" w:cs="仿宋"/>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C00000"/>
          <w:sz w:val="32"/>
          <w:szCs w:val="32"/>
          <w:u w:val="none"/>
          <w:lang w:val="en-US" w:eastAsia="zh-CN"/>
        </w:rPr>
      </w:pPr>
      <w:r>
        <w:rPr>
          <w:rFonts w:hint="eastAsia" w:ascii="仿宋" w:hAnsi="仿宋" w:eastAsia="仿宋" w:cs="仿宋"/>
          <w:color w:val="auto"/>
          <w:sz w:val="32"/>
          <w:szCs w:val="32"/>
          <w:highlight w:val="none"/>
        </w:rPr>
        <w:t>你公司</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湖南声泰商贸有限公司年加工10万吨废矿石综合利用改建项目</w:t>
      </w:r>
      <w:r>
        <w:rPr>
          <w:rFonts w:hint="eastAsia" w:ascii="仿宋" w:hAnsi="仿宋" w:eastAsia="仿宋" w:cs="仿宋"/>
          <w:color w:val="auto"/>
          <w:sz w:val="32"/>
          <w:szCs w:val="32"/>
          <w:highlight w:val="none"/>
          <w:lang w:eastAsia="zh-CN"/>
        </w:rPr>
        <w:t>环境影响报告表</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pacing w:val="-5"/>
          <w:sz w:val="32"/>
          <w:szCs w:val="32"/>
          <w:highlight w:val="none"/>
          <w:u w:val="none" w:color="auto"/>
          <w:lang w:val="en-US" w:eastAsia="zh-CN"/>
        </w:rPr>
        <w:t>临湘</w:t>
      </w:r>
      <w:r>
        <w:rPr>
          <w:rFonts w:hint="eastAsia" w:ascii="仿宋" w:hAnsi="仿宋" w:eastAsia="仿宋" w:cs="仿宋"/>
          <w:color w:val="auto"/>
          <w:spacing w:val="-5"/>
          <w:sz w:val="32"/>
          <w:szCs w:val="32"/>
          <w:highlight w:val="none"/>
          <w:u w:val="none" w:color="auto"/>
        </w:rPr>
        <w:t>生态环境事务中心</w:t>
      </w:r>
      <w:r>
        <w:rPr>
          <w:rFonts w:hint="eastAsia" w:ascii="仿宋" w:hAnsi="仿宋" w:eastAsia="仿宋" w:cs="仿宋"/>
          <w:color w:val="auto"/>
          <w:spacing w:val="-5"/>
          <w:sz w:val="32"/>
          <w:szCs w:val="32"/>
          <w:highlight w:val="none"/>
          <w:u w:val="none" w:color="auto"/>
          <w:lang w:eastAsia="zh-CN"/>
        </w:rPr>
        <w:t>出具的技术评估报告（</w:t>
      </w:r>
      <w:r>
        <w:rPr>
          <w:rFonts w:hint="eastAsia" w:ascii="仿宋" w:hAnsi="仿宋" w:eastAsia="仿宋" w:cs="仿宋"/>
          <w:color w:val="auto"/>
          <w:sz w:val="32"/>
          <w:szCs w:val="32"/>
          <w:highlight w:val="none"/>
          <w:lang w:eastAsia="zh-CN"/>
        </w:rPr>
        <w:t>临</w:t>
      </w:r>
      <w:r>
        <w:rPr>
          <w:rFonts w:hint="eastAsia" w:ascii="仿宋" w:hAnsi="仿宋" w:eastAsia="仿宋" w:cs="仿宋"/>
          <w:color w:val="auto"/>
          <w:sz w:val="32"/>
          <w:szCs w:val="32"/>
          <w:highlight w:val="none"/>
        </w:rPr>
        <w:t>环</w:t>
      </w:r>
      <w:r>
        <w:rPr>
          <w:rFonts w:hint="eastAsia" w:ascii="仿宋" w:hAnsi="仿宋" w:eastAsia="仿宋" w:cs="仿宋"/>
          <w:color w:val="auto"/>
          <w:sz w:val="32"/>
          <w:szCs w:val="32"/>
          <w:highlight w:val="none"/>
          <w:lang w:eastAsia="zh-CN"/>
        </w:rPr>
        <w:t>事</w:t>
      </w:r>
      <w:r>
        <w:rPr>
          <w:rFonts w:hint="eastAsia" w:ascii="仿宋" w:hAnsi="仿宋" w:eastAsia="仿宋" w:cs="仿宋"/>
          <w:color w:val="auto"/>
          <w:sz w:val="32"/>
          <w:szCs w:val="32"/>
          <w:highlight w:val="none"/>
        </w:rPr>
        <w:t>评估</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4]16</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及申请批复</w:t>
      </w:r>
      <w:r>
        <w:rPr>
          <w:rFonts w:hint="eastAsia" w:ascii="仿宋" w:hAnsi="仿宋" w:eastAsia="仿宋" w:cs="仿宋"/>
          <w:color w:val="auto"/>
          <w:sz w:val="32"/>
          <w:szCs w:val="32"/>
          <w:lang w:val="en-US" w:eastAsia="zh-CN"/>
        </w:rPr>
        <w:t>的报告等材料</w:t>
      </w:r>
      <w:r>
        <w:rPr>
          <w:rFonts w:hint="eastAsia" w:ascii="仿宋" w:hAnsi="仿宋" w:eastAsia="仿宋" w:cs="仿宋"/>
          <w:color w:val="auto"/>
          <w:sz w:val="32"/>
          <w:szCs w:val="32"/>
          <w:highlight w:val="none"/>
        </w:rPr>
        <w:t>收</w:t>
      </w:r>
      <w:r>
        <w:rPr>
          <w:rFonts w:hint="eastAsia" w:ascii="仿宋" w:hAnsi="仿宋" w:eastAsia="仿宋" w:cs="仿宋"/>
          <w:color w:val="auto"/>
          <w:sz w:val="32"/>
          <w:szCs w:val="32"/>
        </w:rPr>
        <w:t>悉</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经研究，批复如下:</w:t>
      </w:r>
    </w:p>
    <w:p>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eastAsia" w:ascii="仿宋" w:hAnsi="仿宋" w:eastAsia="仿宋" w:cs="仿宋"/>
          <w:bCs/>
          <w:sz w:val="32"/>
          <w:szCs w:val="32"/>
          <w:lang w:val="en-US" w:eastAsia="zh-CN"/>
        </w:rPr>
        <w:sectPr>
          <w:footerReference r:id="rId3" w:type="default"/>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bCs/>
          <w:sz w:val="32"/>
          <w:szCs w:val="32"/>
          <w:lang w:val="en-US" w:eastAsia="zh-CN"/>
        </w:rPr>
        <w:t>一、为发展地方经济，解决当地就业，充分利用闲置厂房和设备设施，你公司拟投资1500万（</w:t>
      </w:r>
      <w:r>
        <w:rPr>
          <w:rFonts w:hint="eastAsia" w:ascii="仿宋" w:hAnsi="仿宋" w:eastAsia="仿宋" w:cs="仿宋"/>
          <w:b w:val="0"/>
          <w:bCs w:val="0"/>
          <w:sz w:val="32"/>
          <w:szCs w:val="32"/>
          <w:u w:val="none"/>
          <w:lang w:val="en-US" w:eastAsia="zh-CN"/>
        </w:rPr>
        <w:t>其中环保投资100万元），</w:t>
      </w:r>
      <w:r>
        <w:rPr>
          <w:rFonts w:hint="eastAsia" w:ascii="仿宋" w:hAnsi="仿宋" w:eastAsia="仿宋" w:cs="仿宋"/>
          <w:bCs/>
          <w:sz w:val="32"/>
          <w:szCs w:val="32"/>
          <w:lang w:val="en-US" w:eastAsia="zh-CN"/>
        </w:rPr>
        <w:t>租用原临湘市钟杨选矿厂（位于临湘市桃林镇钟杨村赵家垅组）闲置厂房及基础设施，将其长石粉浮选加工项目改建为年加工</w:t>
      </w:r>
      <w:r>
        <w:rPr>
          <w:rFonts w:hint="default" w:ascii="仿宋" w:hAnsi="仿宋" w:eastAsia="仿宋" w:cs="仿宋"/>
          <w:bCs/>
          <w:sz w:val="32"/>
          <w:szCs w:val="32"/>
          <w:lang w:val="en-US" w:eastAsia="zh-CN"/>
        </w:rPr>
        <w:t>10</w:t>
      </w:r>
      <w:r>
        <w:rPr>
          <w:rFonts w:hint="eastAsia" w:ascii="仿宋" w:hAnsi="仿宋" w:eastAsia="仿宋" w:cs="仿宋"/>
          <w:bCs/>
          <w:sz w:val="32"/>
          <w:szCs w:val="32"/>
          <w:lang w:val="en-US" w:eastAsia="zh-CN"/>
        </w:rPr>
        <w:t>万吨废矿石综合利用项目。项目综合利用常宁市白沙镇隆鑫选厂黄沙窿工区铜多金属矿</w:t>
      </w:r>
      <w:r>
        <w:rPr>
          <w:rFonts w:hint="default" w:ascii="仿宋" w:hAnsi="仿宋" w:eastAsia="仿宋" w:cs="仿宋"/>
          <w:bCs/>
          <w:sz w:val="32"/>
          <w:szCs w:val="32"/>
          <w:lang w:val="en-US" w:eastAsia="zh-CN"/>
        </w:rPr>
        <w:t>3</w:t>
      </w:r>
      <w:r>
        <w:rPr>
          <w:rFonts w:hint="eastAsia" w:ascii="仿宋" w:hAnsi="仿宋" w:eastAsia="仿宋" w:cs="仿宋"/>
          <w:bCs/>
          <w:sz w:val="32"/>
          <w:szCs w:val="32"/>
          <w:lang w:val="en-US" w:eastAsia="zh-CN"/>
        </w:rPr>
        <w:t>万</w:t>
      </w:r>
      <w:r>
        <w:rPr>
          <w:rFonts w:hint="default" w:ascii="仿宋" w:hAnsi="仿宋" w:eastAsia="仿宋" w:cs="仿宋"/>
          <w:bCs/>
          <w:sz w:val="32"/>
          <w:szCs w:val="32"/>
          <w:lang w:val="en-US" w:eastAsia="zh-CN"/>
        </w:rPr>
        <w:t>t/a</w:t>
      </w:r>
      <w:r>
        <w:rPr>
          <w:rFonts w:hint="eastAsia" w:ascii="仿宋" w:hAnsi="仿宋" w:eastAsia="仿宋" w:cs="仿宋"/>
          <w:bCs/>
          <w:sz w:val="32"/>
          <w:szCs w:val="32"/>
          <w:lang w:val="en-US" w:eastAsia="zh-CN"/>
        </w:rPr>
        <w:t>采选工程项目的废矿石及尾砂进行物理浮选萤石。项目总占地面积</w:t>
      </w:r>
      <w:r>
        <w:rPr>
          <w:rFonts w:hint="default" w:ascii="仿宋" w:hAnsi="仿宋" w:eastAsia="仿宋" w:cs="仿宋"/>
          <w:bCs/>
          <w:sz w:val="32"/>
          <w:szCs w:val="32"/>
          <w:lang w:val="en-US" w:eastAsia="zh-CN"/>
        </w:rPr>
        <w:t>21568m</w:t>
      </w:r>
      <w:r>
        <w:rPr>
          <w:rFonts w:hint="default" w:ascii="仿宋" w:hAnsi="仿宋" w:eastAsia="仿宋" w:cs="仿宋"/>
          <w:bCs/>
          <w:sz w:val="32"/>
          <w:szCs w:val="32"/>
          <w:vertAlign w:val="superscript"/>
          <w:lang w:val="en-US" w:eastAsia="zh-CN"/>
        </w:rPr>
        <w:t>2</w:t>
      </w:r>
      <w:r>
        <w:rPr>
          <w:rFonts w:hint="eastAsia" w:ascii="仿宋" w:hAnsi="仿宋" w:eastAsia="仿宋" w:cs="仿宋"/>
          <w:bCs/>
          <w:sz w:val="32"/>
          <w:szCs w:val="32"/>
          <w:lang w:val="en-US" w:eastAsia="zh-CN"/>
        </w:rPr>
        <w:t>，建筑面积约为</w:t>
      </w:r>
      <w:r>
        <w:rPr>
          <w:rFonts w:hint="default" w:ascii="仿宋" w:hAnsi="仿宋" w:eastAsia="仿宋" w:cs="仿宋"/>
          <w:bCs/>
          <w:sz w:val="32"/>
          <w:szCs w:val="32"/>
          <w:lang w:val="en-US" w:eastAsia="zh-CN"/>
        </w:rPr>
        <w:t>6051.5m</w:t>
      </w:r>
      <w:r>
        <w:rPr>
          <w:rFonts w:hint="default" w:ascii="仿宋" w:hAnsi="仿宋" w:eastAsia="仿宋" w:cs="仿宋"/>
          <w:bCs/>
          <w:sz w:val="32"/>
          <w:szCs w:val="32"/>
          <w:vertAlign w:val="superscript"/>
          <w:lang w:val="en-US" w:eastAsia="zh-CN"/>
        </w:rPr>
        <w:t>2</w:t>
      </w:r>
      <w:r>
        <w:rPr>
          <w:rFonts w:hint="eastAsia" w:ascii="仿宋" w:hAnsi="仿宋" w:eastAsia="仿宋" w:cs="仿宋"/>
          <w:bCs/>
          <w:sz w:val="32"/>
          <w:szCs w:val="32"/>
          <w:lang w:val="en-US" w:eastAsia="zh-CN"/>
        </w:rPr>
        <w:t>，主要建设内容为：新建原料车间，完善配套的生产设备和环保设施，</w:t>
      </w:r>
      <w:r>
        <w:rPr>
          <w:rFonts w:hint="eastAsia" w:ascii="仿宋" w:hAnsi="仿宋" w:eastAsia="仿宋" w:cs="仿宋"/>
          <w:sz w:val="32"/>
          <w:szCs w:val="32"/>
          <w:u w:val="none"/>
          <w:lang w:val="en-US" w:eastAsia="zh-CN"/>
        </w:rPr>
        <w:t>对</w:t>
      </w:r>
      <w:r>
        <w:rPr>
          <w:rFonts w:hint="eastAsia" w:ascii="仿宋" w:hAnsi="仿宋" w:eastAsia="仿宋" w:cs="仿宋"/>
          <w:bCs/>
          <w:sz w:val="32"/>
          <w:szCs w:val="32"/>
          <w:lang w:val="en-US" w:eastAsia="zh-CN"/>
        </w:rPr>
        <w:t>破碎、球磨、分级、浮选、脱水、压滤、药剂等车间及尾砂仓库、</w:t>
      </w:r>
    </w:p>
    <w:p>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right="0"/>
        <w:jc w:val="both"/>
        <w:textAlignment w:val="auto"/>
        <w:rPr>
          <w:rFonts w:hint="eastAsia" w:ascii="仿宋" w:hAnsi="仿宋" w:eastAsia="仿宋" w:cs="仿宋"/>
          <w:color w:val="auto"/>
          <w:sz w:val="32"/>
          <w:szCs w:val="32"/>
        </w:rPr>
      </w:pPr>
      <w:bookmarkStart w:id="0" w:name="_GoBack"/>
      <w:bookmarkEnd w:id="0"/>
      <w:r>
        <w:rPr>
          <w:rFonts w:hint="eastAsia" w:ascii="仿宋" w:hAnsi="仿宋" w:eastAsia="仿宋" w:cs="仿宋"/>
          <w:bCs/>
          <w:sz w:val="32"/>
          <w:szCs w:val="32"/>
          <w:lang w:val="en-US" w:eastAsia="zh-CN"/>
        </w:rPr>
        <w:t>产品仓库和办公宿舍楼等进行维修或翻新，供水、供电</w:t>
      </w:r>
      <w:r>
        <w:rPr>
          <w:rFonts w:hint="eastAsia" w:ascii="仿宋" w:hAnsi="仿宋" w:eastAsia="仿宋" w:cs="仿宋"/>
          <w:sz w:val="32"/>
          <w:szCs w:val="32"/>
          <w:u w:val="none"/>
          <w:lang w:val="en-US" w:eastAsia="zh-CN"/>
        </w:rPr>
        <w:t>依托原有。主要</w:t>
      </w:r>
      <w:r>
        <w:rPr>
          <w:rFonts w:hint="eastAsia" w:ascii="仿宋" w:hAnsi="仿宋" w:eastAsia="仿宋" w:cs="仿宋"/>
          <w:color w:val="auto"/>
          <w:sz w:val="32"/>
          <w:szCs w:val="32"/>
          <w:u w:val="none"/>
          <w:lang w:eastAsia="zh-CN"/>
        </w:rPr>
        <w:t>原辅材料</w:t>
      </w:r>
      <w:r>
        <w:rPr>
          <w:rFonts w:hint="eastAsia" w:ascii="仿宋" w:hAnsi="仿宋" w:eastAsia="仿宋" w:cs="仿宋"/>
          <w:color w:val="auto"/>
          <w:sz w:val="32"/>
          <w:szCs w:val="32"/>
          <w:u w:val="none"/>
          <w:lang w:val="en-US" w:eastAsia="zh-CN"/>
        </w:rPr>
        <w:t>为废矿石（尾砂）、油酸、栲胶、纯碱、PAC、PAM等</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lang w:val="en-US" w:eastAsia="zh-CN"/>
        </w:rPr>
        <w:t>主要生产工艺为：废矿石、尾砂（尾砂不用破碎）</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鄂破</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圆锥破</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加水球磨</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分级</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浮选</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浓缩</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压滤</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萤石精矿。</w:t>
      </w:r>
      <w:r>
        <w:rPr>
          <w:rFonts w:hint="eastAsia" w:ascii="仿宋" w:hAnsi="仿宋" w:eastAsia="仿宋" w:cs="仿宋"/>
          <w:color w:val="auto"/>
          <w:sz w:val="32"/>
          <w:szCs w:val="32"/>
          <w:u w:val="none" w:color="auto"/>
          <w:lang w:eastAsia="zh-CN"/>
        </w:rPr>
        <w:t>根</w:t>
      </w:r>
      <w:r>
        <w:rPr>
          <w:rFonts w:hint="eastAsia" w:ascii="仿宋" w:hAnsi="仿宋" w:eastAsia="仿宋" w:cs="仿宋"/>
          <w:color w:val="auto"/>
          <w:sz w:val="32"/>
          <w:szCs w:val="32"/>
          <w:lang w:eastAsia="zh-CN"/>
        </w:rPr>
        <w:t>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w:t>
      </w:r>
      <w:r>
        <w:rPr>
          <w:rFonts w:hint="eastAsia" w:ascii="仿宋" w:hAnsi="仿宋" w:eastAsia="仿宋" w:cs="仿宋"/>
          <w:color w:val="auto"/>
          <w:sz w:val="32"/>
          <w:szCs w:val="32"/>
          <w:lang w:val="en-US" w:eastAsia="zh-CN"/>
        </w:rPr>
        <w:t>技术</w:t>
      </w:r>
      <w:r>
        <w:rPr>
          <w:rFonts w:hint="eastAsia" w:ascii="仿宋" w:hAnsi="仿宋" w:eastAsia="仿宋" w:cs="仿宋"/>
          <w:color w:val="auto"/>
          <w:sz w:val="32"/>
          <w:szCs w:val="32"/>
          <w:lang w:eastAsia="zh-CN"/>
        </w:rPr>
        <w:t>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w:t>
      </w:r>
      <w:r>
        <w:rPr>
          <w:rFonts w:hint="eastAsia" w:ascii="仿宋" w:hAnsi="仿宋" w:eastAsia="仿宋" w:cs="仿宋"/>
          <w:color w:val="auto"/>
          <w:sz w:val="32"/>
          <w:szCs w:val="32"/>
          <w:lang w:val="en-US" w:eastAsia="zh-CN"/>
        </w:rPr>
        <w:t>你公司</w:t>
      </w:r>
      <w:r>
        <w:rPr>
          <w:rFonts w:hint="eastAsia" w:ascii="仿宋" w:hAnsi="仿宋" w:eastAsia="仿宋" w:cs="仿宋"/>
          <w:color w:val="auto"/>
          <w:sz w:val="32"/>
          <w:szCs w:val="32"/>
        </w:rPr>
        <w:t>环境影响报告表所列性质、地点、规模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工艺和环境保护对策</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1、项目应采用先进的工艺和设备，做到清洁生产。</w:t>
      </w:r>
      <w:r>
        <w:rPr>
          <w:rFonts w:hint="eastAsia" w:ascii="仿宋" w:hAnsi="仿宋" w:eastAsia="仿宋" w:cs="仿宋"/>
          <w:color w:val="000000" w:themeColor="text1"/>
          <w:sz w:val="32"/>
          <w:szCs w:val="32"/>
          <w:u w:val="none"/>
          <w:lang w:val="en-US" w:eastAsia="zh-CN"/>
          <w14:textFill>
            <w14:solidFill>
              <w14:schemeClr w14:val="tx1"/>
            </w14:solidFill>
          </w14:textFill>
        </w:rPr>
        <w:t>废矿石Ca</w:t>
      </w:r>
      <w:r>
        <w:rPr>
          <w:rFonts w:hint="eastAsia" w:ascii="仿宋" w:hAnsi="仿宋" w:eastAsia="仿宋" w:cs="仿宋"/>
          <w:color w:val="auto"/>
          <w:sz w:val="32"/>
          <w:szCs w:val="32"/>
          <w:u w:val="none"/>
          <w:lang w:val="en-US" w:eastAsia="zh-CN"/>
        </w:rPr>
        <w:t>F</w:t>
      </w:r>
      <w:r>
        <w:rPr>
          <w:rFonts w:hint="eastAsia" w:ascii="仿宋" w:hAnsi="仿宋" w:eastAsia="仿宋" w:cs="仿宋"/>
          <w:color w:val="auto"/>
          <w:sz w:val="32"/>
          <w:szCs w:val="32"/>
          <w:u w:val="none"/>
          <w:vertAlign w:val="subscript"/>
          <w:lang w:val="en-US" w:eastAsia="zh-CN"/>
        </w:rPr>
        <w:t>2</w:t>
      </w:r>
      <w:r>
        <w:rPr>
          <w:rFonts w:hint="eastAsia" w:ascii="仿宋" w:hAnsi="仿宋" w:eastAsia="仿宋" w:cs="仿宋"/>
          <w:color w:val="auto"/>
          <w:sz w:val="32"/>
          <w:szCs w:val="32"/>
          <w:u w:val="none"/>
          <w:lang w:val="en-US" w:eastAsia="zh-CN"/>
        </w:rPr>
        <w:t>含量低于30%，尾砂含量低于20%时，不得进入本项目进行综合利用。</w:t>
      </w:r>
      <w:r>
        <w:rPr>
          <w:rFonts w:hint="eastAsia" w:ascii="仿宋" w:hAnsi="仿宋" w:eastAsia="仿宋" w:cs="仿宋"/>
          <w:color w:val="auto"/>
          <w:sz w:val="32"/>
          <w:szCs w:val="32"/>
          <w:lang w:val="en-US" w:eastAsia="zh-CN"/>
        </w:rPr>
        <w:t>切实解决原有项目存在的环境问题。沉淀池底泥、尾砂无合理去向又无规范的暂存场所时，企业应暂停生产，</w:t>
      </w:r>
      <w:r>
        <w:rPr>
          <w:rFonts w:hint="eastAsia" w:ascii="仿宋" w:hAnsi="仿宋" w:eastAsia="仿宋" w:cs="仿宋"/>
          <w:bCs/>
          <w:sz w:val="32"/>
          <w:szCs w:val="32"/>
          <w:lang w:val="en-US" w:eastAsia="zh-CN"/>
        </w:rPr>
        <w:t>严禁利用原项目已闭库的尾砂库。</w:t>
      </w:r>
      <w:r>
        <w:rPr>
          <w:rFonts w:hint="eastAsia" w:ascii="仿宋" w:hAnsi="仿宋" w:eastAsia="仿宋" w:cs="仿宋"/>
          <w:color w:val="auto"/>
          <w:sz w:val="32"/>
          <w:szCs w:val="32"/>
          <w:lang w:val="en-US" w:eastAsia="zh-CN"/>
        </w:rPr>
        <w:t>本项目投产后，原长石</w:t>
      </w:r>
      <w:r>
        <w:rPr>
          <w:rFonts w:hint="eastAsia" w:ascii="仿宋" w:hAnsi="仿宋" w:eastAsia="仿宋" w:cs="仿宋"/>
          <w:bCs/>
          <w:sz w:val="32"/>
          <w:szCs w:val="32"/>
          <w:lang w:val="en-US" w:eastAsia="zh-CN"/>
        </w:rPr>
        <w:t>粉浮选加工项目不得再投入运行。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sz w:val="32"/>
          <w:szCs w:val="32"/>
          <w:lang w:val="en-US" w:eastAsia="zh-CN"/>
        </w:rPr>
        <w:t>2</w:t>
      </w:r>
      <w:r>
        <w:rPr>
          <w:rFonts w:hint="eastAsia" w:ascii="仿宋" w:hAnsi="仿宋" w:eastAsia="仿宋" w:cs="仿宋"/>
          <w:color w:val="000000"/>
          <w:kern w:val="2"/>
          <w:sz w:val="32"/>
          <w:szCs w:val="32"/>
          <w:lang w:val="en-US" w:eastAsia="zh-CN" w:bidi="ar-SA"/>
        </w:rPr>
        <w:t>、废气污染防治。对物料堆放、装卸、加工、运输、转运等各产尘环节应采取有效的污染防治措施。破碎粉尘经集气罩高效收集、布袋除尘器处理后，经</w:t>
      </w:r>
      <w:r>
        <w:rPr>
          <w:rFonts w:hint="default" w:ascii="仿宋" w:hAnsi="仿宋" w:eastAsia="仿宋" w:cs="仿宋"/>
          <w:color w:val="000000"/>
          <w:kern w:val="2"/>
          <w:sz w:val="32"/>
          <w:szCs w:val="32"/>
          <w:lang w:val="en-US" w:eastAsia="zh-CN" w:bidi="ar-SA"/>
        </w:rPr>
        <w:t>1</w:t>
      </w:r>
      <w:r>
        <w:rPr>
          <w:rFonts w:hint="eastAsia" w:ascii="仿宋" w:hAnsi="仿宋" w:eastAsia="仿宋" w:cs="仿宋"/>
          <w:color w:val="000000"/>
          <w:kern w:val="2"/>
          <w:sz w:val="32"/>
          <w:szCs w:val="32"/>
          <w:lang w:val="en-US" w:eastAsia="zh-CN" w:bidi="ar-SA"/>
        </w:rPr>
        <w:t>根</w:t>
      </w:r>
      <w:r>
        <w:rPr>
          <w:rFonts w:hint="default" w:ascii="仿宋" w:hAnsi="仿宋" w:eastAsia="仿宋" w:cs="仿宋"/>
          <w:color w:val="000000"/>
          <w:kern w:val="2"/>
          <w:sz w:val="32"/>
          <w:szCs w:val="32"/>
          <w:lang w:val="en-US" w:eastAsia="zh-CN" w:bidi="ar-SA"/>
        </w:rPr>
        <w:t>15m</w:t>
      </w:r>
      <w:r>
        <w:rPr>
          <w:rFonts w:hint="eastAsia" w:ascii="仿宋" w:hAnsi="仿宋" w:eastAsia="仿宋" w:cs="仿宋"/>
          <w:color w:val="000000"/>
          <w:kern w:val="2"/>
          <w:sz w:val="32"/>
          <w:szCs w:val="32"/>
          <w:lang w:val="en-US" w:eastAsia="zh-CN" w:bidi="ar-SA"/>
        </w:rPr>
        <w:t>高排气筒</w:t>
      </w:r>
      <w:r>
        <w:rPr>
          <w:rFonts w:hint="default" w:ascii="仿宋" w:hAnsi="仿宋" w:eastAsia="仿宋" w:cs="仿宋"/>
          <w:color w:val="000000"/>
          <w:kern w:val="2"/>
          <w:sz w:val="32"/>
          <w:szCs w:val="32"/>
          <w:lang w:val="en-US" w:eastAsia="zh-CN" w:bidi="ar-SA"/>
        </w:rPr>
        <w:t>(DA001)</w:t>
      </w:r>
      <w:r>
        <w:rPr>
          <w:rFonts w:hint="eastAsia" w:ascii="仿宋" w:hAnsi="仿宋" w:eastAsia="仿宋" w:cs="仿宋"/>
          <w:color w:val="000000"/>
          <w:kern w:val="2"/>
          <w:sz w:val="32"/>
          <w:szCs w:val="32"/>
          <w:lang w:val="en-US" w:eastAsia="zh-CN" w:bidi="ar-SA"/>
        </w:rPr>
        <w:t>排放 ；建设封闭式破碎车间、原料堆场、尾砂仓库；原料车间、尾砂仓库、原料给料口等区域应设置自动喷雾除尘设施，严禁物料露天堆放；浮选药剂采用专用管道，</w:t>
      </w:r>
      <w:r>
        <w:rPr>
          <w:rFonts w:hint="eastAsia" w:ascii="仿宋" w:hAnsi="仿宋" w:eastAsia="仿宋" w:cs="仿宋"/>
          <w:color w:val="000000" w:themeColor="text1"/>
          <w:kern w:val="2"/>
          <w:sz w:val="32"/>
          <w:szCs w:val="32"/>
          <w:lang w:val="en-US" w:eastAsia="zh-CN" w:bidi="ar-SA"/>
          <w14:textFill>
            <w14:solidFill>
              <w14:schemeClr w14:val="tx1"/>
            </w14:solidFill>
          </w14:textFill>
        </w:rPr>
        <w:t>输送产尘物料的皮带应加罩密闭；加</w:t>
      </w:r>
      <w:r>
        <w:rPr>
          <w:rFonts w:hint="eastAsia" w:ascii="仿宋" w:hAnsi="仿宋" w:eastAsia="仿宋" w:cs="仿宋"/>
          <w:color w:val="000000"/>
          <w:kern w:val="2"/>
          <w:sz w:val="32"/>
          <w:szCs w:val="32"/>
          <w:lang w:val="en-US" w:eastAsia="zh-CN" w:bidi="ar-SA"/>
        </w:rPr>
        <w:t>强厂区绿化和运输管理，对厂区道路、物料堆放、转运、生产区等地面均应进行硬化，及时清扫、洒水降尘，运输车辆应进行覆盖，运输路段设置专用洒水车，定时洒水降尘，确保有组织、厂界无组织排放颗粒物、氟化物满足《大气污染物综合排放标准》(GB16297-1996)表2中二级标准限值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水污染防治。实行雨污分流，污污分流，建设完善的区域截（排）水沟、雨污水管网、废水收集回用系统。精矿压滤废水、尾矿浆溢流废水、污泥沉降罐上层水、地面清洗废水经二级沉淀+高效化浓缩池处理后入回用水池回用于生产，不外排</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sz w:val="32"/>
          <w:szCs w:val="32"/>
          <w:lang w:val="en-US" w:eastAsia="zh-CN"/>
        </w:rPr>
        <w:t>初期雨水经初期雨水池收集沉淀后泵入回用水池回用；生活废水经隔油池、化粪池处理后用于周边农作物；加强</w:t>
      </w:r>
      <w:r>
        <w:rPr>
          <w:rFonts w:hint="eastAsia" w:ascii="仿宋" w:hAnsi="仿宋" w:eastAsia="仿宋" w:cs="仿宋"/>
          <w:kern w:val="0"/>
          <w:sz w:val="32"/>
          <w:szCs w:val="32"/>
          <w:highlight w:val="none"/>
        </w:rPr>
        <w:t>设备</w:t>
      </w:r>
      <w:r>
        <w:rPr>
          <w:rFonts w:hint="eastAsia" w:ascii="仿宋" w:hAnsi="仿宋" w:eastAsia="仿宋" w:cs="仿宋"/>
          <w:kern w:val="0"/>
          <w:sz w:val="32"/>
          <w:szCs w:val="32"/>
          <w:highlight w:val="none"/>
          <w:lang w:eastAsia="zh-CN"/>
        </w:rPr>
        <w:t>的</w:t>
      </w:r>
      <w:r>
        <w:rPr>
          <w:rFonts w:hint="eastAsia" w:ascii="仿宋" w:hAnsi="仿宋" w:eastAsia="仿宋" w:cs="仿宋"/>
          <w:kern w:val="0"/>
          <w:sz w:val="32"/>
          <w:szCs w:val="32"/>
          <w:highlight w:val="none"/>
        </w:rPr>
        <w:t>维修保养</w:t>
      </w:r>
      <w:r>
        <w:rPr>
          <w:rFonts w:hint="eastAsia" w:ascii="仿宋" w:hAnsi="仿宋" w:eastAsia="仿宋" w:cs="仿宋"/>
          <w:kern w:val="0"/>
          <w:sz w:val="32"/>
          <w:szCs w:val="32"/>
          <w:highlight w:val="none"/>
          <w:lang w:eastAsia="zh-CN"/>
        </w:rPr>
        <w:t>和</w:t>
      </w:r>
      <w:r>
        <w:rPr>
          <w:rFonts w:hint="eastAsia" w:ascii="仿宋" w:hAnsi="仿宋" w:eastAsia="仿宋" w:cs="仿宋"/>
          <w:color w:val="auto"/>
          <w:sz w:val="32"/>
          <w:szCs w:val="32"/>
          <w:lang w:val="en-US" w:eastAsia="zh-CN"/>
        </w:rPr>
        <w:t>管理，防止跑、冒、滴、漏现象，做好危废间、药剂间、生产车间、污水处理设施等重点部位的防渗工作，确保土壤和地下水环境安全。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4、固体废物管理。严格按《一般工业固体废物贮存和填埋污染控制标准》（GB 18599-2020）、《危险废物贮存污染控制标准》（GB 18597-2023）要求建设规范的暂存场所和管理台帐，落实各项管理要求。布袋除尘器收集的粉尘、沉淀池底泥、尾砂、浮选药剂包装袋及包装桶等分类收集、综合利用或合理处置，废机油等危险废物交有资质单位安全处置并落实转移联单制度，生活垃圾、含油抹布手套交环卫部门日产日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5、噪声污染防治。</w:t>
      </w:r>
      <w:r>
        <w:rPr>
          <w:rFonts w:hint="eastAsia" w:ascii="仿宋" w:hAnsi="仿宋" w:eastAsia="仿宋" w:cs="仿宋"/>
          <w:kern w:val="0"/>
          <w:sz w:val="32"/>
          <w:szCs w:val="32"/>
          <w:highlight w:val="none"/>
        </w:rPr>
        <w:t>优先选用低噪声设备</w:t>
      </w:r>
      <w:r>
        <w:rPr>
          <w:rFonts w:hint="eastAsia" w:ascii="仿宋" w:hAnsi="仿宋" w:eastAsia="仿宋" w:cs="仿宋"/>
          <w:kern w:val="0"/>
          <w:sz w:val="32"/>
          <w:szCs w:val="32"/>
          <w:highlight w:val="none"/>
          <w:lang w:eastAsia="zh-CN"/>
        </w:rPr>
        <w:t>，破碎机、皮带传送机、球磨机、螺旋分级机、浮选机、浓缩机、压滤机、泵等</w:t>
      </w:r>
      <w:r>
        <w:rPr>
          <w:rFonts w:hint="eastAsia" w:ascii="仿宋" w:hAnsi="仿宋" w:eastAsia="仿宋" w:cs="仿宋"/>
          <w:color w:val="auto"/>
          <w:sz w:val="32"/>
          <w:szCs w:val="32"/>
          <w:lang w:val="en-US" w:eastAsia="zh-CN"/>
        </w:rPr>
        <w:t>高噪声设备应</w:t>
      </w:r>
      <w:r>
        <w:rPr>
          <w:rFonts w:hint="eastAsia" w:ascii="仿宋" w:hAnsi="仿宋" w:eastAsia="仿宋" w:cs="仿宋"/>
          <w:kern w:val="0"/>
          <w:sz w:val="32"/>
          <w:szCs w:val="32"/>
          <w:highlight w:val="none"/>
        </w:rPr>
        <w:t>采取</w:t>
      </w:r>
      <w:r>
        <w:rPr>
          <w:rFonts w:hint="eastAsia" w:ascii="仿宋" w:hAnsi="仿宋" w:eastAsia="仿宋" w:cs="仿宋"/>
          <w:kern w:val="0"/>
          <w:sz w:val="32"/>
          <w:szCs w:val="32"/>
          <w:highlight w:val="none"/>
          <w:lang w:eastAsia="zh-CN"/>
        </w:rPr>
        <w:t>消声、隔声、</w:t>
      </w:r>
      <w:r>
        <w:rPr>
          <w:rFonts w:hint="eastAsia" w:ascii="仿宋" w:hAnsi="仿宋" w:eastAsia="仿宋" w:cs="仿宋"/>
          <w:kern w:val="0"/>
          <w:sz w:val="32"/>
          <w:szCs w:val="32"/>
          <w:highlight w:val="none"/>
        </w:rPr>
        <w:t>减震</w:t>
      </w:r>
      <w:r>
        <w:rPr>
          <w:rFonts w:hint="eastAsia" w:ascii="仿宋" w:hAnsi="仿宋" w:eastAsia="仿宋" w:cs="仿宋"/>
          <w:kern w:val="0"/>
          <w:sz w:val="32"/>
          <w:szCs w:val="32"/>
          <w:highlight w:val="none"/>
          <w:lang w:eastAsia="zh-CN"/>
        </w:rPr>
        <w:t>等</w:t>
      </w:r>
      <w:r>
        <w:rPr>
          <w:rFonts w:hint="eastAsia" w:ascii="仿宋" w:hAnsi="仿宋" w:eastAsia="仿宋" w:cs="仿宋"/>
          <w:kern w:val="0"/>
          <w:sz w:val="32"/>
          <w:szCs w:val="32"/>
          <w:highlight w:val="none"/>
        </w:rPr>
        <w:t>降噪措施</w:t>
      </w:r>
      <w:r>
        <w:rPr>
          <w:rFonts w:hint="eastAsia" w:ascii="仿宋" w:hAnsi="仿宋" w:eastAsia="仿宋" w:cs="仿宋"/>
          <w:color w:val="auto"/>
          <w:sz w:val="32"/>
          <w:szCs w:val="32"/>
          <w:lang w:val="en-US" w:eastAsia="zh-CN"/>
        </w:rPr>
        <w:t>，确保噪声满足《工业企业厂界环境噪声排放标准》（GB12348-2008）2类标准要求。同时，加强物料运输车辆管理，合理安排运输时间，途经声敏感目标处采取禁鸣、限速等措施，不得扰民。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6、环境管理。设置环保机构和专职人员，建立健全的环境管理制度；做好非正常工况下的污染防治措施，确保设施正常运行、</w:t>
      </w:r>
      <w:r>
        <w:rPr>
          <w:rFonts w:hint="eastAsia" w:ascii="仿宋" w:hAnsi="仿宋" w:eastAsia="仿宋" w:cs="仿宋"/>
          <w:color w:val="auto"/>
          <w:kern w:val="2"/>
          <w:sz w:val="32"/>
          <w:szCs w:val="32"/>
          <w:lang w:val="en-US" w:eastAsia="zh-CN" w:bidi="ar-SA"/>
        </w:rPr>
        <w:t>污染物稳定达标排放；</w:t>
      </w:r>
      <w:r>
        <w:rPr>
          <w:rFonts w:hint="eastAsia" w:ascii="仿宋" w:hAnsi="仿宋" w:eastAsia="仿宋" w:cs="仿宋"/>
          <w:color w:val="auto"/>
          <w:sz w:val="32"/>
          <w:szCs w:val="32"/>
          <w:lang w:val="en-US" w:eastAsia="zh-CN"/>
        </w:rPr>
        <w:t>落实企业自行监测、排污许可等要求，</w:t>
      </w:r>
      <w:r>
        <w:rPr>
          <w:rFonts w:hint="eastAsia" w:ascii="仿宋" w:hAnsi="仿宋" w:eastAsia="仿宋" w:cs="仿宋"/>
          <w:color w:val="auto"/>
          <w:kern w:val="2"/>
          <w:sz w:val="32"/>
          <w:szCs w:val="32"/>
          <w:lang w:val="en-US" w:eastAsia="zh-CN" w:bidi="ar-SA"/>
        </w:rPr>
        <w:t>规范排污口建设；按要求建设初期雨水池、事故应急池，</w:t>
      </w:r>
      <w:r>
        <w:rPr>
          <w:rFonts w:hint="eastAsia" w:ascii="仿宋" w:hAnsi="仿宋" w:eastAsia="仿宋" w:cs="仿宋"/>
          <w:color w:val="auto"/>
          <w:sz w:val="32"/>
          <w:szCs w:val="32"/>
          <w:lang w:val="en-US" w:eastAsia="zh-CN"/>
        </w:rPr>
        <w:t>制订环境风险应急预案、落实各项风险防范措施。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三、项目建成后应按规定程序实施竣工环境保护验收。由岳阳市临湘生态环境保护综合行政执法大队负责该项目的日常现场监管。</w:t>
      </w:r>
    </w:p>
    <w:p>
      <w:pPr>
        <w:pStyle w:val="2"/>
        <w:rPr>
          <w:rFonts w:hint="eastAsia" w:ascii="仿宋" w:hAnsi="仿宋" w:eastAsia="仿宋" w:cs="仿宋"/>
          <w:sz w:val="32"/>
          <w:szCs w:val="32"/>
          <w:lang w:val="en-US" w:eastAsia="zh-CN"/>
        </w:rPr>
      </w:pP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2024年5月8日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EA521C"/>
    <w:rsid w:val="00F034B0"/>
    <w:rsid w:val="02094A42"/>
    <w:rsid w:val="02201D8C"/>
    <w:rsid w:val="02B052A9"/>
    <w:rsid w:val="033C2BF5"/>
    <w:rsid w:val="04543BD9"/>
    <w:rsid w:val="050A7828"/>
    <w:rsid w:val="055A37CE"/>
    <w:rsid w:val="05882122"/>
    <w:rsid w:val="063432E0"/>
    <w:rsid w:val="06356E85"/>
    <w:rsid w:val="069C0489"/>
    <w:rsid w:val="0720217B"/>
    <w:rsid w:val="07B860D2"/>
    <w:rsid w:val="088157B3"/>
    <w:rsid w:val="09372C1B"/>
    <w:rsid w:val="0A7003AD"/>
    <w:rsid w:val="0B1870DA"/>
    <w:rsid w:val="0B843220"/>
    <w:rsid w:val="0C454BD1"/>
    <w:rsid w:val="0C475847"/>
    <w:rsid w:val="0CB56469"/>
    <w:rsid w:val="0D783CF0"/>
    <w:rsid w:val="0D7A12B9"/>
    <w:rsid w:val="0F2B7CF7"/>
    <w:rsid w:val="0FFB0A97"/>
    <w:rsid w:val="105B45EA"/>
    <w:rsid w:val="11067B46"/>
    <w:rsid w:val="119E3C43"/>
    <w:rsid w:val="12386C7D"/>
    <w:rsid w:val="13465F32"/>
    <w:rsid w:val="145E1773"/>
    <w:rsid w:val="146F4846"/>
    <w:rsid w:val="14876B3D"/>
    <w:rsid w:val="14945FA1"/>
    <w:rsid w:val="15C670F1"/>
    <w:rsid w:val="16295162"/>
    <w:rsid w:val="176D58E3"/>
    <w:rsid w:val="18DC6B4C"/>
    <w:rsid w:val="1AA57F2E"/>
    <w:rsid w:val="1B542D7A"/>
    <w:rsid w:val="1C2753DD"/>
    <w:rsid w:val="1CA95B82"/>
    <w:rsid w:val="1CDD6D9F"/>
    <w:rsid w:val="1D885F8D"/>
    <w:rsid w:val="1DE5159F"/>
    <w:rsid w:val="1EAC29A2"/>
    <w:rsid w:val="1F0A0E52"/>
    <w:rsid w:val="209049BA"/>
    <w:rsid w:val="20C11C92"/>
    <w:rsid w:val="20D2125C"/>
    <w:rsid w:val="217E64D3"/>
    <w:rsid w:val="21920158"/>
    <w:rsid w:val="21BC716B"/>
    <w:rsid w:val="21F20C55"/>
    <w:rsid w:val="225C3131"/>
    <w:rsid w:val="2273035C"/>
    <w:rsid w:val="229323DA"/>
    <w:rsid w:val="22B32480"/>
    <w:rsid w:val="23FE1AD5"/>
    <w:rsid w:val="241166F8"/>
    <w:rsid w:val="24A416D1"/>
    <w:rsid w:val="257A162F"/>
    <w:rsid w:val="26564B5A"/>
    <w:rsid w:val="26C20E35"/>
    <w:rsid w:val="29BF3207"/>
    <w:rsid w:val="2B281665"/>
    <w:rsid w:val="2B97636B"/>
    <w:rsid w:val="2D263666"/>
    <w:rsid w:val="2D632669"/>
    <w:rsid w:val="2DA91BB6"/>
    <w:rsid w:val="2E7678C0"/>
    <w:rsid w:val="2ED1787F"/>
    <w:rsid w:val="2EEF1B49"/>
    <w:rsid w:val="2FC812C3"/>
    <w:rsid w:val="301E705B"/>
    <w:rsid w:val="30631342"/>
    <w:rsid w:val="30836B58"/>
    <w:rsid w:val="308D25B3"/>
    <w:rsid w:val="31B072CE"/>
    <w:rsid w:val="31D54E19"/>
    <w:rsid w:val="32566F80"/>
    <w:rsid w:val="32E73FD0"/>
    <w:rsid w:val="33794C67"/>
    <w:rsid w:val="337D00C3"/>
    <w:rsid w:val="33BA2B77"/>
    <w:rsid w:val="34693BB9"/>
    <w:rsid w:val="34F82570"/>
    <w:rsid w:val="36164A44"/>
    <w:rsid w:val="368F480F"/>
    <w:rsid w:val="36D031AF"/>
    <w:rsid w:val="371116C7"/>
    <w:rsid w:val="3876163C"/>
    <w:rsid w:val="38F80F89"/>
    <w:rsid w:val="39137979"/>
    <w:rsid w:val="39AC1B82"/>
    <w:rsid w:val="39B7021F"/>
    <w:rsid w:val="3A655D82"/>
    <w:rsid w:val="3A6C1A43"/>
    <w:rsid w:val="3AE0324A"/>
    <w:rsid w:val="3B8457E6"/>
    <w:rsid w:val="3BB43299"/>
    <w:rsid w:val="3BB9694D"/>
    <w:rsid w:val="3BEC3E4B"/>
    <w:rsid w:val="3C2569CF"/>
    <w:rsid w:val="3D0B7FB1"/>
    <w:rsid w:val="3E366126"/>
    <w:rsid w:val="3F6237E0"/>
    <w:rsid w:val="404B58F8"/>
    <w:rsid w:val="425F20D3"/>
    <w:rsid w:val="427B09B6"/>
    <w:rsid w:val="448D37DB"/>
    <w:rsid w:val="44A302AB"/>
    <w:rsid w:val="45BB2CC5"/>
    <w:rsid w:val="4635035D"/>
    <w:rsid w:val="46450513"/>
    <w:rsid w:val="46ED2E92"/>
    <w:rsid w:val="49EE4E69"/>
    <w:rsid w:val="4A0044FF"/>
    <w:rsid w:val="4B0101DB"/>
    <w:rsid w:val="4BB91646"/>
    <w:rsid w:val="4BD37F3F"/>
    <w:rsid w:val="4CAC5CC3"/>
    <w:rsid w:val="4DD04CC3"/>
    <w:rsid w:val="4F4520B8"/>
    <w:rsid w:val="4FB85C1B"/>
    <w:rsid w:val="501F1CD6"/>
    <w:rsid w:val="512B1415"/>
    <w:rsid w:val="513A3041"/>
    <w:rsid w:val="52132ACA"/>
    <w:rsid w:val="525168F3"/>
    <w:rsid w:val="52724BEA"/>
    <w:rsid w:val="52B84708"/>
    <w:rsid w:val="53647824"/>
    <w:rsid w:val="536935BC"/>
    <w:rsid w:val="53DA3115"/>
    <w:rsid w:val="5429442D"/>
    <w:rsid w:val="54CE3AA7"/>
    <w:rsid w:val="55747599"/>
    <w:rsid w:val="55920A7C"/>
    <w:rsid w:val="570D1EFB"/>
    <w:rsid w:val="57A24699"/>
    <w:rsid w:val="57C92524"/>
    <w:rsid w:val="57D460CD"/>
    <w:rsid w:val="58F540EC"/>
    <w:rsid w:val="59AC5A42"/>
    <w:rsid w:val="59F45004"/>
    <w:rsid w:val="5A225816"/>
    <w:rsid w:val="5AAD149A"/>
    <w:rsid w:val="5B1553A6"/>
    <w:rsid w:val="5BC53E99"/>
    <w:rsid w:val="5DB55401"/>
    <w:rsid w:val="5F6DDB52"/>
    <w:rsid w:val="5FD215C4"/>
    <w:rsid w:val="60E72E0D"/>
    <w:rsid w:val="612E22FF"/>
    <w:rsid w:val="61377DF9"/>
    <w:rsid w:val="615838CB"/>
    <w:rsid w:val="61596FC7"/>
    <w:rsid w:val="619954AC"/>
    <w:rsid w:val="628C5F22"/>
    <w:rsid w:val="63533FCE"/>
    <w:rsid w:val="63B1319B"/>
    <w:rsid w:val="63BE20DB"/>
    <w:rsid w:val="63BF2AC1"/>
    <w:rsid w:val="668D2465"/>
    <w:rsid w:val="671C08F5"/>
    <w:rsid w:val="677A5ED1"/>
    <w:rsid w:val="677DC5C2"/>
    <w:rsid w:val="67F83A47"/>
    <w:rsid w:val="6818677F"/>
    <w:rsid w:val="68355802"/>
    <w:rsid w:val="68515D4F"/>
    <w:rsid w:val="68A20C60"/>
    <w:rsid w:val="691051B4"/>
    <w:rsid w:val="693D7F76"/>
    <w:rsid w:val="69D00287"/>
    <w:rsid w:val="69EC58BF"/>
    <w:rsid w:val="6A3C3342"/>
    <w:rsid w:val="6A612865"/>
    <w:rsid w:val="6ADE6E17"/>
    <w:rsid w:val="6B8D38E9"/>
    <w:rsid w:val="6BC73521"/>
    <w:rsid w:val="6BC93D43"/>
    <w:rsid w:val="6CD81D64"/>
    <w:rsid w:val="6D547741"/>
    <w:rsid w:val="6D5F960E"/>
    <w:rsid w:val="6EC95E08"/>
    <w:rsid w:val="6ED01808"/>
    <w:rsid w:val="6FA348AB"/>
    <w:rsid w:val="6FD3BC9F"/>
    <w:rsid w:val="6FD853B1"/>
    <w:rsid w:val="703260F9"/>
    <w:rsid w:val="715F1F17"/>
    <w:rsid w:val="73D123BB"/>
    <w:rsid w:val="74D55507"/>
    <w:rsid w:val="75660855"/>
    <w:rsid w:val="75D8466B"/>
    <w:rsid w:val="761C5254"/>
    <w:rsid w:val="766074A2"/>
    <w:rsid w:val="776F496F"/>
    <w:rsid w:val="77BFE369"/>
    <w:rsid w:val="790E0FE8"/>
    <w:rsid w:val="79801418"/>
    <w:rsid w:val="79BF727F"/>
    <w:rsid w:val="79FEB258"/>
    <w:rsid w:val="7A54790D"/>
    <w:rsid w:val="7A90282B"/>
    <w:rsid w:val="7B034A73"/>
    <w:rsid w:val="7BFF07CB"/>
    <w:rsid w:val="7C0F0541"/>
    <w:rsid w:val="7CA73C2D"/>
    <w:rsid w:val="7CF35AE3"/>
    <w:rsid w:val="7CF57A54"/>
    <w:rsid w:val="7D1735C6"/>
    <w:rsid w:val="7DC27C61"/>
    <w:rsid w:val="7DD433ED"/>
    <w:rsid w:val="7E9A5818"/>
    <w:rsid w:val="7F0F1615"/>
    <w:rsid w:val="7F1DF6D6"/>
    <w:rsid w:val="7FA65F1F"/>
    <w:rsid w:val="7FEB0A34"/>
    <w:rsid w:val="D6BFAEA4"/>
    <w:rsid w:val="D6F41C59"/>
    <w:rsid w:val="ED7B176D"/>
    <w:rsid w:val="EF789627"/>
    <w:rsid w:val="F3CB2BC8"/>
    <w:rsid w:val="F7F7B86B"/>
    <w:rsid w:val="FCF9BE0E"/>
    <w:rsid w:val="FEAB5F79"/>
    <w:rsid w:val="FF7F3DC2"/>
    <w:rsid w:val="FFF79318"/>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8">
    <w:name w:val="heading 3"/>
    <w:basedOn w:val="1"/>
    <w:next w:val="1"/>
    <w:qFormat/>
    <w:uiPriority w:val="0"/>
    <w:pPr>
      <w:adjustRightInd w:val="0"/>
      <w:spacing w:line="460" w:lineRule="exact"/>
      <w:jc w:val="left"/>
      <w:textAlignment w:val="baseline"/>
      <w:outlineLvl w:val="2"/>
    </w:pPr>
    <w:rPr>
      <w:kern w:val="0"/>
      <w:sz w:val="24"/>
      <w:szCs w:val="20"/>
    </w:rPr>
  </w:style>
  <w:style w:type="paragraph" w:styleId="9">
    <w:name w:val="heading 4"/>
    <w:basedOn w:val="1"/>
    <w:next w:val="1"/>
    <w:qFormat/>
    <w:uiPriority w:val="0"/>
    <w:pPr>
      <w:keepNext/>
      <w:keepLines/>
      <w:spacing w:after="120" w:line="360" w:lineRule="auto"/>
      <w:ind w:firstLine="480" w:firstLineChars="200"/>
      <w:jc w:val="left"/>
      <w:outlineLvl w:val="3"/>
    </w:pPr>
    <w:rPr>
      <w:bCs/>
      <w:sz w:val="24"/>
      <w:szCs w:val="28"/>
      <w:u w:val="single"/>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next w:val="5"/>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Body Text"/>
    <w:basedOn w:val="1"/>
    <w:next w:val="4"/>
    <w:unhideWhenUsed/>
    <w:qFormat/>
    <w:uiPriority w:val="0"/>
    <w:pPr>
      <w:spacing w:after="120"/>
    </w:pPr>
  </w:style>
  <w:style w:type="paragraph" w:customStyle="1" w:styleId="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5">
    <w:name w:val="List"/>
    <w:basedOn w:val="1"/>
    <w:qFormat/>
    <w:uiPriority w:val="0"/>
    <w:pPr>
      <w:spacing w:line="360" w:lineRule="exact"/>
      <w:ind w:firstLine="38" w:firstLineChars="18"/>
      <w:jc w:val="left"/>
    </w:pPr>
    <w:rPr>
      <w:rFonts w:ascii="宋体"/>
      <w:szCs w:val="21"/>
    </w:rPr>
  </w:style>
  <w:style w:type="paragraph" w:styleId="10">
    <w:name w:val="Normal Indent"/>
    <w:basedOn w:val="1"/>
    <w:next w:val="1"/>
    <w:qFormat/>
    <w:uiPriority w:val="0"/>
    <w:pPr>
      <w:snapToGrid/>
      <w:spacing w:line="240" w:lineRule="auto"/>
      <w:ind w:firstLine="420"/>
      <w:jc w:val="both"/>
    </w:pPr>
    <w:rPr>
      <w:sz w:val="21"/>
      <w:szCs w:val="20"/>
    </w:rPr>
  </w:style>
  <w:style w:type="paragraph" w:styleId="11">
    <w:name w:val="Body Text Indent"/>
    <w:basedOn w:val="1"/>
    <w:next w:val="12"/>
    <w:link w:val="41"/>
    <w:qFormat/>
    <w:uiPriority w:val="0"/>
    <w:pPr>
      <w:spacing w:line="360" w:lineRule="auto"/>
      <w:ind w:firstLine="570"/>
    </w:pPr>
    <w:rPr>
      <w:rFonts w:eastAsia="仿宋_GB2312"/>
      <w:sz w:val="28"/>
      <w:szCs w:val="20"/>
    </w:rPr>
  </w:style>
  <w:style w:type="paragraph" w:styleId="12">
    <w:name w:val="Body Text First Indent"/>
    <w:basedOn w:val="3"/>
    <w:next w:val="1"/>
    <w:unhideWhenUsed/>
    <w:qFormat/>
    <w:uiPriority w:val="99"/>
    <w:pPr>
      <w:adjustRightInd w:val="0"/>
      <w:snapToGrid w:val="0"/>
      <w:spacing w:after="0"/>
    </w:pPr>
  </w:style>
  <w:style w:type="paragraph" w:styleId="13">
    <w:name w:val="Body Text Indent 2"/>
    <w:basedOn w:val="1"/>
    <w:next w:val="1"/>
    <w:qFormat/>
    <w:uiPriority w:val="0"/>
    <w:pPr>
      <w:spacing w:after="120" w:afterLines="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rPr>
      <w:sz w:val="24"/>
    </w:rPr>
  </w:style>
  <w:style w:type="paragraph" w:styleId="19">
    <w:name w:val="Title"/>
    <w:basedOn w:val="1"/>
    <w:next w:val="1"/>
    <w:qFormat/>
    <w:uiPriority w:val="0"/>
    <w:pPr>
      <w:spacing w:before="240" w:after="60"/>
      <w:jc w:val="left"/>
      <w:outlineLvl w:val="0"/>
    </w:pPr>
    <w:rPr>
      <w:rFonts w:ascii="Arial" w:hAnsi="Arial"/>
      <w:b/>
      <w:sz w:val="32"/>
    </w:rPr>
  </w:style>
  <w:style w:type="paragraph" w:styleId="20">
    <w:name w:val="Body Text First Indent 2"/>
    <w:basedOn w:val="11"/>
    <w:next w:val="1"/>
    <w:qFormat/>
    <w:uiPriority w:val="0"/>
    <w:pPr>
      <w:spacing w:after="120" w:line="240" w:lineRule="auto"/>
      <w:ind w:left="420" w:leftChars="200" w:firstLine="420" w:firstLineChars="200"/>
    </w:pPr>
    <w:rPr>
      <w:rFonts w:ascii="Corbel" w:hAnsi="Corbel"/>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qFormat/>
    <w:uiPriority w:val="0"/>
    <w:rPr>
      <w:sz w:val="21"/>
      <w:szCs w:val="21"/>
    </w:rPr>
  </w:style>
  <w:style w:type="paragraph" w:customStyle="1" w:styleId="25">
    <w:name w:val="纯文本1"/>
    <w:basedOn w:val="1"/>
    <w:qFormat/>
    <w:uiPriority w:val="0"/>
    <w:rPr>
      <w:rFonts w:ascii="宋体" w:hAnsi="Courier New"/>
      <w:szCs w:val="20"/>
    </w:rPr>
  </w:style>
  <w:style w:type="paragraph" w:customStyle="1" w:styleId="26">
    <w:name w:val="样式 样式 首行缩进:  2 字符 + 首行缩进:  2 字符"/>
    <w:basedOn w:val="1"/>
    <w:next w:val="16"/>
    <w:qFormat/>
    <w:uiPriority w:val="0"/>
    <w:pPr>
      <w:snapToGrid w:val="0"/>
      <w:spacing w:line="360" w:lineRule="auto"/>
      <w:ind w:firstLine="560" w:firstLineChars="200"/>
    </w:pPr>
    <w:rPr>
      <w:spacing w:val="0"/>
      <w:sz w:val="28"/>
    </w:rPr>
  </w:style>
  <w:style w:type="paragraph" w:customStyle="1" w:styleId="27">
    <w:name w:val="样式 正文文本缩进 + 行距: 1.5 倍行距"/>
    <w:basedOn w:val="11"/>
    <w:qFormat/>
    <w:uiPriority w:val="0"/>
    <w:pPr>
      <w:spacing w:before="0" w:after="120"/>
      <w:ind w:left="90" w:leftChars="32" w:firstLine="560" w:firstLineChars="200"/>
    </w:pPr>
    <w:rPr>
      <w:rFonts w:ascii="Times New Roman" w:cs="宋体"/>
    </w:rPr>
  </w:style>
  <w:style w:type="paragraph" w:customStyle="1" w:styleId="28">
    <w:name w:val="文本"/>
    <w:basedOn w:val="1"/>
    <w:next w:val="1"/>
    <w:qFormat/>
    <w:uiPriority w:val="0"/>
    <w:pPr>
      <w:autoSpaceDE w:val="0"/>
      <w:autoSpaceDN w:val="0"/>
      <w:ind w:firstLine="480"/>
    </w:pPr>
    <w:rPr>
      <w:rFonts w:cs="Times New Roman"/>
      <w:szCs w:val="24"/>
      <w:lang w:val="zh-CN"/>
    </w:rPr>
  </w:style>
  <w:style w:type="character" w:customStyle="1" w:styleId="29">
    <w:name w:val="报告正文 Char Char"/>
    <w:qFormat/>
    <w:uiPriority w:val="0"/>
    <w:rPr>
      <w:rFonts w:ascii="Times New Roman" w:hAnsi="Times New Roman" w:eastAsia="宋体" w:cs="Times New Roman"/>
      <w:color w:val="000000"/>
      <w:sz w:val="24"/>
      <w:szCs w:val="24"/>
    </w:rPr>
  </w:style>
  <w:style w:type="paragraph" w:customStyle="1" w:styleId="30">
    <w:name w:val="C正文"/>
    <w:basedOn w:val="1"/>
    <w:qFormat/>
    <w:uiPriority w:val="0"/>
    <w:pPr>
      <w:wordWrap w:val="0"/>
      <w:ind w:firstLine="480"/>
    </w:pPr>
    <w:rPr>
      <w:rFonts w:ascii="Times New Roman" w:hAnsi="Times New Roman"/>
    </w:rPr>
  </w:style>
  <w:style w:type="paragraph" w:customStyle="1" w:styleId="31">
    <w:name w:val="正文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2">
    <w:name w:val="正文 首行缩进"/>
    <w:basedOn w:val="1"/>
    <w:qFormat/>
    <w:uiPriority w:val="0"/>
    <w:pPr>
      <w:spacing w:line="360" w:lineRule="auto"/>
      <w:ind w:firstLine="200" w:firstLineChars="200"/>
    </w:pPr>
    <w:rPr>
      <w:rFonts w:cs="宋体"/>
      <w:kern w:val="0"/>
      <w:szCs w:val="20"/>
    </w:rPr>
  </w:style>
  <w:style w:type="paragraph" w:customStyle="1" w:styleId="33">
    <w:name w:val="表格正文"/>
    <w:basedOn w:val="1"/>
    <w:next w:val="1"/>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4">
    <w:name w:val="表格文字"/>
    <w:basedOn w:val="1"/>
    <w:next w:val="1"/>
    <w:qFormat/>
    <w:uiPriority w:val="0"/>
    <w:pPr>
      <w:adjustRightInd w:val="0"/>
      <w:snapToGrid w:val="0"/>
      <w:jc w:val="center"/>
    </w:pPr>
    <w:rPr>
      <w:rFonts w:ascii="宋体" w:hAnsi="宋体"/>
      <w:szCs w:val="20"/>
    </w:rPr>
  </w:style>
  <w:style w:type="paragraph" w:customStyle="1" w:styleId="35">
    <w:name w:val="Default2"/>
    <w:next w:val="36"/>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6">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7">
    <w:name w:val="00表头"/>
    <w:basedOn w:val="38"/>
    <w:qFormat/>
    <w:uiPriority w:val="0"/>
    <w:pPr>
      <w:spacing w:line="240" w:lineRule="auto"/>
      <w:ind w:firstLine="0" w:firstLineChars="0"/>
      <w:jc w:val="center"/>
    </w:pPr>
    <w:rPr>
      <w:b/>
    </w:rPr>
  </w:style>
  <w:style w:type="paragraph" w:customStyle="1" w:styleId="38">
    <w:name w:val="1正文段落"/>
    <w:basedOn w:val="1"/>
    <w:qFormat/>
    <w:uiPriority w:val="0"/>
    <w:pPr>
      <w:spacing w:line="360" w:lineRule="auto"/>
      <w:ind w:firstLine="480" w:firstLineChars="200"/>
      <w:jc w:val="left"/>
    </w:pPr>
    <w:rPr>
      <w:snapToGrid w:val="0"/>
      <w:kern w:val="0"/>
      <w:sz w:val="24"/>
    </w:rPr>
  </w:style>
  <w:style w:type="paragraph" w:customStyle="1" w:styleId="39">
    <w:name w:val="S报告正文"/>
    <w:basedOn w:val="1"/>
    <w:qFormat/>
    <w:uiPriority w:val="0"/>
    <w:pPr>
      <w:adjustRightInd w:val="0"/>
      <w:snapToGrid w:val="0"/>
      <w:spacing w:line="480" w:lineRule="exact"/>
      <w:ind w:firstLine="510"/>
      <w:jc w:val="left"/>
    </w:pPr>
    <w:rPr>
      <w:sz w:val="24"/>
    </w:rPr>
  </w:style>
  <w:style w:type="character" w:customStyle="1" w:styleId="40">
    <w:name w:val="正文文本首行缩进 2 字符"/>
    <w:basedOn w:val="41"/>
    <w:qFormat/>
    <w:uiPriority w:val="0"/>
    <w:rPr>
      <w:kern w:val="2"/>
      <w:sz w:val="24"/>
      <w:szCs w:val="24"/>
    </w:rPr>
  </w:style>
  <w:style w:type="character" w:customStyle="1" w:styleId="41">
    <w:name w:val="正文文本缩进 字符"/>
    <w:basedOn w:val="23"/>
    <w:link w:val="11"/>
    <w:qFormat/>
    <w:uiPriority w:val="0"/>
    <w:rPr>
      <w:kern w:val="2"/>
      <w:sz w:val="21"/>
      <w:szCs w:val="24"/>
    </w:rPr>
  </w:style>
  <w:style w:type="paragraph" w:customStyle="1" w:styleId="42">
    <w:name w:val="表文"/>
    <w:basedOn w:val="1"/>
    <w:qFormat/>
    <w:uiPriority w:val="0"/>
    <w:pPr>
      <w:keepNext w:val="0"/>
      <w:keepLines w:val="0"/>
      <w:widowControl w:val="0"/>
      <w:suppressLineNumbers w:val="0"/>
      <w:spacing w:before="0" w:beforeAutospacing="0" w:after="0" w:afterAutospacing="0"/>
      <w:ind w:left="-85" w:right="0"/>
      <w:jc w:val="both"/>
    </w:pPr>
    <w:rPr>
      <w:rFonts w:hint="default" w:ascii="Times New Roman" w:hAnsi="Times New Roman" w:eastAsia="宋体" w:cs="Times New Roman"/>
      <w:kern w:val="0"/>
      <w:position w:val="-24"/>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1842</Words>
  <Characters>1945</Characters>
  <Lines>0</Lines>
  <Paragraphs>0</Paragraphs>
  <TotalTime>1</TotalTime>
  <ScaleCrop>false</ScaleCrop>
  <LinksUpToDate>false</LinksUpToDate>
  <CharactersWithSpaces>1948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2022-02-03T00:36:00Z</dcterms:created>
  <dc:creator>lenovo</dc:creator>
  <cp:lastModifiedBy>闾勇军</cp:lastModifiedBy>
  <cp:lastPrinted>2024-04-30T07:00:34Z</cp:lastPrinted>
  <dcterms:modified xsi:type="dcterms:W3CDTF">2024-04-30T07:01:56Z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C7E2DB99C9C1400BB02130E9C8A02FC4_13</vt:lpwstr>
  </property>
</Properties>
</file>