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A159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76D6D2D9">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79855EE6">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5FF1C737">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38EF12F">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3699F67">
      <w:pPr>
        <w:pageBreakBefore w:val="0"/>
        <w:widowControl w:val="0"/>
        <w:tabs>
          <w:tab w:val="left" w:pos="5358"/>
          <w:tab w:val="right" w:pos="8426"/>
        </w:tabs>
        <w:kinsoku/>
        <w:wordWrap/>
        <w:overflowPunct/>
        <w:topLinePunct w:val="0"/>
        <w:autoSpaceDE/>
        <w:autoSpaceDN/>
        <w:bidi w:val="0"/>
        <w:adjustRightInd/>
        <w:snapToGrid/>
        <w:spacing w:line="400" w:lineRule="exact"/>
        <w:ind w:firstLine="4216" w:firstLineChars="1400"/>
        <w:jc w:val="left"/>
        <w:textAlignment w:val="auto"/>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ab/>
      </w: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29</w:t>
      </w:r>
      <w:r>
        <w:rPr>
          <w:rFonts w:hint="eastAsia" w:ascii="宋体" w:hAnsi="宋体" w:eastAsia="宋体" w:cs="宋体"/>
          <w:b/>
          <w:bCs/>
          <w:color w:val="auto"/>
          <w:sz w:val="30"/>
          <w:szCs w:val="30"/>
          <w:highlight w:val="none"/>
          <w:lang w:val="en-US" w:eastAsia="zh-CN"/>
        </w:rPr>
        <w:t>号</w:t>
      </w:r>
    </w:p>
    <w:p w14:paraId="5EC7D7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关于临湘市江南垸灌区续建配套与节水改造项目</w:t>
      </w:r>
    </w:p>
    <w:p w14:paraId="32E027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6"/>
          <w:szCs w:val="36"/>
          <w:highlight w:val="none"/>
          <w:lang w:val="en-US" w:eastAsia="zh-CN"/>
        </w:rPr>
        <w:t>环境影响报告表的批复</w:t>
      </w:r>
    </w:p>
    <w:p w14:paraId="6D2F97AA">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0FECE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临湘市水利工程建设项目管理中心</w:t>
      </w:r>
      <w:r>
        <w:rPr>
          <w:rFonts w:hint="eastAsia" w:ascii="仿宋" w:hAnsi="仿宋" w:eastAsia="仿宋" w:cs="仿宋"/>
          <w:color w:val="auto"/>
          <w:sz w:val="30"/>
          <w:szCs w:val="30"/>
        </w:rPr>
        <w:t>:</w:t>
      </w:r>
    </w:p>
    <w:p w14:paraId="7F3606C8">
      <w:pPr>
        <w:pStyle w:val="25"/>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你</w:t>
      </w:r>
      <w:r>
        <w:rPr>
          <w:rFonts w:hint="eastAsia" w:ascii="仿宋" w:hAnsi="仿宋" w:eastAsia="仿宋" w:cs="仿宋"/>
          <w:color w:val="auto"/>
          <w:sz w:val="30"/>
          <w:szCs w:val="30"/>
          <w:lang w:eastAsia="zh-CN"/>
        </w:rPr>
        <w:t>中心</w:t>
      </w:r>
      <w:r>
        <w:rPr>
          <w:rFonts w:hint="eastAsia" w:ascii="仿宋" w:hAnsi="仿宋" w:eastAsia="仿宋" w:cs="仿宋"/>
          <w:color w:val="auto"/>
          <w:sz w:val="30"/>
          <w:szCs w:val="30"/>
          <w:lang w:val="en-US" w:eastAsia="zh-CN"/>
        </w:rPr>
        <w:t>报送的</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临湘市江南垸灌区续建配套与节水改造项目</w:t>
      </w:r>
      <w:r>
        <w:rPr>
          <w:rFonts w:hint="eastAsia" w:ascii="仿宋" w:hAnsi="仿宋" w:eastAsia="仿宋" w:cs="仿宋"/>
          <w:color w:val="auto"/>
          <w:sz w:val="30"/>
          <w:szCs w:val="30"/>
        </w:rPr>
        <w:t>环境影响报告表》（报批稿）</w:t>
      </w:r>
      <w:r>
        <w:rPr>
          <w:rFonts w:hint="eastAsia" w:ascii="仿宋" w:hAnsi="仿宋" w:eastAsia="仿宋" w:cs="仿宋"/>
          <w:color w:val="auto"/>
          <w:sz w:val="30"/>
          <w:szCs w:val="30"/>
          <w:highlight w:val="none"/>
          <w:lang w:eastAsia="zh-CN"/>
        </w:rPr>
        <w:t>及申请批复的报告等相关材料</w:t>
      </w:r>
      <w:r>
        <w:rPr>
          <w:rFonts w:hint="eastAsia" w:ascii="仿宋" w:hAnsi="仿宋" w:eastAsia="仿宋" w:cs="仿宋"/>
          <w:color w:val="auto"/>
          <w:sz w:val="30"/>
          <w:szCs w:val="30"/>
          <w:highlight w:val="none"/>
        </w:rPr>
        <w:t>收悉</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经研究，</w:t>
      </w:r>
      <w:r>
        <w:rPr>
          <w:rFonts w:hint="eastAsia" w:ascii="仿宋" w:hAnsi="仿宋" w:eastAsia="仿宋" w:cs="仿宋"/>
          <w:color w:val="auto"/>
          <w:sz w:val="30"/>
          <w:szCs w:val="30"/>
          <w:highlight w:val="none"/>
          <w:lang w:val="en-US" w:eastAsia="zh-CN"/>
        </w:rPr>
        <w:t>现</w:t>
      </w:r>
      <w:r>
        <w:rPr>
          <w:rFonts w:hint="eastAsia" w:ascii="仿宋" w:hAnsi="仿宋" w:eastAsia="仿宋" w:cs="仿宋"/>
          <w:color w:val="auto"/>
          <w:sz w:val="30"/>
          <w:szCs w:val="30"/>
          <w:highlight w:val="none"/>
        </w:rPr>
        <w:t>批复如下:</w:t>
      </w:r>
    </w:p>
    <w:p w14:paraId="0D76DB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auto"/>
          <w:sz w:val="30"/>
          <w:szCs w:val="30"/>
          <w:lang w:val="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 w:val="0"/>
          <w:bCs w:val="0"/>
          <w:color w:val="auto"/>
          <w:kern w:val="2"/>
          <w:sz w:val="30"/>
          <w:szCs w:val="30"/>
          <w:highlight w:val="none"/>
          <w:lang w:val="en-US" w:eastAsia="zh-CN" w:bidi="ar-SA"/>
        </w:rPr>
        <w:t>一、为合理、有效地利用水资源，改善灌区灌排条件，增加农业灌溉技术科技含量，你</w:t>
      </w:r>
      <w:r>
        <w:rPr>
          <w:rFonts w:hint="eastAsia" w:ascii="仿宋" w:hAnsi="仿宋" w:eastAsia="仿宋" w:cs="仿宋"/>
          <w:b w:val="0"/>
          <w:bCs w:val="0"/>
          <w:color w:val="auto"/>
          <w:sz w:val="30"/>
          <w:szCs w:val="30"/>
          <w:lang w:eastAsia="zh-CN"/>
        </w:rPr>
        <w:t>中心</w:t>
      </w:r>
      <w:r>
        <w:rPr>
          <w:rFonts w:hint="eastAsia" w:ascii="仿宋" w:hAnsi="仿宋" w:eastAsia="仿宋" w:cs="仿宋"/>
          <w:b w:val="0"/>
          <w:bCs w:val="0"/>
          <w:color w:val="auto"/>
          <w:kern w:val="2"/>
          <w:sz w:val="30"/>
          <w:szCs w:val="30"/>
          <w:highlight w:val="none"/>
          <w:lang w:val="en-US" w:eastAsia="zh-CN" w:bidi="ar-SA"/>
        </w:rPr>
        <w:t>拟投资9119.65万元（其中环保投资87.57万元），在江南镇建设临湘市江南垸灌区续建配套与节水改造项目。主要建设内容有：骨干输配水工程更新改造（更新改造横河堤电排,新建灌溉泵站3处、拆除重建灌溉泵站3处;清淤衬砌渠道6条，总长25.84千米。）、骨干渠（沟）系建筑物及配套设施（新建或改造渠系及附属建筑物16处，其中水闸13座、机耕桥3座，渠顶路硬化5条共5.0千米。）、用水量测设备（设置明渠流量计6处、闸门信息系统13处）、信息化建设（设置视频监视系统10处、进行机房配套建设等）及临时、公用、环保工程。项目</w:t>
      </w:r>
      <w:r>
        <w:rPr>
          <w:rFonts w:hint="eastAsia" w:ascii="仿宋" w:hAnsi="仿宋" w:eastAsia="仿宋" w:cs="仿宋"/>
          <w:b w:val="0"/>
          <w:bCs w:val="0"/>
          <w:color w:val="auto"/>
          <w:sz w:val="30"/>
          <w:szCs w:val="30"/>
          <w:lang w:val="en-US" w:eastAsia="zh-CN"/>
        </w:rPr>
        <w:t>使用</w:t>
      </w:r>
      <w:r>
        <w:rPr>
          <w:rFonts w:hint="eastAsia" w:ascii="仿宋" w:hAnsi="仿宋" w:eastAsia="仿宋" w:cs="仿宋"/>
          <w:b w:val="0"/>
          <w:bCs w:val="0"/>
          <w:color w:val="auto"/>
          <w:sz w:val="30"/>
          <w:szCs w:val="30"/>
          <w:lang w:val="zh-CN"/>
        </w:rPr>
        <w:t>商品混凝土，施工仓库、生活营地就近租用民房，施工机械设备保养维修在附近城镇已有的修配厂进</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0"/>
          <w:szCs w:val="30"/>
        </w:rPr>
      </w:pPr>
      <w:bookmarkStart w:id="0" w:name="_GoBack"/>
      <w:bookmarkEnd w:id="0"/>
      <w:r>
        <w:rPr>
          <w:rFonts w:hint="eastAsia" w:ascii="仿宋" w:hAnsi="仿宋" w:eastAsia="仿宋" w:cs="仿宋"/>
          <w:b w:val="0"/>
          <w:bCs w:val="0"/>
          <w:color w:val="auto"/>
          <w:sz w:val="30"/>
          <w:szCs w:val="30"/>
          <w:lang w:val="zh-CN"/>
        </w:rPr>
        <w:t>行，现场不设机修厂、</w:t>
      </w:r>
      <w:r>
        <w:rPr>
          <w:rFonts w:hint="eastAsia" w:ascii="仿宋" w:hAnsi="仿宋" w:eastAsia="仿宋" w:cs="仿宋"/>
          <w:b w:val="0"/>
          <w:bCs w:val="0"/>
          <w:color w:val="auto"/>
          <w:sz w:val="30"/>
          <w:szCs w:val="30"/>
          <w:lang w:val="en-US" w:eastAsia="zh-CN"/>
        </w:rPr>
        <w:t>弃渣场、淤泥临时堆场等。</w:t>
      </w:r>
      <w:r>
        <w:rPr>
          <w:rFonts w:hint="eastAsia" w:ascii="仿宋" w:hAnsi="仿宋" w:eastAsia="仿宋" w:cs="仿宋"/>
          <w:b w:val="0"/>
          <w:bCs w:val="0"/>
          <w:color w:val="auto"/>
          <w:sz w:val="30"/>
          <w:szCs w:val="30"/>
        </w:rPr>
        <w:t>根据</w:t>
      </w:r>
      <w:r>
        <w:rPr>
          <w:rFonts w:hint="eastAsia" w:ascii="仿宋" w:hAnsi="仿宋" w:eastAsia="仿宋" w:cs="仿宋"/>
          <w:b w:val="0"/>
          <w:bCs w:val="0"/>
          <w:color w:val="auto"/>
          <w:sz w:val="30"/>
          <w:szCs w:val="30"/>
          <w:lang w:val="en-US" w:eastAsia="zh-CN"/>
        </w:rPr>
        <w:t>湖南环腾</w:t>
      </w:r>
      <w:r>
        <w:rPr>
          <w:rFonts w:hint="eastAsia" w:ascii="仿宋" w:hAnsi="仿宋" w:eastAsia="仿宋" w:cs="仿宋"/>
          <w:b w:val="0"/>
          <w:bCs w:val="0"/>
          <w:color w:val="auto"/>
          <w:sz w:val="30"/>
          <w:szCs w:val="30"/>
        </w:rPr>
        <w:t>环保工程有限公司编制的建设项目环境影响报告表的基本内容、结论、专家审查意见及</w:t>
      </w:r>
      <w:r>
        <w:rPr>
          <w:rFonts w:hint="eastAsia" w:ascii="仿宋" w:hAnsi="仿宋" w:eastAsia="仿宋" w:cs="仿宋"/>
          <w:b w:val="0"/>
          <w:bCs w:val="0"/>
          <w:color w:val="auto"/>
          <w:spacing w:val="-5"/>
          <w:sz w:val="30"/>
          <w:szCs w:val="30"/>
          <w:u w:val="none" w:color="auto"/>
          <w:lang w:val="en-US" w:eastAsia="zh-CN"/>
        </w:rPr>
        <w:t>临湘</w:t>
      </w:r>
      <w:r>
        <w:rPr>
          <w:rFonts w:hint="eastAsia" w:ascii="仿宋" w:hAnsi="仿宋" w:eastAsia="仿宋" w:cs="仿宋"/>
          <w:b w:val="0"/>
          <w:bCs w:val="0"/>
          <w:color w:val="auto"/>
          <w:spacing w:val="-5"/>
          <w:sz w:val="30"/>
          <w:szCs w:val="30"/>
          <w:u w:val="none" w:color="auto"/>
        </w:rPr>
        <w:t>生态环境事务中心</w:t>
      </w:r>
      <w:r>
        <w:rPr>
          <w:rFonts w:hint="eastAsia" w:ascii="仿宋" w:hAnsi="仿宋" w:eastAsia="仿宋" w:cs="仿宋"/>
          <w:b w:val="0"/>
          <w:bCs w:val="0"/>
          <w:color w:val="auto"/>
          <w:spacing w:val="-5"/>
          <w:sz w:val="30"/>
          <w:szCs w:val="30"/>
          <w:u w:val="none" w:color="auto"/>
          <w:lang w:eastAsia="zh-CN"/>
        </w:rPr>
        <w:t>出具的</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highlight w:val="none"/>
          <w:lang w:val="en-US" w:eastAsia="zh-CN"/>
        </w:rPr>
        <w:t>临湘市江南垸灌区续建配套与节水改造项目环境影响报告表</w:t>
      </w:r>
      <w:r>
        <w:rPr>
          <w:rFonts w:hint="eastAsia" w:ascii="仿宋" w:hAnsi="仿宋" w:eastAsia="仿宋" w:cs="仿宋"/>
          <w:b w:val="0"/>
          <w:bCs w:val="0"/>
          <w:color w:val="auto"/>
          <w:sz w:val="30"/>
          <w:szCs w:val="30"/>
        </w:rPr>
        <w:t>技术评估报告</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pacing w:val="-5"/>
          <w:sz w:val="30"/>
          <w:szCs w:val="30"/>
          <w:highlight w:val="none"/>
          <w:u w:val="none" w:color="auto"/>
          <w:lang w:eastAsia="zh-CN"/>
        </w:rPr>
        <w:t>（</w:t>
      </w:r>
      <w:r>
        <w:rPr>
          <w:rFonts w:hint="eastAsia" w:ascii="仿宋" w:hAnsi="仿宋" w:eastAsia="仿宋" w:cs="仿宋"/>
          <w:b w:val="0"/>
          <w:bCs w:val="0"/>
          <w:color w:val="auto"/>
          <w:sz w:val="30"/>
          <w:szCs w:val="30"/>
          <w:highlight w:val="none"/>
          <w:lang w:eastAsia="zh-CN"/>
        </w:rPr>
        <w:t>临</w:t>
      </w:r>
      <w:r>
        <w:rPr>
          <w:rFonts w:hint="eastAsia" w:ascii="仿宋" w:hAnsi="仿宋" w:eastAsia="仿宋" w:cs="仿宋"/>
          <w:b w:val="0"/>
          <w:bCs w:val="0"/>
          <w:color w:val="auto"/>
          <w:sz w:val="30"/>
          <w:szCs w:val="30"/>
          <w:highlight w:val="none"/>
        </w:rPr>
        <w:t>环</w:t>
      </w:r>
      <w:r>
        <w:rPr>
          <w:rFonts w:hint="eastAsia" w:ascii="仿宋" w:hAnsi="仿宋" w:eastAsia="仿宋" w:cs="仿宋"/>
          <w:b w:val="0"/>
          <w:bCs w:val="0"/>
          <w:color w:val="auto"/>
          <w:sz w:val="30"/>
          <w:szCs w:val="30"/>
          <w:highlight w:val="none"/>
          <w:lang w:eastAsia="zh-CN"/>
        </w:rPr>
        <w:t>事</w:t>
      </w:r>
      <w:r>
        <w:rPr>
          <w:rFonts w:hint="eastAsia" w:ascii="仿宋" w:hAnsi="仿宋" w:eastAsia="仿宋" w:cs="仿宋"/>
          <w:b w:val="0"/>
          <w:bCs w:val="0"/>
          <w:color w:val="auto"/>
          <w:sz w:val="30"/>
          <w:szCs w:val="30"/>
          <w:highlight w:val="none"/>
        </w:rPr>
        <w:t>评估</w:t>
      </w:r>
      <w:r>
        <w:rPr>
          <w:rFonts w:hint="eastAsia" w:ascii="仿宋" w:hAnsi="仿宋" w:eastAsia="仿宋" w:cs="仿宋"/>
          <w:b w:val="0"/>
          <w:bCs w:val="0"/>
          <w:color w:val="auto"/>
          <w:sz w:val="30"/>
          <w:szCs w:val="30"/>
          <w:highlight w:val="none"/>
          <w:lang w:val="en-US" w:eastAsia="zh-CN"/>
        </w:rPr>
        <w:t>[</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4]23</w:t>
      </w:r>
      <w:r>
        <w:rPr>
          <w:rFonts w:hint="eastAsia" w:ascii="仿宋" w:hAnsi="仿宋" w:eastAsia="仿宋" w:cs="仿宋"/>
          <w:b w:val="0"/>
          <w:bCs w:val="0"/>
          <w:color w:val="auto"/>
          <w:sz w:val="30"/>
          <w:szCs w:val="30"/>
          <w:highlight w:val="none"/>
        </w:rPr>
        <w:t>号</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lang w:val="en-US" w:eastAsia="zh-CN"/>
        </w:rPr>
        <w:t>从</w:t>
      </w:r>
      <w:r>
        <w:rPr>
          <w:rFonts w:hint="eastAsia" w:ascii="仿宋" w:hAnsi="仿宋" w:eastAsia="仿宋" w:cs="仿宋"/>
          <w:b w:val="0"/>
          <w:bCs w:val="0"/>
          <w:color w:val="auto"/>
          <w:sz w:val="30"/>
          <w:szCs w:val="30"/>
          <w:lang w:eastAsia="zh-CN"/>
        </w:rPr>
        <w:t>环</w:t>
      </w:r>
      <w:r>
        <w:rPr>
          <w:rFonts w:hint="eastAsia" w:ascii="仿宋" w:hAnsi="仿宋" w:eastAsia="仿宋" w:cs="仿宋"/>
          <w:b w:val="0"/>
          <w:bCs w:val="0"/>
          <w:color w:val="auto"/>
          <w:sz w:val="30"/>
          <w:szCs w:val="30"/>
          <w:lang w:val="en-US" w:eastAsia="zh-CN"/>
        </w:rPr>
        <w:t>境</w:t>
      </w:r>
      <w:r>
        <w:rPr>
          <w:rFonts w:hint="eastAsia" w:ascii="仿宋" w:hAnsi="仿宋" w:eastAsia="仿宋" w:cs="仿宋"/>
          <w:b w:val="0"/>
          <w:bCs w:val="0"/>
          <w:color w:val="auto"/>
          <w:sz w:val="30"/>
          <w:szCs w:val="30"/>
          <w:lang w:eastAsia="zh-CN"/>
        </w:rPr>
        <w:t>保</w:t>
      </w:r>
      <w:r>
        <w:rPr>
          <w:rFonts w:hint="eastAsia" w:ascii="仿宋" w:hAnsi="仿宋" w:eastAsia="仿宋" w:cs="仿宋"/>
          <w:b w:val="0"/>
          <w:bCs w:val="0"/>
          <w:color w:val="auto"/>
          <w:sz w:val="30"/>
          <w:szCs w:val="30"/>
          <w:lang w:val="en-US" w:eastAsia="zh-CN"/>
        </w:rPr>
        <w:t>护</w:t>
      </w:r>
      <w:r>
        <w:rPr>
          <w:rFonts w:hint="eastAsia" w:ascii="仿宋" w:hAnsi="仿宋" w:eastAsia="仿宋" w:cs="仿宋"/>
          <w:b w:val="0"/>
          <w:bCs w:val="0"/>
          <w:color w:val="auto"/>
          <w:sz w:val="30"/>
          <w:szCs w:val="30"/>
          <w:lang w:eastAsia="zh-CN"/>
        </w:rPr>
        <w:t>角度考虑</w:t>
      </w:r>
      <w:r>
        <w:rPr>
          <w:rFonts w:hint="eastAsia" w:ascii="仿宋" w:hAnsi="仿宋" w:eastAsia="仿宋" w:cs="仿宋"/>
          <w:b w:val="0"/>
          <w:bCs w:val="0"/>
          <w:color w:val="auto"/>
          <w:sz w:val="30"/>
          <w:szCs w:val="30"/>
        </w:rPr>
        <w:t>，我局原则同意</w:t>
      </w:r>
      <w:r>
        <w:rPr>
          <w:rFonts w:hint="eastAsia" w:ascii="仿宋" w:hAnsi="仿宋" w:eastAsia="仿宋" w:cs="仿宋"/>
          <w:b w:val="0"/>
          <w:bCs w:val="0"/>
          <w:color w:val="auto"/>
          <w:sz w:val="30"/>
          <w:szCs w:val="30"/>
          <w:lang w:val="en-US" w:eastAsia="zh-CN"/>
        </w:rPr>
        <w:t>你公司</w:t>
      </w:r>
      <w:r>
        <w:rPr>
          <w:rFonts w:hint="eastAsia" w:ascii="仿宋" w:hAnsi="仿宋" w:eastAsia="仿宋" w:cs="仿宋"/>
          <w:b w:val="0"/>
          <w:bCs w:val="0"/>
          <w:color w:val="auto"/>
          <w:sz w:val="30"/>
          <w:szCs w:val="30"/>
        </w:rPr>
        <w:t>环境影响报告表所列性质、地点、规模</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工艺和环境保护对策</w:t>
      </w:r>
      <w:r>
        <w:rPr>
          <w:rFonts w:hint="eastAsia" w:ascii="仿宋" w:hAnsi="仿宋" w:eastAsia="仿宋" w:cs="仿宋"/>
          <w:b w:val="0"/>
          <w:bCs w:val="0"/>
          <w:color w:val="auto"/>
          <w:sz w:val="30"/>
          <w:szCs w:val="30"/>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二、项目在建设和运营中，</w:t>
      </w:r>
      <w:r>
        <w:rPr>
          <w:rFonts w:hint="eastAsia" w:ascii="仿宋" w:hAnsi="仿宋" w:eastAsia="仿宋" w:cs="仿宋"/>
          <w:color w:val="auto"/>
          <w:sz w:val="30"/>
          <w:szCs w:val="30"/>
        </w:rPr>
        <w:t>须全面落实</w:t>
      </w:r>
      <w:r>
        <w:rPr>
          <w:rFonts w:hint="eastAsia" w:ascii="仿宋" w:hAnsi="仿宋" w:eastAsia="仿宋" w:cs="仿宋"/>
          <w:color w:val="auto"/>
          <w:sz w:val="30"/>
          <w:szCs w:val="30"/>
          <w:lang w:val="en-US" w:eastAsia="zh-CN"/>
        </w:rPr>
        <w:t>环境影响报告表</w:t>
      </w:r>
      <w:r>
        <w:rPr>
          <w:rFonts w:hint="eastAsia" w:ascii="仿宋" w:hAnsi="仿宋" w:eastAsia="仿宋" w:cs="仿宋"/>
          <w:color w:val="auto"/>
          <w:sz w:val="30"/>
          <w:szCs w:val="30"/>
        </w:rPr>
        <w:t>提出的</w:t>
      </w:r>
      <w:r>
        <w:rPr>
          <w:rFonts w:hint="eastAsia" w:ascii="仿宋" w:hAnsi="仿宋" w:eastAsia="仿宋" w:cs="仿宋"/>
          <w:i w:val="0"/>
          <w:caps w:val="0"/>
          <w:color w:val="auto"/>
          <w:spacing w:val="0"/>
          <w:sz w:val="30"/>
          <w:szCs w:val="30"/>
          <w:shd w:val="clear" w:color="auto" w:fill="FFFFFF"/>
        </w:rPr>
        <w:t>各项生态环境保护和污染防治措施</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rPr>
        <w:t>严格执行环保“三同时”制度，</w:t>
      </w:r>
      <w:r>
        <w:rPr>
          <w:rFonts w:hint="eastAsia" w:ascii="仿宋" w:hAnsi="仿宋" w:eastAsia="仿宋" w:cs="仿宋"/>
          <w:color w:val="auto"/>
          <w:sz w:val="30"/>
          <w:szCs w:val="30"/>
          <w:lang w:eastAsia="zh-CN"/>
        </w:rPr>
        <w:t>并着重做好以下几方面的工作：</w:t>
      </w:r>
    </w:p>
    <w:p w14:paraId="1F5E2EC3">
      <w:pPr>
        <w:keepNext w:val="0"/>
        <w:keepLines w:val="0"/>
        <w:pageBreakBefore w:val="0"/>
        <w:widowControl w:val="0"/>
        <w:kinsoku/>
        <w:wordWrap/>
        <w:overflowPunct/>
        <w:topLinePunct w:val="0"/>
        <w:autoSpaceDE w:val="0"/>
        <w:autoSpaceDN w:val="0"/>
        <w:bidi w:val="0"/>
        <w:adjustRightInd/>
        <w:snapToGrid/>
        <w:spacing w:before="8" w:line="600" w:lineRule="exact"/>
        <w:ind w:right="-28" w:firstLine="602"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1、加强水污染防治工作。</w:t>
      </w:r>
      <w:r>
        <w:rPr>
          <w:rFonts w:hint="eastAsia" w:ascii="仿宋" w:hAnsi="仿宋" w:eastAsia="仿宋" w:cs="仿宋"/>
          <w:color w:val="auto"/>
          <w:sz w:val="30"/>
          <w:szCs w:val="30"/>
          <w:lang w:val="en-US" w:eastAsia="zh-CN"/>
        </w:rPr>
        <w:t>项目不设施工生活区，施工人员租用附近民房，生活污水依托租用民房现有生活污水处理设施进行处置。施工车辆和设备冲洗水、底泥沥水、基坑水等施工过程中产生废水经收集、沉淀或混凝剂处理后回用于车辆冲洗、洒水降尘或施工用水，严禁直排外环境。合理按排施工时间与方式，选择枯水期清淤和非雨天施工，采取围挡或关闭上游水闸的方式进行涉水施工，加强施工管理，不得在清淤施工河道内遗留生活垃圾，含油废物等，以免开闸放水后，对河道内水环境造成影响。</w:t>
      </w:r>
    </w:p>
    <w:p w14:paraId="68B235F1">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2、加强废气污染防治工作。</w:t>
      </w:r>
      <w:r>
        <w:rPr>
          <w:rFonts w:hint="eastAsia" w:ascii="仿宋" w:hAnsi="仿宋" w:eastAsia="仿宋" w:cs="仿宋"/>
          <w:color w:val="auto"/>
          <w:sz w:val="30"/>
          <w:szCs w:val="30"/>
          <w:lang w:val="en-US" w:eastAsia="zh-CN"/>
        </w:rPr>
        <w:t>科学开挖土方，应采取施工场地设置临时围挡、易产尘物料覆盖、及时洒水等有效降尘措施；设置洗车平台、完善排水设施，防止泥土粘带；运输车辆采用密闭车斗等措施防止物料遗撒外漏并按规定路线行驶，禁止超载且不得使用劣质燃料，加强大型施工机械和车辆的管理与保养维修，尾气达标排放；使用商品混凝土；尽量选择风力较小时疏浚</w:t>
      </w:r>
      <w:r>
        <w:rPr>
          <w:rFonts w:hint="eastAsia" w:ascii="仿宋" w:hAnsi="仿宋" w:eastAsia="仿宋" w:cs="仿宋"/>
          <w:color w:val="auto"/>
          <w:sz w:val="30"/>
          <w:szCs w:val="30"/>
        </w:rPr>
        <w:t>清淤</w:t>
      </w:r>
      <w:r>
        <w:rPr>
          <w:rFonts w:hint="eastAsia" w:ascii="仿宋" w:hAnsi="仿宋" w:eastAsia="仿宋" w:cs="仿宋"/>
          <w:color w:val="auto"/>
          <w:sz w:val="30"/>
          <w:szCs w:val="30"/>
          <w:lang w:val="en-US" w:eastAsia="zh-CN"/>
        </w:rPr>
        <w:t>并分</w:t>
      </w:r>
      <w:r>
        <w:rPr>
          <w:rFonts w:hint="eastAsia" w:ascii="仿宋" w:hAnsi="仿宋" w:eastAsia="仿宋" w:cs="仿宋"/>
          <w:color w:val="auto"/>
          <w:sz w:val="30"/>
          <w:szCs w:val="30"/>
        </w:rPr>
        <w:t>段施工</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清淤弃土应尽量远离村庄并及时清运，减少恶臭气体影响。</w:t>
      </w:r>
    </w:p>
    <w:p w14:paraId="6B19A4C0">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
          <w:bCs/>
          <w:color w:val="auto"/>
          <w:sz w:val="30"/>
          <w:szCs w:val="30"/>
          <w:lang w:val="en-US" w:eastAsia="zh-CN"/>
        </w:rPr>
        <w:t>3、落实固体废物防治工作。</w:t>
      </w:r>
      <w:r>
        <w:rPr>
          <w:rFonts w:hint="eastAsia" w:ascii="仿宋" w:hAnsi="仿宋" w:eastAsia="仿宋" w:cs="仿宋"/>
          <w:bCs/>
          <w:color w:val="auto"/>
          <w:sz w:val="30"/>
          <w:szCs w:val="30"/>
          <w:highlight w:val="none"/>
          <w:u w:val="none"/>
        </w:rPr>
        <w:t>清淤底泥</w:t>
      </w:r>
      <w:r>
        <w:rPr>
          <w:rFonts w:hint="eastAsia" w:ascii="仿宋" w:hAnsi="仿宋" w:eastAsia="仿宋" w:cs="仿宋"/>
          <w:bCs/>
          <w:color w:val="auto"/>
          <w:sz w:val="30"/>
          <w:szCs w:val="30"/>
          <w:highlight w:val="none"/>
          <w:u w:val="none"/>
          <w:lang w:eastAsia="zh-CN"/>
        </w:rPr>
        <w:t>临时堆存于施工工段、就近摊铺，</w:t>
      </w:r>
      <w:r>
        <w:rPr>
          <w:rFonts w:hint="eastAsia" w:ascii="仿宋" w:hAnsi="仿宋" w:eastAsia="仿宋" w:cs="仿宋"/>
          <w:bCs/>
          <w:color w:val="auto"/>
          <w:sz w:val="30"/>
          <w:szCs w:val="30"/>
          <w:highlight w:val="none"/>
          <w:u w:val="none"/>
        </w:rPr>
        <w:t>底泥晾干后用于</w:t>
      </w:r>
      <w:r>
        <w:rPr>
          <w:rFonts w:hint="eastAsia" w:ascii="仿宋" w:hAnsi="仿宋" w:eastAsia="仿宋" w:cs="仿宋"/>
          <w:bCs/>
          <w:color w:val="auto"/>
          <w:sz w:val="30"/>
          <w:szCs w:val="30"/>
          <w:highlight w:val="none"/>
          <w:u w:val="none"/>
          <w:lang w:val="en-US" w:eastAsia="zh-CN"/>
        </w:rPr>
        <w:t>景观绿化</w:t>
      </w:r>
      <w:r>
        <w:rPr>
          <w:rFonts w:hint="eastAsia" w:ascii="仿宋" w:hAnsi="仿宋" w:eastAsia="仿宋" w:cs="仿宋"/>
          <w:bCs/>
          <w:color w:val="auto"/>
          <w:sz w:val="30"/>
          <w:szCs w:val="30"/>
          <w:highlight w:val="none"/>
          <w:lang w:val="en-US" w:eastAsia="zh-CN"/>
        </w:rPr>
        <w:t>覆土或合理利用，</w:t>
      </w:r>
      <w:r>
        <w:rPr>
          <w:rFonts w:hint="eastAsia" w:ascii="仿宋" w:hAnsi="仿宋" w:eastAsia="仿宋" w:cs="仿宋"/>
          <w:color w:val="auto"/>
          <w:sz w:val="30"/>
          <w:szCs w:val="30"/>
          <w:highlight w:val="none"/>
          <w:lang w:eastAsia="zh-CN"/>
        </w:rPr>
        <w:t>不得污染周边环境；</w:t>
      </w:r>
      <w:r>
        <w:rPr>
          <w:rFonts w:hint="eastAsia" w:ascii="仿宋" w:hAnsi="仿宋" w:eastAsia="仿宋" w:cs="仿宋"/>
          <w:bCs/>
          <w:color w:val="auto"/>
          <w:sz w:val="30"/>
          <w:szCs w:val="30"/>
          <w:highlight w:val="none"/>
        </w:rPr>
        <w:t>建筑垃圾</w:t>
      </w:r>
      <w:r>
        <w:rPr>
          <w:rFonts w:hint="eastAsia" w:ascii="仿宋" w:hAnsi="仿宋" w:eastAsia="仿宋" w:cs="仿宋"/>
          <w:bCs/>
          <w:color w:val="auto"/>
          <w:sz w:val="30"/>
          <w:szCs w:val="30"/>
          <w:highlight w:val="none"/>
          <w:lang w:val="en-US" w:eastAsia="zh-CN"/>
        </w:rPr>
        <w:t>分类收集后回用或</w:t>
      </w:r>
      <w:r>
        <w:rPr>
          <w:rFonts w:hint="eastAsia" w:ascii="仿宋" w:hAnsi="仿宋" w:eastAsia="仿宋" w:cs="仿宋"/>
          <w:bCs/>
          <w:color w:val="auto"/>
          <w:sz w:val="30"/>
          <w:szCs w:val="30"/>
          <w:highlight w:val="none"/>
        </w:rPr>
        <w:t>送</w:t>
      </w:r>
      <w:r>
        <w:rPr>
          <w:rFonts w:hint="eastAsia" w:ascii="仿宋" w:hAnsi="仿宋" w:eastAsia="仿宋" w:cs="仿宋"/>
          <w:bCs/>
          <w:color w:val="auto"/>
          <w:sz w:val="30"/>
          <w:szCs w:val="30"/>
          <w:highlight w:val="none"/>
          <w:lang w:val="en-US" w:eastAsia="zh-CN"/>
        </w:rPr>
        <w:t>合法的</w:t>
      </w:r>
      <w:r>
        <w:rPr>
          <w:rFonts w:hint="eastAsia" w:ascii="仿宋" w:hAnsi="仿宋" w:eastAsia="仿宋" w:cs="仿宋"/>
          <w:bCs/>
          <w:color w:val="auto"/>
          <w:sz w:val="30"/>
          <w:szCs w:val="30"/>
          <w:highlight w:val="none"/>
        </w:rPr>
        <w:t>建筑垃圾消纳场处理</w:t>
      </w:r>
      <w:r>
        <w:rPr>
          <w:rFonts w:hint="eastAsia" w:ascii="仿宋" w:hAnsi="仿宋" w:eastAsia="仿宋" w:cs="仿宋"/>
          <w:bCs/>
          <w:color w:val="auto"/>
          <w:sz w:val="30"/>
          <w:szCs w:val="30"/>
          <w:highlight w:val="none"/>
          <w:lang w:eastAsia="zh-CN"/>
        </w:rPr>
        <w:t>；</w:t>
      </w:r>
      <w:r>
        <w:rPr>
          <w:rFonts w:hint="eastAsia" w:ascii="仿宋" w:hAnsi="仿宋" w:eastAsia="仿宋" w:cs="仿宋"/>
          <w:color w:val="auto"/>
          <w:sz w:val="30"/>
          <w:szCs w:val="30"/>
          <w:highlight w:val="none"/>
          <w:lang w:eastAsia="zh-CN"/>
        </w:rPr>
        <w:t>工程弃土</w:t>
      </w:r>
      <w:r>
        <w:rPr>
          <w:rFonts w:hint="eastAsia" w:ascii="仿宋" w:hAnsi="仿宋" w:eastAsia="仿宋" w:cs="仿宋"/>
          <w:color w:val="auto"/>
          <w:sz w:val="30"/>
          <w:szCs w:val="30"/>
          <w:highlight w:val="none"/>
          <w:lang w:val="en-US" w:eastAsia="zh-CN"/>
        </w:rPr>
        <w:t>部分回填利用，剩余的</w:t>
      </w:r>
      <w:r>
        <w:rPr>
          <w:rFonts w:hint="eastAsia" w:ascii="仿宋" w:hAnsi="仿宋" w:eastAsia="仿宋" w:cs="仿宋"/>
          <w:color w:val="auto"/>
          <w:sz w:val="30"/>
          <w:szCs w:val="30"/>
          <w:highlight w:val="none"/>
          <w:lang w:eastAsia="zh-CN"/>
        </w:rPr>
        <w:t>弃土</w:t>
      </w:r>
      <w:r>
        <w:rPr>
          <w:rFonts w:hint="eastAsia" w:ascii="仿宋" w:hAnsi="仿宋" w:eastAsia="仿宋" w:cs="仿宋"/>
          <w:color w:val="auto"/>
          <w:sz w:val="30"/>
          <w:szCs w:val="30"/>
          <w:highlight w:val="none"/>
          <w:lang w:val="en-US" w:eastAsia="zh-CN"/>
        </w:rPr>
        <w:t>严格按《余方综合利用协议》外运处理；</w:t>
      </w:r>
      <w:r>
        <w:rPr>
          <w:rFonts w:hint="eastAsia" w:ascii="仿宋" w:hAnsi="仿宋" w:eastAsia="仿宋" w:cs="仿宋"/>
          <w:color w:val="auto"/>
          <w:sz w:val="30"/>
          <w:szCs w:val="30"/>
          <w:highlight w:val="none"/>
          <w:lang w:val="en-US" w:eastAsia="zh-CN"/>
        </w:rPr>
        <w:t>汽车和机械设备冲洗废水隔油沉砂池产生的废油定期清捞后委托有资质单位处理，</w:t>
      </w:r>
      <w:r>
        <w:rPr>
          <w:rFonts w:hint="eastAsia" w:ascii="仿宋" w:hAnsi="仿宋" w:eastAsia="仿宋" w:cs="仿宋"/>
          <w:color w:val="auto"/>
          <w:sz w:val="30"/>
          <w:szCs w:val="30"/>
          <w:highlight w:val="none"/>
          <w:lang w:eastAsia="zh-CN"/>
        </w:rPr>
        <w:t>严禁各类固废向水体倾倒；</w:t>
      </w:r>
      <w:r>
        <w:rPr>
          <w:rFonts w:hint="eastAsia" w:ascii="仿宋" w:hAnsi="仿宋" w:eastAsia="仿宋" w:cs="仿宋"/>
          <w:bCs/>
          <w:color w:val="auto"/>
          <w:sz w:val="30"/>
          <w:szCs w:val="30"/>
          <w:highlight w:val="none"/>
        </w:rPr>
        <w:t>泵站运行废渣沥干水分</w:t>
      </w:r>
      <w:r>
        <w:rPr>
          <w:rFonts w:hint="eastAsia" w:ascii="仿宋" w:hAnsi="仿宋" w:eastAsia="仿宋" w:cs="仿宋"/>
          <w:bCs/>
          <w:color w:val="auto"/>
          <w:sz w:val="30"/>
          <w:szCs w:val="30"/>
          <w:highlight w:val="none"/>
          <w:lang w:val="en-US" w:eastAsia="zh-CN"/>
        </w:rPr>
        <w:t>后</w:t>
      </w:r>
      <w:r>
        <w:rPr>
          <w:rFonts w:hint="eastAsia" w:ascii="仿宋" w:hAnsi="仿宋" w:eastAsia="仿宋" w:cs="仿宋"/>
          <w:bCs/>
          <w:color w:val="auto"/>
          <w:sz w:val="30"/>
          <w:szCs w:val="30"/>
          <w:highlight w:val="none"/>
        </w:rPr>
        <w:t>交由环卫部门清运</w:t>
      </w:r>
      <w:r>
        <w:rPr>
          <w:rFonts w:hint="eastAsia" w:ascii="仿宋" w:hAnsi="仿宋" w:eastAsia="仿宋" w:cs="仿宋"/>
          <w:bCs/>
          <w:color w:val="auto"/>
          <w:sz w:val="30"/>
          <w:szCs w:val="30"/>
          <w:highlight w:val="none"/>
          <w:lang w:eastAsia="zh-CN"/>
        </w:rPr>
        <w:t>。</w:t>
      </w:r>
    </w:p>
    <w:p w14:paraId="6D107781">
      <w:pPr>
        <w:keepNext w:val="0"/>
        <w:keepLines w:val="0"/>
        <w:pageBreakBefore w:val="0"/>
        <w:widowControl w:val="0"/>
        <w:numPr>
          <w:ilvl w:val="0"/>
          <w:numId w:val="0"/>
        </w:numPr>
        <w:kinsoku/>
        <w:wordWrap/>
        <w:overflowPunct/>
        <w:topLinePunct w:val="0"/>
        <w:bidi w:val="0"/>
        <w:adjustRightInd/>
        <w:snapToGrid/>
        <w:spacing w:line="600" w:lineRule="exact"/>
        <w:ind w:firstLine="602" w:firstLineChars="200"/>
        <w:textAlignment w:val="auto"/>
        <w:rPr>
          <w:rFonts w:hint="default" w:ascii="仿宋" w:hAnsi="仿宋" w:eastAsia="仿宋" w:cs="仿宋"/>
          <w:color w:val="auto"/>
          <w:sz w:val="30"/>
          <w:szCs w:val="30"/>
          <w:highlight w:val="none"/>
          <w:lang w:val="en-US"/>
        </w:rPr>
      </w:pPr>
      <w:r>
        <w:rPr>
          <w:rFonts w:hint="eastAsia" w:ascii="仿宋" w:hAnsi="仿宋" w:eastAsia="仿宋" w:cs="仿宋"/>
          <w:b/>
          <w:bCs/>
          <w:color w:val="auto"/>
          <w:sz w:val="30"/>
          <w:szCs w:val="30"/>
          <w:highlight w:val="none"/>
          <w:lang w:val="en-US" w:eastAsia="zh-CN"/>
        </w:rPr>
        <w:t>4、加强噪声污染防治工作。</w:t>
      </w:r>
      <w:r>
        <w:rPr>
          <w:rFonts w:hint="eastAsia" w:ascii="仿宋" w:hAnsi="仿宋" w:eastAsia="仿宋" w:cs="仿宋"/>
          <w:color w:val="auto"/>
          <w:sz w:val="30"/>
          <w:szCs w:val="30"/>
          <w:highlight w:val="none"/>
        </w:rPr>
        <w:t>优化施工</w:t>
      </w:r>
      <w:r>
        <w:rPr>
          <w:rFonts w:hint="eastAsia" w:ascii="仿宋" w:hAnsi="仿宋" w:eastAsia="仿宋" w:cs="仿宋"/>
          <w:bCs/>
          <w:color w:val="auto"/>
          <w:sz w:val="30"/>
          <w:szCs w:val="30"/>
          <w:highlight w:val="none"/>
        </w:rPr>
        <w:t>作业时间</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合理安排</w:t>
      </w:r>
      <w:r>
        <w:rPr>
          <w:rFonts w:hint="eastAsia" w:ascii="仿宋" w:hAnsi="仿宋" w:eastAsia="仿宋" w:cs="仿宋"/>
          <w:color w:val="auto"/>
          <w:sz w:val="30"/>
          <w:szCs w:val="30"/>
          <w:highlight w:val="none"/>
          <w:lang w:val="en-US" w:eastAsia="zh-CN"/>
        </w:rPr>
        <w:t>车辆运输路径，加强</w:t>
      </w:r>
      <w:r>
        <w:rPr>
          <w:rFonts w:hint="eastAsia" w:ascii="仿宋" w:hAnsi="仿宋" w:eastAsia="仿宋" w:cs="仿宋"/>
          <w:color w:val="auto"/>
          <w:sz w:val="30"/>
          <w:szCs w:val="30"/>
          <w:highlight w:val="none"/>
        </w:rPr>
        <w:t>机械设备</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定期维修、养护，</w:t>
      </w:r>
      <w:r>
        <w:rPr>
          <w:rFonts w:hint="eastAsia" w:ascii="仿宋" w:hAnsi="仿宋" w:eastAsia="仿宋" w:cs="仿宋"/>
          <w:bCs/>
          <w:color w:val="auto"/>
          <w:sz w:val="30"/>
          <w:szCs w:val="30"/>
          <w:highlight w:val="none"/>
        </w:rPr>
        <w:t>严禁集中使用高噪设备</w:t>
      </w:r>
      <w:r>
        <w:rPr>
          <w:rFonts w:hint="eastAsia" w:ascii="仿宋" w:hAnsi="仿宋" w:eastAsia="仿宋" w:cs="仿宋"/>
          <w:bCs/>
          <w:color w:val="auto"/>
          <w:sz w:val="30"/>
          <w:szCs w:val="30"/>
          <w:highlight w:val="none"/>
          <w:lang w:val="en-US" w:eastAsia="zh-CN"/>
        </w:rPr>
        <w:t>及</w:t>
      </w:r>
      <w:r>
        <w:rPr>
          <w:rFonts w:hint="eastAsia" w:ascii="仿宋" w:hAnsi="仿宋" w:eastAsia="仿宋" w:cs="仿宋"/>
          <w:color w:val="auto"/>
          <w:sz w:val="30"/>
          <w:szCs w:val="30"/>
          <w:highlight w:val="none"/>
          <w:lang w:val="en-US" w:eastAsia="zh-CN"/>
        </w:rPr>
        <w:t>夜间作业，</w:t>
      </w:r>
      <w:r>
        <w:rPr>
          <w:rFonts w:hint="eastAsia" w:ascii="仿宋" w:hAnsi="仿宋" w:eastAsia="仿宋" w:cs="仿宋"/>
          <w:bCs/>
          <w:color w:val="auto"/>
          <w:sz w:val="30"/>
          <w:szCs w:val="30"/>
          <w:highlight w:val="none"/>
        </w:rPr>
        <w:t>在施工机械与敏感点之间设置移动隔声屏障</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eastAsia="zh-CN"/>
        </w:rPr>
        <w:t>加</w:t>
      </w:r>
      <w:r>
        <w:rPr>
          <w:rFonts w:hint="eastAsia" w:ascii="仿宋" w:hAnsi="仿宋" w:eastAsia="仿宋" w:cs="仿宋"/>
          <w:color w:val="auto"/>
          <w:sz w:val="30"/>
          <w:szCs w:val="30"/>
          <w:highlight w:val="none"/>
          <w:lang w:eastAsia="zh-CN"/>
        </w:rPr>
        <w:t>强对各临时加工点的噪声防治，</w:t>
      </w:r>
      <w:r>
        <w:rPr>
          <w:rFonts w:hint="eastAsia" w:ascii="仿宋" w:hAnsi="仿宋" w:eastAsia="仿宋" w:cs="仿宋"/>
          <w:color w:val="auto"/>
          <w:sz w:val="30"/>
          <w:szCs w:val="30"/>
          <w:highlight w:val="none"/>
          <w:lang w:val="en-US" w:eastAsia="zh-CN"/>
        </w:rPr>
        <w:t>文明施工，</w:t>
      </w:r>
      <w:r>
        <w:rPr>
          <w:rFonts w:hint="eastAsia" w:ascii="仿宋" w:hAnsi="仿宋" w:eastAsia="仿宋" w:cs="仿宋"/>
          <w:color w:val="auto"/>
          <w:sz w:val="30"/>
          <w:szCs w:val="30"/>
          <w:highlight w:val="none"/>
        </w:rPr>
        <w:t>防止噪声扰民。</w:t>
      </w:r>
      <w:r>
        <w:rPr>
          <w:rFonts w:hint="eastAsia" w:ascii="仿宋" w:hAnsi="仿宋" w:eastAsia="仿宋" w:cs="仿宋"/>
          <w:color w:val="auto"/>
          <w:sz w:val="30"/>
          <w:szCs w:val="30"/>
          <w:lang w:val="en-US" w:eastAsia="zh-CN"/>
        </w:rPr>
        <w:t>营运期应选择低噪声设备，在不影响风机、水泵等机械设备正常运行情况下，机房的门窗应紧闭，减少噪声排放量。</w:t>
      </w:r>
    </w:p>
    <w:p w14:paraId="363AE71B">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bCs/>
          <w:color w:val="auto"/>
          <w:kern w:val="2"/>
          <w:sz w:val="30"/>
          <w:szCs w:val="30"/>
          <w:lang w:val="en-US" w:eastAsia="zh-CN" w:bidi="ar-SA"/>
        </w:rPr>
      </w:pPr>
      <w:r>
        <w:rPr>
          <w:rFonts w:hint="eastAsia" w:ascii="仿宋" w:hAnsi="仿宋" w:eastAsia="仿宋" w:cs="仿宋"/>
          <w:b/>
          <w:bCs/>
          <w:color w:val="auto"/>
          <w:sz w:val="30"/>
          <w:szCs w:val="30"/>
          <w:highlight w:val="none"/>
          <w:lang w:val="en-US" w:eastAsia="zh-CN"/>
        </w:rPr>
        <w:t>5、落实生态环境保护工作。</w:t>
      </w:r>
      <w:r>
        <w:rPr>
          <w:rFonts w:hint="eastAsia" w:ascii="仿宋" w:hAnsi="仿宋" w:eastAsia="仿宋" w:cs="仿宋"/>
          <w:color w:val="auto"/>
          <w:sz w:val="30"/>
          <w:szCs w:val="30"/>
          <w:highlight w:val="none"/>
          <w:lang w:val="en-US" w:eastAsia="zh-CN"/>
        </w:rPr>
        <w:t>设置生态警示牌，明确施工范围，严</w:t>
      </w:r>
      <w:r>
        <w:rPr>
          <w:rFonts w:hint="eastAsia" w:ascii="仿宋" w:hAnsi="仿宋" w:eastAsia="仿宋" w:cs="仿宋"/>
          <w:color w:val="auto"/>
          <w:sz w:val="30"/>
          <w:szCs w:val="30"/>
          <w:highlight w:val="none"/>
          <w:lang w:eastAsia="zh-CN"/>
        </w:rPr>
        <w:t>禁占用生态保护红线、基本农田、自然湿地等敏感区域。</w:t>
      </w:r>
      <w:r>
        <w:rPr>
          <w:rFonts w:hint="eastAsia" w:ascii="仿宋" w:hAnsi="仿宋" w:eastAsia="仿宋" w:cs="仿宋"/>
          <w:color w:val="auto"/>
          <w:sz w:val="30"/>
          <w:szCs w:val="30"/>
          <w:highlight w:val="none"/>
          <w:lang w:val="en-US" w:eastAsia="zh-CN"/>
        </w:rPr>
        <w:t>优化施工方式、</w:t>
      </w:r>
      <w:r>
        <w:rPr>
          <w:rFonts w:hint="eastAsia" w:ascii="仿宋" w:hAnsi="仿宋" w:eastAsia="仿宋" w:cs="仿宋"/>
          <w:bCs/>
          <w:color w:val="auto"/>
          <w:sz w:val="30"/>
          <w:szCs w:val="30"/>
          <w:highlight w:val="none"/>
        </w:rPr>
        <w:t>合理安排作业时段</w:t>
      </w:r>
      <w:r>
        <w:rPr>
          <w:rFonts w:hint="eastAsia" w:ascii="仿宋" w:hAnsi="仿宋" w:eastAsia="仿宋" w:cs="仿宋"/>
          <w:color w:val="auto"/>
          <w:sz w:val="30"/>
          <w:szCs w:val="30"/>
          <w:highlight w:val="none"/>
          <w:lang w:val="en-US" w:eastAsia="zh-CN"/>
        </w:rPr>
        <w:t>，采取有效的生态保护措施，最大限度减少对水生和陆生生物的影响。落实水土保持措施，剥离表土摊铺在沿线路边，施工结束后应及时进行场地整理，</w:t>
      </w:r>
      <w:r>
        <w:rPr>
          <w:rFonts w:hint="eastAsia" w:ascii="仿宋" w:hAnsi="仿宋" w:eastAsia="仿宋" w:cs="仿宋"/>
          <w:color w:val="auto"/>
          <w:sz w:val="30"/>
          <w:szCs w:val="30"/>
          <w:lang w:val="en-US" w:eastAsia="zh-CN"/>
        </w:rPr>
        <w:t>用于复垦或恢复植被，</w:t>
      </w:r>
      <w:r>
        <w:rPr>
          <w:rFonts w:hint="eastAsia" w:ascii="仿宋" w:hAnsi="仿宋" w:eastAsia="仿宋" w:cs="仿宋"/>
          <w:bCs/>
          <w:color w:val="auto"/>
          <w:kern w:val="2"/>
          <w:sz w:val="30"/>
          <w:szCs w:val="30"/>
          <w:lang w:val="en-US" w:eastAsia="zh-CN" w:bidi="ar-SA"/>
        </w:rPr>
        <w:t>恢复土地原有功能。</w:t>
      </w:r>
    </w:p>
    <w:p w14:paraId="2A281985">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6、加强环境管理工作。</w:t>
      </w:r>
      <w:r>
        <w:rPr>
          <w:rFonts w:hint="eastAsia" w:ascii="仿宋" w:hAnsi="仿宋" w:eastAsia="仿宋" w:cs="仿宋"/>
          <w:color w:val="auto"/>
          <w:sz w:val="30"/>
          <w:szCs w:val="30"/>
          <w:lang w:val="en-US" w:eastAsia="zh-CN"/>
        </w:rPr>
        <w:t>严格落实环境保护“三同时”制度，加强施工期各项污染防治措施，落实环境监测和环境管理工作。</w:t>
      </w:r>
    </w:p>
    <w:p w14:paraId="6FFF478D">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项目建成后应按规定程序实施竣工环境保护验收。由</w:t>
      </w:r>
      <w:r>
        <w:rPr>
          <w:rFonts w:hint="eastAsia" w:ascii="仿宋" w:hAnsi="仿宋" w:eastAsia="仿宋" w:cs="仿宋"/>
          <w:color w:val="auto"/>
          <w:sz w:val="30"/>
          <w:szCs w:val="30"/>
          <w:lang w:val="en-US" w:eastAsia="zh-CN"/>
        </w:rPr>
        <w:t>岳阳市</w:t>
      </w:r>
      <w:r>
        <w:rPr>
          <w:rFonts w:hint="eastAsia" w:ascii="仿宋" w:hAnsi="仿宋" w:eastAsia="仿宋" w:cs="仿宋"/>
          <w:color w:val="auto"/>
          <w:sz w:val="30"/>
          <w:szCs w:val="30"/>
        </w:rPr>
        <w:t>临湘</w:t>
      </w:r>
      <w:r>
        <w:rPr>
          <w:rFonts w:hint="eastAsia" w:ascii="仿宋" w:hAnsi="仿宋" w:eastAsia="仿宋" w:cs="仿宋"/>
          <w:color w:val="auto"/>
          <w:sz w:val="30"/>
          <w:szCs w:val="30"/>
          <w:lang w:eastAsia="zh-CN"/>
        </w:rPr>
        <w:t>生态环境保护综合行政执法大队</w:t>
      </w:r>
      <w:r>
        <w:rPr>
          <w:rFonts w:hint="eastAsia" w:ascii="仿宋" w:hAnsi="仿宋" w:eastAsia="仿宋" w:cs="仿宋"/>
          <w:color w:val="auto"/>
          <w:sz w:val="30"/>
          <w:szCs w:val="30"/>
        </w:rPr>
        <w:t>负责该项目的日常现场监管。</w:t>
      </w:r>
    </w:p>
    <w:p w14:paraId="7A5A5EDC">
      <w:pPr>
        <w:pStyle w:val="14"/>
        <w:keepNext w:val="0"/>
        <w:keepLines w:val="0"/>
        <w:pageBreakBefore w:val="0"/>
        <w:widowControl w:val="0"/>
        <w:kinsoku/>
        <w:wordWrap/>
        <w:overflowPunct/>
        <w:topLinePunct w:val="0"/>
        <w:autoSpaceDE/>
        <w:autoSpaceDN/>
        <w:bidi w:val="0"/>
        <w:adjustRightInd/>
        <w:snapToGrid/>
        <w:spacing w:line="620" w:lineRule="exact"/>
        <w:ind w:left="0" w:leftChars="0" w:firstLine="600" w:firstLineChars="200"/>
        <w:jc w:val="right"/>
        <w:textAlignment w:val="auto"/>
        <w:rPr>
          <w:rFonts w:hint="eastAsia" w:ascii="仿宋" w:hAnsi="仿宋" w:eastAsia="仿宋" w:cs="仿宋"/>
          <w:color w:val="auto"/>
          <w:sz w:val="30"/>
          <w:szCs w:val="30"/>
          <w:lang w:val="en-US" w:eastAsia="zh-CN"/>
        </w:rPr>
      </w:pPr>
    </w:p>
    <w:p w14:paraId="55F47C0A">
      <w:pPr>
        <w:pStyle w:val="14"/>
        <w:keepNext w:val="0"/>
        <w:keepLines w:val="0"/>
        <w:pageBreakBefore w:val="0"/>
        <w:widowControl w:val="0"/>
        <w:kinsoku/>
        <w:wordWrap/>
        <w:overflowPunct/>
        <w:topLinePunct w:val="0"/>
        <w:autoSpaceDE/>
        <w:autoSpaceDN/>
        <w:bidi w:val="0"/>
        <w:adjustRightInd/>
        <w:snapToGrid/>
        <w:spacing w:line="550" w:lineRule="exact"/>
        <w:ind w:left="0" w:leftChars="0" w:firstLine="600" w:firstLineChars="200"/>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岳阳市生态环境局</w:t>
      </w:r>
    </w:p>
    <w:p w14:paraId="5CB0000C">
      <w:pPr>
        <w:pStyle w:val="14"/>
        <w:keepNext w:val="0"/>
        <w:keepLines w:val="0"/>
        <w:pageBreakBefore w:val="0"/>
        <w:widowControl w:val="0"/>
        <w:kinsoku/>
        <w:wordWrap/>
        <w:overflowPunct/>
        <w:topLinePunct w:val="0"/>
        <w:autoSpaceDE/>
        <w:autoSpaceDN/>
        <w:bidi w:val="0"/>
        <w:adjustRightInd/>
        <w:snapToGrid/>
        <w:spacing w:line="550" w:lineRule="exact"/>
        <w:ind w:firstLine="5100" w:firstLineChars="17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2024年8月15日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39D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47A73E">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47A73E">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724552"/>
    <w:rsid w:val="02590268"/>
    <w:rsid w:val="087E4ECC"/>
    <w:rsid w:val="0E221092"/>
    <w:rsid w:val="0E4E4176"/>
    <w:rsid w:val="0FF0363A"/>
    <w:rsid w:val="15D867AD"/>
    <w:rsid w:val="202E11BC"/>
    <w:rsid w:val="24850294"/>
    <w:rsid w:val="2A110196"/>
    <w:rsid w:val="2B0F333D"/>
    <w:rsid w:val="2E18206C"/>
    <w:rsid w:val="36033D6B"/>
    <w:rsid w:val="394B230B"/>
    <w:rsid w:val="3BDC22A4"/>
    <w:rsid w:val="3C941EAA"/>
    <w:rsid w:val="3E2B12C1"/>
    <w:rsid w:val="406F19FB"/>
    <w:rsid w:val="40F7192E"/>
    <w:rsid w:val="44A7469E"/>
    <w:rsid w:val="452020D4"/>
    <w:rsid w:val="458A1EF8"/>
    <w:rsid w:val="462E14CC"/>
    <w:rsid w:val="463D6FDA"/>
    <w:rsid w:val="46FC1F9B"/>
    <w:rsid w:val="498C3781"/>
    <w:rsid w:val="53135777"/>
    <w:rsid w:val="534F22A3"/>
    <w:rsid w:val="54F352DF"/>
    <w:rsid w:val="58DD6347"/>
    <w:rsid w:val="5C16794B"/>
    <w:rsid w:val="5CF62D2C"/>
    <w:rsid w:val="5D290F9F"/>
    <w:rsid w:val="5E8348E7"/>
    <w:rsid w:val="61EE5BEB"/>
    <w:rsid w:val="63421797"/>
    <w:rsid w:val="64DC7A60"/>
    <w:rsid w:val="65F2FC06"/>
    <w:rsid w:val="787D781D"/>
    <w:rsid w:val="B7F0FA73"/>
    <w:rsid w:val="EDFB0437"/>
    <w:rsid w:val="EEF1E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spacing w:before="120" w:line="360" w:lineRule="auto"/>
      <w:ind w:firstLine="1285" w:firstLineChars="200"/>
      <w:outlineLvl w:val="1"/>
    </w:pPr>
    <w:rPr>
      <w:rFonts w:ascii="宋体" w:hAnsi="宋体" w:eastAsia="宋体"/>
      <w:spacing w:val="6"/>
      <w:sz w:val="28"/>
      <w:szCs w:val="20"/>
    </w:rPr>
  </w:style>
  <w:style w:type="paragraph" w:styleId="4">
    <w:name w:val="heading 4"/>
    <w:basedOn w:val="1"/>
    <w:next w:val="5"/>
    <w:qFormat/>
    <w:uiPriority w:val="0"/>
    <w:pPr>
      <w:keepNext/>
      <w:keepLines/>
      <w:spacing w:after="120" w:line="360" w:lineRule="auto"/>
      <w:ind w:firstLine="480" w:firstLineChars="200"/>
      <w:jc w:val="left"/>
      <w:outlineLvl w:val="3"/>
    </w:pPr>
    <w:rPr>
      <w:bCs/>
      <w:sz w:val="24"/>
      <w:szCs w:val="28"/>
      <w:u w:val="single"/>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5">
    <w:name w:val="Normal Indent"/>
    <w:basedOn w:val="1"/>
    <w:next w:val="4"/>
    <w:qFormat/>
    <w:uiPriority w:val="0"/>
    <w:pPr>
      <w:adjustRightInd w:val="0"/>
      <w:snapToGrid w:val="0"/>
      <w:spacing w:after="0" w:line="360" w:lineRule="auto"/>
      <w:ind w:firstLine="0" w:firstLineChars="0"/>
      <w:jc w:val="left"/>
    </w:pPr>
    <w:rPr>
      <w:rFonts w:eastAsia="宋体"/>
      <w:sz w:val="24"/>
      <w:szCs w:val="20"/>
    </w:rPr>
  </w:style>
  <w:style w:type="paragraph" w:styleId="6">
    <w:name w:val="Body Text"/>
    <w:basedOn w:val="1"/>
    <w:next w:val="1"/>
    <w:qFormat/>
    <w:uiPriority w:val="0"/>
    <w:pPr>
      <w:spacing w:after="120"/>
    </w:pPr>
  </w:style>
  <w:style w:type="paragraph" w:styleId="7">
    <w:name w:val="Body Text Indent"/>
    <w:basedOn w:val="1"/>
    <w:next w:val="1"/>
    <w:qFormat/>
    <w:uiPriority w:val="0"/>
    <w:pPr>
      <w:spacing w:line="360" w:lineRule="auto"/>
      <w:ind w:firstLine="570"/>
    </w:pPr>
    <w:rPr>
      <w:rFonts w:eastAsia="仿宋_GB2312"/>
      <w:sz w:val="28"/>
      <w:szCs w:val="20"/>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List"/>
    <w:basedOn w:val="1"/>
    <w:qFormat/>
    <w:uiPriority w:val="0"/>
    <w:pPr>
      <w:spacing w:line="360" w:lineRule="exact"/>
      <w:ind w:firstLine="38" w:firstLineChars="18"/>
      <w:jc w:val="left"/>
    </w:pPr>
    <w:rPr>
      <w:rFonts w:ascii="宋体"/>
      <w:szCs w:val="21"/>
    </w:rPr>
  </w:style>
  <w:style w:type="paragraph" w:styleId="13">
    <w:name w:val="Body Text First Indent"/>
    <w:basedOn w:val="6"/>
    <w:next w:val="1"/>
    <w:qFormat/>
    <w:uiPriority w:val="99"/>
    <w:pPr>
      <w:adjustRightInd w:val="0"/>
      <w:snapToGrid w:val="0"/>
      <w:spacing w:after="0"/>
    </w:pPr>
  </w:style>
  <w:style w:type="paragraph" w:styleId="14">
    <w:name w:val="Body Text First Indent 2"/>
    <w:basedOn w:val="7"/>
    <w:next w:val="13"/>
    <w:qFormat/>
    <w:uiPriority w:val="0"/>
    <w:pPr>
      <w:spacing w:after="120" w:line="240" w:lineRule="auto"/>
      <w:ind w:left="420" w:leftChars="200" w:firstLine="420" w:firstLineChars="200"/>
    </w:pPr>
    <w:rPr>
      <w:rFonts w:ascii="Corbel" w:hAnsi="Corbel"/>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xl27"/>
    <w:basedOn w:val="1"/>
    <w:next w:val="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19">
    <w:name w:val="Default"/>
    <w:basedOn w:val="6"/>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样式 正文文本缩进 + 行距: 1.5 倍行距"/>
    <w:basedOn w:val="7"/>
    <w:qFormat/>
    <w:uiPriority w:val="0"/>
    <w:pPr>
      <w:spacing w:before="0" w:after="120"/>
      <w:ind w:left="90" w:leftChars="32" w:firstLine="560" w:firstLineChars="200"/>
    </w:pPr>
    <w:rPr>
      <w:rFonts w:ascii="Times New Roman" w:cs="宋体"/>
    </w:rPr>
  </w:style>
  <w:style w:type="paragraph" w:customStyle="1" w:styleId="21">
    <w:name w:val="文本"/>
    <w:basedOn w:val="1"/>
    <w:next w:val="1"/>
    <w:qFormat/>
    <w:uiPriority w:val="0"/>
    <w:pPr>
      <w:autoSpaceDE w:val="0"/>
      <w:autoSpaceDN w:val="0"/>
      <w:ind w:firstLine="480"/>
    </w:pPr>
    <w:rPr>
      <w:rFonts w:cs="Times New Roman"/>
      <w:szCs w:val="24"/>
      <w:lang w:val="zh-CN"/>
    </w:rPr>
  </w:style>
  <w:style w:type="character" w:customStyle="1" w:styleId="22">
    <w:name w:val="报告正文 Char Char"/>
    <w:qFormat/>
    <w:uiPriority w:val="0"/>
    <w:rPr>
      <w:rFonts w:ascii="Times New Roman" w:hAnsi="Times New Roman" w:eastAsia="宋体" w:cs="Times New Roman"/>
      <w:color w:val="000000"/>
      <w:sz w:val="24"/>
      <w:szCs w:val="24"/>
    </w:rPr>
  </w:style>
  <w:style w:type="paragraph" w:customStyle="1" w:styleId="23">
    <w:name w:val="C正文"/>
    <w:basedOn w:val="1"/>
    <w:qFormat/>
    <w:uiPriority w:val="0"/>
    <w:pPr>
      <w:wordWrap w:val="0"/>
      <w:ind w:firstLine="480"/>
    </w:pPr>
    <w:rPr>
      <w:rFonts w:ascii="Times New Roman" w:hAnsi="Times New Roman"/>
    </w:rPr>
  </w:style>
  <w:style w:type="paragraph" w:customStyle="1" w:styleId="24">
    <w:name w:val="正文 首行缩进"/>
    <w:basedOn w:val="1"/>
    <w:qFormat/>
    <w:uiPriority w:val="0"/>
    <w:pPr>
      <w:spacing w:line="360" w:lineRule="auto"/>
      <w:ind w:firstLine="200" w:firstLineChars="200"/>
    </w:pPr>
    <w:rPr>
      <w:rFonts w:cs="宋体"/>
      <w:kern w:val="0"/>
      <w:szCs w:val="20"/>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表格内容"/>
    <w:basedOn w:val="27"/>
    <w:next w:val="28"/>
    <w:qFormat/>
    <w:uiPriority w:val="0"/>
    <w:pPr>
      <w:spacing w:line="240" w:lineRule="atLeast"/>
      <w:ind w:right="-86" w:rightChars="-36"/>
      <w:jc w:val="center"/>
    </w:pPr>
    <w:rPr>
      <w:b/>
      <w:szCs w:val="21"/>
    </w:rPr>
  </w:style>
  <w:style w:type="paragraph" w:customStyle="1" w:styleId="27">
    <w:name w:val="填表内容"/>
    <w:basedOn w:val="1"/>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28">
    <w:name w:val="表格表头"/>
    <w:basedOn w:val="1"/>
    <w:qFormat/>
    <w:uiPriority w:val="0"/>
    <w:pPr>
      <w:adjustRightInd w:val="0"/>
      <w:snapToGrid w:val="0"/>
      <w:spacing w:line="240" w:lineRule="auto"/>
      <w:ind w:firstLine="0" w:firstLineChars="0"/>
      <w:jc w:val="center"/>
    </w:pPr>
    <w:rPr>
      <w:rFonts w:hint="eastAsia"/>
      <w:b/>
      <w:kern w:val="0"/>
      <w:sz w:val="21"/>
      <w:szCs w:val="20"/>
    </w:rPr>
  </w:style>
  <w:style w:type="paragraph" w:customStyle="1" w:styleId="29">
    <w:name w:val="S报告正文"/>
    <w:basedOn w:val="1"/>
    <w:qFormat/>
    <w:uiPriority w:val="0"/>
    <w:pPr>
      <w:adjustRightInd w:val="0"/>
      <w:snapToGrid w:val="0"/>
      <w:spacing w:line="480" w:lineRule="exact"/>
      <w:ind w:firstLine="510"/>
      <w:jc w:val="left"/>
    </w:pPr>
    <w:rPr>
      <w:sz w:val="24"/>
    </w:rPr>
  </w:style>
  <w:style w:type="paragraph" w:customStyle="1" w:styleId="30">
    <w:name w:val="纯文本1"/>
    <w:basedOn w:val="1"/>
    <w:qFormat/>
    <w:uiPriority w:val="0"/>
    <w:rPr>
      <w:rFonts w:ascii="宋体" w:hAnsi="Courier New"/>
      <w:szCs w:val="20"/>
    </w:rPr>
  </w:style>
  <w:style w:type="paragraph" w:customStyle="1" w:styleId="31">
    <w:name w:val="样式 样式 首行缩进:  2 字符 + 首行缩进:  2 字符"/>
    <w:basedOn w:val="1"/>
    <w:next w:val="11"/>
    <w:qFormat/>
    <w:uiPriority w:val="0"/>
    <w:pPr>
      <w:snapToGrid w:val="0"/>
      <w:spacing w:line="360" w:lineRule="auto"/>
      <w:ind w:firstLine="560" w:firstLineChars="200"/>
    </w:pPr>
    <w:rPr>
      <w:spacing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1616</Words>
  <Characters>1653</Characters>
  <Paragraphs>27</Paragraphs>
  <TotalTime>3</TotalTime>
  <ScaleCrop>false</ScaleCrop>
  <LinksUpToDate>false</LinksUpToDate>
  <CharactersWithSpaces>1654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2022-01-28T08:36:00Z</dcterms:created>
  <dc:creator>lenovo</dc:creator>
  <cp:lastModifiedBy>闾勇军</cp:lastModifiedBy>
  <cp:lastPrinted>2024-04-19T08:38:00Z</cp:lastPrinted>
  <dcterms:modified xsi:type="dcterms:W3CDTF">2024-08-06T02:48:08Z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A3BE4E80826E4E448D22C89DCB3E70FD</vt:lpwstr>
  </property>
</Properties>
</file>