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eastAsia="黑体" w:cs="黑体"/>
          <w:bCs/>
          <w:sz w:val="32"/>
          <w:szCs w:val="32"/>
          <w:lang w:eastAsia="zh-CN"/>
        </w:rPr>
      </w:pPr>
      <w:r>
        <w:rPr>
          <w:rFonts w:hint="eastAsia" w:eastAsia="黑体" w:cs="黑体"/>
          <w:bCs/>
          <w:sz w:val="32"/>
          <w:szCs w:val="32"/>
        </w:rPr>
        <w:t>附件</w:t>
      </w:r>
      <w:r>
        <w:rPr>
          <w:rFonts w:hint="eastAsia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pacing w:val="-20"/>
          <w:sz w:val="46"/>
          <w:szCs w:val="46"/>
        </w:rPr>
      </w:pPr>
      <w:r>
        <w:rPr>
          <w:rFonts w:hint="eastAsia" w:eastAsia="方正小标宋简体"/>
          <w:bCs/>
          <w:spacing w:val="-20"/>
          <w:sz w:val="46"/>
          <w:szCs w:val="46"/>
          <w:lang w:val="en-US" w:eastAsia="zh-CN"/>
        </w:rPr>
        <w:t>临湘市</w:t>
      </w:r>
      <w:r>
        <w:rPr>
          <w:rFonts w:hint="eastAsia" w:eastAsia="方正小标宋简体"/>
          <w:bCs/>
          <w:spacing w:val="-20"/>
          <w:sz w:val="46"/>
          <w:szCs w:val="46"/>
        </w:rPr>
        <w:t>20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 xml:space="preserve"> </w:t>
      </w:r>
      <w:r>
        <w:rPr>
          <w:rFonts w:hint="eastAsia" w:eastAsia="方正小标宋简体"/>
          <w:bCs/>
          <w:spacing w:val="-20"/>
          <w:sz w:val="46"/>
          <w:szCs w:val="46"/>
          <w:u w:val="single"/>
          <w:lang w:val="en-US" w:eastAsia="zh-CN"/>
        </w:rPr>
        <w:t>22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 xml:space="preserve"> </w:t>
      </w:r>
      <w:r>
        <w:rPr>
          <w:rFonts w:hint="eastAsia" w:eastAsia="方正小标宋简体"/>
          <w:bCs/>
          <w:spacing w:val="-20"/>
          <w:sz w:val="46"/>
          <w:szCs w:val="46"/>
        </w:rPr>
        <w:t>年度部门（单位）整体支出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eastAsia="zh-CN"/>
        </w:rPr>
        <w:t>临湘市星河广场事务中心</w:t>
      </w:r>
      <w:r>
        <w:rPr>
          <w:rFonts w:hint="eastAsia" w:eastAsia="仿宋_GB2312"/>
          <w:sz w:val="32"/>
          <w:u w:val="single"/>
        </w:rPr>
        <w:t xml:space="preserve">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2023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2</w:t>
      </w:r>
      <w:r>
        <w:rPr>
          <w:rFonts w:hint="eastAsia" w:eastAsia="仿宋_GB2312"/>
          <w:sz w:val="32"/>
        </w:rPr>
        <w:t xml:space="preserve">  月 </w:t>
      </w:r>
      <w:r>
        <w:rPr>
          <w:rFonts w:hint="eastAsia" w:eastAsia="仿宋_GB2312"/>
          <w:sz w:val="32"/>
          <w:lang w:val="en-US" w:eastAsia="zh-CN"/>
        </w:rPr>
        <w:t>21</w:t>
      </w:r>
      <w:r>
        <w:rPr>
          <w:rFonts w:hint="eastAsia" w:eastAsia="仿宋_GB2312"/>
          <w:sz w:val="32"/>
        </w:rPr>
        <w:t xml:space="preserve"> 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>临湘市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even"/>
          <w:pgSz w:w="11906" w:h="16838"/>
          <w:pgMar w:top="1701" w:right="1417" w:bottom="1701" w:left="1417" w:header="851" w:footer="992" w:gutter="0"/>
          <w:pgNumType w:fmt="numberInDash" w:start="8"/>
          <w:cols w:space="720" w:num="1"/>
          <w:docGrid w:type="linesAndChars" w:linePitch="602" w:charSpace="-782"/>
        </w:sectPr>
      </w:pPr>
    </w:p>
    <w:tbl>
      <w:tblPr>
        <w:tblStyle w:val="3"/>
        <w:tblW w:w="10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92"/>
        <w:gridCol w:w="49"/>
        <w:gridCol w:w="477"/>
        <w:gridCol w:w="739"/>
        <w:gridCol w:w="333"/>
        <w:gridCol w:w="1000"/>
        <w:gridCol w:w="671"/>
        <w:gridCol w:w="779"/>
        <w:gridCol w:w="301"/>
        <w:gridCol w:w="1316"/>
        <w:gridCol w:w="484"/>
        <w:gridCol w:w="270"/>
        <w:gridCol w:w="600"/>
        <w:gridCol w:w="448"/>
        <w:gridCol w:w="248"/>
        <w:gridCol w:w="452"/>
        <w:gridCol w:w="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晔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242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13974090898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32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242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319" w:type="dxa"/>
            <w:gridSpan w:val="14"/>
            <w:noWrap w:val="0"/>
            <w:vAlign w:val="center"/>
          </w:tcPr>
          <w:p>
            <w:pPr>
              <w:autoSpaceDN w:val="0"/>
              <w:spacing w:line="400" w:lineRule="exact"/>
              <w:ind w:firstLine="47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星河广场管理中心是一个公益一类事业单位，主要负责星河广场和长安河12万平方米道路和公共场所的清扫保洁；14万平方米绿化苗木的修剪养护；18万平方米河道的清污打捞；负责星河广场和长安河各类公共设施设备的维修维护和更新改造；负责星河广场公共秩序的管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年度主要工作内容</w:t>
            </w:r>
          </w:p>
        </w:tc>
        <w:tc>
          <w:tcPr>
            <w:tcW w:w="8319" w:type="dxa"/>
            <w:gridSpan w:val="1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对广场及长安河破损的设施设备进行维护改造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对广场及长安河两侧已损坏的绿化苗木进行补栽与养护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对长安河河道内的水草进行了彻底的清除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319" w:type="dxa"/>
            <w:gridSpan w:val="14"/>
            <w:noWrap w:val="0"/>
            <w:vAlign w:val="center"/>
          </w:tcPr>
          <w:p>
            <w:pPr>
              <w:autoSpaceDN w:val="0"/>
              <w:spacing w:line="400" w:lineRule="exact"/>
              <w:ind w:firstLine="47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我单位2022年度绩效目标均已完成，所有专项的、日常的财务管理均按单位相关管理制度执行，建立了工作有计划、实施有方案、日常有监督的管理机制，工作取得了好的成效。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atLeast"/>
        </w:trPr>
        <w:tc>
          <w:tcPr>
            <w:tcW w:w="139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公园广场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505.13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399.1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106.03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0237" w:type="dxa"/>
            <w:gridSpan w:val="1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公园广场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505.13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505.13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353.69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151.44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公园广场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696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公园广场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54.1</w:t>
            </w: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54.1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22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5576" w:type="dxa"/>
            <w:gridSpan w:val="10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73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2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随时保持辖区道路干净整洁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目标2：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随时保证公共设施设备正常运转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目标3：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随时保持辖区绿化修剪及时、养护到位</w:t>
            </w:r>
          </w:p>
        </w:tc>
        <w:tc>
          <w:tcPr>
            <w:tcW w:w="5576" w:type="dxa"/>
            <w:gridSpan w:val="10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  <w:tc>
          <w:tcPr>
            <w:tcW w:w="322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67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道路干净整洁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公共设施设备正常运转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绿化修剪及时、养护到位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6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长期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6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0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6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方便广大市民休闲健身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6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6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绿化苗木补栽及时、修剪整齐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公共设施设备维修维护到位</w:t>
            </w:r>
          </w:p>
        </w:tc>
        <w:tc>
          <w:tcPr>
            <w:tcW w:w="1826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市民满意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6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7247" w:type="dxa"/>
            <w:gridSpan w:val="1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1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0237" w:type="dxa"/>
            <w:gridSpan w:val="1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242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廖熠峰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主任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临湘市星河广场事务中心</w:t>
            </w:r>
          </w:p>
        </w:tc>
        <w:tc>
          <w:tcPr>
            <w:tcW w:w="242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李  伟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副主任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临湘市星河广场事务中心</w:t>
            </w:r>
          </w:p>
        </w:tc>
        <w:tc>
          <w:tcPr>
            <w:tcW w:w="242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43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2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743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17" w:hRule="atLeast"/>
        </w:trPr>
        <w:tc>
          <w:tcPr>
            <w:tcW w:w="10237" w:type="dxa"/>
            <w:gridSpan w:val="17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84" w:hRule="atLeast"/>
        </w:trPr>
        <w:tc>
          <w:tcPr>
            <w:tcW w:w="10237" w:type="dxa"/>
            <w:gridSpan w:val="17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56" w:hRule="atLeast"/>
        </w:trPr>
        <w:tc>
          <w:tcPr>
            <w:tcW w:w="10237" w:type="dxa"/>
            <w:gridSpan w:val="17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  年 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汤晔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 w:cs="仿宋_GB2312"/>
          <w:bCs/>
          <w:sz w:val="28"/>
          <w:szCs w:val="28"/>
        </w:rPr>
        <w:t xml:space="preserve">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13974090898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422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3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1.单位职能职责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临湘市星河广场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事务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中心是一个公益一类事业单位，主要负责星河广场和长安河公共场所的秩序管理、清扫保洁、绿化苗木的修剪养护、公共设施设备的维修维护和更新改造。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单位机构设置及在职人员情况</w:t>
            </w:r>
          </w:p>
          <w:p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星河广场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事务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中心内设办公室、财务室、广场组、长河组、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街长制组。现有在岗职工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29人。</w:t>
            </w:r>
          </w:p>
          <w:p>
            <w:pPr>
              <w:numPr>
                <w:ilvl w:val="0"/>
                <w:numId w:val="2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部门（单位）整体支出规模、使用方向和主要内容、涉及范围等</w:t>
            </w:r>
          </w:p>
          <w:p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2022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年度实际支出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505.13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万元。其中，基本支出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505.13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万元。</w:t>
            </w:r>
          </w:p>
          <w:p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基本支出主要列支人员工资福利、公用工作经费、环卫保洁费、绿化维护费、水电费、设施设备维护费等。</w:t>
            </w:r>
          </w:p>
          <w:p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（一）基本支出</w:t>
            </w:r>
          </w:p>
          <w:p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2022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年度基本支出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505.13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万元，其中人员支出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353.69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万元，公用支出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151.44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万元。公用支出包括：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公用工作经费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5.8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万元，绿化维护费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41.87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万元，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公共设施设备维修费64.16万元，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水电费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16.61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，劳务费8万元，专用燃料费2万元，其他商品和服务费13万元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  <w:p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本年度公务接待费支出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万元。公务用车运行维护费支出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万元。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（二）专项支出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本单位无专项支出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本单位无专项支出，无专项组织实施情况。</w:t>
            </w:r>
          </w:p>
          <w:p>
            <w:pPr>
              <w:numPr>
                <w:ilvl w:val="0"/>
                <w:numId w:val="3"/>
              </w:num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部门（单位）整体支出绩效情况</w:t>
            </w:r>
          </w:p>
          <w:p>
            <w:pPr>
              <w:spacing w:line="400" w:lineRule="exact"/>
              <w:ind w:firstLine="548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我单位的项目绩效目标基本完成，总体评价为优。具体如下：</w:t>
            </w:r>
          </w:p>
          <w:p>
            <w:pPr>
              <w:numPr>
                <w:ilvl w:val="0"/>
                <w:numId w:val="4"/>
              </w:numPr>
              <w:spacing w:line="400" w:lineRule="exact"/>
              <w:ind w:firstLine="548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经济性：项目在实施过程中，严格控制经费支出，实际总支出未超出预算。</w:t>
            </w:r>
          </w:p>
          <w:p>
            <w:pPr>
              <w:numPr>
                <w:ilvl w:val="0"/>
                <w:numId w:val="4"/>
              </w:numPr>
              <w:spacing w:line="400" w:lineRule="exact"/>
              <w:ind w:firstLine="548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效率性：所有的项目均在规定的时间内如质如量完成。</w:t>
            </w:r>
          </w:p>
          <w:p>
            <w:pPr>
              <w:numPr>
                <w:ilvl w:val="0"/>
                <w:numId w:val="4"/>
              </w:numPr>
              <w:spacing w:line="400" w:lineRule="exact"/>
              <w:ind w:firstLine="548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社会效益：得到了广大市民的良好评价。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>
            <w:pPr>
              <w:numPr>
                <w:ilvl w:val="0"/>
                <w:numId w:val="3"/>
              </w:numPr>
              <w:spacing w:line="400" w:lineRule="exact"/>
              <w:ind w:left="0" w:leftChars="0"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存在的主要问题</w:t>
            </w:r>
          </w:p>
          <w:p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1、广场各种设施设备从投入使用至今已达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二十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年之久，老化现象日益严重和一些客观原因，存在相当严重的安全隐患。</w:t>
            </w:r>
          </w:p>
          <w:p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2、灌木老化、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草皮老化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，需逐步进行，呼吁上级领导给予重视和支持，争取财政专项经费，有计划组织提质改造。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</w:p>
          <w:p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、理顺财政关系，继续争取政策支持，在财政预算方面使人员经费与管养费用从根本上分离。</w:t>
            </w:r>
          </w:p>
          <w:p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、积极争取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将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广场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纳入政府工程的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提质改造（包括喷泉设施、水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电线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网、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地板、绿化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）。</w:t>
            </w:r>
          </w:p>
          <w:p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、丰富广场文化活动，增设配套设施，便于文化活动的管理和服务。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</w:p>
    <w:p>
      <w:pPr>
        <w:spacing w:line="348" w:lineRule="auto"/>
        <w:jc w:val="center"/>
        <w:rPr>
          <w:rFonts w:hint="eastAsia" w:eastAsia="方正小标宋简体"/>
          <w:bCs/>
          <w:sz w:val="44"/>
          <w:szCs w:val="44"/>
        </w:rPr>
      </w:pPr>
    </w:p>
    <w:p>
      <w:bookmarkStart w:id="0" w:name="_GoBack"/>
      <w:bookmarkEnd w:id="0"/>
    </w:p>
    <w:sectPr>
      <w:footerReference r:id="rId4" w:type="default"/>
      <w:pgSz w:w="11906" w:h="16838"/>
      <w:pgMar w:top="1587" w:right="850" w:bottom="1587" w:left="964" w:header="851" w:footer="850" w:gutter="0"/>
      <w:pgNumType w:fmt="numberInDash" w:start="8"/>
      <w:cols w:space="720" w:num="1"/>
      <w:docGrid w:type="linesAndChars" w:linePitch="602" w:charSpace="-1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- 15 -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8FE155"/>
    <w:multiLevelType w:val="singleLevel"/>
    <w:tmpl w:val="D38FE15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48F8390"/>
    <w:multiLevelType w:val="singleLevel"/>
    <w:tmpl w:val="048F839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366AFB2"/>
    <w:multiLevelType w:val="singleLevel"/>
    <w:tmpl w:val="2366AFB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DF0B587"/>
    <w:multiLevelType w:val="singleLevel"/>
    <w:tmpl w:val="6DF0B5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MDU3YTRkM2YwMmZlZDJmZDdmZTY2NmNmNWE5MmYifQ=="/>
  </w:docVars>
  <w:rsids>
    <w:rsidRoot w:val="7CCC0575"/>
    <w:rsid w:val="017403A5"/>
    <w:rsid w:val="6BE02D0B"/>
    <w:rsid w:val="7B291B9B"/>
    <w:rsid w:val="7C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2023-09-04T04:08:00Z</dcterms:created>
  <dc:creator>若冰</dc:creator>
  <cp:lastModifiedBy>费昀</cp:lastModifiedBy>
  <dcterms:modified xsi:type="dcterms:W3CDTF">2023-09-13T07:46:12Z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6137032A139A42B88483943795222D13_11</vt:lpwstr>
  </property>
</Properties>
</file>