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6B001">
      <w:pPr>
        <w:spacing w:line="800" w:lineRule="exact"/>
        <w:jc w:val="center"/>
        <w:rPr>
          <w:rFonts w:hint="eastAsia" w:eastAsia="方正小标宋简体"/>
          <w:bCs/>
          <w:sz w:val="46"/>
          <w:szCs w:val="46"/>
        </w:rPr>
      </w:pPr>
      <w:r>
        <w:rPr>
          <w:rFonts w:hint="eastAsia" w:eastAsia="方正小标宋简体"/>
          <w:bCs/>
          <w:spacing w:val="-20"/>
          <w:sz w:val="46"/>
          <w:szCs w:val="46"/>
          <w:lang w:val="en-US" w:eastAsia="zh-CN"/>
        </w:rPr>
        <w:t>临湘市救助站</w:t>
      </w:r>
      <w:r>
        <w:rPr>
          <w:rFonts w:hint="eastAsia" w:eastAsia="方正小标宋简体"/>
          <w:bCs/>
          <w:spacing w:val="-20"/>
          <w:sz w:val="46"/>
          <w:szCs w:val="46"/>
        </w:rPr>
        <w:t>20</w:t>
      </w:r>
      <w:r>
        <w:rPr>
          <w:rFonts w:hint="eastAsia" w:eastAsia="方正小标宋简体"/>
          <w:bCs/>
          <w:spacing w:val="-20"/>
          <w:sz w:val="46"/>
          <w:szCs w:val="46"/>
          <w:u w:val="none"/>
          <w:lang w:val="en-US" w:eastAsia="zh-CN"/>
        </w:rPr>
        <w:t>23</w:t>
      </w:r>
      <w:r>
        <w:rPr>
          <w:rFonts w:hint="eastAsia" w:eastAsia="方正小标宋简体"/>
          <w:bCs/>
          <w:spacing w:val="-20"/>
          <w:sz w:val="46"/>
          <w:szCs w:val="46"/>
        </w:rPr>
        <w:t>年度部门整体支出</w:t>
      </w:r>
      <w:r>
        <w:rPr>
          <w:rFonts w:hint="eastAsia" w:eastAsia="方正小标宋简体"/>
          <w:bCs/>
          <w:sz w:val="46"/>
          <w:szCs w:val="46"/>
        </w:rPr>
        <w:t>绩效评价自评报告</w:t>
      </w:r>
    </w:p>
    <w:p w14:paraId="2525EC2C">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一、部门基本概况</w:t>
      </w:r>
    </w:p>
    <w:p w14:paraId="3C9D20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（一）部门职能概述</w:t>
      </w:r>
    </w:p>
    <w:p w14:paraId="45DDAB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临湘市救助站是提供收容救助服务，稳定社会治安秩序，负责全市范围内，收容救助流浪乞讨的工作。属于临湘市民政局二级机构。</w:t>
      </w:r>
    </w:p>
    <w:p w14:paraId="412F5A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（二）部门组织机构及人员情况</w:t>
      </w:r>
    </w:p>
    <w:p w14:paraId="20ADE95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临湘市救助站干部职工1</w:t>
      </w:r>
      <w:r>
        <w:rPr>
          <w:rFonts w:hint="eastAsia"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人。其中：</w:t>
      </w:r>
      <w:r>
        <w:rPr>
          <w:rFonts w:hint="eastAsia" w:eastAsia="仿宋_GB2312" w:cs="Times New Roman"/>
          <w:color w:val="000000"/>
          <w:sz w:val="32"/>
          <w:szCs w:val="32"/>
          <w:lang w:val="en-US" w:eastAsia="zh-CN"/>
        </w:rPr>
        <w:t>在职</w:t>
      </w:r>
      <w:r>
        <w:rPr>
          <w:rFonts w:hint="eastAsia" w:ascii="Times New Roman" w:hAnsi="Times New Roman" w:eastAsia="仿宋_GB2312" w:cs="Times New Roman"/>
          <w:color w:val="000000"/>
          <w:sz w:val="32"/>
          <w:szCs w:val="32"/>
          <w:lang w:eastAsia="zh-CN"/>
        </w:rPr>
        <w:t>人员</w:t>
      </w:r>
      <w:r>
        <w:rPr>
          <w:rFonts w:hint="eastAsia"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lang w:eastAsia="zh-CN"/>
        </w:rPr>
        <w:t>人，退休人员3人。内设有办公室、财务室、业务室、医务室、信息登记室，共五个科室</w:t>
      </w:r>
      <w:r>
        <w:rPr>
          <w:rFonts w:hint="eastAsia" w:ascii="Times New Roman" w:hAnsi="Times New Roman" w:eastAsia="仿宋_GB2312" w:cs="Times New Roman"/>
          <w:color w:val="000000"/>
          <w:sz w:val="32"/>
          <w:szCs w:val="32"/>
        </w:rPr>
        <w:t>。</w:t>
      </w:r>
    </w:p>
    <w:p w14:paraId="70C6BB94">
      <w:pPr>
        <w:pStyle w:val="2"/>
        <w:keepNext w:val="0"/>
        <w:keepLines w:val="0"/>
        <w:pageBreakBefore w:val="0"/>
        <w:widowControl w:val="0"/>
        <w:numPr>
          <w:ilvl w:val="0"/>
          <w:numId w:val="1"/>
        </w:numPr>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部门整体支出绩效情况</w:t>
      </w:r>
    </w:p>
    <w:p w14:paraId="33A68513">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临湘市</w:t>
      </w:r>
      <w:r>
        <w:rPr>
          <w:rFonts w:hint="default" w:ascii="Times New Roman" w:hAnsi="Times New Roman" w:eastAsia="仿宋_GB2312" w:cs="Times New Roman"/>
          <w:color w:val="000000"/>
          <w:kern w:val="2"/>
          <w:sz w:val="32"/>
          <w:szCs w:val="32"/>
          <w:lang w:val="en-US" w:eastAsia="zh-CN" w:bidi="ar-SA"/>
        </w:rPr>
        <w:t>救助管理站按照年初的各项工作计划，以流浪乞讨人员救助为工作重点，在上级各部门指导、帮助下，救助管理工作安全稳定开展</w:t>
      </w:r>
      <w:r>
        <w:rPr>
          <w:rFonts w:hint="eastAsia" w:ascii="Times New Roman" w:hAnsi="Times New Roman" w:eastAsia="仿宋_GB2312" w:cs="Times New Roman"/>
          <w:color w:val="000000"/>
          <w:kern w:val="2"/>
          <w:sz w:val="32"/>
          <w:szCs w:val="32"/>
          <w:lang w:val="en-US" w:eastAsia="zh-CN" w:bidi="ar-SA"/>
        </w:rPr>
        <w:t>。现将工作总结如下：</w:t>
      </w:r>
    </w:p>
    <w:p w14:paraId="3BE0F0B6">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1、流浪乞讨人员救助管理工作。</w:t>
      </w:r>
    </w:p>
    <w:p w14:paraId="123E5D4D">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2"/>
          <w:sz w:val="32"/>
          <w:szCs w:val="32"/>
          <w:lang w:val="en-US" w:eastAsia="zh-CN" w:bidi="ar-SA"/>
        </w:rPr>
        <w:t>严格按照《城市生活无着的流浪乞讨人员救助管理办法》的要求开展救助管理工作，202</w:t>
      </w:r>
      <w:r>
        <w:rPr>
          <w:rFonts w:hint="eastAsia" w:ascii="Times New Roman" w:hAnsi="Times New Roman" w:eastAsia="仿宋_GB2312" w:cs="Times New Roman"/>
          <w:color w:val="000000"/>
          <w:kern w:val="2"/>
          <w:sz w:val="32"/>
          <w:szCs w:val="32"/>
          <w:lang w:val="en-US" w:eastAsia="zh-CN" w:bidi="ar-SA"/>
        </w:rPr>
        <w:t>3</w:t>
      </w:r>
      <w:bookmarkStart w:id="0" w:name="_GoBack"/>
      <w:bookmarkEnd w:id="0"/>
      <w:r>
        <w:rPr>
          <w:rFonts w:hint="default" w:ascii="Times New Roman" w:hAnsi="Times New Roman" w:eastAsia="仿宋_GB2312" w:cs="Times New Roman"/>
          <w:color w:val="000000"/>
          <w:kern w:val="2"/>
          <w:sz w:val="32"/>
          <w:szCs w:val="32"/>
          <w:lang w:val="en-US" w:eastAsia="zh-CN" w:bidi="ar-SA"/>
        </w:rPr>
        <w:t>年共救助求助人员1136人次，其中：老、弱、残461人次。专车护送受助人员返乡30于人次，其中省外送返人员6人次，未出现一起因救助工作不到位或服务态度差的投诉。完成一名无名氏（女）落户临湘的相关工作，现已进入申请特困供养程序，基本保障了以后的生活安稳，同时之前落户在救助站的无名氏户籍也全部按政策要求转至市社会福利中心监管。</w:t>
      </w:r>
    </w:p>
    <w:p w14:paraId="0666F901">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2、落实未巡先改工作。</w:t>
      </w:r>
    </w:p>
    <w:p w14:paraId="0740D5E6">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认真落实省委巡视办未巡先改工作任务整改方案的通知要求，认真开展专项整治工作，针对救助站所涉及的六个方面的内容，救助站认真开展自查自纠，并将自查出现的问题积极整改，同时将整改结果装订成册报驻局纪检组报告。</w:t>
      </w:r>
    </w:p>
    <w:p w14:paraId="2B021C52">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3、开展救助开放日活动。</w:t>
      </w:r>
    </w:p>
    <w:p w14:paraId="6C98D64D">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今年6月19日是全国第十一个救助机构开放日，临湘市救助站举办了“科技赋能筑大爱·温情救助守初心”为主题的开放日活动，向广大市民发放宣传手册和救助告知卡，工作人员现场宣传讲解主动救助、保护性救助、人性化救助等理念和做法，普及寻亲知识，进一步推广了解救助工作。活动当天我站共展出救助工作介绍展板4块，发放宣传手册、告知卡1000余份。此次活动全方位展现了我市救助理念与政策内容，传递了救助管理工作正能量，收到了广大市民的点赞。</w:t>
      </w:r>
    </w:p>
    <w:p w14:paraId="424601C7">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4、开展“夏日送清凉”专项救助行动。</w:t>
      </w:r>
    </w:p>
    <w:p w14:paraId="2BD6CFB8">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月1日起我站在全市范围内启动了“夏日送清凉”专项救助行动，该行动至9月30日结束，主要针对生活无着流浪乞讨人员以及因务工不着、寻亲不遇、被偷被骗等原因而陷入困境、居无定所、流落街头的生活无着人员及时得到救助服务，让他们在夏季高温炎热天气感受到党和政府的关爱，为更好的落实上级要求，我站集中采购了防暑降温物资和食品饮水，用于发放给求助对象。并有针对性的回访了我市送返回家特困对象。</w:t>
      </w:r>
    </w:p>
    <w:p w14:paraId="5EE81E97">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5、开展“寒冬送温暖”专项救助行动。</w:t>
      </w:r>
    </w:p>
    <w:p w14:paraId="08B13653">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11月1日起我站在全市范围内启动了“寒冬送温暖”专项救助行动，该行动至2024年3月10日结束，主要针对流浪乞讨、务工不着、寻亲不遇、被盗被抢等各类临时遇困人员及时得到有效求助服务，让困难群众在寒冬中感受到党和政府的温暖社会的关爱，确保安全过冬。对不愿到救助管理机构求助的流浪乞讨人员，将根据实际情况提供必要的食品、衣物、保暖用品和防疫物资，同时留下详细求助方式。我站为认真做好本次专项行动，特意采购了一批食品、防寒物资和防疫物资，用于发放给求助对象，确保流浪乞讨、遇困人员能安全越冬。并制定了《临湘市救助站极端天气救助管理工作应急预案》，预案的制定更加有效的保障了这一特殊群体生命安全，同时在全市范围内发布了倡议书，让更多了热线市民参与进来，共同关爱流浪乞讨人员力提升民政资金的社会效益。</w:t>
      </w:r>
    </w:p>
    <w:p w14:paraId="46225A0E">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（四）部门整体支出规模、使用方向、主要内容和涉及范围</w:t>
      </w:r>
    </w:p>
    <w:p w14:paraId="07A2BF1D">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整体绩效目标：切实维护救助人员的合法权益，积极宣传主动救助、人性化救助的工作理念和做法，为符合条件的生活无着的流浪乞讨人员和流浪未成年人提供24小时求助接待、生活照料、寻亲服务、医疗救治、落户安置和接护送返乡等工作。</w:t>
      </w:r>
    </w:p>
    <w:p w14:paraId="303FC7C1">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目标1：为符合条件的流浪乞讨人员和流浪未成年人及时提供救助服务；</w:t>
      </w:r>
    </w:p>
    <w:p w14:paraId="02716BF7">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目标2：为站内救助人员提供事务、住处、医疗救助、护送返乡等服务，确保救助人员的合法权益；</w:t>
      </w:r>
    </w:p>
    <w:p w14:paraId="139880AC">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目标3：提升救助管理服务质量</w:t>
      </w:r>
    </w:p>
    <w:p w14:paraId="4A5E97FE">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支出合计186.28万元，按功能科目分，其中：社会保障和就业支出140.31万元，卫生健康支出2.07万元，，住房保障支出3.11万元，其他支出40.78万元。按支出性质分，其中：基本支出186.28万元，项目支出0万元。按经济科目分，其中：工资福利支出48.82万元，商品服务支出17.03万元，对个人和家庭补助支出120.43万元。</w:t>
      </w:r>
    </w:p>
    <w:p w14:paraId="09AAF13D">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二、部门整体支出资金使用情况</w:t>
      </w:r>
    </w:p>
    <w:p w14:paraId="54EDB6EE">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（一）基本支出</w:t>
      </w:r>
    </w:p>
    <w:p w14:paraId="6363BE47">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1．实际整体收支情况</w:t>
      </w:r>
    </w:p>
    <w:p w14:paraId="104D5933">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本单位2023年度基本支出总资金186.28万元，其中：人员经费169.25万元，日常公用经费17.03万元。</w:t>
      </w:r>
    </w:p>
    <w:p w14:paraId="11FE4E0D">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2．“三公” 经费总支出情况</w:t>
      </w:r>
    </w:p>
    <w:p w14:paraId="245246D8">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2023年“三公”经费支出0万元，完成预算的100%。其中：公务用车购置及运行费0万元，因公出国（境）费用0万元，公务接待费0万元。</w:t>
      </w:r>
    </w:p>
    <w:p w14:paraId="6FBB0349">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3. 因公出国（境）费用支出和公务用车（购置）情况。</w:t>
      </w:r>
    </w:p>
    <w:p w14:paraId="45B76DB2">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本单位2023年度无此情况</w:t>
      </w:r>
    </w:p>
    <w:p w14:paraId="0967B463">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三、部门项目组织实施情况</w:t>
      </w:r>
    </w:p>
    <w:p w14:paraId="312242F0">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临湘市救助站整体支出全部实行绩效目标管理，其中：基本支出186.28万元，主要是为保障部门正常运转、完成日常工作任务而发生的各项支出，包括用于基本工资、津贴补贴等人员经费以及办公费、印刷费、水电费、办公设备购置等公用经费。</w:t>
      </w:r>
    </w:p>
    <w:p w14:paraId="636342A2">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、资产管理情况</w:t>
      </w:r>
      <w:r>
        <w:rPr>
          <w:rFonts w:hint="default" w:ascii="Times New Roman" w:hAnsi="Times New Roman" w:eastAsia="仿宋_GB2312" w:cs="Times New Roman"/>
          <w:b w:val="0"/>
          <w:bCs w:val="0"/>
          <w:sz w:val="32"/>
          <w:szCs w:val="32"/>
          <w:lang w:val="en-US" w:eastAsia="zh-CN"/>
        </w:rPr>
        <w:t>  </w:t>
      </w:r>
    </w:p>
    <w:p w14:paraId="0C29A0F2">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截至202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年12月31日，市民政局资产共计</w:t>
      </w:r>
      <w:r>
        <w:rPr>
          <w:rFonts w:hint="eastAsia" w:ascii="Times New Roman" w:hAnsi="Times New Roman" w:eastAsia="仿宋_GB2312" w:cs="Times New Roman"/>
          <w:b w:val="0"/>
          <w:bCs w:val="0"/>
          <w:sz w:val="32"/>
          <w:szCs w:val="32"/>
          <w:lang w:val="en-US" w:eastAsia="zh-CN"/>
        </w:rPr>
        <w:t>80.72</w:t>
      </w:r>
      <w:r>
        <w:rPr>
          <w:rFonts w:hint="default" w:ascii="Times New Roman" w:hAnsi="Times New Roman" w:eastAsia="仿宋_GB2312" w:cs="Times New Roman"/>
          <w:b w:val="0"/>
          <w:bCs w:val="0"/>
          <w:sz w:val="32"/>
          <w:szCs w:val="32"/>
          <w:lang w:val="en-US" w:eastAsia="zh-CN"/>
        </w:rPr>
        <w:t>万元。其中：流动资产</w:t>
      </w:r>
      <w:r>
        <w:rPr>
          <w:rFonts w:hint="eastAsia" w:ascii="Times New Roman" w:hAnsi="Times New Roman" w:eastAsia="仿宋_GB2312" w:cs="Times New Roman"/>
          <w:b w:val="0"/>
          <w:bCs w:val="0"/>
          <w:sz w:val="32"/>
          <w:szCs w:val="32"/>
          <w:lang w:val="en-US" w:eastAsia="zh-CN"/>
        </w:rPr>
        <w:t>20.43</w:t>
      </w:r>
      <w:r>
        <w:rPr>
          <w:rFonts w:hint="default" w:ascii="Times New Roman" w:hAnsi="Times New Roman" w:eastAsia="仿宋_GB2312" w:cs="Times New Roman"/>
          <w:b w:val="0"/>
          <w:bCs w:val="0"/>
          <w:sz w:val="32"/>
          <w:szCs w:val="32"/>
          <w:lang w:val="en-US" w:eastAsia="zh-CN"/>
        </w:rPr>
        <w:t>万元，占资产总额的</w:t>
      </w:r>
      <w:r>
        <w:rPr>
          <w:rFonts w:hint="eastAsia" w:ascii="Times New Roman" w:hAnsi="Times New Roman" w:eastAsia="仿宋_GB2312" w:cs="Times New Roman"/>
          <w:b w:val="0"/>
          <w:bCs w:val="0"/>
          <w:sz w:val="32"/>
          <w:szCs w:val="32"/>
          <w:lang w:val="en-US" w:eastAsia="zh-CN"/>
        </w:rPr>
        <w:t>25.31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，较上年增长753.88%；</w:t>
      </w:r>
      <w:r>
        <w:rPr>
          <w:rFonts w:hint="default" w:ascii="Times New Roman" w:hAnsi="Times New Roman" w:eastAsia="仿宋_GB2312" w:cs="Times New Roman"/>
          <w:b w:val="0"/>
          <w:bCs w:val="0"/>
          <w:sz w:val="32"/>
          <w:szCs w:val="32"/>
          <w:lang w:val="en-US" w:eastAsia="zh-CN"/>
        </w:rPr>
        <w:t>固定资产净值</w:t>
      </w:r>
      <w:r>
        <w:rPr>
          <w:rFonts w:hint="eastAsia" w:ascii="Times New Roman" w:hAnsi="Times New Roman" w:eastAsia="仿宋_GB2312" w:cs="Times New Roman"/>
          <w:b w:val="0"/>
          <w:bCs w:val="0"/>
          <w:sz w:val="32"/>
          <w:szCs w:val="32"/>
          <w:lang w:val="en-US" w:eastAsia="zh-CN"/>
        </w:rPr>
        <w:t>59.17</w:t>
      </w:r>
      <w:r>
        <w:rPr>
          <w:rFonts w:hint="default" w:ascii="Times New Roman" w:hAnsi="Times New Roman" w:eastAsia="仿宋_GB2312" w:cs="Times New Roman"/>
          <w:b w:val="0"/>
          <w:bCs w:val="0"/>
          <w:sz w:val="32"/>
          <w:szCs w:val="32"/>
          <w:lang w:val="en-US" w:eastAsia="zh-CN"/>
        </w:rPr>
        <w:t>万元，占资产总额的</w:t>
      </w:r>
      <w:r>
        <w:rPr>
          <w:rFonts w:hint="eastAsia" w:ascii="Times New Roman" w:hAnsi="Times New Roman" w:eastAsia="仿宋_GB2312" w:cs="Times New Roman"/>
          <w:b w:val="0"/>
          <w:bCs w:val="0"/>
          <w:sz w:val="32"/>
          <w:szCs w:val="32"/>
          <w:lang w:val="en-US" w:eastAsia="zh-CN"/>
        </w:rPr>
        <w:t>73.31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，较上年增长-7.65%；无形资产1.12万元，</w:t>
      </w:r>
      <w:r>
        <w:rPr>
          <w:rFonts w:hint="default" w:ascii="Times New Roman" w:hAnsi="Times New Roman" w:eastAsia="仿宋_GB2312" w:cs="Times New Roman"/>
          <w:b w:val="0"/>
          <w:bCs w:val="0"/>
          <w:sz w:val="32"/>
          <w:szCs w:val="32"/>
          <w:lang w:val="en-US" w:eastAsia="zh-CN"/>
        </w:rPr>
        <w:t>占资产总额的</w:t>
      </w:r>
      <w:r>
        <w:rPr>
          <w:rFonts w:hint="eastAsia" w:ascii="Times New Roman" w:hAnsi="Times New Roman" w:eastAsia="仿宋_GB2312" w:cs="Times New Roman"/>
          <w:b w:val="0"/>
          <w:bCs w:val="0"/>
          <w:sz w:val="32"/>
          <w:szCs w:val="32"/>
          <w:lang w:val="en-US" w:eastAsia="zh-CN"/>
        </w:rPr>
        <w:t>1.39</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，较上年增长-2.78%</w:t>
      </w:r>
      <w:r>
        <w:rPr>
          <w:rFonts w:hint="default" w:ascii="Times New Roman" w:hAnsi="Times New Roman" w:eastAsia="仿宋_GB2312" w:cs="Times New Roman"/>
          <w:b w:val="0"/>
          <w:bCs w:val="0"/>
          <w:sz w:val="32"/>
          <w:szCs w:val="32"/>
          <w:lang w:val="en-US" w:eastAsia="zh-CN"/>
        </w:rPr>
        <w:t>。</w:t>
      </w:r>
    </w:p>
    <w:p w14:paraId="0E051439">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、存在的主要问题  </w:t>
      </w:r>
    </w:p>
    <w:p w14:paraId="5D20CB6C">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职业乞讨人员劝助难</w:t>
      </w:r>
      <w:r>
        <w:rPr>
          <w:rFonts w:hint="default" w:ascii="Times New Roman" w:hAnsi="Times New Roman" w:eastAsia="仿宋_GB2312" w:cs="Times New Roman"/>
          <w:b w:val="0"/>
          <w:bCs w:val="0"/>
          <w:sz w:val="32"/>
          <w:szCs w:val="32"/>
          <w:lang w:val="en-US" w:eastAsia="zh-CN"/>
        </w:rPr>
        <w:t>。街面流浪乞讨人员的管理，一直是救助管理工作中的难点，也是媒体关注，百姓关心的热点。目前，老百姓对是否应该救助街面流浪乞讨 人员存在着两种截然不同的想法: 一种认为政府必须管，一旦街面出现乞讨人员就是不作为;另一种认为政府不用管，乞讨并不犯法，不让他们乞讨就是乱作为, 这让救助管理工作处于非常尴尬的境地。同时,全国范围内没有明确的管控区，管理职业乞讨行为没有立法支持，没有处罚依据，只能以劝助为主，不能强制管理，导致劝离后又返，甚至购票送上返乡车辆后,过几天又出现在原乞讨地，更有甚者直接无视救助工作者的劝导，如此往复，成效不佳，工作被动。</w:t>
      </w:r>
    </w:p>
    <w:p w14:paraId="6D0AF4E9">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七、改进措施和有关建议</w:t>
      </w:r>
    </w:p>
    <w:p w14:paraId="384D72D1">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进一步加强预算资金管理。防止预算资金使用的随意性，对预算事前、事中、事后进行全过程控制。加大对预算编制与执行的监督管理力度，实行全口径预算，减少预决算差异率，提高预算资金使用效率。</w:t>
      </w:r>
    </w:p>
    <w:p w14:paraId="50CB5905">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八、部门整体支出绩效评价等级</w:t>
      </w:r>
    </w:p>
    <w:p w14:paraId="41EE13C4">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pP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临湘市救助站</w:t>
      </w:r>
      <w:r>
        <w:rPr>
          <w:rFonts w:hint="default" w:ascii="Times New Roman" w:hAnsi="Times New Roman" w:eastAsia="仿宋_GB2312" w:cs="Times New Roman"/>
          <w:b w:val="0"/>
          <w:bCs w:val="0"/>
          <w:sz w:val="32"/>
          <w:szCs w:val="32"/>
          <w:lang w:val="en-US" w:eastAsia="zh-CN"/>
        </w:rPr>
        <w:t>部门整体支出绩效自评得分9</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分，自评为优。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226BA"/>
    <w:multiLevelType w:val="singleLevel"/>
    <w:tmpl w:val="D67226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6E7971E2"/>
    <w:rsid w:val="1F1F299F"/>
    <w:rsid w:val="3FD1503B"/>
    <w:rsid w:val="4CCD15CD"/>
    <w:rsid w:val="6BCE3F84"/>
    <w:rsid w:val="6E7971E2"/>
    <w:rsid w:val="78DB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widowControl w:val="0"/>
      <w:spacing w:beforeLines="0" w:afterLines="0"/>
      <w:ind w:firstLine="420" w:firstLineChars="200"/>
    </w:pPr>
    <w:rPr>
      <w:rFonts w:hint="default" w:ascii="Calibri" w:hAnsi="Calibri"/>
      <w:sz w:val="21"/>
    </w:rPr>
  </w:style>
  <w:style w:type="paragraph" w:styleId="3">
    <w:name w:val="Body Text Indent"/>
    <w:basedOn w:val="1"/>
    <w:unhideWhenUsed/>
    <w:qFormat/>
    <w:uiPriority w:val="0"/>
    <w:pPr>
      <w:spacing w:beforeLines="0" w:after="120" w:afterLines="0"/>
      <w:ind w:left="420" w:leftChars="200"/>
    </w:pPr>
    <w:rPr>
      <w:rFonts w:hint="eastAsia"/>
      <w:sz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2543</Words>
  <Characters>2700</Characters>
  <Lines>0</Lines>
  <Paragraphs>0</Paragraphs>
  <TotalTime>9</TotalTime>
  <ScaleCrop>false</ScaleCrop>
  <LinksUpToDate>false</LinksUpToDate>
  <CharactersWithSpaces>2711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2024-04-09T00:52:00Z</dcterms:created>
  <dc:creator>Administrator</dc:creator>
  <cp:lastModifiedBy>Administrator</cp:lastModifiedBy>
  <cp:lastPrinted>2024-04-11T08:32:00Z</cp:lastPrinted>
  <dcterms:modified xsi:type="dcterms:W3CDTF">2024-09-21T08:30:08Z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5A9ED7C0E4CF46AF8B6FB1B1C2EB737E_12</vt:lpwstr>
  </property>
</Properties>
</file>