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pPr>
      <w:r>
        <w:rPr>
          <w:rFonts w:eastAsia="黑体" w:cs="黑体"/>
          <w:bCs/>
          <w:sz w:val="32"/>
          <w:szCs w:val="32"/>
        </w:rPr>
        <w:t>附件</w:t>
      </w:r>
      <w:r>
        <w:rPr>
          <w:rFonts w:eastAsia="黑体" w:cs="黑体"/>
          <w:bCs/>
          <w:sz w:val="32"/>
          <w:szCs w:val="32"/>
          <w:lang w:val="en-US" w:eastAsia="zh-CN"/>
        </w:rPr>
        <w:t>2</w:t>
      </w:r>
    </w:p>
    <w:p>
      <w:pPr>
        <w:spacing w:line="348" w:lineRule="auto"/>
        <w:jc w:val="center"/>
        <w:rPr>
          <w:rFonts w:eastAsia="方正小标宋简体;微软雅黑" w:cs="黑体"/>
          <w:bCs/>
          <w:sz w:val="42"/>
          <w:szCs w:val="42"/>
          <w:lang w:eastAsia="zh-CN"/>
        </w:rPr>
      </w:pPr>
    </w:p>
    <w:p>
      <w:pPr>
        <w:spacing w:line="800" w:lineRule="exact"/>
        <w:jc w:val="center"/>
      </w:pPr>
      <w:r>
        <w:rPr>
          <w:rFonts w:eastAsia="方正小标宋简体;微软雅黑"/>
          <w:bCs/>
          <w:spacing w:val="-20"/>
          <w:sz w:val="46"/>
          <w:szCs w:val="46"/>
          <w:lang w:val="en-US" w:eastAsia="zh-CN"/>
        </w:rPr>
        <w:t>临湘市</w:t>
      </w:r>
      <w:r>
        <w:rPr>
          <w:rFonts w:eastAsia="方正小标宋简体;微软雅黑"/>
          <w:bCs/>
          <w:spacing w:val="-20"/>
          <w:sz w:val="46"/>
          <w:szCs w:val="46"/>
        </w:rPr>
        <w:t>20</w:t>
      </w:r>
      <w:r>
        <w:rPr>
          <w:rFonts w:eastAsia="方正小标宋简体;微软雅黑"/>
          <w:bCs/>
          <w:spacing w:val="-20"/>
          <w:sz w:val="46"/>
          <w:szCs w:val="46"/>
          <w:u w:val="single"/>
        </w:rPr>
        <w:t xml:space="preserve"> 22 </w:t>
      </w:r>
      <w:r>
        <w:rPr>
          <w:rFonts w:eastAsia="方正小标宋简体;微软雅黑"/>
          <w:bCs/>
          <w:spacing w:val="-20"/>
          <w:sz w:val="46"/>
          <w:szCs w:val="46"/>
        </w:rPr>
        <w:t>年度部门（单位）整体支出</w:t>
      </w:r>
    </w:p>
    <w:p>
      <w:pPr>
        <w:spacing w:line="800" w:lineRule="exact"/>
        <w:jc w:val="center"/>
        <w:rPr>
          <w:rFonts w:eastAsia="方正小标宋简体;微软雅黑"/>
          <w:bCs/>
          <w:sz w:val="46"/>
          <w:szCs w:val="46"/>
        </w:rPr>
      </w:pPr>
      <w:r>
        <w:rPr>
          <w:rFonts w:eastAsia="方正小标宋简体;微软雅黑"/>
          <w:bCs/>
          <w:sz w:val="46"/>
          <w:szCs w:val="46"/>
        </w:rPr>
        <w:t>绩效评价自评报告</w:t>
      </w:r>
    </w:p>
    <w:p>
      <w:pPr>
        <w:rPr>
          <w:rFonts w:eastAsia="仿宋_GB2312;仿宋"/>
          <w:b/>
          <w:bCs/>
          <w:sz w:val="32"/>
          <w:szCs w:val="46"/>
        </w:rPr>
      </w:pPr>
    </w:p>
    <w:p>
      <w:pPr>
        <w:rPr>
          <w:rFonts w:eastAsia="仿宋_GB2312;仿宋"/>
          <w:b/>
          <w:bCs/>
          <w:sz w:val="32"/>
          <w:szCs w:val="46"/>
        </w:rPr>
      </w:pPr>
    </w:p>
    <w:p>
      <w:pPr>
        <w:rPr>
          <w:rFonts w:eastAsia="仿宋_GB2312;仿宋"/>
          <w:b/>
          <w:bCs/>
          <w:sz w:val="32"/>
          <w:szCs w:val="46"/>
        </w:rPr>
      </w:pPr>
    </w:p>
    <w:p>
      <w:pPr>
        <w:spacing w:beforeLines="125" w:beforeAutospacing="0" w:afterLines="0" w:afterAutospacing="0" w:line="348" w:lineRule="auto"/>
      </w:pPr>
      <w:r>
        <w:rPr>
          <w:rFonts w:eastAsia="仿宋_GB2312;仿宋"/>
          <w:sz w:val="32"/>
        </w:rPr>
        <w:t>部门(单位)名称</w:t>
      </w:r>
      <w:r>
        <w:rPr>
          <w:rFonts w:eastAsia="Times New Roman"/>
          <w:sz w:val="32"/>
          <w:u w:val="single"/>
        </w:rPr>
        <w:t xml:space="preserve">  临湘市病残吸毒人员收治中心 </w:t>
      </w:r>
      <w:r>
        <w:rPr>
          <w:rFonts w:eastAsia="Times New Roman"/>
          <w:sz w:val="32"/>
          <w:u w:val="none"/>
        </w:rPr>
        <w:t xml:space="preserve">                         </w:t>
      </w:r>
      <w:r>
        <w:rPr>
          <w:rFonts w:eastAsia="Times New Roman"/>
          <w:sz w:val="32"/>
          <w:u w:val="single"/>
        </w:rPr>
        <w:t xml:space="preserve"> </w:t>
      </w:r>
    </w:p>
    <w:p>
      <w:pPr>
        <w:spacing w:beforeLines="125" w:beforeAutospacing="0" w:afterLines="0" w:afterAutospacing="0" w:line="348" w:lineRule="auto"/>
      </w:pPr>
      <w:r>
        <w:rPr>
          <w:rFonts w:eastAsia="仿宋_GB2312;仿宋"/>
          <w:sz w:val="32"/>
        </w:rPr>
        <w:t>评价方式：</w:t>
      </w:r>
      <w:r>
        <w:rPr>
          <w:rFonts w:eastAsia="仿宋_GB2312;仿宋"/>
          <w:sz w:val="28"/>
          <w:szCs w:val="28"/>
        </w:rPr>
        <w:t>部门（单位）绩效自评</w:t>
      </w:r>
    </w:p>
    <w:p>
      <w:pPr>
        <w:spacing w:beforeLines="125" w:beforeAutospacing="0" w:afterLines="0" w:afterAutospacing="0" w:line="348" w:lineRule="auto"/>
      </w:pPr>
      <w:r>
        <w:rPr>
          <w:rFonts w:eastAsia="仿宋_GB2312;仿宋"/>
          <w:sz w:val="32"/>
          <w:szCs w:val="32"/>
        </w:rPr>
        <w:t>评价机构：</w:t>
      </w:r>
      <w:r>
        <w:rPr>
          <w:rFonts w:eastAsia="仿宋_GB2312;仿宋"/>
          <w:sz w:val="28"/>
          <w:szCs w:val="28"/>
        </w:rPr>
        <w:t>部门（单位）评价组</w:t>
      </w:r>
      <w:r>
        <w:rPr>
          <w:rFonts w:eastAsia="Times New Roman"/>
          <w:sz w:val="28"/>
          <w:szCs w:val="28"/>
        </w:rPr>
        <w:t xml:space="preserve">   </w:t>
      </w:r>
    </w:p>
    <w:p>
      <w:pPr>
        <w:spacing w:line="348" w:lineRule="auto"/>
        <w:rPr>
          <w:rFonts w:eastAsia="仿宋_GB2312;仿宋"/>
          <w:sz w:val="32"/>
        </w:rPr>
      </w:pPr>
    </w:p>
    <w:p>
      <w:pPr>
        <w:spacing w:line="348" w:lineRule="auto"/>
      </w:pPr>
      <w:r>
        <w:rPr>
          <w:rFonts w:eastAsia="Times New Roman"/>
          <w:sz w:val="32"/>
        </w:rPr>
        <w:t xml:space="preserve">                 </w:t>
      </w:r>
      <w:r>
        <w:rPr>
          <w:rFonts w:eastAsia="仿宋_GB2312;仿宋"/>
          <w:sz w:val="32"/>
        </w:rPr>
        <w:t>报告日期：</w:t>
      </w:r>
      <w:r>
        <w:rPr>
          <w:rFonts w:hint="eastAsia" w:eastAsia="仿宋_GB2312;仿宋"/>
          <w:sz w:val="32"/>
          <w:lang w:val="en-US" w:eastAsia="zh-CN"/>
        </w:rPr>
        <w:t>2023</w:t>
      </w:r>
      <w:r>
        <w:rPr>
          <w:rFonts w:eastAsia="Times New Roman"/>
          <w:sz w:val="32"/>
        </w:rPr>
        <w:t xml:space="preserve">  </w:t>
      </w:r>
      <w:r>
        <w:rPr>
          <w:rFonts w:eastAsia="仿宋_GB2312;仿宋"/>
          <w:sz w:val="32"/>
        </w:rPr>
        <w:t>年</w:t>
      </w:r>
      <w:r>
        <w:rPr>
          <w:rFonts w:eastAsia="Times New Roman"/>
          <w:sz w:val="32"/>
        </w:rPr>
        <w:t xml:space="preserve"> </w:t>
      </w:r>
      <w:r>
        <w:rPr>
          <w:rFonts w:hint="eastAsia"/>
          <w:sz w:val="32"/>
          <w:lang w:val="en-US" w:eastAsia="zh-CN"/>
        </w:rPr>
        <w:t>3</w:t>
      </w:r>
      <w:r>
        <w:rPr>
          <w:rFonts w:eastAsia="Times New Roman"/>
          <w:sz w:val="32"/>
        </w:rPr>
        <w:t xml:space="preserve">  </w:t>
      </w:r>
      <w:r>
        <w:rPr>
          <w:rFonts w:eastAsia="仿宋_GB2312;仿宋"/>
          <w:sz w:val="32"/>
        </w:rPr>
        <w:t>月</w:t>
      </w:r>
      <w:r>
        <w:rPr>
          <w:rFonts w:eastAsia="Times New Roman"/>
          <w:sz w:val="32"/>
        </w:rPr>
        <w:t xml:space="preserve"> </w:t>
      </w:r>
      <w:r>
        <w:rPr>
          <w:rFonts w:hint="eastAsia"/>
          <w:sz w:val="32"/>
          <w:lang w:val="en-US" w:eastAsia="zh-CN"/>
        </w:rPr>
        <w:t>22</w:t>
      </w:r>
      <w:r>
        <w:rPr>
          <w:rFonts w:eastAsia="Times New Roman"/>
          <w:sz w:val="32"/>
        </w:rPr>
        <w:t xml:space="preserve">  </w:t>
      </w:r>
      <w:r>
        <w:rPr>
          <w:rFonts w:eastAsia="仿宋_GB2312;仿宋"/>
          <w:sz w:val="32"/>
        </w:rPr>
        <w:t>日</w:t>
      </w:r>
    </w:p>
    <w:p>
      <w:pPr>
        <w:jc w:val="center"/>
        <w:textAlignment w:val="center"/>
        <w:sectPr>
          <w:pgSz w:w="11906" w:h="16838"/>
          <w:pgMar w:top="1701" w:right="1417" w:bottom="1701" w:left="1417" w:header="0" w:footer="0" w:gutter="0"/>
          <w:pgNumType w:fmt="decimal" w:start="8"/>
          <w:cols w:space="720" w:num="1"/>
          <w:formProt w:val="0"/>
          <w:docGrid w:type="linesAndChars" w:linePitch="602" w:charSpace="-820"/>
        </w:sectPr>
      </w:pPr>
      <w:r>
        <w:rPr>
          <w:rFonts w:eastAsia="仿宋_GB2312;仿宋"/>
          <w:sz w:val="32"/>
          <w:szCs w:val="32"/>
          <w:lang w:val="en-US" w:eastAsia="zh-CN"/>
        </w:rPr>
        <w:t>临湘市</w:t>
      </w:r>
      <w:r>
        <w:rPr>
          <w:rFonts w:eastAsia="仿宋_GB2312;仿宋"/>
          <w:sz w:val="32"/>
          <w:szCs w:val="32"/>
        </w:rPr>
        <w:t>财政局（制）</w:t>
      </w:r>
    </w:p>
    <w:tbl>
      <w:tblPr>
        <w:tblStyle w:val="3"/>
        <w:tblW w:w="10317" w:type="dxa"/>
        <w:tblInd w:w="-40" w:type="dxa"/>
        <w:tblLayout w:type="fixed"/>
        <w:tblCellMar>
          <w:top w:w="0" w:type="dxa"/>
          <w:left w:w="15" w:type="dxa"/>
          <w:bottom w:w="0" w:type="dxa"/>
          <w:right w:w="15" w:type="dxa"/>
        </w:tblCellMar>
      </w:tblPr>
      <w:tblGrid>
        <w:gridCol w:w="1392"/>
        <w:gridCol w:w="49"/>
        <w:gridCol w:w="477"/>
        <w:gridCol w:w="739"/>
        <w:gridCol w:w="333"/>
        <w:gridCol w:w="1000"/>
        <w:gridCol w:w="417"/>
        <w:gridCol w:w="1033"/>
        <w:gridCol w:w="277"/>
        <w:gridCol w:w="24"/>
        <w:gridCol w:w="1316"/>
        <w:gridCol w:w="59"/>
        <w:gridCol w:w="425"/>
        <w:gridCol w:w="975"/>
        <w:gridCol w:w="343"/>
        <w:gridCol w:w="248"/>
        <w:gridCol w:w="452"/>
        <w:gridCol w:w="758"/>
      </w:tblGrid>
      <w:tr>
        <w:tblPrEx>
          <w:tblCellMar>
            <w:top w:w="0" w:type="dxa"/>
            <w:left w:w="15" w:type="dxa"/>
            <w:bottom w:w="0" w:type="dxa"/>
            <w:right w:w="15" w:type="dxa"/>
          </w:tblCellMar>
        </w:tblPrEx>
        <w:trPr>
          <w:trHeight w:val="567"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黑体" w:hAnsi="黑体" w:eastAsia="黑体" w:cs="黑体"/>
                <w:b/>
                <w:color w:val="000000"/>
                <w:sz w:val="28"/>
                <w:szCs w:val="28"/>
              </w:rPr>
            </w:pPr>
            <w:r>
              <w:rPr>
                <w:rFonts w:ascii="黑体" w:hAnsi="黑体" w:eastAsia="黑体" w:cs="黑体"/>
                <w:b/>
                <w:color w:val="000000"/>
                <w:sz w:val="28"/>
                <w:szCs w:val="28"/>
              </w:rPr>
              <w:t>一、部门（单位）基本概况</w:t>
            </w:r>
          </w:p>
        </w:tc>
      </w:tr>
      <w:tr>
        <w:tblPrEx>
          <w:tblCellMar>
            <w:top w:w="0" w:type="dxa"/>
            <w:left w:w="15" w:type="dxa"/>
            <w:bottom w:w="0" w:type="dxa"/>
            <w:right w:w="15" w:type="dxa"/>
          </w:tblCellMar>
        </w:tblPrEx>
        <w:trPr>
          <w:trHeight w:val="567"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联系人</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李少雄</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联络电话</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19173063887</w:t>
            </w:r>
          </w:p>
        </w:tc>
      </w:tr>
      <w:tr>
        <w:tblPrEx>
          <w:tblCellMar>
            <w:top w:w="0" w:type="dxa"/>
            <w:left w:w="15" w:type="dxa"/>
            <w:bottom w:w="0" w:type="dxa"/>
            <w:right w:w="15" w:type="dxa"/>
          </w:tblCellMar>
        </w:tblPrEx>
        <w:trPr>
          <w:trHeight w:val="567"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人员编制</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7</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实有人数</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17</w:t>
            </w:r>
          </w:p>
        </w:tc>
      </w:tr>
      <w:tr>
        <w:tblPrEx>
          <w:tblCellMar>
            <w:top w:w="0" w:type="dxa"/>
            <w:left w:w="15" w:type="dxa"/>
            <w:bottom w:w="0" w:type="dxa"/>
            <w:right w:w="15" w:type="dxa"/>
          </w:tblCellMar>
        </w:tblPrEx>
        <w:trPr>
          <w:trHeight w:val="150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职能职责概述</w:t>
            </w:r>
          </w:p>
        </w:tc>
        <w:tc>
          <w:tcPr>
            <w:tcW w:w="8399" w:type="dxa"/>
            <w:gridSpan w:val="1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pPr>
            <w:r>
              <w:rPr>
                <w:rFonts w:ascii="仿宋_GB2312;仿宋" w:hAnsi="仿宋_GB2312;仿宋" w:eastAsia="仿宋" w:cs="仿宋_GB2312;仿宋"/>
                <w:b w:val="0"/>
                <w:i w:val="0"/>
                <w:caps w:val="0"/>
                <w:smallCaps w:val="0"/>
                <w:color w:val="000000"/>
                <w:spacing w:val="0"/>
                <w:sz w:val="24"/>
              </w:rPr>
              <w:t>临湘市病残吸毒人员收治中心主要负责对全</w:t>
            </w:r>
            <w:r>
              <w:rPr>
                <w:rFonts w:ascii="仿宋_GB2312;仿宋" w:hAnsi="仿宋_GB2312;仿宋" w:eastAsia="仿宋" w:cs="仿宋_GB2312;仿宋"/>
                <w:b w:val="0"/>
                <w:i w:val="0"/>
                <w:caps w:val="0"/>
                <w:smallCaps w:val="0"/>
                <w:color w:val="000000"/>
                <w:spacing w:val="0"/>
                <w:kern w:val="2"/>
                <w:sz w:val="24"/>
                <w:szCs w:val="24"/>
                <w:lang w:val="en-US" w:eastAsia="zh-CN" w:bidi="ar-SA"/>
              </w:rPr>
              <w:t>市</w:t>
            </w:r>
            <w:r>
              <w:rPr>
                <w:rFonts w:ascii="仿宋_GB2312;仿宋" w:hAnsi="仿宋_GB2312;仿宋" w:eastAsia="仿宋" w:cs="仿宋_GB2312;仿宋"/>
                <w:b w:val="0"/>
                <w:i w:val="0"/>
                <w:caps w:val="0"/>
                <w:smallCaps w:val="0"/>
                <w:color w:val="000000"/>
                <w:spacing w:val="0"/>
                <w:sz w:val="24"/>
              </w:rPr>
              <w:t>涉毒重症违法犯罪人员的收治和管理。</w:t>
            </w:r>
            <w:r>
              <w:rPr>
                <w:rFonts w:ascii="仿宋_GB2312;仿宋" w:hAnsi="仿宋_GB2312;仿宋" w:eastAsia="仿宋_GB2312;仿宋" w:cs="仿宋_GB2312;仿宋"/>
                <w:color w:val="000000"/>
                <w:sz w:val="24"/>
              </w:rPr>
              <w:t xml:space="preserve"> </w:t>
            </w:r>
          </w:p>
        </w:tc>
      </w:tr>
      <w:tr>
        <w:tblPrEx>
          <w:tblCellMar>
            <w:top w:w="0" w:type="dxa"/>
            <w:left w:w="15" w:type="dxa"/>
            <w:bottom w:w="0" w:type="dxa"/>
            <w:right w:w="15" w:type="dxa"/>
          </w:tblCellMar>
        </w:tblPrEx>
        <w:trPr>
          <w:trHeight w:val="2464"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年度主要工作内容</w:t>
            </w:r>
          </w:p>
        </w:tc>
        <w:tc>
          <w:tcPr>
            <w:tcW w:w="8399" w:type="dxa"/>
            <w:gridSpan w:val="1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 w:hAnsi="仿宋" w:eastAsia="仿宋" w:cs="仿宋_GB2312;仿宋"/>
                <w:color w:val="000000"/>
                <w:sz w:val="24"/>
              </w:rPr>
              <w:t>任务</w:t>
            </w:r>
            <w:r>
              <w:rPr>
                <w:rFonts w:ascii="仿宋" w:hAnsi="仿宋" w:eastAsia="仿宋" w:cs="仿宋"/>
                <w:color w:val="000000"/>
                <w:sz w:val="24"/>
              </w:rPr>
              <w:t>1</w:t>
            </w:r>
            <w:r>
              <w:rPr>
                <w:rFonts w:ascii="仿宋" w:hAnsi="仿宋" w:eastAsia="仿宋" w:cs="仿宋_GB2312;仿宋"/>
                <w:color w:val="000000"/>
                <w:sz w:val="24"/>
              </w:rPr>
              <w:t>：</w:t>
            </w:r>
            <w:r>
              <w:rPr>
                <w:rFonts w:ascii="仿宋" w:hAnsi="仿宋" w:eastAsia="仿宋" w:cs="仿宋_GB2312;仿宋"/>
                <w:b w:val="0"/>
                <w:i w:val="0"/>
                <w:caps w:val="0"/>
                <w:smallCaps w:val="0"/>
                <w:color w:val="000000"/>
                <w:spacing w:val="0"/>
                <w:sz w:val="24"/>
              </w:rPr>
              <w:t>加强对收治人员的管理，对涉毒重症违法犯罪人员做到应收尽收，能治尽治，减少对社会的危害。</w:t>
            </w:r>
            <w:r>
              <w:rPr>
                <w:rFonts w:ascii="仿宋" w:hAnsi="仿宋" w:eastAsia="仿宋" w:cs="仿宋_GB2312;仿宋"/>
                <w:color w:val="000000"/>
                <w:sz w:val="24"/>
              </w:rPr>
              <w:t xml:space="preserve"> </w:t>
            </w:r>
          </w:p>
          <w:p>
            <w:pPr>
              <w:spacing w:line="400" w:lineRule="exact"/>
              <w:jc w:val="left"/>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226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年度部门（单位）总体运行情况及取得的成绩</w:t>
            </w:r>
          </w:p>
        </w:tc>
        <w:tc>
          <w:tcPr>
            <w:tcW w:w="8399" w:type="dxa"/>
            <w:gridSpan w:val="1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pPr>
            <w:r>
              <w:rPr>
                <w:rFonts w:ascii="仿宋" w:hAnsi="仿宋" w:eastAsia="仿宋" w:cs="仿宋_GB2312;仿宋"/>
                <w:b w:val="0"/>
                <w:i w:val="0"/>
                <w:caps w:val="0"/>
                <w:smallCaps w:val="0"/>
                <w:color w:val="000000"/>
                <w:spacing w:val="0"/>
                <w:sz w:val="24"/>
              </w:rPr>
              <w:t>共收治学员</w:t>
            </w:r>
            <w:r>
              <w:rPr>
                <w:rFonts w:ascii="仿宋" w:hAnsi="仿宋" w:eastAsia="仿宋" w:cs="仿宋"/>
                <w:b w:val="0"/>
                <w:i w:val="0"/>
                <w:caps w:val="0"/>
                <w:smallCaps w:val="0"/>
                <w:color w:val="000000"/>
                <w:spacing w:val="0"/>
                <w:sz w:val="24"/>
              </w:rPr>
              <w:t>37</w:t>
            </w:r>
            <w:r>
              <w:rPr>
                <w:rFonts w:ascii="仿宋" w:hAnsi="仿宋" w:eastAsia="仿宋" w:cs="仿宋_GB2312;仿宋"/>
                <w:b w:val="0"/>
                <w:i w:val="0"/>
                <w:caps w:val="0"/>
                <w:smallCaps w:val="0"/>
                <w:color w:val="000000"/>
                <w:spacing w:val="0"/>
                <w:sz w:val="24"/>
              </w:rPr>
              <w:t>人，转送、解除</w:t>
            </w:r>
            <w:r>
              <w:rPr>
                <w:rFonts w:ascii="仿宋" w:hAnsi="仿宋" w:eastAsia="仿宋" w:cs="仿宋"/>
                <w:b w:val="0"/>
                <w:i w:val="0"/>
                <w:caps w:val="0"/>
                <w:smallCaps w:val="0"/>
                <w:color w:val="000000"/>
                <w:spacing w:val="0"/>
                <w:kern w:val="2"/>
                <w:sz w:val="24"/>
                <w:szCs w:val="24"/>
                <w:lang w:val="en-US" w:eastAsia="zh-CN" w:bidi="ar-SA"/>
              </w:rPr>
              <w:t>33</w:t>
            </w:r>
            <w:r>
              <w:rPr>
                <w:rFonts w:ascii="仿宋" w:hAnsi="仿宋" w:eastAsia="仿宋" w:cs="仿宋_GB2312;仿宋"/>
                <w:b w:val="0"/>
                <w:i w:val="0"/>
                <w:caps w:val="0"/>
                <w:smallCaps w:val="0"/>
                <w:color w:val="000000"/>
                <w:spacing w:val="0"/>
                <w:sz w:val="24"/>
              </w:rPr>
              <w:t>人，现有学员</w:t>
            </w:r>
            <w:r>
              <w:rPr>
                <w:rFonts w:ascii="仿宋" w:hAnsi="仿宋" w:eastAsia="仿宋" w:cs="仿宋"/>
                <w:b w:val="0"/>
                <w:i w:val="0"/>
                <w:caps w:val="0"/>
                <w:smallCaps w:val="0"/>
                <w:color w:val="000000"/>
                <w:spacing w:val="0"/>
                <w:kern w:val="2"/>
                <w:sz w:val="24"/>
                <w:szCs w:val="24"/>
                <w:lang w:val="en-US" w:eastAsia="zh-CN" w:bidi="ar-SA"/>
              </w:rPr>
              <w:t>4</w:t>
            </w:r>
            <w:r>
              <w:rPr>
                <w:rFonts w:ascii="仿宋" w:hAnsi="仿宋" w:eastAsia="仿宋" w:cs="仿宋_GB2312;仿宋"/>
                <w:b w:val="0"/>
                <w:i w:val="0"/>
                <w:caps w:val="0"/>
                <w:smallCaps w:val="0"/>
                <w:color w:val="000000"/>
                <w:spacing w:val="0"/>
                <w:sz w:val="24"/>
              </w:rPr>
              <w:t>人。实行常态化疫情防控以来，中心全面恢复对收治学员的诊断评估考评，恢复月谈心，开启放风、操练等项目，确保了学员身心健康。</w:t>
            </w:r>
            <w:r>
              <w:rPr>
                <w:rFonts w:ascii="仿宋" w:hAnsi="仿宋" w:eastAsia="仿宋" w:cs="仿宋_GB2312;仿宋"/>
                <w:color w:val="000000"/>
                <w:sz w:val="24"/>
              </w:rPr>
              <w:t xml:space="preserve"> </w:t>
            </w:r>
          </w:p>
        </w:tc>
      </w:tr>
      <w:tr>
        <w:tblPrEx>
          <w:tblCellMar>
            <w:top w:w="0" w:type="dxa"/>
            <w:left w:w="15" w:type="dxa"/>
            <w:bottom w:w="0" w:type="dxa"/>
            <w:right w:w="15" w:type="dxa"/>
          </w:tblCellMar>
        </w:tblPrEx>
        <w:trPr>
          <w:trHeight w:val="567"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黑体" w:hAnsi="黑体" w:eastAsia="黑体" w:cs="黑体"/>
                <w:b/>
                <w:color w:val="000000"/>
                <w:sz w:val="28"/>
                <w:szCs w:val="28"/>
              </w:rPr>
            </w:pPr>
            <w:r>
              <w:rPr>
                <w:rFonts w:ascii="黑体" w:hAnsi="黑体" w:eastAsia="黑体" w:cs="黑体"/>
                <w:b/>
                <w:color w:val="000000"/>
                <w:sz w:val="28"/>
                <w:szCs w:val="28"/>
              </w:rPr>
              <w:t>二、部门（单位）收支情况</w:t>
            </w:r>
          </w:p>
        </w:tc>
      </w:tr>
      <w:tr>
        <w:tblPrEx>
          <w:tblCellMar>
            <w:top w:w="0" w:type="dxa"/>
            <w:left w:w="15" w:type="dxa"/>
            <w:bottom w:w="0" w:type="dxa"/>
            <w:right w:w="15" w:type="dxa"/>
          </w:tblCellMar>
        </w:tblPrEx>
        <w:trPr>
          <w:trHeight w:val="567"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b/>
                <w:bCs/>
                <w:color w:val="000000"/>
                <w:sz w:val="24"/>
              </w:rPr>
            </w:pPr>
            <w:r>
              <w:rPr>
                <w:rFonts w:ascii="仿宋_GB2312;仿宋" w:hAnsi="仿宋_GB2312;仿宋" w:eastAsia="仿宋_GB2312;仿宋" w:cs="仿宋_GB2312;仿宋"/>
                <w:b/>
                <w:bCs/>
                <w:color w:val="000000"/>
                <w:sz w:val="24"/>
              </w:rPr>
              <w:t>年度收入情况（万元）</w:t>
            </w:r>
          </w:p>
        </w:tc>
      </w:tr>
      <w:tr>
        <w:tblPrEx>
          <w:tblCellMar>
            <w:top w:w="0" w:type="dxa"/>
            <w:left w:w="15" w:type="dxa"/>
            <w:bottom w:w="0" w:type="dxa"/>
            <w:right w:w="15" w:type="dxa"/>
          </w:tblCellMar>
        </w:tblPrEx>
        <w:trPr>
          <w:trHeight w:val="567" w:hRule="atLeast"/>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机构名称</w:t>
            </w:r>
          </w:p>
        </w:tc>
        <w:tc>
          <w:tcPr>
            <w:tcW w:w="126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收入合计</w:t>
            </w:r>
          </w:p>
        </w:tc>
        <w:tc>
          <w:tcPr>
            <w:tcW w:w="7660" w:type="dxa"/>
            <w:gridSpan w:val="1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其中：</w:t>
            </w:r>
          </w:p>
        </w:tc>
      </w:tr>
      <w:tr>
        <w:tblPrEx>
          <w:tblCellMar>
            <w:top w:w="0" w:type="dxa"/>
            <w:left w:w="15" w:type="dxa"/>
            <w:bottom w:w="0" w:type="dxa"/>
            <w:right w:w="15" w:type="dxa"/>
          </w:tblCellMar>
        </w:tblPrEx>
        <w:trPr>
          <w:trHeight w:val="567" w:hRule="atLeast"/>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上年结转</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公共财政拨款</w:t>
            </w:r>
          </w:p>
        </w:tc>
        <w:tc>
          <w:tcPr>
            <w:tcW w:w="1617"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政府基金拨款</w:t>
            </w:r>
          </w:p>
        </w:tc>
        <w:tc>
          <w:tcPr>
            <w:tcW w:w="2050"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纳入专户管理的非税收入拨款</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其他收入</w:t>
            </w:r>
          </w:p>
        </w:tc>
      </w:tr>
      <w:tr>
        <w:tblPrEx>
          <w:tblCellMar>
            <w:top w:w="0" w:type="dxa"/>
            <w:left w:w="15" w:type="dxa"/>
            <w:bottom w:w="0" w:type="dxa"/>
            <w:right w:w="15" w:type="dxa"/>
          </w:tblCellMar>
        </w:tblPrEx>
        <w:trPr>
          <w:trHeight w:val="48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局机关及二级机构汇总</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61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205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56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pPr>
            <w:r>
              <w:rPr>
                <w:rFonts w:ascii="仿宋_GB2312;仿宋" w:hAnsi="仿宋_GB2312;仿宋" w:eastAsia="仿宋_GB2312;仿宋" w:cs="仿宋_GB2312;仿宋"/>
                <w:sz w:val="24"/>
              </w:rPr>
              <w:t>1、局机关</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61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205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56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pPr>
            <w:r>
              <w:rPr>
                <w:rFonts w:ascii="仿宋_GB2312;仿宋" w:hAnsi="仿宋_GB2312;仿宋" w:eastAsia="仿宋_GB2312;仿宋" w:cs="仿宋_GB2312;仿宋"/>
                <w:sz w:val="24"/>
              </w:rPr>
              <w:t>2、收治中心</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80" w:lineRule="auto"/>
              <w:jc w:val="center"/>
              <w:rPr>
                <w:rFonts w:hint="default" w:ascii="宋体" w:hAnsi="宋体" w:eastAsia="仿宋_GB2312;仿宋" w:cs="宋体"/>
                <w:b w:val="0"/>
                <w:i w:val="0"/>
                <w:shadow w:val="0"/>
                <w:color w:val="000000"/>
                <w:kern w:val="2"/>
                <w:sz w:val="22"/>
                <w:szCs w:val="24"/>
                <w:lang w:val="en-US" w:eastAsia="zh-CN" w:bidi="ar-SA"/>
              </w:rPr>
            </w:pPr>
            <w:r>
              <w:rPr>
                <w:rFonts w:hint="eastAsia" w:ascii="宋体" w:hAnsi="宋体" w:eastAsia="仿宋_GB2312;仿宋" w:cs="宋体"/>
                <w:b w:val="0"/>
                <w:i w:val="0"/>
                <w:shadow w:val="0"/>
                <w:color w:val="000000"/>
                <w:kern w:val="2"/>
                <w:sz w:val="22"/>
                <w:szCs w:val="24"/>
                <w:lang w:val="en-US" w:eastAsia="zh-CN" w:bidi="ar-SA"/>
              </w:rPr>
              <w:t>167.48</w:t>
            </w: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ascii="仿宋_GB2312;仿宋" w:hAnsi="仿宋_GB2312;仿宋" w:eastAsia="仿宋_GB2312;仿宋" w:cs="仿宋_GB2312;仿宋"/>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146.86</w:t>
            </w:r>
          </w:p>
        </w:tc>
        <w:tc>
          <w:tcPr>
            <w:tcW w:w="1617" w:type="dxa"/>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ascii="仿宋_GB2312;仿宋" w:hAnsi="仿宋_GB2312;仿宋" w:eastAsia="仿宋_GB2312;仿宋" w:cs="仿宋_GB2312;仿宋"/>
                <w:color w:val="000000"/>
                <w:sz w:val="24"/>
              </w:rPr>
            </w:pPr>
          </w:p>
        </w:tc>
        <w:tc>
          <w:tcPr>
            <w:tcW w:w="2050" w:type="dxa"/>
            <w:gridSpan w:val="5"/>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ascii="仿宋_GB2312;仿宋" w:hAnsi="仿宋_GB2312;仿宋" w:eastAsia="仿宋_GB2312;仿宋" w:cs="仿宋_GB2312;仿宋"/>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sz w:val="24"/>
                <w:lang w:val="en-US" w:eastAsia="zh-CN"/>
              </w:rPr>
            </w:pPr>
            <w:r>
              <w:rPr>
                <w:rFonts w:hint="eastAsia" w:ascii="仿宋_GB2312;仿宋" w:hAnsi="仿宋_GB2312;仿宋" w:eastAsia="仿宋_GB2312;仿宋" w:cs="仿宋_GB2312;仿宋"/>
                <w:color w:val="000000"/>
                <w:sz w:val="24"/>
                <w:lang w:val="en-US" w:eastAsia="zh-CN"/>
              </w:rPr>
              <w:t>20.62</w:t>
            </w:r>
          </w:p>
        </w:tc>
      </w:tr>
      <w:tr>
        <w:tblPrEx>
          <w:tblCellMar>
            <w:top w:w="0" w:type="dxa"/>
            <w:left w:w="15" w:type="dxa"/>
            <w:bottom w:w="0" w:type="dxa"/>
            <w:right w:w="15" w:type="dxa"/>
          </w:tblCellMar>
        </w:tblPrEx>
        <w:trPr>
          <w:trHeight w:val="56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pPr>
            <w:r>
              <w:rPr>
                <w:rFonts w:ascii="仿宋_GB2312;仿宋" w:hAnsi="仿宋_GB2312;仿宋" w:eastAsia="仿宋_GB2312;仿宋" w:cs="仿宋_GB2312;仿宋"/>
                <w:sz w:val="24"/>
              </w:rPr>
              <w:t>3、二级机构1</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161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c>
          <w:tcPr>
            <w:tcW w:w="205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b/>
                <w:bCs/>
                <w:color w:val="000000"/>
                <w:sz w:val="24"/>
              </w:rPr>
            </w:pPr>
            <w:r>
              <w:rPr>
                <w:rFonts w:ascii="仿宋_GB2312;仿宋" w:hAnsi="仿宋_GB2312;仿宋" w:eastAsia="仿宋_GB2312;仿宋" w:cs="仿宋_GB2312;仿宋"/>
                <w:b/>
                <w:bCs/>
                <w:color w:val="000000"/>
                <w:sz w:val="24"/>
              </w:rPr>
              <w:t>部门（单位）年度支出和结余情况（万元）</w:t>
            </w:r>
          </w:p>
        </w:tc>
      </w:tr>
      <w:tr>
        <w:tblPrEx>
          <w:tblCellMar>
            <w:top w:w="0" w:type="dxa"/>
            <w:left w:w="15" w:type="dxa"/>
            <w:bottom w:w="0" w:type="dxa"/>
            <w:right w:w="15" w:type="dxa"/>
          </w:tblCellMar>
        </w:tblPrEx>
        <w:trPr>
          <w:trHeight w:val="624" w:hRule="atLeast"/>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仿宋" w:hAnsi="仿宋_GB2312;仿宋" w:eastAsia="仿宋_GB2312;仿宋" w:cs="仿宋_GB2312;仿宋"/>
                <w:sz w:val="24"/>
              </w:rPr>
            </w:pPr>
            <w:r>
              <w:rPr>
                <w:rFonts w:ascii="仿宋_GB2312;仿宋" w:hAnsi="仿宋_GB2312;仿宋" w:eastAsia="仿宋_GB2312;仿宋" w:cs="仿宋_GB2312;仿宋"/>
                <w:sz w:val="24"/>
              </w:rPr>
              <w:t>机构名称</w:t>
            </w:r>
          </w:p>
        </w:tc>
        <w:tc>
          <w:tcPr>
            <w:tcW w:w="126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支出合计</w:t>
            </w:r>
          </w:p>
        </w:tc>
        <w:tc>
          <w:tcPr>
            <w:tcW w:w="6202" w:type="dxa"/>
            <w:gridSpan w:val="11"/>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其中：</w:t>
            </w:r>
          </w:p>
        </w:tc>
        <w:tc>
          <w:tcPr>
            <w:tcW w:w="145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结余</w:t>
            </w:r>
          </w:p>
        </w:tc>
      </w:tr>
      <w:tr>
        <w:tblPrEx>
          <w:tblCellMar>
            <w:top w:w="0" w:type="dxa"/>
            <w:left w:w="15" w:type="dxa"/>
            <w:bottom w:w="0" w:type="dxa"/>
            <w:right w:w="15" w:type="dxa"/>
          </w:tblCellMar>
        </w:tblPrEx>
        <w:trPr>
          <w:trHeight w:val="624" w:hRule="atLeast"/>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仿宋_GB2312;仿宋" w:hAnsi="仿宋_GB2312;仿宋" w:eastAsia="仿宋_GB2312;仿宋" w:cs="仿宋_GB2312;仿宋"/>
                <w:color w:val="000000"/>
                <w:sz w:val="24"/>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基本支出</w:t>
            </w:r>
          </w:p>
        </w:tc>
        <w:tc>
          <w:tcPr>
            <w:tcW w:w="3551" w:type="dxa"/>
            <w:gridSpan w:val="7"/>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其中：</w:t>
            </w: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项目支出</w:t>
            </w:r>
          </w:p>
        </w:tc>
        <w:tc>
          <w:tcPr>
            <w:tcW w:w="70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当年结余</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累计结余</w:t>
            </w:r>
          </w:p>
        </w:tc>
      </w:tr>
      <w:tr>
        <w:tblPrEx>
          <w:tblCellMar>
            <w:top w:w="0" w:type="dxa"/>
            <w:left w:w="15" w:type="dxa"/>
            <w:bottom w:w="0" w:type="dxa"/>
            <w:right w:w="15" w:type="dxa"/>
          </w:tblCellMar>
        </w:tblPrEx>
        <w:trPr>
          <w:trHeight w:val="624" w:hRule="atLeast"/>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仿宋_GB2312;仿宋" w:hAnsi="仿宋_GB2312;仿宋" w:eastAsia="仿宋_GB2312;仿宋" w:cs="仿宋_GB2312;仿宋"/>
                <w:color w:val="000000"/>
                <w:sz w:val="24"/>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人员支出</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公用支出</w:t>
            </w: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局机关及二级机构汇总</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1、局机关</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2、</w:t>
            </w:r>
            <w:r>
              <w:rPr>
                <w:rFonts w:ascii="仿宋_GB2312;仿宋" w:hAnsi="仿宋_GB2312;仿宋" w:eastAsia="仿宋_GB2312;仿宋" w:cs="仿宋_GB2312;仿宋"/>
                <w:color w:val="auto"/>
                <w:kern w:val="2"/>
                <w:sz w:val="24"/>
                <w:szCs w:val="24"/>
                <w:lang w:val="en-US" w:eastAsia="zh-CN" w:bidi="ar-SA"/>
              </w:rPr>
              <w:t>收治中心</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147.86</w:t>
            </w: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72.68</w:t>
            </w: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58.86</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13.82</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rPr>
                <w:rFonts w:hint="default" w:ascii="仿宋_GB2312;仿宋" w:hAnsi="仿宋_GB2312;仿宋" w:eastAsia="仿宋_GB2312;仿宋" w:cs="仿宋_GB2312;仿宋"/>
                <w:color w:val="000000"/>
                <w:kern w:val="2"/>
                <w:sz w:val="24"/>
                <w:szCs w:val="24"/>
                <w:lang w:val="en-US" w:eastAsia="zh-CN" w:bidi="ar-SA"/>
              </w:rPr>
            </w:pPr>
            <w:r>
              <w:rPr>
                <w:rFonts w:hint="eastAsia" w:ascii="仿宋_GB2312;仿宋" w:hAnsi="仿宋_GB2312;仿宋" w:eastAsia="仿宋_GB2312;仿宋" w:cs="仿宋_GB2312;仿宋"/>
                <w:color w:val="000000"/>
                <w:kern w:val="2"/>
                <w:sz w:val="24"/>
                <w:szCs w:val="24"/>
                <w:lang w:val="en-US" w:eastAsia="zh-CN" w:bidi="ar-SA"/>
              </w:rPr>
              <w:t>75.17</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3、二级机构</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仿宋" w:hAnsi="仿宋_GB2312;仿宋" w:eastAsia="仿宋_GB2312;仿宋" w:cs="仿宋_GB2312;仿宋"/>
                <w:sz w:val="24"/>
              </w:rPr>
            </w:pPr>
            <w:r>
              <w:rPr>
                <w:rFonts w:ascii="仿宋_GB2312;仿宋" w:hAnsi="仿宋_GB2312;仿宋" w:eastAsia="仿宋_GB2312;仿宋" w:cs="仿宋_GB2312;仿宋"/>
                <w:sz w:val="24"/>
              </w:rPr>
              <w:t>机构名称</w:t>
            </w:r>
          </w:p>
        </w:tc>
        <w:tc>
          <w:tcPr>
            <w:tcW w:w="126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三公经费</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合计</w:t>
            </w:r>
          </w:p>
        </w:tc>
        <w:tc>
          <w:tcPr>
            <w:tcW w:w="7660" w:type="dxa"/>
            <w:gridSpan w:val="1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其中：</w:t>
            </w:r>
          </w:p>
        </w:tc>
      </w:tr>
      <w:tr>
        <w:tblPrEx>
          <w:tblCellMar>
            <w:top w:w="0" w:type="dxa"/>
            <w:left w:w="15" w:type="dxa"/>
            <w:bottom w:w="0" w:type="dxa"/>
            <w:right w:w="15" w:type="dxa"/>
          </w:tblCellMar>
        </w:tblPrEx>
        <w:trPr>
          <w:trHeight w:val="624" w:hRule="atLeast"/>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仿宋_GB2312;仿宋" w:hAnsi="仿宋_GB2312;仿宋" w:eastAsia="仿宋_GB2312;仿宋" w:cs="仿宋_GB2312;仿宋"/>
                <w:color w:val="000000"/>
                <w:sz w:val="24"/>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公务接待费</w:t>
            </w: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公务用车运维费</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公务用车购置费</w:t>
            </w:r>
          </w:p>
        </w:tc>
        <w:tc>
          <w:tcPr>
            <w:tcW w:w="2776"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因公出国费</w:t>
            </w: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局机关及二级机构汇总</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2776"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53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1、局机关</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2776"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2、</w:t>
            </w:r>
            <w:r>
              <w:rPr>
                <w:rFonts w:ascii="仿宋_GB2312;仿宋" w:hAnsi="仿宋_GB2312;仿宋" w:eastAsia="仿宋_GB2312;仿宋" w:cs="仿宋_GB2312;仿宋"/>
                <w:color w:val="auto"/>
                <w:kern w:val="2"/>
                <w:sz w:val="24"/>
                <w:szCs w:val="24"/>
                <w:lang w:val="en-US" w:eastAsia="zh-CN" w:bidi="ar-SA"/>
              </w:rPr>
              <w:t>收治中心</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hint="eastAsia" w:ascii="仿宋_GB2312;仿宋" w:hAnsi="仿宋_GB2312;仿宋" w:eastAsia="仿宋_GB2312;仿宋" w:cs="仿宋_GB2312;仿宋"/>
                <w:color w:val="000000"/>
                <w:sz w:val="24"/>
                <w:lang w:eastAsia="zh-CN"/>
              </w:rPr>
            </w:pPr>
            <w:r>
              <w:rPr>
                <w:rFonts w:hint="eastAsia" w:ascii="仿宋_GB2312;仿宋" w:hAnsi="仿宋_GB2312;仿宋" w:eastAsia="仿宋_GB2312;仿宋" w:cs="仿宋_GB2312;仿宋"/>
                <w:color w:val="000000"/>
                <w:sz w:val="24"/>
                <w:lang w:val="en-US" w:eastAsia="zh-CN"/>
              </w:rPr>
              <w:t>0</w:t>
            </w: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hint="eastAsia" w:ascii="仿宋_GB2312;仿宋" w:hAnsi="仿宋_GB2312;仿宋" w:eastAsia="仿宋_GB2312;仿宋" w:cs="仿宋_GB2312;仿宋"/>
                <w:color w:val="000000"/>
                <w:sz w:val="24"/>
                <w:lang w:eastAsia="zh-CN"/>
              </w:rPr>
            </w:pPr>
            <w:r>
              <w:rPr>
                <w:rFonts w:hint="eastAsia" w:ascii="仿宋_GB2312;仿宋" w:hAnsi="仿宋_GB2312;仿宋" w:eastAsia="仿宋_GB2312;仿宋" w:cs="仿宋_GB2312;仿宋"/>
                <w:color w:val="000000"/>
                <w:sz w:val="24"/>
                <w:lang w:val="en-US" w:eastAsia="zh-CN"/>
              </w:rPr>
              <w:t>0</w:t>
            </w: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2776"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81"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3、二级机构2</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3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75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2776"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仿宋" w:hAnsi="仿宋_GB2312;仿宋" w:eastAsia="仿宋_GB2312;仿宋" w:cs="仿宋_GB2312;仿宋"/>
                <w:sz w:val="24"/>
              </w:rPr>
            </w:pPr>
            <w:r>
              <w:rPr>
                <w:rFonts w:ascii="仿宋_GB2312;仿宋" w:hAnsi="仿宋_GB2312;仿宋" w:eastAsia="仿宋_GB2312;仿宋" w:cs="仿宋_GB2312;仿宋"/>
                <w:sz w:val="24"/>
              </w:rPr>
              <w:t>机构名称</w:t>
            </w:r>
          </w:p>
        </w:tc>
        <w:tc>
          <w:tcPr>
            <w:tcW w:w="126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固定资产</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合计</w:t>
            </w:r>
          </w:p>
        </w:tc>
        <w:tc>
          <w:tcPr>
            <w:tcW w:w="6202" w:type="dxa"/>
            <w:gridSpan w:val="11"/>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其中：</w:t>
            </w:r>
          </w:p>
        </w:tc>
        <w:tc>
          <w:tcPr>
            <w:tcW w:w="1458"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其他</w:t>
            </w:r>
          </w:p>
        </w:tc>
      </w:tr>
      <w:tr>
        <w:tblPrEx>
          <w:tblCellMar>
            <w:top w:w="0" w:type="dxa"/>
            <w:left w:w="15" w:type="dxa"/>
            <w:bottom w:w="0" w:type="dxa"/>
            <w:right w:w="15" w:type="dxa"/>
          </w:tblCellMar>
        </w:tblPrEx>
        <w:trPr>
          <w:trHeight w:val="552" w:hRule="atLeast"/>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仿宋_GB2312;仿宋" w:hAnsi="仿宋_GB2312;仿宋" w:eastAsia="仿宋_GB2312;仿宋" w:cs="仿宋_GB2312;仿宋"/>
                <w:color w:val="000000"/>
                <w:sz w:val="24"/>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084"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在用固定资产</w:t>
            </w:r>
          </w:p>
        </w:tc>
        <w:tc>
          <w:tcPr>
            <w:tcW w:w="311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出租固定资产</w:t>
            </w:r>
          </w:p>
        </w:tc>
        <w:tc>
          <w:tcPr>
            <w:tcW w:w="1458"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局机关及二级机构汇总</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084"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11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45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1、局机关</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084"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11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45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24"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2、</w:t>
            </w:r>
            <w:r>
              <w:rPr>
                <w:rFonts w:ascii="仿宋_GB2312;仿宋" w:hAnsi="仿宋_GB2312;仿宋" w:eastAsia="仿宋_GB2312;仿宋" w:cs="仿宋_GB2312;仿宋"/>
                <w:color w:val="auto"/>
                <w:kern w:val="2"/>
                <w:sz w:val="24"/>
                <w:szCs w:val="24"/>
                <w:lang w:val="en-US" w:eastAsia="zh-CN" w:bidi="ar-SA"/>
              </w:rPr>
              <w:t>收治中心</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2.08</w:t>
            </w:r>
          </w:p>
        </w:tc>
        <w:tc>
          <w:tcPr>
            <w:tcW w:w="3084"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2.08</w:t>
            </w:r>
          </w:p>
        </w:tc>
        <w:tc>
          <w:tcPr>
            <w:tcW w:w="311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45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71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pPr>
            <w:r>
              <w:rPr>
                <w:rFonts w:ascii="仿宋_GB2312;仿宋" w:hAnsi="仿宋_GB2312;仿宋" w:eastAsia="仿宋_GB2312;仿宋" w:cs="仿宋_GB2312;仿宋"/>
                <w:sz w:val="24"/>
              </w:rPr>
              <w:t>3、二级机构</w:t>
            </w:r>
          </w:p>
        </w:tc>
        <w:tc>
          <w:tcPr>
            <w:tcW w:w="126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084"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11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45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567"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黑体" w:hAnsi="黑体" w:eastAsia="黑体" w:cs="黑体"/>
                <w:b/>
                <w:color w:val="000000"/>
                <w:sz w:val="28"/>
                <w:szCs w:val="28"/>
              </w:rPr>
            </w:pPr>
            <w:r>
              <w:rPr>
                <w:rFonts w:ascii="黑体" w:hAnsi="黑体" w:eastAsia="黑体" w:cs="黑体"/>
                <w:b/>
                <w:color w:val="000000"/>
                <w:sz w:val="28"/>
                <w:szCs w:val="28"/>
              </w:rPr>
              <w:t>三、部门（单位）整体支出绩效自评情况</w:t>
            </w:r>
          </w:p>
        </w:tc>
      </w:tr>
      <w:tr>
        <w:tblPrEx>
          <w:tblCellMar>
            <w:top w:w="0" w:type="dxa"/>
            <w:left w:w="15" w:type="dxa"/>
            <w:bottom w:w="0" w:type="dxa"/>
            <w:right w:w="15" w:type="dxa"/>
          </w:tblCellMar>
        </w:tblPrEx>
        <w:trPr>
          <w:trHeight w:val="567" w:hRule="atLeast"/>
        </w:trPr>
        <w:tc>
          <w:tcPr>
            <w:tcW w:w="144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整体支出绩效定性目标及实施计划完成情况</w:t>
            </w:r>
          </w:p>
        </w:tc>
        <w:tc>
          <w:tcPr>
            <w:tcW w:w="4276" w:type="dxa"/>
            <w:gridSpan w:val="7"/>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预期目标</w:t>
            </w:r>
          </w:p>
        </w:tc>
        <w:tc>
          <w:tcPr>
            <w:tcW w:w="4600" w:type="dxa"/>
            <w:gridSpan w:val="9"/>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实际完成</w:t>
            </w:r>
          </w:p>
        </w:tc>
      </w:tr>
      <w:tr>
        <w:tblPrEx>
          <w:tblCellMar>
            <w:top w:w="0" w:type="dxa"/>
            <w:left w:w="15" w:type="dxa"/>
            <w:bottom w:w="0" w:type="dxa"/>
            <w:right w:w="15" w:type="dxa"/>
          </w:tblCellMar>
        </w:tblPrEx>
        <w:trPr>
          <w:trHeight w:val="1473"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color w:val="000000"/>
                <w:sz w:val="24"/>
              </w:rPr>
            </w:pPr>
          </w:p>
        </w:tc>
        <w:tc>
          <w:tcPr>
            <w:tcW w:w="4276" w:type="dxa"/>
            <w:gridSpan w:val="7"/>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b w:val="0"/>
                <w:i w:val="0"/>
                <w:caps w:val="0"/>
                <w:smallCaps w:val="0"/>
                <w:color w:val="000000"/>
                <w:spacing w:val="0"/>
                <w:sz w:val="24"/>
              </w:rPr>
              <w:t>目标1：加强对收治人员的管理，对涉毒重症违法犯罪人员做到应收尽收，能治尽治，减少对社会的危害</w:t>
            </w:r>
            <w:r>
              <w:rPr>
                <w:rFonts w:ascii="仿宋_GB2312;仿宋" w:hAnsi="仿宋_GB2312;仿宋" w:eastAsia="仿宋_GB2312;仿宋" w:cs="仿宋_GB2312;仿宋"/>
                <w:color w:val="000000"/>
                <w:sz w:val="24"/>
              </w:rPr>
              <w:t xml:space="preserve"> </w:t>
            </w:r>
          </w:p>
        </w:tc>
        <w:tc>
          <w:tcPr>
            <w:tcW w:w="4600" w:type="dxa"/>
            <w:gridSpan w:val="9"/>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400" w:lineRule="exact"/>
              <w:jc w:val="center"/>
              <w:textAlignment w:val="center"/>
            </w:pPr>
            <w:r>
              <w:rPr>
                <w:rFonts w:ascii="仿宋" w:hAnsi="仿宋" w:eastAsia="仿宋" w:cs="仿宋_GB2312;仿宋"/>
                <w:b w:val="0"/>
                <w:i w:val="0"/>
                <w:color w:val="000000"/>
                <w:spacing w:val="0"/>
                <w:kern w:val="2"/>
                <w:sz w:val="24"/>
                <w:szCs w:val="24"/>
                <w:lang w:val="en-US" w:eastAsia="zh-CN" w:bidi="ar-SA"/>
              </w:rPr>
              <w:t>共</w:t>
            </w:r>
            <w:r>
              <w:rPr>
                <w:rFonts w:ascii="仿宋" w:hAnsi="仿宋" w:eastAsia="仿宋" w:cs="仿宋_GB2312;仿宋"/>
                <w:b w:val="0"/>
                <w:i w:val="0"/>
                <w:color w:val="000000"/>
                <w:spacing w:val="0"/>
                <w:sz w:val="24"/>
              </w:rPr>
              <w:t>收治学员</w:t>
            </w:r>
            <w:r>
              <w:rPr>
                <w:rFonts w:ascii="仿宋" w:hAnsi="仿宋" w:eastAsia="仿宋" w:cs="仿宋"/>
                <w:b w:val="0"/>
                <w:i w:val="0"/>
                <w:color w:val="000000"/>
                <w:spacing w:val="0"/>
                <w:kern w:val="2"/>
                <w:sz w:val="24"/>
                <w:szCs w:val="24"/>
                <w:lang w:val="en-US" w:eastAsia="zh-CN" w:bidi="ar-SA"/>
              </w:rPr>
              <w:t>37</w:t>
            </w:r>
            <w:r>
              <w:rPr>
                <w:rFonts w:ascii="仿宋" w:hAnsi="仿宋" w:eastAsia="仿宋" w:cs="仿宋_GB2312;仿宋"/>
                <w:b w:val="0"/>
                <w:i w:val="0"/>
                <w:color w:val="000000"/>
                <w:spacing w:val="0"/>
                <w:sz w:val="24"/>
              </w:rPr>
              <w:t>人，转送、解除</w:t>
            </w:r>
            <w:r>
              <w:rPr>
                <w:rFonts w:ascii="仿宋" w:hAnsi="仿宋" w:eastAsia="仿宋" w:cs="仿宋"/>
                <w:b w:val="0"/>
                <w:i w:val="0"/>
                <w:color w:val="000000"/>
                <w:spacing w:val="0"/>
                <w:kern w:val="2"/>
                <w:sz w:val="24"/>
                <w:szCs w:val="24"/>
                <w:lang w:val="en-US" w:eastAsia="zh-CN" w:bidi="ar-SA"/>
              </w:rPr>
              <w:t>33</w:t>
            </w:r>
            <w:r>
              <w:rPr>
                <w:rFonts w:ascii="仿宋" w:hAnsi="仿宋" w:eastAsia="仿宋" w:cs="仿宋_GB2312;仿宋"/>
                <w:b w:val="0"/>
                <w:i w:val="0"/>
                <w:color w:val="000000"/>
                <w:spacing w:val="0"/>
                <w:sz w:val="24"/>
              </w:rPr>
              <w:t>人，现有学员</w:t>
            </w:r>
            <w:r>
              <w:rPr>
                <w:rFonts w:ascii="仿宋" w:hAnsi="仿宋" w:eastAsia="仿宋" w:cs="仿宋"/>
                <w:b w:val="0"/>
                <w:i w:val="0"/>
                <w:color w:val="000000"/>
                <w:spacing w:val="0"/>
                <w:kern w:val="2"/>
                <w:sz w:val="24"/>
                <w:szCs w:val="24"/>
                <w:lang w:val="en-US" w:eastAsia="zh-CN" w:bidi="ar-SA"/>
              </w:rPr>
              <w:t>4</w:t>
            </w:r>
            <w:r>
              <w:rPr>
                <w:rFonts w:ascii="仿宋" w:hAnsi="仿宋" w:eastAsia="仿宋" w:cs="仿宋_GB2312;仿宋"/>
                <w:b w:val="0"/>
                <w:i w:val="0"/>
                <w:color w:val="000000"/>
                <w:spacing w:val="0"/>
                <w:sz w:val="24"/>
              </w:rPr>
              <w:t>人。实行常态化疫情防控以来，中心全面恢复对收治学员的诊断评估考评，恢复月谈心，开启放风、操练等项目，确保了学员身心健康。</w:t>
            </w:r>
          </w:p>
        </w:tc>
      </w:tr>
      <w:tr>
        <w:tblPrEx>
          <w:tblCellMar>
            <w:top w:w="0" w:type="dxa"/>
            <w:left w:w="15" w:type="dxa"/>
            <w:bottom w:w="0" w:type="dxa"/>
            <w:right w:w="15" w:type="dxa"/>
          </w:tblCellMar>
        </w:tblPrEx>
        <w:trPr>
          <w:trHeight w:val="426" w:hRule="atLeast"/>
        </w:trPr>
        <w:tc>
          <w:tcPr>
            <w:tcW w:w="144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整体支出</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绩效定量目标及实施计划</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完成情况</w:t>
            </w:r>
          </w:p>
        </w:tc>
        <w:tc>
          <w:tcPr>
            <w:tcW w:w="2966"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绩效目标</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完成情况</w:t>
            </w: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产出目标</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（部门工作实绩，包含上级部门和区委区政府布置的重点工作、实事任务等，根据部门实际进行调整细化）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b w:val="0"/>
                <w:i w:val="0"/>
                <w:caps w:val="0"/>
                <w:smallCaps w:val="0"/>
                <w:color w:val="000000"/>
                <w:spacing w:val="0"/>
                <w:sz w:val="24"/>
              </w:rPr>
              <w:t>指标1：收治率100%</w:t>
            </w:r>
            <w:r>
              <w:rPr>
                <w:rFonts w:ascii="仿宋_GB2312;仿宋" w:hAnsi="仿宋_GB2312;仿宋" w:eastAsia="仿宋_GB2312;仿宋" w:cs="仿宋_GB2312;仿宋"/>
                <w:color w:val="000000"/>
                <w:sz w:val="24"/>
              </w:rPr>
              <w:t xml:space="preserve"> </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pPr>
            <w:r>
              <w:rPr>
                <w:rFonts w:ascii="仿宋_GB2312;仿宋" w:hAnsi="仿宋_GB2312;仿宋" w:eastAsia="仿宋_GB2312;仿宋" w:cs="仿宋_GB2312;仿宋"/>
                <w:b w:val="0"/>
                <w:i w:val="0"/>
                <w:caps w:val="0"/>
                <w:smallCaps w:val="0"/>
                <w:color w:val="000000"/>
                <w:spacing w:val="0"/>
                <w:sz w:val="24"/>
              </w:rPr>
              <w:t>100%</w:t>
            </w:r>
            <w:r>
              <w:rPr>
                <w:rFonts w:ascii="仿宋_GB2312;仿宋" w:hAnsi="仿宋_GB2312;仿宋" w:eastAsia="仿宋_GB2312;仿宋" w:cs="仿宋_GB2312;仿宋"/>
                <w:b/>
                <w:color w:val="000000"/>
                <w:sz w:val="24"/>
              </w:rPr>
              <w:t xml:space="preserve"> </w:t>
            </w: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指标2：</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376"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指标1：</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61"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指标2：</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312"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b w:val="0"/>
                <w:i w:val="0"/>
                <w:caps w:val="0"/>
                <w:smallCaps w:val="0"/>
                <w:color w:val="000000"/>
                <w:spacing w:val="0"/>
                <w:sz w:val="24"/>
              </w:rPr>
              <w:t>指标1：收治人员管理</w:t>
            </w:r>
            <w:r>
              <w:rPr>
                <w:rFonts w:ascii="仿宋_GB2312;仿宋" w:hAnsi="仿宋_GB2312;仿宋" w:eastAsia="仿宋_GB2312;仿宋" w:cs="仿宋_GB2312;仿宋"/>
                <w:color w:val="000000"/>
                <w:sz w:val="24"/>
              </w:rPr>
              <w:t xml:space="preserve"> </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pPr>
            <w:r>
              <w:rPr>
                <w:rFonts w:ascii="仿宋" w:hAnsi="仿宋" w:eastAsia="仿宋" w:cs="仿宋_GB2312;仿宋"/>
                <w:b w:val="0"/>
                <w:bCs w:val="0"/>
                <w:i w:val="0"/>
                <w:caps w:val="0"/>
                <w:smallCaps w:val="0"/>
                <w:color w:val="000000"/>
                <w:spacing w:val="0"/>
                <w:sz w:val="24"/>
              </w:rPr>
              <w:t>全年</w:t>
            </w:r>
            <w:r>
              <w:rPr>
                <w:rFonts w:ascii="仿宋" w:hAnsi="仿宋" w:eastAsia="仿宋" w:cs="仿宋"/>
                <w:b w:val="0"/>
                <w:bCs w:val="0"/>
                <w:i w:val="0"/>
                <w:caps w:val="0"/>
                <w:smallCaps w:val="0"/>
                <w:color w:val="000000"/>
                <w:spacing w:val="0"/>
                <w:sz w:val="24"/>
              </w:rPr>
              <w:t>12</w:t>
            </w:r>
            <w:r>
              <w:rPr>
                <w:rFonts w:ascii="仿宋" w:hAnsi="仿宋" w:eastAsia="仿宋" w:cs="仿宋_GB2312;仿宋"/>
                <w:b w:val="0"/>
                <w:bCs w:val="0"/>
                <w:i w:val="0"/>
                <w:caps w:val="0"/>
                <w:smallCaps w:val="0"/>
                <w:color w:val="000000"/>
                <w:spacing w:val="0"/>
                <w:sz w:val="24"/>
              </w:rPr>
              <w:t>个月</w:t>
            </w:r>
            <w:r>
              <w:rPr>
                <w:rFonts w:ascii="仿宋" w:hAnsi="仿宋" w:eastAsia="仿宋" w:cs="仿宋_GB2312;仿宋"/>
                <w:b w:val="0"/>
                <w:bCs w:val="0"/>
                <w:color w:val="000000"/>
                <w:sz w:val="24"/>
              </w:rPr>
              <w:t xml:space="preserve"> </w:t>
            </w: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指标2：</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293"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指标1：</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指标2：</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效益目标</w:t>
            </w:r>
          </w:p>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指标1：</w:t>
            </w:r>
            <w:r>
              <w:rPr>
                <w:rFonts w:ascii="仿宋_GB2312;仿宋" w:hAnsi="仿宋_GB2312;仿宋" w:eastAsia="仿宋_GB2312;仿宋" w:cs="仿宋_GB2312;仿宋"/>
                <w:color w:val="000000"/>
                <w:kern w:val="2"/>
                <w:sz w:val="24"/>
                <w:szCs w:val="24"/>
                <w:lang w:val="en-US" w:eastAsia="zh-CN" w:bidi="ar-SA"/>
              </w:rPr>
              <w:t>创建平安、文明、和谐的临湘</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r>
              <w:rPr>
                <w:rFonts w:ascii="仿宋_GB2312;仿宋" w:hAnsi="仿宋_GB2312;仿宋" w:eastAsia="仿宋_GB2312;仿宋" w:cs="仿宋_GB2312;仿宋"/>
                <w:b/>
                <w:color w:val="000000"/>
                <w:sz w:val="24"/>
              </w:rPr>
              <w:t>平安临湘</w:t>
            </w:r>
          </w:p>
        </w:tc>
      </w:tr>
      <w:tr>
        <w:tblPrEx>
          <w:tblCellMar>
            <w:top w:w="0" w:type="dxa"/>
            <w:left w:w="15" w:type="dxa"/>
            <w:bottom w:w="0" w:type="dxa"/>
            <w:right w:w="15" w:type="dxa"/>
          </w:tblCellMar>
        </w:tblPrEx>
        <w:trPr>
          <w:trHeight w:val="886"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指标1：</w:t>
            </w:r>
          </w:p>
          <w:p>
            <w:pPr>
              <w:spacing w:line="400" w:lineRule="exact"/>
              <w:jc w:val="left"/>
              <w:textAlignment w:val="center"/>
            </w:pPr>
            <w:r>
              <w:rPr>
                <w:rFonts w:ascii="仿宋_GB2312;仿宋" w:hAnsi="仿宋_GB2312;仿宋" w:eastAsia="仿宋_GB2312;仿宋" w:cs="仿宋_GB2312;仿宋"/>
                <w:color w:val="000000"/>
                <w:sz w:val="24"/>
              </w:rPr>
              <w:t>指标2：</w:t>
            </w:r>
          </w:p>
          <w:p>
            <w:pPr>
              <w:spacing w:line="400" w:lineRule="exact"/>
              <w:jc w:val="left"/>
              <w:textAlignment w:val="center"/>
              <w:rPr>
                <w:rFonts w:ascii="仿宋_GB2312;仿宋" w:hAnsi="仿宋_GB2312;仿宋" w:eastAsia="仿宋_GB2312;仿宋" w:cs="仿宋_GB2312;仿宋"/>
                <w:color w:val="000000"/>
                <w:sz w:val="24"/>
              </w:rPr>
            </w:pP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921"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pPr>
            <w:r>
              <w:rPr>
                <w:rFonts w:ascii="仿宋_GB2312;仿宋" w:hAnsi="仿宋_GB2312;仿宋" w:eastAsia="仿宋_GB2312;仿宋" w:cs="仿宋_GB2312;仿宋"/>
                <w:color w:val="000000"/>
                <w:sz w:val="24"/>
              </w:rPr>
              <w:t>指标1：</w:t>
            </w:r>
          </w:p>
          <w:p>
            <w:pPr>
              <w:spacing w:line="400" w:lineRule="exact"/>
              <w:jc w:val="left"/>
              <w:textAlignment w:val="center"/>
            </w:pPr>
            <w:r>
              <w:rPr>
                <w:rFonts w:ascii="仿宋_GB2312;仿宋" w:hAnsi="仿宋_GB2312;仿宋" w:eastAsia="仿宋_GB2312;仿宋" w:cs="仿宋_GB2312;仿宋"/>
                <w:color w:val="000000"/>
                <w:sz w:val="24"/>
              </w:rPr>
              <w:t>指标2：</w:t>
            </w:r>
          </w:p>
          <w:p>
            <w:pPr>
              <w:spacing w:line="400" w:lineRule="exact"/>
              <w:jc w:val="left"/>
              <w:textAlignment w:val="center"/>
              <w:rPr>
                <w:rFonts w:ascii="仿宋_GB2312;仿宋" w:hAnsi="仿宋_GB2312;仿宋" w:eastAsia="仿宋_GB2312;仿宋" w:cs="仿宋_GB2312;仿宋"/>
                <w:color w:val="000000"/>
                <w:sz w:val="24"/>
              </w:rPr>
            </w:pP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b/>
                <w:color w:val="000000"/>
                <w:sz w:val="24"/>
              </w:rPr>
            </w:pPr>
          </w:p>
        </w:tc>
      </w:tr>
      <w:tr>
        <w:tblPrEx>
          <w:tblCellMar>
            <w:top w:w="0" w:type="dxa"/>
            <w:left w:w="15" w:type="dxa"/>
            <w:bottom w:w="0" w:type="dxa"/>
            <w:right w:w="15" w:type="dxa"/>
          </w:tblCellMar>
        </w:tblPrEx>
        <w:trPr>
          <w:trHeight w:val="454"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ascii="仿宋_GB2312;仿宋" w:hAnsi="仿宋_GB2312;仿宋" w:eastAsia="仿宋_GB2312;仿宋" w:cs="仿宋_GB2312;仿宋"/>
                <w:b/>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vAlign w:val="center"/>
          </w:tcPr>
          <w:p>
            <w:pPr>
              <w:pStyle w:val="2"/>
              <w:bidi w:val="0"/>
              <w:spacing w:beforeLines="0" w:beforeAutospacing="0" w:afterLines="117" w:afterAutospacing="0" w:line="400" w:lineRule="exact"/>
              <w:jc w:val="left"/>
              <w:textAlignment w:val="center"/>
            </w:pPr>
            <w:r>
              <w:rPr>
                <w:rFonts w:ascii="仿宋" w:hAnsi="仿宋" w:eastAsia="仿宋" w:cs="仿宋_GB2312;仿宋"/>
                <w:b w:val="0"/>
                <w:bCs w:val="0"/>
                <w:i w:val="0"/>
                <w:caps w:val="0"/>
                <w:smallCaps w:val="0"/>
                <w:color w:val="000000"/>
                <w:spacing w:val="0"/>
                <w:sz w:val="24"/>
              </w:rPr>
              <w:t>指标</w:t>
            </w:r>
            <w:r>
              <w:rPr>
                <w:rFonts w:ascii="仿宋" w:hAnsi="仿宋" w:eastAsia="仿宋" w:cs="仿宋"/>
                <w:b w:val="0"/>
                <w:bCs w:val="0"/>
                <w:i w:val="0"/>
                <w:caps w:val="0"/>
                <w:smallCaps w:val="0"/>
                <w:color w:val="000000"/>
                <w:spacing w:val="0"/>
                <w:sz w:val="24"/>
              </w:rPr>
              <w:t>1</w:t>
            </w:r>
            <w:r>
              <w:rPr>
                <w:rFonts w:ascii="仿宋" w:hAnsi="仿宋" w:eastAsia="仿宋" w:cs="仿宋_GB2312;仿宋"/>
                <w:b w:val="0"/>
                <w:bCs w:val="0"/>
                <w:i w:val="0"/>
                <w:caps w:val="0"/>
                <w:smallCaps w:val="0"/>
                <w:color w:val="000000"/>
                <w:spacing w:val="0"/>
                <w:sz w:val="24"/>
              </w:rPr>
              <w:t>：人民群众对机关履职评价的满意度</w:t>
            </w:r>
            <w:r>
              <w:rPr>
                <w:rFonts w:ascii="仿宋" w:hAnsi="仿宋" w:eastAsia="仿宋" w:cs="仿宋"/>
                <w:b w:val="0"/>
                <w:bCs w:val="0"/>
                <w:i w:val="0"/>
                <w:caps w:val="0"/>
                <w:smallCaps w:val="0"/>
                <w:color w:val="000000"/>
                <w:spacing w:val="0"/>
                <w:sz w:val="24"/>
              </w:rPr>
              <w:t>指标2：人民群众对业务工作的满意度</w:t>
            </w:r>
          </w:p>
        </w:tc>
        <w:tc>
          <w:tcPr>
            <w:tcW w:w="3201"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 w:hAnsi="仿宋" w:eastAsia="仿宋" w:cs="仿宋_GB2312;仿宋"/>
                <w:b w:val="0"/>
                <w:bCs w:val="0"/>
                <w:color w:val="000000"/>
                <w:sz w:val="24"/>
              </w:rPr>
            </w:pPr>
            <w:r>
              <w:rPr>
                <w:rFonts w:ascii="仿宋" w:hAnsi="仿宋" w:eastAsia="仿宋" w:cs="仿宋_GB2312;仿宋"/>
                <w:b w:val="0"/>
                <w:bCs w:val="0"/>
                <w:color w:val="000000"/>
                <w:sz w:val="24"/>
              </w:rPr>
              <w:t>满意</w:t>
            </w:r>
          </w:p>
        </w:tc>
      </w:tr>
      <w:tr>
        <w:tblPrEx>
          <w:tblCellMar>
            <w:top w:w="0" w:type="dxa"/>
            <w:left w:w="15" w:type="dxa"/>
            <w:bottom w:w="0" w:type="dxa"/>
            <w:right w:w="15" w:type="dxa"/>
          </w:tblCellMar>
        </w:tblPrEx>
        <w:trPr>
          <w:trHeight w:val="567" w:hRule="atLeast"/>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绩效自评综合得分</w:t>
            </w:r>
          </w:p>
        </w:tc>
        <w:tc>
          <w:tcPr>
            <w:tcW w:w="7327" w:type="dxa"/>
            <w:gridSpan w:val="1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kern w:val="2"/>
                <w:sz w:val="24"/>
                <w:szCs w:val="24"/>
                <w:lang w:val="en-US" w:eastAsia="zh-CN" w:bidi="ar-SA"/>
              </w:rPr>
            </w:pPr>
            <w:r>
              <w:rPr>
                <w:rFonts w:ascii="仿宋_GB2312;仿宋" w:hAnsi="仿宋_GB2312;仿宋" w:eastAsia="仿宋_GB2312;仿宋" w:cs="仿宋_GB2312;仿宋"/>
                <w:color w:val="000000"/>
                <w:kern w:val="2"/>
                <w:sz w:val="24"/>
                <w:szCs w:val="24"/>
                <w:lang w:val="en-US" w:eastAsia="zh-CN" w:bidi="ar-SA"/>
              </w:rPr>
              <w:t>92</w:t>
            </w:r>
          </w:p>
        </w:tc>
      </w:tr>
      <w:tr>
        <w:tblPrEx>
          <w:tblCellMar>
            <w:top w:w="0" w:type="dxa"/>
            <w:left w:w="15" w:type="dxa"/>
            <w:bottom w:w="0" w:type="dxa"/>
            <w:right w:w="15" w:type="dxa"/>
          </w:tblCellMar>
        </w:tblPrEx>
        <w:trPr>
          <w:trHeight w:val="567" w:hRule="atLeast"/>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评价等次</w:t>
            </w:r>
          </w:p>
        </w:tc>
        <w:tc>
          <w:tcPr>
            <w:tcW w:w="7327" w:type="dxa"/>
            <w:gridSpan w:val="1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优</w:t>
            </w:r>
          </w:p>
        </w:tc>
      </w:tr>
      <w:tr>
        <w:tblPrEx>
          <w:tblCellMar>
            <w:top w:w="0" w:type="dxa"/>
            <w:left w:w="15" w:type="dxa"/>
            <w:bottom w:w="0" w:type="dxa"/>
            <w:right w:w="15" w:type="dxa"/>
          </w:tblCellMar>
        </w:tblPrEx>
        <w:trPr>
          <w:trHeight w:val="680"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黑体" w:hAnsi="黑体" w:eastAsia="黑体" w:cs="黑体"/>
                <w:b/>
                <w:color w:val="000000"/>
                <w:sz w:val="28"/>
                <w:szCs w:val="28"/>
              </w:rPr>
            </w:pPr>
            <w:r>
              <w:rPr>
                <w:rFonts w:ascii="黑体" w:hAnsi="黑体" w:eastAsia="黑体" w:cs="黑体"/>
                <w:b/>
                <w:color w:val="000000"/>
                <w:sz w:val="28"/>
                <w:szCs w:val="28"/>
              </w:rPr>
              <w:t>四、评价人员</w:t>
            </w:r>
          </w:p>
        </w:tc>
      </w:tr>
      <w:tr>
        <w:tblPrEx>
          <w:tblCellMar>
            <w:top w:w="0" w:type="dxa"/>
            <w:left w:w="15" w:type="dxa"/>
            <w:bottom w:w="0" w:type="dxa"/>
            <w:right w:w="15" w:type="dxa"/>
          </w:tblCellMar>
        </w:tblPrEx>
        <w:trPr>
          <w:trHeight w:val="631"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姓  名</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pPr>
            <w:r>
              <w:rPr>
                <w:rFonts w:ascii="仿宋_GB2312;仿宋" w:hAnsi="仿宋_GB2312;仿宋" w:eastAsia="仿宋_GB2312;仿宋" w:cs="仿宋_GB2312;仿宋"/>
                <w:color w:val="000000"/>
                <w:sz w:val="24"/>
              </w:rPr>
              <w:t>职务/职称</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单  位</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签  字</w:t>
            </w:r>
          </w:p>
        </w:tc>
      </w:tr>
      <w:tr>
        <w:tblPrEx>
          <w:tblCellMar>
            <w:top w:w="0" w:type="dxa"/>
            <w:left w:w="15" w:type="dxa"/>
            <w:bottom w:w="0" w:type="dxa"/>
            <w:right w:w="15" w:type="dxa"/>
          </w:tblCellMar>
        </w:tblPrEx>
        <w:trPr>
          <w:trHeight w:val="68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李小明</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中心主任</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收治中心</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8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余铁青</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副主任</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收治中心</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8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李少雄</w:t>
            </w: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财务</w:t>
            </w: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收治中心</w:t>
            </w: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680" w:hRule="atLeast"/>
        </w:trPr>
        <w:tc>
          <w:tcPr>
            <w:tcW w:w="191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3799"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279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c>
          <w:tcPr>
            <w:tcW w:w="180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textAlignment w:val="center"/>
              <w:rPr>
                <w:rFonts w:ascii="仿宋_GB2312;仿宋" w:hAnsi="仿宋_GB2312;仿宋" w:eastAsia="仿宋_GB2312;仿宋" w:cs="仿宋_GB2312;仿宋"/>
                <w:color w:val="000000"/>
                <w:sz w:val="24"/>
              </w:rPr>
            </w:pPr>
          </w:p>
        </w:tc>
      </w:tr>
      <w:tr>
        <w:tblPrEx>
          <w:tblCellMar>
            <w:top w:w="0" w:type="dxa"/>
            <w:left w:w="15" w:type="dxa"/>
            <w:bottom w:w="0" w:type="dxa"/>
            <w:right w:w="15" w:type="dxa"/>
          </w:tblCellMar>
        </w:tblPrEx>
        <w:trPr>
          <w:trHeight w:val="1966"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评价组组长（签字）：</w:t>
            </w:r>
          </w:p>
          <w:p>
            <w:pPr>
              <w:spacing w:line="400" w:lineRule="exact"/>
              <w:jc w:val="left"/>
              <w:textAlignment w:val="center"/>
              <w:rPr>
                <w:rFonts w:ascii="仿宋_GB2312;仿宋" w:hAnsi="仿宋_GB2312;仿宋" w:eastAsia="仿宋_GB2312;仿宋" w:cs="仿宋_GB2312;仿宋"/>
                <w:color w:val="000000"/>
                <w:sz w:val="24"/>
              </w:rPr>
            </w:pPr>
          </w:p>
          <w:p>
            <w:pPr>
              <w:spacing w:line="400" w:lineRule="exact"/>
              <w:jc w:val="left"/>
              <w:textAlignment w:val="center"/>
            </w:pPr>
            <w:r>
              <w:rPr>
                <w:rFonts w:ascii="仿宋_GB2312;仿宋" w:hAnsi="仿宋_GB2312;仿宋" w:eastAsia="仿宋_GB2312;仿宋" w:cs="仿宋_GB2312;仿宋"/>
                <w:color w:val="000000"/>
                <w:sz w:val="24"/>
              </w:rPr>
              <w:t xml:space="preserve">                                                                     年    月    日</w:t>
            </w:r>
          </w:p>
        </w:tc>
      </w:tr>
      <w:tr>
        <w:tblPrEx>
          <w:tblCellMar>
            <w:top w:w="0" w:type="dxa"/>
            <w:left w:w="15" w:type="dxa"/>
            <w:bottom w:w="0" w:type="dxa"/>
            <w:right w:w="15" w:type="dxa"/>
          </w:tblCellMar>
        </w:tblPrEx>
        <w:trPr>
          <w:trHeight w:val="2100"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00" w:lineRule="exact"/>
              <w:jc w:val="left"/>
              <w:textAlignment w:val="center"/>
              <w:rPr>
                <w:rFonts w:ascii="仿宋_GB2312;仿宋" w:hAnsi="仿宋_GB2312;仿宋" w:eastAsia="仿宋_GB2312;仿宋" w:cs="仿宋_GB2312;仿宋"/>
                <w:color w:val="000000"/>
                <w:sz w:val="24"/>
              </w:rPr>
            </w:pPr>
            <w:r>
              <w:rPr>
                <w:rFonts w:ascii="仿宋_GB2312;仿宋" w:hAnsi="仿宋_GB2312;仿宋" w:eastAsia="仿宋_GB2312;仿宋" w:cs="仿宋_GB2312;仿宋"/>
                <w:color w:val="000000"/>
                <w:sz w:val="24"/>
              </w:rPr>
              <w:t>部门（单位）意见：</w:t>
            </w:r>
          </w:p>
          <w:p>
            <w:pPr>
              <w:spacing w:line="400" w:lineRule="exact"/>
              <w:jc w:val="left"/>
              <w:textAlignment w:val="center"/>
              <w:rPr>
                <w:rFonts w:ascii="仿宋_GB2312;仿宋" w:hAnsi="仿宋_GB2312;仿宋" w:eastAsia="仿宋_GB2312;仿宋" w:cs="仿宋_GB2312;仿宋"/>
                <w:color w:val="000000"/>
                <w:sz w:val="24"/>
              </w:rPr>
            </w:pPr>
          </w:p>
          <w:p>
            <w:pPr>
              <w:spacing w:line="400" w:lineRule="exact"/>
              <w:jc w:val="left"/>
              <w:textAlignment w:val="center"/>
            </w:pPr>
            <w:r>
              <w:rPr>
                <w:rFonts w:ascii="仿宋_GB2312;仿宋" w:hAnsi="仿宋_GB2312;仿宋" w:eastAsia="仿宋_GB2312;仿宋" w:cs="仿宋_GB2312;仿宋"/>
                <w:color w:val="000000"/>
                <w:sz w:val="24"/>
              </w:rPr>
              <w:t xml:space="preserve">                                         部门（单位）负责人（签章）：</w:t>
            </w:r>
          </w:p>
          <w:p>
            <w:pPr>
              <w:spacing w:line="400" w:lineRule="exact"/>
              <w:jc w:val="left"/>
              <w:textAlignment w:val="center"/>
            </w:pPr>
            <w:r>
              <w:rPr>
                <w:rFonts w:ascii="仿宋_GB2312;仿宋" w:hAnsi="仿宋_GB2312;仿宋" w:eastAsia="仿宋_GB2312;仿宋" w:cs="仿宋_GB2312;仿宋"/>
                <w:color w:val="000000"/>
                <w:sz w:val="24"/>
              </w:rPr>
              <w:t xml:space="preserve">                                                                     年    月    日</w:t>
            </w:r>
          </w:p>
        </w:tc>
      </w:tr>
      <w:tr>
        <w:tblPrEx>
          <w:tblCellMar>
            <w:top w:w="0" w:type="dxa"/>
            <w:left w:w="15" w:type="dxa"/>
            <w:bottom w:w="0" w:type="dxa"/>
            <w:right w:w="15" w:type="dxa"/>
          </w:tblCellMar>
        </w:tblPrEx>
        <w:trPr>
          <w:trHeight w:val="2325" w:hRule="atLeast"/>
        </w:trPr>
        <w:tc>
          <w:tcPr>
            <w:tcW w:w="10317" w:type="dxa"/>
            <w:gridSpan w:val="18"/>
            <w:tcBorders>
              <w:top w:val="single" w:color="000000" w:sz="4" w:space="0"/>
              <w:left w:val="single" w:color="000000" w:sz="4" w:space="0"/>
              <w:bottom w:val="single" w:color="000000" w:sz="4" w:space="0"/>
              <w:right w:val="single" w:color="000000" w:sz="4" w:space="0"/>
            </w:tcBorders>
            <w:vAlign w:val="center"/>
          </w:tcPr>
          <w:p>
            <w:pPr>
              <w:spacing w:line="440" w:lineRule="exact"/>
              <w:rPr>
                <w:rFonts w:eastAsia="仿宋_GB2312;仿宋"/>
                <w:sz w:val="24"/>
              </w:rPr>
            </w:pPr>
            <w:r>
              <w:rPr>
                <w:rFonts w:eastAsia="仿宋_GB2312;仿宋"/>
                <w:sz w:val="24"/>
              </w:rPr>
              <w:t>财政部门归口业务科室意见：</w:t>
            </w:r>
          </w:p>
          <w:p>
            <w:pPr>
              <w:spacing w:line="440" w:lineRule="exact"/>
              <w:rPr>
                <w:rFonts w:eastAsia="仿宋_GB2312;仿宋"/>
                <w:sz w:val="24"/>
              </w:rPr>
            </w:pPr>
          </w:p>
          <w:p>
            <w:pPr>
              <w:spacing w:line="440" w:lineRule="exact"/>
              <w:rPr>
                <w:rFonts w:eastAsia="仿宋_GB2312;仿宋"/>
                <w:sz w:val="24"/>
              </w:rPr>
            </w:pPr>
          </w:p>
          <w:p>
            <w:pPr>
              <w:spacing w:line="440" w:lineRule="exact"/>
              <w:rPr>
                <w:rFonts w:eastAsia="仿宋_GB2312;仿宋"/>
                <w:sz w:val="24"/>
              </w:rPr>
            </w:pPr>
          </w:p>
          <w:p>
            <w:pPr>
              <w:spacing w:line="440" w:lineRule="exact"/>
            </w:pPr>
            <w:r>
              <w:rPr>
                <w:rFonts w:eastAsia="Times New Roman"/>
                <w:sz w:val="24"/>
              </w:rPr>
              <w:t xml:space="preserve">                                  </w:t>
            </w:r>
            <w:r>
              <w:rPr>
                <w:rFonts w:eastAsia="仿宋_GB2312;仿宋"/>
                <w:sz w:val="24"/>
              </w:rPr>
              <w:t>财政部门归口业务科室负责人（签章）：</w:t>
            </w:r>
          </w:p>
          <w:p>
            <w:pPr>
              <w:spacing w:line="400" w:lineRule="exact"/>
              <w:jc w:val="left"/>
              <w:textAlignment w:val="center"/>
            </w:pPr>
            <w:r>
              <w:rPr>
                <w:rFonts w:eastAsia="Times New Roman"/>
                <w:sz w:val="24"/>
              </w:rPr>
              <w:t xml:space="preserve">                                                                     </w:t>
            </w:r>
            <w:r>
              <w:rPr>
                <w:rFonts w:eastAsia="仿宋_GB2312;仿宋"/>
                <w:sz w:val="24"/>
              </w:rPr>
              <w:t>年</w:t>
            </w:r>
            <w:r>
              <w:rPr>
                <w:rFonts w:eastAsia="Times New Roman"/>
                <w:sz w:val="24"/>
              </w:rPr>
              <w:t xml:space="preserve">    </w:t>
            </w:r>
            <w:r>
              <w:rPr>
                <w:rFonts w:eastAsia="仿宋_GB2312;仿宋"/>
                <w:sz w:val="24"/>
              </w:rPr>
              <w:t>月</w:t>
            </w:r>
            <w:r>
              <w:rPr>
                <w:rFonts w:eastAsia="Times New Roman"/>
                <w:sz w:val="24"/>
              </w:rPr>
              <w:t xml:space="preserve">   </w:t>
            </w:r>
            <w:r>
              <w:rPr>
                <w:rFonts w:eastAsia="仿宋_GB2312;仿宋"/>
                <w:sz w:val="24"/>
              </w:rPr>
              <w:t>日</w:t>
            </w:r>
          </w:p>
        </w:tc>
      </w:tr>
    </w:tbl>
    <w:p>
      <w:r>
        <w:rPr>
          <w:rFonts w:eastAsia="仿宋_GB2312;仿宋" w:cs="仿宋_GB2312;仿宋"/>
          <w:bCs/>
          <w:sz w:val="28"/>
          <w:szCs w:val="28"/>
        </w:rPr>
        <w:t>填报人（签名）：</w:t>
      </w:r>
      <w:r>
        <w:rPr>
          <w:rFonts w:eastAsia="Times New Roman" w:cs="Times New Roman"/>
          <w:bCs/>
          <w:sz w:val="28"/>
          <w:szCs w:val="28"/>
        </w:rPr>
        <w:t xml:space="preserve"> 李栋                         </w:t>
      </w:r>
      <w:r>
        <w:rPr>
          <w:rFonts w:eastAsia="仿宋_GB2312;仿宋" w:cs="仿宋_GB2312;仿宋"/>
          <w:bCs/>
          <w:sz w:val="28"/>
          <w:szCs w:val="28"/>
        </w:rPr>
        <w:t>联系电话：19173043397</w:t>
      </w:r>
    </w:p>
    <w:p/>
    <w:p/>
    <w:tbl>
      <w:tblPr>
        <w:tblStyle w:val="3"/>
        <w:tblW w:w="10502" w:type="dxa"/>
        <w:tblInd w:w="-40" w:type="dxa"/>
        <w:tblLayout w:type="fixed"/>
        <w:tblCellMar>
          <w:top w:w="0" w:type="dxa"/>
          <w:left w:w="108" w:type="dxa"/>
          <w:bottom w:w="0" w:type="dxa"/>
          <w:right w:w="108" w:type="dxa"/>
        </w:tblCellMar>
      </w:tblPr>
      <w:tblGrid>
        <w:gridCol w:w="10502"/>
      </w:tblGrid>
      <w:tr>
        <w:tblPrEx>
          <w:tblCellMar>
            <w:top w:w="0" w:type="dxa"/>
            <w:left w:w="108" w:type="dxa"/>
            <w:bottom w:w="0" w:type="dxa"/>
            <w:right w:w="108" w:type="dxa"/>
          </w:tblCellMar>
        </w:tblPrEx>
        <w:trPr>
          <w:trHeight w:val="3630" w:hRule="atLeast"/>
        </w:trPr>
        <w:tc>
          <w:tcPr>
            <w:tcW w:w="1050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黑体"/>
                <w:b/>
                <w:bCs/>
                <w:sz w:val="28"/>
                <w:szCs w:val="28"/>
              </w:rPr>
            </w:pPr>
            <w:r>
              <w:rPr>
                <w:rFonts w:ascii="仿宋" w:hAnsi="仿宋" w:eastAsia="仿宋" w:cs="黑体"/>
                <w:b/>
                <w:bCs/>
                <w:sz w:val="28"/>
                <w:szCs w:val="28"/>
              </w:rPr>
              <w:t>五、评价报告综述</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olor w:val="333333"/>
                <w:spacing w:val="0"/>
                <w:sz w:val="24"/>
                <w:szCs w:val="24"/>
              </w:rPr>
              <w:t>（一）部门（单位）基本情况</w:t>
            </w:r>
          </w:p>
          <w:p>
            <w:pPr>
              <w:pStyle w:val="2"/>
              <w:widowControl w:val="0"/>
              <w:bidi w:val="0"/>
              <w:spacing w:beforeLines="0" w:beforeAutospacing="0" w:afterLines="0" w:afterAutospacing="0" w:line="240" w:lineRule="auto"/>
            </w:pPr>
            <w:r>
              <w:rPr>
                <w:rFonts w:ascii="仿宋" w:hAnsi="仿宋" w:eastAsia="仿宋" w:cs="仿宋"/>
                <w:b w:val="0"/>
                <w:i w:val="0"/>
                <w:color w:val="000000"/>
                <w:spacing w:val="0"/>
                <w:sz w:val="24"/>
                <w:szCs w:val="24"/>
              </w:rPr>
              <w:t>临湘市病残吸毒人员收治中心主要负责全市的收治人员的管理。现实有人数17人。</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olor w:val="333333"/>
                <w:spacing w:val="0"/>
                <w:sz w:val="24"/>
                <w:szCs w:val="24"/>
              </w:rPr>
              <w:t>（二）部门（单位）整体支出规模、使用方向和主要内容、涉及范围等</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2022年我单位整体支出</w:t>
            </w:r>
            <w:r>
              <w:rPr>
                <w:rFonts w:hint="eastAsia" w:ascii="仿宋" w:hAnsi="仿宋" w:eastAsia="仿宋" w:cs="仿宋"/>
                <w:b w:val="0"/>
                <w:i w:val="0"/>
                <w:color w:val="333333"/>
                <w:spacing w:val="0"/>
                <w:sz w:val="24"/>
                <w:szCs w:val="24"/>
                <w:lang w:val="en-US" w:eastAsia="zh-CN" w:bidi="hi-IN"/>
              </w:rPr>
              <w:t>147.86</w:t>
            </w:r>
            <w:r>
              <w:rPr>
                <w:rFonts w:ascii="仿宋" w:hAnsi="仿宋" w:eastAsia="仿宋" w:cs="仿宋"/>
                <w:b w:val="0"/>
                <w:i w:val="0"/>
                <w:color w:val="333333"/>
                <w:spacing w:val="0"/>
                <w:sz w:val="24"/>
                <w:szCs w:val="24"/>
              </w:rPr>
              <w:t>万元，基本支出</w:t>
            </w:r>
            <w:r>
              <w:rPr>
                <w:rFonts w:hint="eastAsia" w:ascii="仿宋" w:hAnsi="仿宋" w:eastAsia="仿宋" w:cs="仿宋"/>
                <w:b w:val="0"/>
                <w:i w:val="0"/>
                <w:color w:val="333333"/>
                <w:spacing w:val="0"/>
                <w:sz w:val="24"/>
                <w:szCs w:val="24"/>
                <w:lang w:val="en-US" w:eastAsia="zh-CN"/>
              </w:rPr>
              <w:t>72.68</w:t>
            </w:r>
            <w:r>
              <w:rPr>
                <w:rFonts w:ascii="仿宋" w:hAnsi="仿宋" w:eastAsia="仿宋" w:cs="仿宋"/>
                <w:b w:val="0"/>
                <w:i w:val="0"/>
                <w:color w:val="333333"/>
                <w:spacing w:val="0"/>
                <w:sz w:val="24"/>
                <w:szCs w:val="24"/>
              </w:rPr>
              <w:t>万元，其中人员经费</w:t>
            </w:r>
            <w:r>
              <w:rPr>
                <w:rFonts w:hint="eastAsia" w:ascii="仿宋" w:hAnsi="仿宋" w:eastAsia="仿宋" w:cs="仿宋"/>
                <w:b w:val="0"/>
                <w:i w:val="0"/>
                <w:color w:val="333333"/>
                <w:spacing w:val="0"/>
                <w:sz w:val="24"/>
                <w:szCs w:val="24"/>
                <w:lang w:val="en-US" w:eastAsia="zh-CN" w:bidi="hi-IN"/>
              </w:rPr>
              <w:t>58.86</w:t>
            </w:r>
            <w:r>
              <w:rPr>
                <w:rFonts w:ascii="仿宋" w:hAnsi="仿宋" w:eastAsia="仿宋" w:cs="仿宋"/>
                <w:b w:val="0"/>
                <w:i w:val="0"/>
                <w:color w:val="333333"/>
                <w:spacing w:val="0"/>
                <w:sz w:val="24"/>
                <w:szCs w:val="24"/>
              </w:rPr>
              <w:t>万元，主要用于人员工资及社保障激纳等。一般商品服务支出</w:t>
            </w:r>
            <w:r>
              <w:rPr>
                <w:rFonts w:hint="eastAsia" w:ascii="仿宋" w:hAnsi="仿宋" w:eastAsia="仿宋" w:cs="仿宋"/>
                <w:b w:val="0"/>
                <w:i w:val="0"/>
                <w:color w:val="333333"/>
                <w:spacing w:val="0"/>
                <w:sz w:val="24"/>
                <w:szCs w:val="24"/>
                <w:lang w:val="en-US" w:eastAsia="zh-CN"/>
              </w:rPr>
              <w:t>13.82</w:t>
            </w:r>
            <w:r>
              <w:rPr>
                <w:rFonts w:ascii="仿宋" w:hAnsi="仿宋" w:eastAsia="仿宋" w:cs="仿宋"/>
                <w:b w:val="0"/>
                <w:i w:val="0"/>
                <w:color w:val="333333"/>
                <w:spacing w:val="0"/>
                <w:sz w:val="24"/>
                <w:szCs w:val="24"/>
              </w:rPr>
              <w:t>万元，主要用于日常办公开支。项目支出</w:t>
            </w:r>
            <w:r>
              <w:rPr>
                <w:rFonts w:hint="eastAsia" w:ascii="仿宋" w:hAnsi="仿宋" w:eastAsia="仿宋" w:cs="仿宋"/>
                <w:b w:val="0"/>
                <w:i w:val="0"/>
                <w:color w:val="333333"/>
                <w:spacing w:val="0"/>
                <w:sz w:val="24"/>
                <w:szCs w:val="24"/>
                <w:lang w:val="en-US" w:eastAsia="zh-CN" w:bidi="hi-IN"/>
              </w:rPr>
              <w:t>75.17</w:t>
            </w:r>
            <w:r>
              <w:rPr>
                <w:rFonts w:ascii="仿宋" w:hAnsi="仿宋" w:eastAsia="仿宋" w:cs="仿宋"/>
                <w:b w:val="0"/>
                <w:i w:val="0"/>
                <w:color w:val="333333"/>
                <w:spacing w:val="0"/>
                <w:sz w:val="24"/>
                <w:szCs w:val="24"/>
              </w:rPr>
              <w:t>万元，主要用于收治中心的运转。</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olor w:val="333333"/>
                <w:spacing w:val="0"/>
                <w:sz w:val="24"/>
                <w:szCs w:val="24"/>
              </w:rPr>
              <w:t>二、部门（单位）整体支出管理及使用情况</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olor w:val="333333"/>
                <w:spacing w:val="0"/>
                <w:sz w:val="24"/>
                <w:szCs w:val="24"/>
              </w:rPr>
              <w:t>（一）基本支出</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基本支出</w:t>
            </w:r>
            <w:r>
              <w:rPr>
                <w:rFonts w:hint="eastAsia" w:ascii="仿宋" w:hAnsi="仿宋" w:eastAsia="仿宋" w:cs="仿宋"/>
                <w:b w:val="0"/>
                <w:i w:val="0"/>
                <w:color w:val="333333"/>
                <w:spacing w:val="0"/>
                <w:sz w:val="24"/>
                <w:szCs w:val="24"/>
                <w:lang w:val="en-US" w:eastAsia="zh-CN" w:bidi="hi-IN"/>
              </w:rPr>
              <w:t>72.68</w:t>
            </w:r>
            <w:r>
              <w:rPr>
                <w:rFonts w:ascii="仿宋" w:hAnsi="仿宋" w:eastAsia="仿宋" w:cs="仿宋"/>
                <w:b w:val="0"/>
                <w:i w:val="0"/>
                <w:color w:val="333333"/>
                <w:spacing w:val="0"/>
                <w:sz w:val="24"/>
                <w:szCs w:val="24"/>
              </w:rPr>
              <w:t>万元，其中人员经费</w:t>
            </w:r>
            <w:r>
              <w:rPr>
                <w:rFonts w:hint="eastAsia" w:ascii="仿宋" w:hAnsi="仿宋" w:eastAsia="仿宋" w:cs="仿宋"/>
                <w:b w:val="0"/>
                <w:i w:val="0"/>
                <w:color w:val="333333"/>
                <w:spacing w:val="0"/>
                <w:sz w:val="24"/>
                <w:szCs w:val="24"/>
                <w:lang w:val="en-US" w:eastAsia="zh-CN" w:bidi="hi-IN"/>
              </w:rPr>
              <w:t>58.86</w:t>
            </w:r>
            <w:r>
              <w:rPr>
                <w:rFonts w:ascii="仿宋" w:hAnsi="仿宋" w:eastAsia="仿宋" w:cs="仿宋"/>
                <w:b w:val="0"/>
                <w:i w:val="0"/>
                <w:color w:val="333333"/>
                <w:spacing w:val="0"/>
                <w:sz w:val="24"/>
                <w:szCs w:val="24"/>
              </w:rPr>
              <w:t>万元，主要用于人员工资及社保障激纳等。一般商品服务支出</w:t>
            </w:r>
            <w:r>
              <w:rPr>
                <w:rFonts w:hint="eastAsia" w:ascii="仿宋" w:hAnsi="仿宋" w:eastAsia="仿宋" w:cs="仿宋"/>
                <w:b w:val="0"/>
                <w:i w:val="0"/>
                <w:color w:val="333333"/>
                <w:spacing w:val="0"/>
                <w:sz w:val="24"/>
                <w:szCs w:val="24"/>
                <w:lang w:val="en-US" w:eastAsia="zh-CN" w:bidi="hi-IN"/>
              </w:rPr>
              <w:t>13.82</w:t>
            </w:r>
            <w:r>
              <w:rPr>
                <w:rFonts w:ascii="仿宋" w:hAnsi="仿宋" w:eastAsia="仿宋" w:cs="仿宋"/>
                <w:b w:val="0"/>
                <w:i w:val="0"/>
                <w:color w:val="333333"/>
                <w:spacing w:val="0"/>
                <w:sz w:val="24"/>
                <w:szCs w:val="24"/>
              </w:rPr>
              <w:t>万元，主要用于日常办公开支。</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olor w:val="333333"/>
                <w:spacing w:val="0"/>
                <w:sz w:val="24"/>
                <w:szCs w:val="24"/>
              </w:rPr>
              <w:t>（二）专项支出</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1、专项资金安排落实、总投入等情况分析</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2022年安排专项资金</w:t>
            </w:r>
            <w:r>
              <w:rPr>
                <w:rFonts w:hint="eastAsia" w:ascii="仿宋" w:hAnsi="仿宋" w:eastAsia="仿宋" w:cs="仿宋"/>
                <w:b w:val="0"/>
                <w:i w:val="0"/>
                <w:color w:val="333333"/>
                <w:spacing w:val="0"/>
                <w:sz w:val="24"/>
                <w:szCs w:val="24"/>
                <w:lang w:val="en-US" w:eastAsia="zh-CN" w:bidi="hi-IN"/>
              </w:rPr>
              <w:t>75.17</w:t>
            </w:r>
            <w:r>
              <w:rPr>
                <w:rFonts w:ascii="仿宋" w:hAnsi="仿宋" w:eastAsia="仿宋" w:cs="仿宋"/>
                <w:b w:val="0"/>
                <w:i w:val="0"/>
                <w:color w:val="333333"/>
                <w:spacing w:val="0"/>
                <w:sz w:val="24"/>
                <w:szCs w:val="24"/>
              </w:rPr>
              <w:t>万元，用于收治中心的运转。</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2、专项资金实际使用情况分析</w:t>
            </w:r>
          </w:p>
          <w:p>
            <w:pPr>
              <w:pStyle w:val="2"/>
              <w:widowControl w:val="0"/>
              <w:bidi w:val="0"/>
              <w:spacing w:beforeLines="0" w:beforeAutospacing="0" w:afterLines="0" w:afterAutospacing="0" w:line="240" w:lineRule="auto"/>
            </w:pPr>
            <w:r>
              <w:rPr>
                <w:rFonts w:ascii="仿宋" w:hAnsi="仿宋" w:eastAsia="仿宋" w:cs="仿宋"/>
                <w:b w:val="0"/>
                <w:i w:val="0"/>
                <w:color w:val="333333"/>
                <w:spacing w:val="0"/>
                <w:sz w:val="24"/>
                <w:szCs w:val="24"/>
              </w:rPr>
              <w:t>2022年安排专项资金</w:t>
            </w:r>
            <w:r>
              <w:rPr>
                <w:rFonts w:hint="eastAsia" w:ascii="仿宋" w:hAnsi="仿宋" w:eastAsia="仿宋" w:cs="仿宋"/>
                <w:b w:val="0"/>
                <w:i w:val="0"/>
                <w:color w:val="333333"/>
                <w:spacing w:val="0"/>
                <w:sz w:val="24"/>
                <w:szCs w:val="24"/>
                <w:lang w:val="en-US" w:eastAsia="zh-CN" w:bidi="hi-IN"/>
              </w:rPr>
              <w:t>75.17</w:t>
            </w:r>
            <w:r>
              <w:rPr>
                <w:rFonts w:ascii="仿宋" w:hAnsi="仿宋" w:eastAsia="仿宋" w:cs="仿宋"/>
                <w:b w:val="0"/>
                <w:i w:val="0"/>
                <w:color w:val="333333"/>
                <w:spacing w:val="0"/>
                <w:sz w:val="24"/>
                <w:szCs w:val="24"/>
              </w:rPr>
              <w:t>万元，用于收治中心的运转。</w:t>
            </w:r>
          </w:p>
          <w:p>
            <w:pPr>
              <w:pStyle w:val="2"/>
              <w:widowControl w:val="0"/>
              <w:bidi w:val="0"/>
              <w:spacing w:beforeLines="0" w:beforeAutospacing="0" w:afterLines="0" w:afterAutospacing="0" w:line="240" w:lineRule="auto"/>
            </w:pPr>
            <w:r>
              <w:rPr>
                <w:rFonts w:ascii="仿宋" w:hAnsi="仿宋" w:eastAsia="仿宋" w:cs="仿宋"/>
                <w:color w:val="333333"/>
                <w:spacing w:val="0"/>
                <w:sz w:val="24"/>
                <w:szCs w:val="24"/>
              </w:rPr>
              <w:t>    </w:t>
            </w:r>
            <w:r>
              <w:rPr>
                <w:rFonts w:ascii="仿宋" w:hAnsi="仿宋" w:eastAsia="仿宋" w:cs="仿宋"/>
                <w:b w:val="0"/>
                <w:i w:val="0"/>
                <w:color w:val="333333"/>
                <w:spacing w:val="0"/>
                <w:sz w:val="24"/>
                <w:szCs w:val="24"/>
              </w:rPr>
              <w:t>3、专项资金管理情况分析</w:t>
            </w:r>
          </w:p>
          <w:p>
            <w:pPr>
              <w:pStyle w:val="2"/>
              <w:widowControl w:val="0"/>
              <w:bidi w:val="0"/>
              <w:spacing w:beforeLines="0" w:beforeAutospacing="0" w:afterLines="0" w:afterAutospacing="0" w:line="240" w:lineRule="auto"/>
              <w:rPr>
                <w:rFonts w:ascii="仿宋" w:hAnsi="仿宋" w:eastAsia="仿宋" w:cs="仿宋"/>
                <w:b w:val="0"/>
                <w:i w:val="0"/>
                <w:color w:val="333333"/>
                <w:spacing w:val="0"/>
                <w:sz w:val="24"/>
                <w:szCs w:val="24"/>
              </w:rPr>
            </w:pPr>
            <w:r>
              <w:rPr>
                <w:rFonts w:ascii="仿宋" w:hAnsi="仿宋" w:eastAsia="仿宋" w:cs="仿宋"/>
                <w:b w:val="0"/>
                <w:i w:val="0"/>
                <w:caps w:val="0"/>
                <w:smallCaps w:val="0"/>
                <w:color w:val="333333"/>
                <w:spacing w:val="0"/>
                <w:sz w:val="24"/>
                <w:szCs w:val="24"/>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三、部门（单位）专项组织实施情况</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（一）专项组织情况分析</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各项专项资金都安排责任人，按专项资金的用途专款专用。</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（二）专项管理情况分析</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在使用专项资金时，严格执行专项资使用制度和财务制度，同时局纪检组对各项专项资金的使用流程进行监督，定时查看财务表报检查专项资金使用情况。</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四、部门（单位）整体支出绩效情况</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五、存在的主要问题</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我中心经费收支事项基本符合国家的有关规定、会计基础工作比较规范。但是，还存在会计基础工作的有待提高；财务支出存在不完善和不规范情况；超范围列支费用等问题。</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六、改进措施和有关建议</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一是进一步加强预算管理，按照《预算法》及其实施条例的相关规定，按政策规定及本部门的发展规划，结合一年度预算执行情况和本年度预算收支变化因素，科学、合理地编制本年预算草案，避免项目支出和基本支出划分不准或预算支出和实际执行出现较大偏差的情况，进一步明确项目目标，根据目标要求，加大项目前期工作力度，做实项目实施方案，在预算执行中，首先及时分解预算，检查预算偏离情况，建立纠偏工作机制，努力提高预算执行效果。</w:t>
            </w:r>
          </w:p>
          <w:p>
            <w:pPr>
              <w:pStyle w:val="2"/>
              <w:widowControl/>
              <w:bidi w:val="0"/>
              <w:spacing w:beforeLines="0" w:beforeAutospacing="0" w:afterLines="0" w:afterAutospacing="0"/>
              <w:rPr>
                <w:rFonts w:ascii="仿宋" w:hAnsi="仿宋" w:eastAsia="仿宋" w:cs="仿宋"/>
                <w:b w:val="0"/>
                <w:i w:val="0"/>
                <w:caps w:val="0"/>
                <w:smallCaps w:val="0"/>
                <w:color w:val="333333"/>
                <w:spacing w:val="0"/>
                <w:sz w:val="24"/>
                <w:szCs w:val="24"/>
              </w:rPr>
            </w:pPr>
            <w:r>
              <w:rPr>
                <w:rFonts w:ascii="仿宋" w:hAnsi="仿宋" w:eastAsia="仿宋" w:cs="仿宋"/>
                <w:b w:val="0"/>
                <w:i w:val="0"/>
                <w:caps w:val="0"/>
                <w:smallCaps w:val="0"/>
                <w:color w:val="333333"/>
                <w:spacing w:val="0"/>
                <w:sz w:val="24"/>
                <w:szCs w:val="24"/>
              </w:rPr>
              <w:t>二是严格执行《行政事业单位会计制度》，加强《预算法》、《行政单位会计制度》等学习培训，规范部门预算收支核算，规范专项资金管理、做到专款专用。</w:t>
            </w:r>
          </w:p>
          <w:p>
            <w:pPr>
              <w:pStyle w:val="2"/>
              <w:widowControl/>
              <w:bidi w:val="0"/>
              <w:spacing w:beforeLines="0" w:beforeAutospacing="0" w:afterLines="0" w:afterAutospacing="0"/>
            </w:pPr>
            <w:r>
              <w:rPr>
                <w:rFonts w:ascii="仿宋" w:hAnsi="仿宋" w:eastAsia="仿宋" w:cs="仿宋"/>
                <w:b w:val="0"/>
                <w:i w:val="0"/>
                <w:caps w:val="0"/>
                <w:smallCaps w:val="0"/>
                <w:color w:val="333333"/>
                <w:spacing w:val="0"/>
                <w:sz w:val="24"/>
                <w:szCs w:val="24"/>
              </w:rPr>
              <w:t>三是进一步贯彻落实“中央八项”规定和省委“九条规定”，建立本单位三公经费等公务支出管理制度及厉行节约制度，加强经费审批和控制，规范支出标准和范围，并严格执行。严格按照《固定资产管理办法》规定加强固定资产管理，及时登记、更新台账，加强资产卡片管理，年终前对各类固定资产进行全面盘点，确保账账、账实相符</w:t>
            </w:r>
            <w:r>
              <w:rPr>
                <w:rFonts w:eastAsia="GB2312"/>
                <w:b w:val="0"/>
                <w:i w:val="0"/>
                <w:caps w:val="0"/>
                <w:smallCaps w:val="0"/>
                <w:color w:val="333333"/>
                <w:spacing w:val="0"/>
                <w:sz w:val="24"/>
                <w:szCs w:val="24"/>
              </w:rPr>
              <w:t>。</w:t>
            </w:r>
          </w:p>
          <w:p>
            <w:pPr>
              <w:spacing w:line="400" w:lineRule="exact"/>
              <w:rPr>
                <w:rFonts w:ascii="黑体" w:hAnsi="黑体" w:eastAsia="楷体_GB2312;楷体" w:cs="黑体"/>
                <w:bCs/>
                <w:sz w:val="24"/>
                <w:szCs w:val="24"/>
              </w:rPr>
            </w:pPr>
          </w:p>
        </w:tc>
      </w:tr>
    </w:tbl>
    <w:p>
      <w:pPr>
        <w:spacing w:line="348" w:lineRule="auto"/>
        <w:rPr>
          <w:rFonts w:eastAsia="黑体" w:cs="黑体"/>
          <w:bCs/>
          <w:sz w:val="32"/>
          <w:szCs w:val="32"/>
        </w:rPr>
      </w:pPr>
      <w:r>
        <w:br w:type="page"/>
      </w:r>
    </w:p>
    <w:p>
      <w:pPr>
        <w:snapToGrid w:val="0"/>
        <w:spacing w:line="360" w:lineRule="auto"/>
        <w:rPr>
          <w:rFonts w:eastAsia="仿宋_GB2312;仿宋"/>
          <w:bCs/>
          <w:sz w:val="32"/>
          <w:szCs w:val="32"/>
        </w:rPr>
      </w:pPr>
      <w:bookmarkStart w:id="0" w:name="_GoBack"/>
      <w:bookmarkEnd w:id="0"/>
    </w:p>
    <w:sectPr>
      <w:footerReference r:id="rId3" w:type="default"/>
      <w:pgSz w:w="11906" w:h="16838"/>
      <w:pgMar w:top="1587" w:right="850" w:bottom="1587" w:left="850" w:header="0" w:footer="850" w:gutter="0"/>
      <w:pgNumType w:fmt="decimal"/>
      <w:cols w:space="720" w:num="1"/>
      <w:formProt w:val="0"/>
      <w:docGrid w:type="linesAndChars" w:linePitch="602" w:charSpace="-1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roman"/>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微软雅黑">
    <w:altName w:val="宋体"/>
    <w:panose1 w:val="00000000000000000000"/>
    <w:charset w:val="00"/>
    <w:family w:val="auto"/>
    <w:pitch w:val="default"/>
    <w:sig w:usb0="00000000" w:usb1="00000000" w:usb2="00000000" w:usb3="00000000" w:csb0="00000000"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GB2312">
    <w:altName w:val="Segoe Print"/>
    <w:panose1 w:val="00000000000000000000"/>
    <w:charset w:val="00"/>
    <w:family w:val="auto"/>
    <w:pitch w:val="default"/>
    <w:sig w:usb0="00000000" w:usb1="00000000" w:usb2="00000000" w:usb3="00000000" w:csb0="00000000" w:csb1="00000000"/>
  </w:font>
  <w:font w:name="楷体_GB2312;楷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08"/>
  <w:autoHyphenation/>
  <w:compat>
    <w:noLeading/>
    <w:balanceSingleByteDoubleByteWidth/>
    <w:ulTrailSpace/>
    <w:doNotExpandShiftReturn/>
    <w:useFELayout/>
    <w:compatSetting w:name="compatibilityMode" w:uri="http://schemas.microsoft.com/office/word" w:val="14"/>
  </w:compat>
  <w:docVars>
    <w:docVar w:name="commondata" w:val="eyJoZGlkIjoiOTEzYjI5MzBmNWIwMTEwZGE5ODI0MzM4MTZlMmMyYTgifQ=="/>
  </w:docVars>
  <w:rsids>
    <w:rsidRoot w:val="00000000"/>
    <w:rsid w:val="0CFE5975"/>
    <w:rsid w:val="395B30CE"/>
    <w:rsid w:val="53AE64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uppressAutoHyphens w:val="0"/>
      <w:bidi w:val="0"/>
      <w:spacing w:beforeLines="0" w:beforeAutospacing="0" w:afterLines="117" w:afterAutospacing="0" w:line="240" w:lineRule="auto"/>
      <w:jc w:val="both"/>
    </w:pPr>
    <w:rPr>
      <w:rFonts w:ascii="Calibri" w:hAnsi="Calibri" w:eastAsia="宋体" w:cs="Calibri"/>
      <w:color w:val="auto"/>
      <w:sz w:val="21"/>
      <w:szCs w:val="21"/>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3119</Words>
  <Characters>3245</Characters>
  <Paragraphs>288</Paragraphs>
  <TotalTime>43259</TotalTime>
  <ScaleCrop>false</ScaleCrop>
  <LinksUpToDate>false</LinksUpToDate>
  <CharactersWithSpaces>4303</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2014-04-23T15:54:00Z</dcterms:created>
  <dc:creator>史莉君  </dc:creator>
  <cp:lastModifiedBy>Fang</cp:lastModifiedBy>
  <cp:lastPrinted>2022-08-29T11:10:00Z</cp:lastPrinted>
  <dcterms:modified xsi:type="dcterms:W3CDTF">2023-09-06T01:55:00Z</dcterms:modified>
  <dc:title>浙江省财政支出项目绩效评价报告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70774D0C5F4941DCA9CC5D02D665553A</vt:lpwstr>
  </property>
  <property fmtid="{D5CDD505-2E9C-101B-9397-08002B2CF9AE}" pid="3" name="KSOProductBuildVer">
    <vt:lpwstr>2052-12.1.0.15358</vt:lpwstr>
  </property>
</Properties>
</file>