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2FD4" w:rsidRDefault="005D2FD4">
      <w:pPr>
        <w:spacing w:line="348" w:lineRule="auto"/>
        <w:rPr>
          <w:rFonts w:eastAsia="黑体" w:cs="黑体" w:hint="eastAsia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2</w:t>
      </w:r>
    </w:p>
    <w:p w:rsidR="005D2FD4" w:rsidRDefault="005D2FD4">
      <w:pPr>
        <w:spacing w:line="348" w:lineRule="auto"/>
        <w:jc w:val="center"/>
        <w:rPr>
          <w:rFonts w:eastAsia="方正小标宋简体" w:hint="eastAsia"/>
          <w:bCs/>
          <w:sz w:val="42"/>
          <w:szCs w:val="42"/>
        </w:rPr>
      </w:pPr>
    </w:p>
    <w:p w:rsidR="005D2FD4" w:rsidRDefault="005D2FD4">
      <w:pPr>
        <w:spacing w:line="800" w:lineRule="exact"/>
        <w:jc w:val="center"/>
        <w:rPr>
          <w:rFonts w:eastAsia="方正小标宋简体" w:hint="eastAsia"/>
          <w:bCs/>
          <w:spacing w:val="-20"/>
          <w:sz w:val="46"/>
          <w:szCs w:val="46"/>
        </w:rPr>
      </w:pPr>
      <w:r>
        <w:rPr>
          <w:rFonts w:eastAsia="方正小标宋简体" w:hint="eastAsia"/>
          <w:bCs/>
          <w:spacing w:val="-20"/>
          <w:sz w:val="46"/>
          <w:szCs w:val="46"/>
        </w:rPr>
        <w:t>临湘市</w:t>
      </w:r>
      <w:r>
        <w:rPr>
          <w:rFonts w:eastAsia="方正小标宋简体" w:hint="eastAsia"/>
          <w:bCs/>
          <w:spacing w:val="-20"/>
          <w:sz w:val="46"/>
          <w:szCs w:val="46"/>
        </w:rPr>
        <w:t>20</w:t>
      </w:r>
      <w:r>
        <w:rPr>
          <w:rFonts w:eastAsia="方正小标宋简体"/>
          <w:bCs/>
          <w:spacing w:val="-20"/>
          <w:sz w:val="46"/>
          <w:szCs w:val="46"/>
          <w:u w:val="single"/>
        </w:rPr>
        <w:t>2</w:t>
      </w:r>
      <w:r w:rsidR="00BA436D">
        <w:rPr>
          <w:rFonts w:eastAsia="方正小标宋简体" w:hint="eastAsia"/>
          <w:bCs/>
          <w:spacing w:val="-20"/>
          <w:sz w:val="46"/>
          <w:szCs w:val="46"/>
          <w:u w:val="single"/>
        </w:rPr>
        <w:t>3</w:t>
      </w:r>
      <w:r>
        <w:rPr>
          <w:rFonts w:eastAsia="方正小标宋简体" w:hint="eastAsia"/>
          <w:bCs/>
          <w:spacing w:val="-20"/>
          <w:sz w:val="46"/>
          <w:szCs w:val="46"/>
        </w:rPr>
        <w:t>年度部门（单位）整体支出</w:t>
      </w:r>
    </w:p>
    <w:p w:rsidR="005D2FD4" w:rsidRDefault="005D2FD4">
      <w:pPr>
        <w:spacing w:line="800" w:lineRule="exact"/>
        <w:jc w:val="center"/>
        <w:rPr>
          <w:rFonts w:eastAsia="方正小标宋简体" w:hint="eastAsia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5D2FD4" w:rsidRDefault="005D2FD4">
      <w:pPr>
        <w:rPr>
          <w:rFonts w:eastAsia="仿宋_GB2312" w:hint="eastAsia"/>
          <w:b/>
          <w:sz w:val="32"/>
        </w:rPr>
      </w:pPr>
    </w:p>
    <w:p w:rsidR="005D2FD4" w:rsidRDefault="005D2FD4">
      <w:pPr>
        <w:rPr>
          <w:rFonts w:eastAsia="仿宋_GB2312" w:hint="eastAsia"/>
          <w:b/>
          <w:sz w:val="32"/>
        </w:rPr>
      </w:pPr>
    </w:p>
    <w:p w:rsidR="005D2FD4" w:rsidRDefault="005D2FD4">
      <w:pPr>
        <w:rPr>
          <w:rFonts w:eastAsia="仿宋_GB2312" w:hint="eastAsia"/>
          <w:b/>
          <w:sz w:val="32"/>
        </w:rPr>
      </w:pPr>
    </w:p>
    <w:p w:rsidR="005D2FD4" w:rsidRDefault="005D2FD4" w:rsidP="00E817AA">
      <w:pPr>
        <w:spacing w:beforeLines="50" w:line="348" w:lineRule="auto"/>
        <w:ind w:firstLineChars="150" w:firstLine="474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z w:val="32"/>
        </w:rPr>
        <w:t>单位</w:t>
      </w:r>
      <w:r>
        <w:rPr>
          <w:rFonts w:eastAsia="仿宋_GB2312" w:hint="eastAsia"/>
          <w:sz w:val="32"/>
        </w:rPr>
        <w:t>)</w:t>
      </w:r>
      <w:r>
        <w:rPr>
          <w:rFonts w:eastAsia="仿宋_GB2312" w:hint="eastAsia"/>
          <w:sz w:val="32"/>
        </w:rPr>
        <w:t>名称</w:t>
      </w:r>
      <w:r>
        <w:rPr>
          <w:rFonts w:eastAsia="仿宋_GB2312" w:hint="eastAsia"/>
          <w:sz w:val="32"/>
          <w:u w:val="single"/>
        </w:rPr>
        <w:t xml:space="preserve">   </w:t>
      </w:r>
      <w:r w:rsidR="00866E49">
        <w:rPr>
          <w:rFonts w:eastAsia="仿宋_GB2312" w:hint="eastAsia"/>
          <w:sz w:val="32"/>
          <w:u w:val="single"/>
        </w:rPr>
        <w:t>临湘市定湖中学</w:t>
      </w:r>
      <w:r w:rsidR="00866E4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</w:t>
      </w:r>
    </w:p>
    <w:p w:rsidR="005D2FD4" w:rsidRDefault="005D2FD4" w:rsidP="00E817AA">
      <w:pPr>
        <w:spacing w:beforeLines="50" w:line="348" w:lineRule="auto"/>
        <w:ind w:firstLineChars="150" w:firstLine="474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5D2FD4" w:rsidRDefault="005D2FD4" w:rsidP="00E817AA">
      <w:pPr>
        <w:spacing w:beforeLines="50" w:line="348" w:lineRule="auto"/>
        <w:ind w:firstLineChars="150" w:firstLine="474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5D2FD4" w:rsidRDefault="005D2FD4" w:rsidP="00E817AA">
      <w:pPr>
        <w:spacing w:line="348" w:lineRule="auto"/>
        <w:ind w:firstLineChars="690" w:firstLine="2182"/>
        <w:rPr>
          <w:rFonts w:eastAsia="仿宋_GB2312" w:hint="eastAsia"/>
          <w:sz w:val="32"/>
        </w:rPr>
      </w:pPr>
    </w:p>
    <w:p w:rsidR="005D2FD4" w:rsidRDefault="005D2FD4" w:rsidP="00E817AA">
      <w:pPr>
        <w:spacing w:line="348" w:lineRule="auto"/>
        <w:ind w:firstLineChars="690" w:firstLine="2182"/>
        <w:rPr>
          <w:rFonts w:eastAsia="仿宋_GB2312" w:hint="eastAsia"/>
          <w:sz w:val="32"/>
        </w:rPr>
      </w:pPr>
    </w:p>
    <w:p w:rsidR="005D2FD4" w:rsidRDefault="005D2FD4" w:rsidP="00E817AA">
      <w:pPr>
        <w:spacing w:line="348" w:lineRule="auto"/>
        <w:ind w:firstLineChars="690" w:firstLine="2182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202</w:t>
      </w:r>
      <w:r w:rsidR="00BA436D"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0</w:t>
      </w:r>
      <w:r w:rsidR="00BA436D"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月</w:t>
      </w:r>
      <w:r w:rsidR="00094863">
        <w:rPr>
          <w:rFonts w:eastAsia="仿宋_GB2312"/>
          <w:sz w:val="32"/>
        </w:rPr>
        <w:t>28</w:t>
      </w:r>
      <w:r>
        <w:rPr>
          <w:rFonts w:eastAsia="仿宋_GB2312" w:hint="eastAsia"/>
          <w:sz w:val="32"/>
        </w:rPr>
        <w:t>日</w:t>
      </w:r>
    </w:p>
    <w:p w:rsidR="005D2FD4" w:rsidRDefault="005D2FD4">
      <w:pPr>
        <w:autoSpaceDN w:val="0"/>
        <w:jc w:val="center"/>
        <w:textAlignment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</w:rPr>
        <w:t>临湘市财政</w:t>
      </w:r>
      <w:r>
        <w:rPr>
          <w:rFonts w:eastAsia="仿宋_GB2312" w:hint="eastAsia"/>
          <w:sz w:val="32"/>
          <w:szCs w:val="32"/>
        </w:rPr>
        <w:t>局（制）</w:t>
      </w:r>
    </w:p>
    <w:p w:rsidR="005D2FD4" w:rsidRDefault="005D2FD4">
      <w:pPr>
        <w:autoSpaceDN w:val="0"/>
        <w:jc w:val="center"/>
        <w:textAlignment w:val="center"/>
        <w:rPr>
          <w:rFonts w:eastAsia="仿宋_GB2312" w:hint="eastAsia"/>
          <w:sz w:val="32"/>
          <w:szCs w:val="32"/>
        </w:rPr>
        <w:sectPr w:rsidR="005D2FD4">
          <w:footerReference w:type="even" r:id="rId7"/>
          <w:pgSz w:w="11906" w:h="16838"/>
          <w:pgMar w:top="1701" w:right="1417" w:bottom="1701" w:left="1417" w:header="851" w:footer="992" w:gutter="0"/>
          <w:pgNumType w:fmt="numberInDash" w:start="8"/>
          <w:cols w:space="720"/>
          <w:docGrid w:type="linesAndChars" w:linePitch="602" w:charSpace="-782"/>
        </w:sectPr>
      </w:pPr>
    </w:p>
    <w:tbl>
      <w:tblPr>
        <w:tblW w:w="102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432"/>
        <w:gridCol w:w="474"/>
        <w:gridCol w:w="782"/>
        <w:gridCol w:w="282"/>
        <w:gridCol w:w="1041"/>
        <w:gridCol w:w="365"/>
        <w:gridCol w:w="1074"/>
        <w:gridCol w:w="299"/>
        <w:gridCol w:w="1316"/>
        <w:gridCol w:w="471"/>
        <w:gridCol w:w="992"/>
        <w:gridCol w:w="317"/>
        <w:gridCol w:w="256"/>
        <w:gridCol w:w="439"/>
        <w:gridCol w:w="697"/>
      </w:tblGrid>
      <w:tr w:rsidR="005D2FD4">
        <w:trPr>
          <w:trHeight w:val="567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5D2FD4">
        <w:trPr>
          <w:trHeight w:val="567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 w:rsidR="005D2FD4" w:rsidRDefault="00866E4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方鑫</w:t>
            </w:r>
          </w:p>
        </w:tc>
        <w:tc>
          <w:tcPr>
            <w:tcW w:w="279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vAlign w:val="center"/>
          </w:tcPr>
          <w:p w:rsidR="005D2FD4" w:rsidRDefault="00E441F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866E4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8573062221</w:t>
            </w:r>
          </w:p>
        </w:tc>
      </w:tr>
      <w:tr w:rsidR="005D2FD4">
        <w:trPr>
          <w:trHeight w:val="567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 w:rsidR="005D2FD4" w:rsidRDefault="00866E4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58</w:t>
            </w:r>
          </w:p>
        </w:tc>
        <w:tc>
          <w:tcPr>
            <w:tcW w:w="279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vAlign w:val="center"/>
          </w:tcPr>
          <w:p w:rsidR="005D2FD4" w:rsidRDefault="00866E4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58</w:t>
            </w:r>
          </w:p>
        </w:tc>
      </w:tr>
      <w:tr w:rsidR="005D2FD4">
        <w:trPr>
          <w:trHeight w:val="1500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实施小学义务教育，促进基础教育发展，负责小学学历教育（相关社会服务）。</w:t>
            </w:r>
          </w:p>
        </w:tc>
      </w:tr>
      <w:tr w:rsidR="005D2FD4">
        <w:trPr>
          <w:trHeight w:val="2464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3"/>
            <w:vAlign w:val="center"/>
          </w:tcPr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1.打造高效课堂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加强教研会，坚持听课评课制度，支持鼓励青年教师参加优质课比武活动,一人参赛,众人参</w:t>
            </w:r>
            <w:proofErr w:type="gramStart"/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</w:t>
            </w:r>
            <w:proofErr w:type="gramEnd"/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/>
                <w:color w:val="000000"/>
                <w:sz w:val="24"/>
              </w:rPr>
              <w:t>2.</w:t>
            </w:r>
            <w:r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全面落实“双减”政策</w:t>
            </w:r>
            <w:r w:rsidR="007E1147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，加强学校课程建设。</w:t>
            </w:r>
          </w:p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/>
                <w:color w:val="000000"/>
                <w:sz w:val="24"/>
              </w:rPr>
              <w:t>3.</w:t>
            </w:r>
            <w:r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严格收费制度</w:t>
            </w:r>
            <w:r w:rsidR="007E1147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，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杜绝乱收费现象</w:t>
            </w:r>
            <w:r w:rsidR="007E114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  <w:r w:rsidR="007E1147"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规范收费标准，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做到财务公开</w:t>
            </w:r>
            <w:r w:rsidR="007E114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：即收费标准公开、学校收入公开、大型开支公开。</w:t>
            </w:r>
            <w:r w:rsid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账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目日清月结；财产责任到人，坚持谁损坏谁赔偿的原则，控制学校财产流失。</w:t>
            </w:r>
          </w:p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/>
                <w:color w:val="000000"/>
                <w:sz w:val="24"/>
              </w:rPr>
              <w:t>4.</w:t>
            </w:r>
            <w:r w:rsid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加强学习，</w:t>
            </w:r>
            <w:r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强化教师的师德师风教育</w:t>
            </w:r>
            <w:r w:rsid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，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强化教师的业务学习，强化对新课程理念的认识。 </w:t>
            </w:r>
          </w:p>
          <w:p w:rsidR="005D2FD4" w:rsidRDefault="00866E4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5、实施中小学学历教育，严格控制大班额，完成一年级学生招生及九年级学生毕业。</w:t>
            </w:r>
          </w:p>
        </w:tc>
      </w:tr>
      <w:tr w:rsidR="005D2FD4">
        <w:trPr>
          <w:trHeight w:val="2260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3"/>
            <w:vAlign w:val="center"/>
          </w:tcPr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1.</w:t>
            </w:r>
            <w:r w:rsidRPr="00E441FD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ab/>
            </w:r>
            <w:r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校委会成员带头示范，深入课堂。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动兼任统考科目，坚持参与教研教改。开展教研室指导听课评课、行政“推门课”现场指导教学、教师外出学课、互联网听优质课、“校联体”结对子学习、新教师汇报课、常规教研课、青年教师教学比武、毕业班研讨会等教研活动以提升教师教学能力，打造高效课堂。积极参加各级各类教学教研活动，“立足教研，活动促学”，我校的教育教学质量稳步提升。</w:t>
            </w:r>
          </w:p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/>
                <w:color w:val="000000"/>
                <w:sz w:val="24"/>
              </w:rPr>
              <w:t>2.</w:t>
            </w:r>
            <w:r w:rsidR="00866E4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为了落实“双减”和“五项管理”的要求，增强教育服务能力，学校把作业纳入统一管理，组织学科带头人进行作业布置集体研讨备课，设计“面向全体，满足个体”的分层作业，很好地促进课堂教学质量；给学生布置以积极探索科学探究、体育锻炼、艺术欣赏、社会与劳动实践等不同类型作业。为拓展学生全方面发展，我校还开设了经典阅读、排球、篮球、书法、武术、舞蹈、跳绳、美术、围棋、象棋、音乐、科创、播音主持等兴趣特长课程；有多名教师被评为优秀辅导教师。严格实施预、决算制，量入而出，不负债，把有限的经费向教育教学倾斜，向一线教师倾斜。做良心事，办学生、家长满意食堂，保证零利润。</w:t>
            </w:r>
          </w:p>
          <w:p w:rsidR="005D2FD4" w:rsidRPr="00E441FD" w:rsidRDefault="005D2FD4">
            <w:pPr>
              <w:autoSpaceDN w:val="0"/>
              <w:spacing w:line="400" w:lineRule="exact"/>
              <w:ind w:left="360" w:hanging="3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lastRenderedPageBreak/>
              <w:t>3.</w:t>
            </w:r>
            <w:r w:rsidR="005C1AB7"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开展师德师风教育活动，培养高素质教师队伍。</w:t>
            </w:r>
            <w:r w:rsidR="005C1AB7"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首先，宣传到位。我校通过展板、校园广播、宣传视频、举报箱，向校内、家长进行宣传，真正做到自修其身，外受舆论监督。其次扎实学习。我校组织全体教师参加了师德师风专题网络培训，先后</w:t>
            </w:r>
            <w:r w:rsid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  <w:r w:rsidR="005C1AB7"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次召开规范办学行为的师德师风专题会议，学习教师职业道德以及上级有关文件精神，提高教师依法执教的自觉性；</w:t>
            </w:r>
            <w:r w:rsid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学校被评为共青团临湘市委员会少先队“红领巾奖章”二星章。</w:t>
            </w:r>
          </w:p>
          <w:p w:rsidR="005D2FD4" w:rsidRDefault="005D2FD4" w:rsidP="005C1AB7">
            <w:pPr>
              <w:autoSpaceDN w:val="0"/>
              <w:spacing w:line="400" w:lineRule="exact"/>
              <w:ind w:left="351" w:hangingChars="150" w:hanging="351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E441FD">
              <w:rPr>
                <w:rFonts w:ascii="仿宋_GB2312" w:eastAsia="仿宋_GB2312" w:hAnsi="仿宋_GB2312" w:cs="仿宋_GB2312"/>
                <w:color w:val="000000"/>
                <w:sz w:val="24"/>
              </w:rPr>
              <w:t>4</w:t>
            </w:r>
            <w:r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 w:rsidR="005C1AB7" w:rsidRPr="00E441F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严格实施预、决算制，量入而出</w:t>
            </w:r>
            <w:r w:rsidR="005C1AB7" w:rsidRPr="00E441F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。学校在不负债的前提下，把有限的经费向教育教学倾斜，向一线教师倾斜；办学生、家长满意食堂，保证零利润。</w:t>
            </w:r>
          </w:p>
        </w:tc>
      </w:tr>
      <w:tr w:rsidR="005D2FD4">
        <w:trPr>
          <w:trHeight w:val="567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二、部门（单位）收支情况</w:t>
            </w:r>
          </w:p>
        </w:tc>
      </w:tr>
      <w:tr w:rsidR="005D2FD4">
        <w:trPr>
          <w:trHeight w:val="567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5D2FD4">
        <w:trPr>
          <w:trHeight w:val="567"/>
        </w:trPr>
        <w:tc>
          <w:tcPr>
            <w:tcW w:w="1392" w:type="dxa"/>
            <w:vMerge w:val="restart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5D2FD4">
        <w:trPr>
          <w:trHeight w:val="567"/>
        </w:trPr>
        <w:tc>
          <w:tcPr>
            <w:tcW w:w="1392" w:type="dxa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vAlign w:val="center"/>
          </w:tcPr>
          <w:p w:rsidR="005D2FD4" w:rsidRDefault="00DE2D1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  <w:r w:rsidR="005D2FD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5D2FD4">
        <w:trPr>
          <w:trHeight w:val="482"/>
        </w:trPr>
        <w:tc>
          <w:tcPr>
            <w:tcW w:w="1392" w:type="dxa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</w:t>
            </w:r>
            <w:r w:rsidR="00BA436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  <w:r w:rsidR="0037778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1.9</w:t>
            </w:r>
            <w:r w:rsidR="0037778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617" w:type="dxa"/>
            <w:gridSpan w:val="2"/>
            <w:vAlign w:val="center"/>
          </w:tcPr>
          <w:p w:rsidR="005D2FD4" w:rsidRDefault="0037778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205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295.</w:t>
            </w:r>
            <w:r w:rsidR="0037778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</w:tr>
      <w:tr w:rsidR="005D2FD4">
        <w:trPr>
          <w:trHeight w:val="567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5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567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05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567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  <w:r w:rsidR="0037778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61.97</w:t>
            </w:r>
          </w:p>
        </w:tc>
        <w:tc>
          <w:tcPr>
            <w:tcW w:w="1617" w:type="dxa"/>
            <w:gridSpan w:val="2"/>
            <w:vAlign w:val="center"/>
          </w:tcPr>
          <w:p w:rsidR="005D2FD4" w:rsidRDefault="0037778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205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295.</w:t>
            </w:r>
            <w:r w:rsidR="0037778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</w:tr>
      <w:tr w:rsidR="005D2FD4">
        <w:trPr>
          <w:trHeight w:val="624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5D2FD4">
        <w:trPr>
          <w:trHeight w:val="624"/>
        </w:trPr>
        <w:tc>
          <w:tcPr>
            <w:tcW w:w="1392" w:type="dxa"/>
            <w:vMerge w:val="restart"/>
            <w:vAlign w:val="center"/>
          </w:tcPr>
          <w:p w:rsidR="005D2FD4" w:rsidRDefault="005D2FD4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5D2FD4">
        <w:trPr>
          <w:trHeight w:val="624"/>
        </w:trPr>
        <w:tc>
          <w:tcPr>
            <w:tcW w:w="1392" w:type="dxa"/>
            <w:vMerge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FD4" w:rsidRDefault="00DE2D1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  <w:r w:rsidR="005D2FD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5D2FD4">
        <w:trPr>
          <w:trHeight w:val="624"/>
        </w:trPr>
        <w:tc>
          <w:tcPr>
            <w:tcW w:w="1392" w:type="dxa"/>
            <w:vMerge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</w:p>
        </w:tc>
        <w:tc>
          <w:tcPr>
            <w:tcW w:w="1751" w:type="dxa"/>
            <w:gridSpan w:val="3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667.17</w:t>
            </w:r>
          </w:p>
        </w:tc>
        <w:tc>
          <w:tcPr>
            <w:tcW w:w="1800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700</w:t>
            </w:r>
          </w:p>
        </w:tc>
        <w:tc>
          <w:tcPr>
            <w:tcW w:w="1318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</w:p>
        </w:tc>
        <w:tc>
          <w:tcPr>
            <w:tcW w:w="1751" w:type="dxa"/>
            <w:gridSpan w:val="3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667.17</w:t>
            </w:r>
          </w:p>
        </w:tc>
        <w:tc>
          <w:tcPr>
            <w:tcW w:w="1800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700</w:t>
            </w:r>
          </w:p>
        </w:tc>
        <w:tc>
          <w:tcPr>
            <w:tcW w:w="1318" w:type="dxa"/>
            <w:gridSpan w:val="2"/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5D2FD4">
        <w:trPr>
          <w:trHeight w:val="624"/>
        </w:trPr>
        <w:tc>
          <w:tcPr>
            <w:tcW w:w="1392" w:type="dxa"/>
            <w:vMerge w:val="restart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机构名称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5D2FD4">
        <w:trPr>
          <w:trHeight w:val="624"/>
        </w:trPr>
        <w:tc>
          <w:tcPr>
            <w:tcW w:w="1392" w:type="dxa"/>
            <w:vMerge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5D2FD4">
        <w:trPr>
          <w:trHeight w:val="624"/>
        </w:trPr>
        <w:tc>
          <w:tcPr>
            <w:tcW w:w="1392" w:type="dxa"/>
            <w:vMerge w:val="restart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5D2FD4">
        <w:trPr>
          <w:trHeight w:val="624"/>
        </w:trPr>
        <w:tc>
          <w:tcPr>
            <w:tcW w:w="1392" w:type="dxa"/>
            <w:vMerge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1585.09</w:t>
            </w:r>
          </w:p>
        </w:tc>
        <w:tc>
          <w:tcPr>
            <w:tcW w:w="3084" w:type="dxa"/>
            <w:gridSpan w:val="5"/>
            <w:tcBorders>
              <w:lef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1585.09</w:t>
            </w:r>
          </w:p>
        </w:tc>
        <w:tc>
          <w:tcPr>
            <w:tcW w:w="3118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sz="4" w:space="0" w:color="auto"/>
            </w:tcBorders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24"/>
        </w:trPr>
        <w:tc>
          <w:tcPr>
            <w:tcW w:w="1392" w:type="dxa"/>
            <w:vAlign w:val="center"/>
          </w:tcPr>
          <w:p w:rsidR="005D2FD4" w:rsidRDefault="005D2FD4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1585.09</w:t>
            </w:r>
          </w:p>
        </w:tc>
        <w:tc>
          <w:tcPr>
            <w:tcW w:w="3084" w:type="dxa"/>
            <w:gridSpan w:val="5"/>
            <w:tcBorders>
              <w:left w:val="single" w:sz="4" w:space="0" w:color="auto"/>
            </w:tcBorders>
            <w:vAlign w:val="center"/>
          </w:tcPr>
          <w:p w:rsidR="005D2FD4" w:rsidRDefault="00D9794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1585.09</w:t>
            </w:r>
          </w:p>
        </w:tc>
        <w:tc>
          <w:tcPr>
            <w:tcW w:w="3118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5D2FD4">
        <w:trPr>
          <w:trHeight w:val="567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5D2FD4">
        <w:trPr>
          <w:trHeight w:val="567"/>
        </w:trPr>
        <w:tc>
          <w:tcPr>
            <w:tcW w:w="1441" w:type="dxa"/>
            <w:vMerge w:val="restart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7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5D2FD4">
        <w:trPr>
          <w:trHeight w:val="1473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276" w:type="dxa"/>
            <w:gridSpan w:val="7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目标1：完成小学学历教育</w:t>
            </w: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目标2：完成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市教体局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年度发展任务 </w:t>
            </w: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目标3：加强教师学习（师德师风、业务能力、新课程标准、双减等方面）</w:t>
            </w:r>
          </w:p>
        </w:tc>
        <w:tc>
          <w:tcPr>
            <w:tcW w:w="4520" w:type="dxa"/>
            <w:gridSpan w:val="7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顺利完成</w:t>
            </w:r>
            <w:r w:rsidR="002423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小学学历教育，完成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市教体局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年度发展任务，完成教师培训</w:t>
            </w:r>
          </w:p>
        </w:tc>
      </w:tr>
      <w:tr w:rsidR="005D2FD4">
        <w:trPr>
          <w:trHeight w:val="567"/>
        </w:trPr>
        <w:tc>
          <w:tcPr>
            <w:tcW w:w="1441" w:type="dxa"/>
            <w:vMerge w:val="restart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绩效定量目标及实施计划</w:t>
            </w:r>
          </w:p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评价内容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5D2FD4">
        <w:trPr>
          <w:trHeight w:val="2800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 w:rsidP="005C1AB7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每天晨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半小时，放学路队诵读经典，普通话渗透于教育教学和行为</w:t>
            </w:r>
            <w:r w:rsidR="0042107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用语</w:t>
            </w:r>
          </w:p>
        </w:tc>
        <w:tc>
          <w:tcPr>
            <w:tcW w:w="3121" w:type="dxa"/>
            <w:gridSpan w:val="6"/>
            <w:vAlign w:val="center"/>
          </w:tcPr>
          <w:p w:rsidR="005D2FD4" w:rsidRPr="005C1AB7" w:rsidRDefault="00242372" w:rsidP="0042107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2423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全面完成了任务</w:t>
            </w:r>
          </w:p>
        </w:tc>
      </w:tr>
      <w:tr w:rsidR="005D2FD4">
        <w:trPr>
          <w:trHeight w:val="2013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242372" w:rsidP="0042107A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完成本年度一年级招生，九年级毕业及学生转校手续，严格控制了大班额</w:t>
            </w:r>
            <w:r w:rsid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3121" w:type="dxa"/>
            <w:gridSpan w:val="6"/>
            <w:vMerge w:val="restart"/>
            <w:vAlign w:val="center"/>
          </w:tcPr>
          <w:p w:rsidR="005D2FD4" w:rsidRPr="005C1AB7" w:rsidRDefault="005D2FD4" w:rsidP="0042107A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按照国家政策要求完成学区内</w:t>
            </w:r>
            <w:r w:rsidR="002423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各</w:t>
            </w: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年级招生，顺利完成</w:t>
            </w:r>
            <w:r w:rsidR="002423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</w:t>
            </w: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小学学历教育。</w:t>
            </w:r>
          </w:p>
        </w:tc>
      </w:tr>
      <w:tr w:rsidR="005D2FD4">
        <w:trPr>
          <w:trHeight w:val="461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落实双减政策，开办各色培训班，积极参加各项活动</w:t>
            </w:r>
          </w:p>
        </w:tc>
        <w:tc>
          <w:tcPr>
            <w:tcW w:w="3121" w:type="dxa"/>
            <w:gridSpan w:val="6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5D2FD4">
        <w:trPr>
          <w:trHeight w:val="1382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按时完成绩效评价</w:t>
            </w:r>
          </w:p>
        </w:tc>
        <w:tc>
          <w:tcPr>
            <w:tcW w:w="3121" w:type="dxa"/>
            <w:gridSpan w:val="6"/>
            <w:vAlign w:val="center"/>
          </w:tcPr>
          <w:p w:rsidR="005D2FD4" w:rsidRDefault="005D2FD4">
            <w:pPr>
              <w:autoSpaceDN w:val="0"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在全市年度综合绩效考评中，被评为</w:t>
            </w:r>
            <w:r w:rsidR="002423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红旗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</w:t>
            </w:r>
          </w:p>
        </w:tc>
      </w:tr>
      <w:tr w:rsidR="005D2FD4">
        <w:trPr>
          <w:trHeight w:val="1382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资金专款专用</w:t>
            </w:r>
          </w:p>
        </w:tc>
        <w:tc>
          <w:tcPr>
            <w:tcW w:w="3121" w:type="dxa"/>
            <w:gridSpan w:val="6"/>
            <w:vAlign w:val="center"/>
          </w:tcPr>
          <w:p w:rsidR="005D2FD4" w:rsidRDefault="005D2FD4" w:rsidP="0033412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财政资金专款专用，无挤占、挪用</w:t>
            </w:r>
          </w:p>
        </w:tc>
      </w:tr>
      <w:tr w:rsidR="005D2FD4">
        <w:trPr>
          <w:trHeight w:val="454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完成本年度一年级招生，六年级毕业及学生转校手续，严格控制了大班额</w:t>
            </w:r>
          </w:p>
        </w:tc>
        <w:tc>
          <w:tcPr>
            <w:tcW w:w="3121" w:type="dxa"/>
            <w:gridSpan w:val="6"/>
            <w:vAlign w:val="center"/>
          </w:tcPr>
          <w:p w:rsidR="005D2FD4" w:rsidRPr="005C1AB7" w:rsidRDefault="005D2FD4" w:rsidP="005C1AB7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全面完成了任务</w:t>
            </w:r>
            <w:r w:rsid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，任务完成率100%</w:t>
            </w:r>
          </w:p>
        </w:tc>
      </w:tr>
      <w:tr w:rsidR="005D2FD4">
        <w:trPr>
          <w:trHeight w:val="454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资金使用率高，得到了有效利用</w:t>
            </w:r>
          </w:p>
        </w:tc>
        <w:tc>
          <w:tcPr>
            <w:tcW w:w="3121" w:type="dxa"/>
            <w:gridSpan w:val="6"/>
            <w:vAlign w:val="center"/>
          </w:tcPr>
          <w:p w:rsidR="005D2FD4" w:rsidRPr="005C1AB7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资金合理安排，专款专用</w:t>
            </w:r>
          </w:p>
        </w:tc>
      </w:tr>
      <w:tr w:rsidR="005D2FD4">
        <w:trPr>
          <w:trHeight w:val="454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完善学校各项设施，做好教师培训</w:t>
            </w:r>
          </w:p>
        </w:tc>
        <w:tc>
          <w:tcPr>
            <w:tcW w:w="3121" w:type="dxa"/>
            <w:gridSpan w:val="6"/>
            <w:vAlign w:val="center"/>
          </w:tcPr>
          <w:p w:rsidR="005D2FD4" w:rsidRPr="005C1AB7" w:rsidRDefault="005D2FD4" w:rsidP="0033412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改善办学条件，为双</w:t>
            </w:r>
            <w:proofErr w:type="gramStart"/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减政策</w:t>
            </w:r>
            <w:proofErr w:type="gramEnd"/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的落实，学校特色课程的开展打好了基础</w:t>
            </w:r>
          </w:p>
        </w:tc>
      </w:tr>
      <w:tr w:rsidR="005D2FD4">
        <w:trPr>
          <w:trHeight w:val="454"/>
        </w:trPr>
        <w:tc>
          <w:tcPr>
            <w:tcW w:w="1441" w:type="dxa"/>
            <w:vMerge/>
            <w:vAlign w:val="center"/>
          </w:tcPr>
          <w:p w:rsidR="005D2FD4" w:rsidRDefault="005D2FD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5D2FD4" w:rsidRDefault="005D2FD4">
            <w:pPr>
              <w:autoSpaceDN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公众满意度高</w:t>
            </w:r>
          </w:p>
        </w:tc>
        <w:tc>
          <w:tcPr>
            <w:tcW w:w="3121" w:type="dxa"/>
            <w:gridSpan w:val="6"/>
            <w:vAlign w:val="center"/>
          </w:tcPr>
          <w:p w:rsidR="005D2FD4" w:rsidRPr="005C1AB7" w:rsidRDefault="005D2FD4" w:rsidP="0033412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群众对我校满意度高；学校的特色课程和特色活动得到了家长的认可</w:t>
            </w:r>
            <w:proofErr w:type="gramStart"/>
            <w:r w:rsidRPr="005C1AB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和点赞</w:t>
            </w:r>
            <w:proofErr w:type="gramEnd"/>
          </w:p>
        </w:tc>
      </w:tr>
      <w:tr w:rsidR="005D2FD4">
        <w:trPr>
          <w:trHeight w:val="567"/>
        </w:trPr>
        <w:tc>
          <w:tcPr>
            <w:tcW w:w="299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绩效自评综合得分</w:t>
            </w:r>
          </w:p>
        </w:tc>
        <w:tc>
          <w:tcPr>
            <w:tcW w:w="7247" w:type="dxa"/>
            <w:gridSpan w:val="11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567"/>
        </w:trPr>
        <w:tc>
          <w:tcPr>
            <w:tcW w:w="2990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1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80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:rsidR="005D2FD4">
        <w:trPr>
          <w:trHeight w:val="567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5D2FD4">
        <w:trPr>
          <w:trHeight w:val="680"/>
        </w:trPr>
        <w:tc>
          <w:tcPr>
            <w:tcW w:w="1918" w:type="dxa"/>
            <w:gridSpan w:val="2"/>
            <w:vAlign w:val="center"/>
          </w:tcPr>
          <w:p w:rsidR="005D2FD4" w:rsidRDefault="002423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姚波</w:t>
            </w:r>
          </w:p>
        </w:tc>
        <w:tc>
          <w:tcPr>
            <w:tcW w:w="3799" w:type="dxa"/>
            <w:gridSpan w:val="6"/>
            <w:vAlign w:val="center"/>
          </w:tcPr>
          <w:p w:rsidR="005D2FD4" w:rsidRDefault="002423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书记</w:t>
            </w:r>
          </w:p>
        </w:tc>
        <w:tc>
          <w:tcPr>
            <w:tcW w:w="279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临湘市</w:t>
            </w:r>
            <w:r w:rsidR="002423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定湖中学</w:t>
            </w:r>
          </w:p>
        </w:tc>
        <w:tc>
          <w:tcPr>
            <w:tcW w:w="1721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80"/>
        </w:trPr>
        <w:tc>
          <w:tcPr>
            <w:tcW w:w="1918" w:type="dxa"/>
            <w:gridSpan w:val="2"/>
            <w:vAlign w:val="center"/>
          </w:tcPr>
          <w:p w:rsidR="005D2FD4" w:rsidRDefault="002423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李夏雨</w:t>
            </w:r>
          </w:p>
        </w:tc>
        <w:tc>
          <w:tcPr>
            <w:tcW w:w="3799" w:type="dxa"/>
            <w:gridSpan w:val="6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校长</w:t>
            </w:r>
          </w:p>
        </w:tc>
        <w:tc>
          <w:tcPr>
            <w:tcW w:w="2799" w:type="dxa"/>
            <w:gridSpan w:val="3"/>
            <w:vAlign w:val="center"/>
          </w:tcPr>
          <w:p w:rsidR="005D2FD4" w:rsidRDefault="002423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临湘市定湖中学</w:t>
            </w:r>
          </w:p>
        </w:tc>
        <w:tc>
          <w:tcPr>
            <w:tcW w:w="1721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80"/>
        </w:trPr>
        <w:tc>
          <w:tcPr>
            <w:tcW w:w="1918" w:type="dxa"/>
            <w:gridSpan w:val="2"/>
            <w:vAlign w:val="center"/>
          </w:tcPr>
          <w:p w:rsidR="005D2FD4" w:rsidRDefault="002423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方鑫</w:t>
            </w:r>
          </w:p>
        </w:tc>
        <w:tc>
          <w:tcPr>
            <w:tcW w:w="3799" w:type="dxa"/>
            <w:gridSpan w:val="6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会计</w:t>
            </w:r>
          </w:p>
        </w:tc>
        <w:tc>
          <w:tcPr>
            <w:tcW w:w="2799" w:type="dxa"/>
            <w:gridSpan w:val="3"/>
            <w:vAlign w:val="center"/>
          </w:tcPr>
          <w:p w:rsidR="005D2FD4" w:rsidRDefault="0024237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临湘市定湖中学</w:t>
            </w:r>
          </w:p>
        </w:tc>
        <w:tc>
          <w:tcPr>
            <w:tcW w:w="1721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680"/>
        </w:trPr>
        <w:tc>
          <w:tcPr>
            <w:tcW w:w="1918" w:type="dxa"/>
            <w:gridSpan w:val="2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799" w:type="dxa"/>
            <w:gridSpan w:val="3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vAlign w:val="center"/>
          </w:tcPr>
          <w:p w:rsidR="005D2FD4" w:rsidRDefault="005D2FD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D2FD4">
        <w:trPr>
          <w:trHeight w:val="2327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组长（签字）：</w:t>
            </w: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:rsidR="005D2FD4">
        <w:trPr>
          <w:trHeight w:val="2484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:rsidR="005D2FD4">
        <w:trPr>
          <w:trHeight w:val="2766"/>
        </w:trPr>
        <w:tc>
          <w:tcPr>
            <w:tcW w:w="10237" w:type="dxa"/>
            <w:gridSpan w:val="15"/>
            <w:vAlign w:val="center"/>
          </w:tcPr>
          <w:p w:rsidR="005D2FD4" w:rsidRDefault="005D2FD4">
            <w:pPr>
              <w:spacing w:line="4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5D2FD4" w:rsidRDefault="005D2FD4">
            <w:pPr>
              <w:spacing w:line="440" w:lineRule="exact"/>
              <w:rPr>
                <w:rFonts w:eastAsia="仿宋_GB2312" w:hint="eastAsia"/>
                <w:sz w:val="24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 w:val="24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 w:val="24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5D2FD4" w:rsidRDefault="005D2FD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5D2FD4" w:rsidRDefault="005D2FD4">
      <w:pPr>
        <w:rPr>
          <w:rFonts w:eastAsia="仿宋_GB2312" w:cs="仿宋_GB2312" w:hint="eastAsia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2"/>
      </w:tblGrid>
      <w:tr w:rsidR="005D2FD4">
        <w:trPr>
          <w:trHeight w:val="12998"/>
        </w:trPr>
        <w:tc>
          <w:tcPr>
            <w:tcW w:w="10422" w:type="dxa"/>
          </w:tcPr>
          <w:p w:rsidR="00242372" w:rsidRDefault="00242372" w:rsidP="00242372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242372" w:rsidRDefault="00242372" w:rsidP="00242372">
            <w:pPr>
              <w:spacing w:line="440" w:lineRule="exact"/>
              <w:ind w:firstLineChars="200" w:firstLine="628"/>
              <w:rPr>
                <w:rFonts w:eastAsia="仿宋_GB2312" w:hint="eastAsia"/>
                <w:sz w:val="32"/>
                <w:szCs w:val="32"/>
              </w:rPr>
            </w:pP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临湘市定湖中学设置了中学、中心校。主要职责是实施中小学义务教育，促进基础教育发展，负责中小学 学历教育（相关社会服务）。学校内设教导处、政教处、总务处、办公室、党建、工会。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3年度截止到1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月支出合计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万元，基本支出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万元，其中人员支出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667.17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万元，公用支出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金使用规范，注重绩效，支出审批程序严格，厉行节约，支出费用合理，确保了专款专用，最大限度的提高资金的使用效益。严格按照预算编制控制人员经费的使用。严格控制公用支出，所有公用支出都按照先计划再审批最后采购的原则进行。截止到1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月，我校三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公经费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合计0万元，严格按照要求厉行节约。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为加强单位资金使用效率，落实好财务管理制度，我校制定了内控管理制度、财务管理制度，严格把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控资金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1、单位整体支出情况分析：2023年，本部门整体支出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万元，其中：基本支出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1367.17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万元，占全年支出的100%，其中人员经费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667.17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万元，占全年支出的48.80%，日常公用经费700万元，占全年支出的51.20%。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2、“三公”经费支出情况：2023年，“三公”经费完成0元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3、固定资产管理情况分析：按照厉行节约，物尽其用的原则。本单位资产由专人管理，统一核算，对每件固定资产使用明确保管职责，责任到人。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财政资金的使用方面，我们需要严格把关。</w:t>
            </w:r>
          </w:p>
          <w:p w:rsidR="00242372" w:rsidRDefault="00242372" w:rsidP="00242372">
            <w:pPr>
              <w:spacing w:line="400" w:lineRule="exact"/>
              <w:ind w:firstLineChars="200" w:firstLine="548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242372" w:rsidRDefault="00242372" w:rsidP="00242372">
            <w:pPr>
              <w:adjustRightInd w:val="0"/>
              <w:snapToGrid w:val="0"/>
              <w:ind w:firstLine="55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一、加强学习。加强相关人员业务学习</w:t>
            </w:r>
          </w:p>
          <w:p w:rsidR="005D2FD4" w:rsidRDefault="00242372" w:rsidP="00242372">
            <w:pPr>
              <w:adjustRightInd w:val="0"/>
              <w:snapToGrid w:val="0"/>
              <w:ind w:firstLine="550"/>
              <w:rPr>
                <w:rFonts w:eastAsia="楷体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二、严格财务审核。</w:t>
            </w:r>
          </w:p>
        </w:tc>
      </w:tr>
    </w:tbl>
    <w:p w:rsidR="005D2FD4" w:rsidRDefault="005D2FD4">
      <w:pPr>
        <w:spacing w:line="348" w:lineRule="auto"/>
        <w:rPr>
          <w:rFonts w:eastAsia="黑体" w:cs="黑体" w:hint="eastAsia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 w:rsidR="005D2FD4" w:rsidRDefault="005D2FD4">
      <w:pPr>
        <w:spacing w:line="348" w:lineRule="auto"/>
        <w:jc w:val="center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财政支出项目绩效评价自评报告</w:t>
      </w:r>
    </w:p>
    <w:p w:rsidR="005D2FD4" w:rsidRDefault="005D2FD4">
      <w:pPr>
        <w:rPr>
          <w:rFonts w:eastAsia="仿宋_GB2312" w:hint="eastAsia"/>
          <w:b/>
          <w:sz w:val="32"/>
        </w:rPr>
      </w:pPr>
    </w:p>
    <w:p w:rsidR="005D2FD4" w:rsidRDefault="005D2FD4">
      <w:pPr>
        <w:rPr>
          <w:rFonts w:eastAsia="仿宋_GB2312" w:hint="eastAsia"/>
          <w:b/>
          <w:sz w:val="32"/>
        </w:rPr>
      </w:pPr>
    </w:p>
    <w:p w:rsidR="005D2FD4" w:rsidRDefault="005D2FD4" w:rsidP="00BA436D">
      <w:pPr>
        <w:ind w:firstLineChars="147" w:firstLine="46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评价类型</w:t>
      </w:r>
      <w:r>
        <w:rPr>
          <w:rFonts w:eastAsia="仿宋_GB2312" w:hint="eastAsia"/>
          <w:sz w:val="32"/>
          <w:szCs w:val="32"/>
        </w:rPr>
        <w:t>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5D2FD4" w:rsidRDefault="005D2FD4" w:rsidP="00E817AA">
      <w:pPr>
        <w:spacing w:beforeLines="50" w:line="348" w:lineRule="auto"/>
        <w:ind w:firstLineChars="150" w:firstLine="471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 w:hint="eastAsia"/>
          <w:sz w:val="32"/>
          <w:u w:val="single"/>
        </w:rPr>
        <w:t xml:space="preserve">                                      </w:t>
      </w:r>
    </w:p>
    <w:p w:rsidR="005D2FD4" w:rsidRDefault="005D2FD4" w:rsidP="00E817AA">
      <w:pPr>
        <w:spacing w:beforeLines="50" w:line="348" w:lineRule="auto"/>
        <w:ind w:firstLineChars="150" w:firstLine="471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项目单位</w:t>
      </w:r>
      <w:r>
        <w:rPr>
          <w:rFonts w:eastAsia="仿宋_GB2312" w:hint="eastAsia"/>
          <w:sz w:val="32"/>
          <w:u w:val="single"/>
        </w:rPr>
        <w:t xml:space="preserve">                                      </w:t>
      </w:r>
    </w:p>
    <w:p w:rsidR="005D2FD4" w:rsidRDefault="005D2FD4" w:rsidP="00E817AA">
      <w:pPr>
        <w:spacing w:beforeLines="50" w:line="348" w:lineRule="auto"/>
        <w:ind w:firstLineChars="150" w:firstLine="471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主管部门</w:t>
      </w:r>
      <w:r>
        <w:rPr>
          <w:rFonts w:eastAsia="仿宋_GB2312" w:hint="eastAsia"/>
          <w:sz w:val="32"/>
          <w:u w:val="single"/>
        </w:rPr>
        <w:t xml:space="preserve">                                      </w:t>
      </w:r>
    </w:p>
    <w:p w:rsidR="005D2FD4" w:rsidRDefault="005D2FD4" w:rsidP="00E817AA">
      <w:pPr>
        <w:spacing w:beforeLines="50" w:line="348" w:lineRule="auto"/>
        <w:ind w:firstLineChars="150" w:firstLine="471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5D2FD4" w:rsidRDefault="005D2FD4" w:rsidP="00E817AA">
      <w:pPr>
        <w:spacing w:beforeLines="50" w:line="348" w:lineRule="auto"/>
        <w:ind w:firstLineChars="150" w:firstLine="471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5D2FD4" w:rsidRDefault="005D2FD4" w:rsidP="00E817AA">
      <w:pPr>
        <w:spacing w:beforeLines="50" w:line="348" w:lineRule="auto"/>
        <w:ind w:firstLineChars="150" w:firstLine="411"/>
        <w:rPr>
          <w:rFonts w:eastAsia="仿宋_GB2312" w:hint="eastAsia"/>
          <w:sz w:val="28"/>
          <w:szCs w:val="28"/>
        </w:rPr>
      </w:pPr>
    </w:p>
    <w:p w:rsidR="005D2FD4" w:rsidRDefault="005D2FD4" w:rsidP="00E817AA">
      <w:pPr>
        <w:spacing w:line="348" w:lineRule="auto"/>
        <w:ind w:firstLineChars="690" w:firstLine="2167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5D2FD4" w:rsidRDefault="005D2FD4">
      <w:pPr>
        <w:spacing w:line="348" w:lineRule="auto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 xml:space="preserve">                 </w:t>
      </w:r>
      <w:r>
        <w:rPr>
          <w:rFonts w:eastAsia="仿宋_GB2312" w:hint="eastAsia"/>
          <w:sz w:val="32"/>
        </w:rPr>
        <w:t>临湘市财政局（制）</w:t>
      </w:r>
    </w:p>
    <w:p w:rsidR="005D2FD4" w:rsidRDefault="005D2FD4">
      <w:pPr>
        <w:spacing w:line="348" w:lineRule="auto"/>
        <w:jc w:val="center"/>
        <w:rPr>
          <w:rFonts w:eastAsia="仿宋_GB2312" w:hint="eastAsia"/>
          <w:sz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442"/>
        <w:gridCol w:w="818"/>
        <w:gridCol w:w="150"/>
        <w:gridCol w:w="183"/>
        <w:gridCol w:w="462"/>
        <w:gridCol w:w="120"/>
        <w:gridCol w:w="1560"/>
        <w:gridCol w:w="709"/>
      </w:tblGrid>
      <w:tr w:rsidR="005D2FD4">
        <w:trPr>
          <w:trHeight w:val="680"/>
        </w:trPr>
        <w:tc>
          <w:tcPr>
            <w:tcW w:w="9371" w:type="dxa"/>
            <w:gridSpan w:val="19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145" w:type="dxa"/>
            <w:gridSpan w:val="6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邮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3145" w:type="dxa"/>
            <w:gridSpan w:val="6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val="795"/>
        </w:trPr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项目起止时间</w:t>
            </w:r>
          </w:p>
        </w:tc>
        <w:tc>
          <w:tcPr>
            <w:tcW w:w="7696" w:type="dxa"/>
            <w:gridSpan w:val="17"/>
            <w:vAlign w:val="center"/>
          </w:tcPr>
          <w:p w:rsidR="005D2FD4" w:rsidRDefault="005D2FD4" w:rsidP="00E817AA">
            <w:pPr>
              <w:ind w:firstLineChars="496" w:firstLine="1012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 w:hint="eastAsia"/>
                <w:szCs w:val="21"/>
              </w:rPr>
              <w:t>月起至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 w:hint="eastAsia"/>
                <w:szCs w:val="21"/>
              </w:rPr>
              <w:t>月止</w:t>
            </w:r>
          </w:p>
        </w:tc>
      </w:tr>
      <w:tr w:rsidR="005D2FD4">
        <w:trPr>
          <w:trHeight w:val="834"/>
        </w:trPr>
        <w:tc>
          <w:tcPr>
            <w:tcW w:w="1675" w:type="dxa"/>
            <w:gridSpan w:val="2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计划安排资金</w:t>
            </w:r>
          </w:p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实际到位资金</w:t>
            </w:r>
          </w:p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实际支出</w:t>
            </w:r>
          </w:p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765" w:type="dxa"/>
            <w:gridSpan w:val="3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结余（万元）</w:t>
            </w:r>
          </w:p>
        </w:tc>
        <w:tc>
          <w:tcPr>
            <w:tcW w:w="670" w:type="dxa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76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67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76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67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76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67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76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67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c>
          <w:tcPr>
            <w:tcW w:w="1675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16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10" w:type="dxa"/>
            <w:gridSpan w:val="2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765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670" w:type="dxa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val="680"/>
        </w:trPr>
        <w:tc>
          <w:tcPr>
            <w:tcW w:w="9371" w:type="dxa"/>
            <w:gridSpan w:val="1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实际支出数</w:t>
            </w: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会计凭证号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24"/>
        </w:trPr>
        <w:tc>
          <w:tcPr>
            <w:tcW w:w="2491" w:type="dxa"/>
            <w:gridSpan w:val="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3135" w:type="dxa"/>
            <w:gridSpan w:val="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</w:p>
        </w:tc>
      </w:tr>
      <w:tr w:rsidR="005D2FD4">
        <w:trPr>
          <w:trHeight w:hRule="exact" w:val="544"/>
        </w:trPr>
        <w:tc>
          <w:tcPr>
            <w:tcW w:w="9371" w:type="dxa"/>
            <w:gridSpan w:val="19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5D2FD4">
        <w:trPr>
          <w:trHeight w:hRule="exact" w:val="567"/>
        </w:trPr>
        <w:tc>
          <w:tcPr>
            <w:tcW w:w="1226" w:type="dxa"/>
            <w:vMerge w:val="restart"/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5D2FD4">
        <w:trPr>
          <w:trHeight w:val="2726"/>
        </w:trPr>
        <w:tc>
          <w:tcPr>
            <w:tcW w:w="1226" w:type="dxa"/>
            <w:vMerge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Cs w:val="21"/>
              </w:rPr>
            </w:pPr>
          </w:p>
        </w:tc>
        <w:tc>
          <w:tcPr>
            <w:tcW w:w="5333" w:type="dxa"/>
            <w:gridSpan w:val="1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400" w:lineRule="exact"/>
              <w:jc w:val="center"/>
              <w:rPr>
                <w:rFonts w:eastAsia="仿宋_GB2312" w:hint="eastAsia"/>
                <w:b/>
                <w:szCs w:val="21"/>
              </w:rPr>
            </w:pPr>
          </w:p>
        </w:tc>
      </w:tr>
      <w:tr w:rsidR="005D2FD4">
        <w:trPr>
          <w:trHeight w:hRule="exact" w:val="730"/>
        </w:trPr>
        <w:tc>
          <w:tcPr>
            <w:tcW w:w="1226" w:type="dxa"/>
            <w:vMerge w:val="restart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经济效益</w:t>
            </w:r>
          </w:p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社会效益</w:t>
            </w:r>
          </w:p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生态效益</w:t>
            </w:r>
          </w:p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服务对象满意度</w:t>
            </w:r>
          </w:p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39"/>
        </w:trPr>
        <w:tc>
          <w:tcPr>
            <w:tcW w:w="1226" w:type="dxa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spacing w:line="3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812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67"/>
        </w:trPr>
        <w:tc>
          <w:tcPr>
            <w:tcW w:w="2393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lastRenderedPageBreak/>
              <w:t>绩效自评综合得分</w:t>
            </w:r>
          </w:p>
        </w:tc>
        <w:tc>
          <w:tcPr>
            <w:tcW w:w="6978" w:type="dxa"/>
            <w:gridSpan w:val="1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67"/>
        </w:trPr>
        <w:tc>
          <w:tcPr>
            <w:tcW w:w="2393" w:type="dxa"/>
            <w:gridSpan w:val="4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5"/>
            <w:tcBorders>
              <w:bottom w:val="single" w:sz="4" w:space="0" w:color="auto"/>
            </w:tcBorders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680"/>
        </w:trPr>
        <w:tc>
          <w:tcPr>
            <w:tcW w:w="9371" w:type="dxa"/>
            <w:gridSpan w:val="19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5D2FD4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2335" w:type="dxa"/>
            <w:gridSpan w:val="6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职称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职务</w:t>
            </w:r>
          </w:p>
        </w:tc>
        <w:tc>
          <w:tcPr>
            <w:tcW w:w="1760" w:type="dxa"/>
            <w:gridSpan w:val="5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3034" w:type="dxa"/>
            <w:gridSpan w:val="5"/>
            <w:vAlign w:val="center"/>
          </w:tcPr>
          <w:p w:rsidR="005D2FD4" w:rsidRDefault="005D2FD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</w:t>
            </w:r>
          </w:p>
        </w:tc>
      </w:tr>
      <w:tr w:rsidR="005D2FD4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2335" w:type="dxa"/>
            <w:gridSpan w:val="6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3034" w:type="dxa"/>
            <w:gridSpan w:val="5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2335" w:type="dxa"/>
            <w:gridSpan w:val="6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3034" w:type="dxa"/>
            <w:gridSpan w:val="5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567"/>
        </w:trPr>
        <w:tc>
          <w:tcPr>
            <w:tcW w:w="2242" w:type="dxa"/>
            <w:gridSpan w:val="3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2335" w:type="dxa"/>
            <w:gridSpan w:val="6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760" w:type="dxa"/>
            <w:gridSpan w:val="5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3034" w:type="dxa"/>
            <w:gridSpan w:val="5"/>
            <w:vAlign w:val="center"/>
          </w:tcPr>
          <w:p w:rsidR="005D2FD4" w:rsidRDefault="005D2FD4">
            <w:pPr>
              <w:rPr>
                <w:rFonts w:eastAsia="仿宋_GB2312" w:hint="eastAsia"/>
                <w:szCs w:val="21"/>
              </w:rPr>
            </w:pPr>
          </w:p>
        </w:tc>
      </w:tr>
      <w:tr w:rsidR="005D2FD4">
        <w:trPr>
          <w:trHeight w:hRule="exact" w:val="1382"/>
        </w:trPr>
        <w:tc>
          <w:tcPr>
            <w:tcW w:w="9371" w:type="dxa"/>
            <w:gridSpan w:val="19"/>
            <w:vAlign w:val="center"/>
          </w:tcPr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评价组</w:t>
            </w:r>
            <w:proofErr w:type="gramEnd"/>
            <w:r>
              <w:rPr>
                <w:rFonts w:eastAsia="仿宋_GB2312" w:hint="eastAsia"/>
                <w:szCs w:val="21"/>
              </w:rPr>
              <w:t>组长（签字）：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5D2FD4">
        <w:trPr>
          <w:trHeight w:val="2184"/>
        </w:trPr>
        <w:tc>
          <w:tcPr>
            <w:tcW w:w="9371" w:type="dxa"/>
            <w:gridSpan w:val="19"/>
            <w:tcBorders>
              <w:bottom w:val="single" w:sz="4" w:space="0" w:color="auto"/>
            </w:tcBorders>
          </w:tcPr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项目单位意见：</w:t>
            </w: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>
              <w:rPr>
                <w:rFonts w:eastAsia="仿宋_GB2312" w:hint="eastAsia"/>
                <w:szCs w:val="21"/>
              </w:rPr>
              <w:t>项目单位负责人（签章）：</w:t>
            </w:r>
          </w:p>
          <w:p w:rsidR="005D2FD4" w:rsidRDefault="005D2FD4">
            <w:pPr>
              <w:spacing w:line="440" w:lineRule="exact"/>
              <w:rPr>
                <w:rFonts w:hint="eastAsia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5D2FD4">
        <w:trPr>
          <w:trHeight w:val="2265"/>
        </w:trPr>
        <w:tc>
          <w:tcPr>
            <w:tcW w:w="9371" w:type="dxa"/>
            <w:gridSpan w:val="19"/>
          </w:tcPr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主管部门意见：</w:t>
            </w: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>
              <w:rPr>
                <w:rFonts w:eastAsia="仿宋_GB2312" w:hint="eastAsia"/>
                <w:szCs w:val="21"/>
              </w:rPr>
              <w:t>主管部门负责人（签章）：</w:t>
            </w:r>
          </w:p>
          <w:p w:rsidR="005D2FD4" w:rsidRDefault="005D2FD4">
            <w:pPr>
              <w:spacing w:line="440" w:lineRule="exact"/>
              <w:rPr>
                <w:rFonts w:hint="eastAsia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5D2FD4">
        <w:trPr>
          <w:trHeight w:val="2568"/>
        </w:trPr>
        <w:tc>
          <w:tcPr>
            <w:tcW w:w="9371" w:type="dxa"/>
            <w:gridSpan w:val="19"/>
            <w:tcBorders>
              <w:bottom w:val="single" w:sz="4" w:space="0" w:color="auto"/>
            </w:tcBorders>
          </w:tcPr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财政部门归口业务股室意见：</w:t>
            </w: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</w:t>
            </w:r>
            <w:r>
              <w:rPr>
                <w:rFonts w:eastAsia="仿宋_GB2312" w:hint="eastAsia"/>
                <w:szCs w:val="21"/>
              </w:rPr>
              <w:t>财政部门归口业务股室负责人（签章）：</w:t>
            </w:r>
          </w:p>
          <w:p w:rsidR="005D2FD4" w:rsidRDefault="005D2FD4">
            <w:pPr>
              <w:spacing w:line="4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5D2FD4" w:rsidRDefault="005D2FD4">
      <w:pPr>
        <w:rPr>
          <w:rFonts w:eastAsia="仿宋_GB2312" w:cs="仿宋_GB2312" w:hint="eastAsia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5D2FD4">
        <w:trPr>
          <w:trHeight w:val="12998"/>
        </w:trPr>
        <w:tc>
          <w:tcPr>
            <w:tcW w:w="8947" w:type="dxa"/>
          </w:tcPr>
          <w:p w:rsidR="005D2FD4" w:rsidRDefault="005D2FD4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5D2FD4" w:rsidRDefault="005D2FD4" w:rsidP="00E817AA">
            <w:pPr>
              <w:spacing w:line="440" w:lineRule="exact"/>
              <w:ind w:firstLineChars="200" w:firstLine="628"/>
              <w:rPr>
                <w:rFonts w:eastAsia="仿宋_GB2312" w:hint="eastAsia"/>
                <w:sz w:val="32"/>
                <w:szCs w:val="32"/>
              </w:rPr>
            </w:pP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5D2FD4" w:rsidRDefault="005D2FD4" w:rsidP="00E817AA">
            <w:pPr>
              <w:spacing w:line="440" w:lineRule="exact"/>
              <w:ind w:firstLineChars="200" w:firstLine="588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5D2FD4" w:rsidRDefault="005D2FD4">
            <w:pPr>
              <w:rPr>
                <w:rFonts w:eastAsia="楷体_GB2312" w:hint="eastAsia"/>
                <w:bCs/>
                <w:sz w:val="28"/>
                <w:szCs w:val="28"/>
              </w:rPr>
            </w:pPr>
          </w:p>
        </w:tc>
      </w:tr>
    </w:tbl>
    <w:p w:rsidR="005D2FD4" w:rsidRDefault="005D2FD4">
      <w:pPr>
        <w:adjustRightInd w:val="0"/>
        <w:snapToGrid w:val="0"/>
        <w:spacing w:line="360" w:lineRule="auto"/>
        <w:rPr>
          <w:rFonts w:eastAsia="仿宋_GB2312" w:hint="eastAsia"/>
          <w:bCs/>
          <w:sz w:val="32"/>
          <w:szCs w:val="32"/>
        </w:rPr>
      </w:pPr>
    </w:p>
    <w:sectPr w:rsidR="005D2FD4">
      <w:footerReference w:type="default" r:id="rId8"/>
      <w:pgSz w:w="11906" w:h="16838"/>
      <w:pgMar w:top="1587" w:right="850" w:bottom="1587" w:left="850" w:header="851" w:footer="850" w:gutter="0"/>
      <w:pgNumType w:fmt="numberInDash" w:start="8"/>
      <w:cols w:space="720"/>
      <w:docGrid w:type="linesAndChars" w:linePitch="602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40A" w:rsidRDefault="0055540A">
      <w:r>
        <w:separator/>
      </w:r>
    </w:p>
  </w:endnote>
  <w:endnote w:type="continuationSeparator" w:id="1">
    <w:p w:rsidR="0055540A" w:rsidRDefault="0055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D4" w:rsidRDefault="005D2FD4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- 15 -</w:t>
    </w:r>
    <w:r>
      <w:fldChar w:fldCharType="end"/>
    </w:r>
  </w:p>
  <w:p w:rsidR="005D2FD4" w:rsidRDefault="005D2FD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D4" w:rsidRDefault="005D2F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40A" w:rsidRDefault="0055540A">
      <w:r>
        <w:separator/>
      </w:r>
    </w:p>
  </w:footnote>
  <w:footnote w:type="continuationSeparator" w:id="1">
    <w:p w:rsidR="0055540A" w:rsidRDefault="00555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B"/>
    <w:multiLevelType w:val="multilevel"/>
    <w:tmpl w:val="0F310E5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F55736"/>
    <w:multiLevelType w:val="multilevel"/>
    <w:tmpl w:val="1EF5573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1Zjk3ZmY5MzhkZGVmOTE0NTNkMzM1M2E3YmNmM2UifQ=="/>
    <w:docVar w:name="KSO_WPS_MARK_KEY" w:val="03746507-fd1f-4759-848b-ae590ba14234"/>
  </w:docVars>
  <w:rsids>
    <w:rsidRoot w:val="00172A27"/>
    <w:rsid w:val="0003158F"/>
    <w:rsid w:val="0006777D"/>
    <w:rsid w:val="00094863"/>
    <w:rsid w:val="000F2B2A"/>
    <w:rsid w:val="00242372"/>
    <w:rsid w:val="002510CD"/>
    <w:rsid w:val="002520FD"/>
    <w:rsid w:val="00295D54"/>
    <w:rsid w:val="002968B2"/>
    <w:rsid w:val="002B1C7F"/>
    <w:rsid w:val="002B6CB2"/>
    <w:rsid w:val="003002CB"/>
    <w:rsid w:val="00300C70"/>
    <w:rsid w:val="00334125"/>
    <w:rsid w:val="00377784"/>
    <w:rsid w:val="003A270F"/>
    <w:rsid w:val="004038F4"/>
    <w:rsid w:val="0040780D"/>
    <w:rsid w:val="0042107A"/>
    <w:rsid w:val="0048758E"/>
    <w:rsid w:val="004955C1"/>
    <w:rsid w:val="004A15C5"/>
    <w:rsid w:val="004C16E6"/>
    <w:rsid w:val="004C25E3"/>
    <w:rsid w:val="004D1A22"/>
    <w:rsid w:val="004D4814"/>
    <w:rsid w:val="00543431"/>
    <w:rsid w:val="0055540A"/>
    <w:rsid w:val="005801DD"/>
    <w:rsid w:val="005C0BBD"/>
    <w:rsid w:val="005C1AB7"/>
    <w:rsid w:val="005D11AC"/>
    <w:rsid w:val="005D2FD4"/>
    <w:rsid w:val="006346CB"/>
    <w:rsid w:val="00640434"/>
    <w:rsid w:val="006D1D4B"/>
    <w:rsid w:val="006D495F"/>
    <w:rsid w:val="006D53BF"/>
    <w:rsid w:val="006D6C7C"/>
    <w:rsid w:val="006E038A"/>
    <w:rsid w:val="006E4D7C"/>
    <w:rsid w:val="00721627"/>
    <w:rsid w:val="00742BB1"/>
    <w:rsid w:val="00777152"/>
    <w:rsid w:val="007C63EC"/>
    <w:rsid w:val="007E1147"/>
    <w:rsid w:val="00846C1B"/>
    <w:rsid w:val="0085583B"/>
    <w:rsid w:val="00866E49"/>
    <w:rsid w:val="0088553C"/>
    <w:rsid w:val="00896C56"/>
    <w:rsid w:val="00985920"/>
    <w:rsid w:val="00994F20"/>
    <w:rsid w:val="009A1998"/>
    <w:rsid w:val="009C4A76"/>
    <w:rsid w:val="009F1DFA"/>
    <w:rsid w:val="009F3071"/>
    <w:rsid w:val="009F49B4"/>
    <w:rsid w:val="00A11F88"/>
    <w:rsid w:val="00A27EC0"/>
    <w:rsid w:val="00A729E7"/>
    <w:rsid w:val="00AA03AA"/>
    <w:rsid w:val="00AC0617"/>
    <w:rsid w:val="00AF15E6"/>
    <w:rsid w:val="00B621BE"/>
    <w:rsid w:val="00BA152B"/>
    <w:rsid w:val="00BA436D"/>
    <w:rsid w:val="00C0506E"/>
    <w:rsid w:val="00C17088"/>
    <w:rsid w:val="00C26B5D"/>
    <w:rsid w:val="00C26E13"/>
    <w:rsid w:val="00C71A3E"/>
    <w:rsid w:val="00CF12CA"/>
    <w:rsid w:val="00D0498A"/>
    <w:rsid w:val="00D37D82"/>
    <w:rsid w:val="00D57A67"/>
    <w:rsid w:val="00D73600"/>
    <w:rsid w:val="00D81E08"/>
    <w:rsid w:val="00D81FAF"/>
    <w:rsid w:val="00D9794A"/>
    <w:rsid w:val="00DC2B3F"/>
    <w:rsid w:val="00DE2D1E"/>
    <w:rsid w:val="00E441FD"/>
    <w:rsid w:val="00E5180C"/>
    <w:rsid w:val="00E817AA"/>
    <w:rsid w:val="00E92B84"/>
    <w:rsid w:val="00E95B1E"/>
    <w:rsid w:val="00E95DD4"/>
    <w:rsid w:val="00EF7832"/>
    <w:rsid w:val="00F22676"/>
    <w:rsid w:val="00F341E4"/>
    <w:rsid w:val="00F44396"/>
    <w:rsid w:val="00F57930"/>
    <w:rsid w:val="00F94324"/>
    <w:rsid w:val="0461009C"/>
    <w:rsid w:val="06B4699D"/>
    <w:rsid w:val="109B04C7"/>
    <w:rsid w:val="1362073E"/>
    <w:rsid w:val="17C93012"/>
    <w:rsid w:val="2E7668A1"/>
    <w:rsid w:val="2EB55486"/>
    <w:rsid w:val="328A15FF"/>
    <w:rsid w:val="32B07523"/>
    <w:rsid w:val="37F07B57"/>
    <w:rsid w:val="395625B1"/>
    <w:rsid w:val="3A6309AC"/>
    <w:rsid w:val="45B914F0"/>
    <w:rsid w:val="5BD51F49"/>
    <w:rsid w:val="602A18D7"/>
    <w:rsid w:val="63745224"/>
    <w:rsid w:val="67D049DE"/>
    <w:rsid w:val="69E75352"/>
    <w:rsid w:val="71725BB0"/>
    <w:rsid w:val="727E43FF"/>
    <w:rsid w:val="F67E497B"/>
    <w:rsid w:val="FE158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ind w:firstLineChars="200" w:firstLine="72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360" w:lineRule="auto"/>
      <w:outlineLvl w:val="2"/>
    </w:pPr>
    <w:rPr>
      <w:rFonts w:eastAsia="楷体_GB2312"/>
      <w:b/>
      <w:kern w:val="0"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Times New Roman" w:eastAsia="楷体_GB2312" w:hAnsi="Times New Roman"/>
      <w:b/>
      <w:sz w:val="32"/>
      <w:szCs w:val="24"/>
      <w:lang w:bidi="ar-SA"/>
    </w:rPr>
  </w:style>
  <w:style w:type="paragraph" w:styleId="20">
    <w:name w:val="Body Text Indent 2"/>
    <w:basedOn w:val="a"/>
    <w:pPr>
      <w:ind w:firstLineChars="200" w:firstLine="588"/>
    </w:pPr>
    <w:rPr>
      <w:rFonts w:ascii="仿宋_GB2312" w:eastAsia="仿宋_GB2312"/>
      <w:sz w:val="32"/>
    </w:rPr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818</Words>
  <Characters>4666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Company>WWW.YlmF.CoM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浙江省财政支出项目绩效评价报告</dc:title>
  <dc:creator>史莉君</dc:creator>
  <cp:lastModifiedBy>404042</cp:lastModifiedBy>
  <cp:revision>2</cp:revision>
  <cp:lastPrinted>2022-09-02T01:46:00Z</cp:lastPrinted>
  <dcterms:created xsi:type="dcterms:W3CDTF">2024-04-14T12:55:00Z</dcterms:created>
  <dcterms:modified xsi:type="dcterms:W3CDTF">2024-04-14T12:55:00Z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70774D0C5F4941DCA9CC5D02D665553A</vt:lpwstr>
  </property>
</Properties>
</file>