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0FDFB">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34CACAC7">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5AC7ADCD">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4E81041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6521F97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363B4550">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6E89D0F8">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0518ECE9">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4BFC02A6">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2931B36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30</w:t>
            </w:r>
          </w:p>
        </w:tc>
        <w:tc>
          <w:tcPr>
            <w:tcW w:w="2240" w:type="dxa"/>
            <w:gridSpan w:val="2"/>
            <w:tcBorders>
              <w:top w:val="single" w:color="auto" w:sz="4" w:space="0"/>
              <w:left w:val="nil"/>
              <w:bottom w:val="single" w:color="auto" w:sz="4" w:space="0"/>
              <w:right w:val="single" w:color="auto" w:sz="4" w:space="0"/>
            </w:tcBorders>
            <w:noWrap w:val="0"/>
            <w:vAlign w:val="center"/>
          </w:tcPr>
          <w:p w14:paraId="2A4E92E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30</w:t>
            </w:r>
          </w:p>
        </w:tc>
        <w:tc>
          <w:tcPr>
            <w:tcW w:w="2041" w:type="dxa"/>
            <w:gridSpan w:val="2"/>
            <w:tcBorders>
              <w:top w:val="single" w:color="auto" w:sz="4" w:space="0"/>
              <w:left w:val="nil"/>
              <w:bottom w:val="single" w:color="auto" w:sz="4" w:space="0"/>
              <w:right w:val="single" w:color="auto" w:sz="4" w:space="0"/>
            </w:tcBorders>
            <w:noWrap w:val="0"/>
            <w:vAlign w:val="center"/>
          </w:tcPr>
          <w:p w14:paraId="0912A59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r>
      <w:tr w14:paraId="3A523C6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FB386B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1920E48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2B1D4B05">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278F1B1C">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14:paraId="032C859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C1D1A1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3F0C22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4.49</w:t>
            </w:r>
          </w:p>
        </w:tc>
        <w:tc>
          <w:tcPr>
            <w:tcW w:w="2240" w:type="dxa"/>
            <w:gridSpan w:val="2"/>
            <w:tcBorders>
              <w:top w:val="single" w:color="auto" w:sz="4" w:space="0"/>
              <w:left w:val="nil"/>
              <w:bottom w:val="single" w:color="auto" w:sz="4" w:space="0"/>
              <w:right w:val="single" w:color="000000" w:sz="4" w:space="0"/>
            </w:tcBorders>
            <w:noWrap w:val="0"/>
            <w:vAlign w:val="center"/>
          </w:tcPr>
          <w:p w14:paraId="71E5917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4.5</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9F5FFD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4.40</w:t>
            </w:r>
          </w:p>
        </w:tc>
      </w:tr>
      <w:tr w14:paraId="755E562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0CE492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C5E480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14:paraId="0FD399A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25DC3A4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r>
      <w:tr w14:paraId="5347835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F1E813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0531C1E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14:paraId="6AC811C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0034549A">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r>
      <w:tr w14:paraId="1398E25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508B10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0286066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14:paraId="5A41851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6DB51D4C">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r>
      <w:tr w14:paraId="59E10F4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86CE7B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ED99AC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14:paraId="77AE406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6FD3BFD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r>
      <w:tr w14:paraId="2CBBAC9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94A182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55C5DE3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4.49</w:t>
            </w:r>
          </w:p>
        </w:tc>
        <w:tc>
          <w:tcPr>
            <w:tcW w:w="2240" w:type="dxa"/>
            <w:gridSpan w:val="2"/>
            <w:tcBorders>
              <w:top w:val="single" w:color="auto" w:sz="4" w:space="0"/>
              <w:left w:val="nil"/>
              <w:bottom w:val="single" w:color="auto" w:sz="4" w:space="0"/>
              <w:right w:val="single" w:color="000000" w:sz="4" w:space="0"/>
            </w:tcBorders>
            <w:noWrap w:val="0"/>
            <w:vAlign w:val="center"/>
          </w:tcPr>
          <w:p w14:paraId="64AB62A9">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4.5</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6AD30E7C">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4.40</w:t>
            </w:r>
          </w:p>
        </w:tc>
      </w:tr>
      <w:tr w14:paraId="79B6544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380D51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2D82426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127.99</w:t>
            </w:r>
          </w:p>
        </w:tc>
        <w:tc>
          <w:tcPr>
            <w:tcW w:w="2240" w:type="dxa"/>
            <w:gridSpan w:val="2"/>
            <w:tcBorders>
              <w:top w:val="single" w:color="auto" w:sz="4" w:space="0"/>
              <w:left w:val="nil"/>
              <w:bottom w:val="single" w:color="auto" w:sz="4" w:space="0"/>
              <w:right w:val="single" w:color="000000" w:sz="4" w:space="0"/>
            </w:tcBorders>
            <w:noWrap w:val="0"/>
            <w:vAlign w:val="center"/>
          </w:tcPr>
          <w:p w14:paraId="46BC1E1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142.12</w:t>
            </w:r>
          </w:p>
        </w:tc>
        <w:tc>
          <w:tcPr>
            <w:tcW w:w="2041" w:type="dxa"/>
            <w:gridSpan w:val="2"/>
            <w:tcBorders>
              <w:top w:val="single" w:color="auto" w:sz="4" w:space="0"/>
              <w:left w:val="nil"/>
              <w:bottom w:val="single" w:color="auto" w:sz="4" w:space="0"/>
              <w:right w:val="single" w:color="000000" w:sz="4" w:space="0"/>
            </w:tcBorders>
            <w:noWrap w:val="0"/>
            <w:vAlign w:val="center"/>
          </w:tcPr>
          <w:p w14:paraId="612E84D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276.16</w:t>
            </w:r>
          </w:p>
        </w:tc>
      </w:tr>
      <w:tr w14:paraId="0EA9B94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BB0135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76D9E6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127.99</w:t>
            </w:r>
          </w:p>
        </w:tc>
        <w:tc>
          <w:tcPr>
            <w:tcW w:w="2240" w:type="dxa"/>
            <w:gridSpan w:val="2"/>
            <w:tcBorders>
              <w:top w:val="single" w:color="auto" w:sz="4" w:space="0"/>
              <w:left w:val="nil"/>
              <w:bottom w:val="single" w:color="auto" w:sz="4" w:space="0"/>
              <w:right w:val="single" w:color="000000" w:sz="4" w:space="0"/>
            </w:tcBorders>
            <w:noWrap w:val="0"/>
            <w:vAlign w:val="center"/>
          </w:tcPr>
          <w:p w14:paraId="1ECA4A6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142.12</w:t>
            </w:r>
          </w:p>
        </w:tc>
        <w:tc>
          <w:tcPr>
            <w:tcW w:w="2041" w:type="dxa"/>
            <w:gridSpan w:val="2"/>
            <w:tcBorders>
              <w:top w:val="single" w:color="auto" w:sz="4" w:space="0"/>
              <w:left w:val="nil"/>
              <w:bottom w:val="single" w:color="auto" w:sz="4" w:space="0"/>
              <w:right w:val="single" w:color="000000" w:sz="4" w:space="0"/>
            </w:tcBorders>
            <w:noWrap w:val="0"/>
            <w:vAlign w:val="center"/>
          </w:tcPr>
          <w:p w14:paraId="0B222FC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276.16</w:t>
            </w:r>
          </w:p>
        </w:tc>
      </w:tr>
      <w:tr w14:paraId="7046265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3EB68F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22AA57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14:paraId="4F05C47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0B5E1D4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r>
      <w:tr w14:paraId="6BFEA49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B566AA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17F0258E">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111A2C8">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6BC44BD">
            <w:pPr>
              <w:widowControl/>
              <w:spacing w:line="360" w:lineRule="exact"/>
              <w:jc w:val="center"/>
              <w:rPr>
                <w:rFonts w:hint="eastAsia" w:ascii="仿宋_GB2312" w:hAnsi="仿宋_GB2312" w:eastAsia="仿宋_GB2312" w:cs="仿宋_GB2312"/>
                <w:sz w:val="20"/>
                <w:szCs w:val="20"/>
                <w:highlight w:val="none"/>
              </w:rPr>
            </w:pPr>
          </w:p>
        </w:tc>
      </w:tr>
      <w:tr w14:paraId="66F80EF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CBD00B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157D210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14:paraId="4957C62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481E775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r>
      <w:tr w14:paraId="189F37F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4CFDCD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4ADF0C79">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4D61034">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906F063">
            <w:pPr>
              <w:widowControl/>
              <w:spacing w:line="360" w:lineRule="exact"/>
              <w:jc w:val="center"/>
              <w:rPr>
                <w:rFonts w:hint="eastAsia" w:ascii="仿宋_GB2312" w:hAnsi="仿宋_GB2312" w:eastAsia="仿宋_GB2312" w:cs="仿宋_GB2312"/>
                <w:sz w:val="20"/>
                <w:szCs w:val="20"/>
                <w:highlight w:val="none"/>
              </w:rPr>
            </w:pPr>
          </w:p>
        </w:tc>
      </w:tr>
      <w:tr w14:paraId="148122C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C6110C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0D21CE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136.42</w:t>
            </w:r>
          </w:p>
        </w:tc>
        <w:tc>
          <w:tcPr>
            <w:tcW w:w="2240" w:type="dxa"/>
            <w:gridSpan w:val="2"/>
            <w:tcBorders>
              <w:top w:val="single" w:color="auto" w:sz="4" w:space="0"/>
              <w:left w:val="nil"/>
              <w:bottom w:val="single" w:color="auto" w:sz="4" w:space="0"/>
              <w:right w:val="single" w:color="000000" w:sz="4" w:space="0"/>
            </w:tcBorders>
            <w:noWrap w:val="0"/>
            <w:vAlign w:val="center"/>
          </w:tcPr>
          <w:p w14:paraId="320B5C0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69.50</w:t>
            </w:r>
          </w:p>
        </w:tc>
        <w:tc>
          <w:tcPr>
            <w:tcW w:w="2041" w:type="dxa"/>
            <w:gridSpan w:val="2"/>
            <w:tcBorders>
              <w:top w:val="single" w:color="auto" w:sz="4" w:space="0"/>
              <w:left w:val="nil"/>
              <w:bottom w:val="single" w:color="auto" w:sz="4" w:space="0"/>
              <w:right w:val="single" w:color="000000" w:sz="4" w:space="0"/>
            </w:tcBorders>
            <w:noWrap w:val="0"/>
            <w:vAlign w:val="center"/>
          </w:tcPr>
          <w:p w14:paraId="1D4BA7D6">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99.26</w:t>
            </w:r>
          </w:p>
        </w:tc>
      </w:tr>
      <w:tr w14:paraId="79ACE68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70D517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5A57DF7">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118.75</w:t>
            </w:r>
          </w:p>
        </w:tc>
        <w:tc>
          <w:tcPr>
            <w:tcW w:w="2240" w:type="dxa"/>
            <w:gridSpan w:val="2"/>
            <w:tcBorders>
              <w:top w:val="single" w:color="auto" w:sz="4" w:space="0"/>
              <w:left w:val="nil"/>
              <w:bottom w:val="single" w:color="auto" w:sz="4" w:space="0"/>
              <w:right w:val="single" w:color="000000" w:sz="4" w:space="0"/>
            </w:tcBorders>
            <w:noWrap w:val="0"/>
            <w:vAlign w:val="center"/>
          </w:tcPr>
          <w:p w14:paraId="475710AF">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54.3</w:t>
            </w:r>
          </w:p>
        </w:tc>
        <w:tc>
          <w:tcPr>
            <w:tcW w:w="2041" w:type="dxa"/>
            <w:gridSpan w:val="2"/>
            <w:tcBorders>
              <w:top w:val="single" w:color="auto" w:sz="4" w:space="0"/>
              <w:left w:val="nil"/>
              <w:bottom w:val="single" w:color="auto" w:sz="4" w:space="0"/>
              <w:right w:val="single" w:color="000000" w:sz="4" w:space="0"/>
            </w:tcBorders>
            <w:noWrap w:val="0"/>
            <w:vAlign w:val="center"/>
          </w:tcPr>
          <w:p w14:paraId="2C35E9C0">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87.21</w:t>
            </w:r>
          </w:p>
        </w:tc>
      </w:tr>
      <w:tr w14:paraId="7EA5B6FA">
        <w:tblPrEx>
          <w:tblCellMar>
            <w:top w:w="0" w:type="dxa"/>
            <w:left w:w="108" w:type="dxa"/>
            <w:bottom w:w="0" w:type="dxa"/>
            <w:right w:w="108" w:type="dxa"/>
          </w:tblCellMar>
        </w:tblPrEx>
        <w:trPr>
          <w:trHeight w:val="34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FF0102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66377DF7">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7.00</w:t>
            </w:r>
          </w:p>
        </w:tc>
        <w:tc>
          <w:tcPr>
            <w:tcW w:w="2240" w:type="dxa"/>
            <w:gridSpan w:val="2"/>
            <w:tcBorders>
              <w:top w:val="single" w:color="auto" w:sz="4" w:space="0"/>
              <w:left w:val="nil"/>
              <w:bottom w:val="single" w:color="auto" w:sz="4" w:space="0"/>
              <w:right w:val="single" w:color="000000" w:sz="4" w:space="0"/>
            </w:tcBorders>
            <w:noWrap w:val="0"/>
            <w:vAlign w:val="center"/>
          </w:tcPr>
          <w:p w14:paraId="3C35DA2E">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9.20</w:t>
            </w:r>
          </w:p>
        </w:tc>
        <w:tc>
          <w:tcPr>
            <w:tcW w:w="2041" w:type="dxa"/>
            <w:gridSpan w:val="2"/>
            <w:tcBorders>
              <w:top w:val="single" w:color="auto" w:sz="4" w:space="0"/>
              <w:left w:val="nil"/>
              <w:bottom w:val="single" w:color="auto" w:sz="4" w:space="0"/>
              <w:right w:val="single" w:color="000000" w:sz="4" w:space="0"/>
            </w:tcBorders>
            <w:noWrap w:val="0"/>
            <w:vAlign w:val="center"/>
          </w:tcPr>
          <w:p w14:paraId="66B27D20">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8.95</w:t>
            </w:r>
          </w:p>
        </w:tc>
      </w:tr>
      <w:tr w14:paraId="3C1969E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28AEDC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1066B8AA">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10.67</w:t>
            </w:r>
          </w:p>
        </w:tc>
        <w:tc>
          <w:tcPr>
            <w:tcW w:w="2240" w:type="dxa"/>
            <w:gridSpan w:val="2"/>
            <w:tcBorders>
              <w:top w:val="single" w:color="auto" w:sz="4" w:space="0"/>
              <w:left w:val="nil"/>
              <w:bottom w:val="single" w:color="auto" w:sz="4" w:space="0"/>
              <w:right w:val="single" w:color="000000" w:sz="4" w:space="0"/>
            </w:tcBorders>
            <w:noWrap w:val="0"/>
            <w:vAlign w:val="center"/>
          </w:tcPr>
          <w:p w14:paraId="0E9774E9">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6.00</w:t>
            </w:r>
          </w:p>
        </w:tc>
        <w:tc>
          <w:tcPr>
            <w:tcW w:w="2041" w:type="dxa"/>
            <w:gridSpan w:val="2"/>
            <w:tcBorders>
              <w:top w:val="single" w:color="auto" w:sz="4" w:space="0"/>
              <w:left w:val="nil"/>
              <w:bottom w:val="single" w:color="auto" w:sz="4" w:space="0"/>
              <w:right w:val="single" w:color="000000" w:sz="4" w:space="0"/>
            </w:tcBorders>
            <w:noWrap w:val="0"/>
            <w:vAlign w:val="center"/>
          </w:tcPr>
          <w:p w14:paraId="19965FD1">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3.10</w:t>
            </w:r>
          </w:p>
        </w:tc>
      </w:tr>
      <w:tr w14:paraId="6C96B47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357987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761C4A9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7A49A38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33.00</w:t>
            </w:r>
          </w:p>
        </w:tc>
        <w:tc>
          <w:tcPr>
            <w:tcW w:w="2041" w:type="dxa"/>
            <w:gridSpan w:val="2"/>
            <w:tcBorders>
              <w:top w:val="single" w:color="auto" w:sz="4" w:space="0"/>
              <w:left w:val="nil"/>
              <w:bottom w:val="single" w:color="auto" w:sz="4" w:space="0"/>
              <w:right w:val="single" w:color="000000" w:sz="4" w:space="0"/>
            </w:tcBorders>
            <w:noWrap w:val="0"/>
            <w:vAlign w:val="center"/>
          </w:tcPr>
          <w:p w14:paraId="1578F85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322.56</w:t>
            </w:r>
          </w:p>
        </w:tc>
      </w:tr>
      <w:tr w14:paraId="56E51F8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CF5E76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6FD2799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5E8AD5A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411.7</w:t>
            </w:r>
          </w:p>
        </w:tc>
        <w:tc>
          <w:tcPr>
            <w:tcW w:w="2041" w:type="dxa"/>
            <w:gridSpan w:val="2"/>
            <w:tcBorders>
              <w:top w:val="single" w:color="auto" w:sz="4" w:space="0"/>
              <w:left w:val="nil"/>
              <w:bottom w:val="single" w:color="auto" w:sz="4" w:space="0"/>
              <w:right w:val="single" w:color="000000" w:sz="4" w:space="0"/>
            </w:tcBorders>
            <w:noWrap w:val="0"/>
            <w:vAlign w:val="center"/>
          </w:tcPr>
          <w:p w14:paraId="3F0914B0">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484.52</w:t>
            </w:r>
          </w:p>
        </w:tc>
      </w:tr>
      <w:tr w14:paraId="09D6B3A4">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3D07DF1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5AFDBC83">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6927EC89">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4137BACC">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298820BE">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2296C52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6B68B56F">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4C8BCCEC">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6A6ABA8E">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5747F46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14:paraId="76CF7CD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14:paraId="783D8DF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14:paraId="639172C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32AA82A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02C59B4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41DE29F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17B72A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4244585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根据《会计法》、《预算法》、《行政单位财务规则》等法律和财政部及市财政局有关财务规章的规定，制订了《岳阳市政协机关财务管理制度》，办法规范了预算管理、支出管理、资产管理、采购管理等事项。明确了相应原则和要求、开支范围、程序、办法及标准、审批权限等。</w:t>
            </w:r>
          </w:p>
        </w:tc>
      </w:tr>
    </w:tbl>
    <w:p w14:paraId="1AF2769F">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4B1D9906">
      <w:pPr>
        <w:widowControl/>
        <w:spacing w:afterLines="0" w:line="400" w:lineRule="exact"/>
        <w:jc w:val="left"/>
        <w:rPr>
          <w:rFonts w:hint="default" w:ascii="Times New Roman" w:hAnsi="Times New Roman" w:eastAsia="仿宋_GB2312" w:cs="Times New Roman"/>
          <w:sz w:val="22"/>
          <w:highlight w:val="none"/>
        </w:rPr>
      </w:pPr>
    </w:p>
    <w:p w14:paraId="37D58AF4">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6CF3B3DD">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1075"/>
        <w:gridCol w:w="1028"/>
        <w:gridCol w:w="1265"/>
        <w:gridCol w:w="1306"/>
        <w:gridCol w:w="1264"/>
        <w:gridCol w:w="714"/>
        <w:gridCol w:w="916"/>
        <w:gridCol w:w="1436"/>
      </w:tblGrid>
      <w:tr w14:paraId="7452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tcBorders>
              <w:tl2br w:val="nil"/>
              <w:tr2bl w:val="nil"/>
            </w:tcBorders>
            <w:noWrap w:val="0"/>
            <w:vAlign w:val="center"/>
          </w:tcPr>
          <w:p w14:paraId="2AF8645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004" w:type="dxa"/>
            <w:gridSpan w:val="8"/>
            <w:tcBorders>
              <w:tl2br w:val="nil"/>
              <w:tr2bl w:val="nil"/>
            </w:tcBorders>
            <w:noWrap w:val="0"/>
            <w:vAlign w:val="center"/>
          </w:tcPr>
          <w:p w14:paraId="780B443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中国人民政治协商会议湖南省临湘市委员会</w:t>
            </w:r>
          </w:p>
        </w:tc>
      </w:tr>
      <w:tr w14:paraId="79F49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tcBorders>
              <w:tl2br w:val="nil"/>
              <w:tr2bl w:val="nil"/>
            </w:tcBorders>
            <w:noWrap w:val="0"/>
            <w:vAlign w:val="center"/>
          </w:tcPr>
          <w:p w14:paraId="1E728CA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5972ADE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03" w:type="dxa"/>
            <w:gridSpan w:val="2"/>
            <w:tcBorders>
              <w:tl2br w:val="nil"/>
              <w:tr2bl w:val="nil"/>
            </w:tcBorders>
            <w:noWrap w:val="0"/>
            <w:vAlign w:val="center"/>
          </w:tcPr>
          <w:p w14:paraId="7FC7A608">
            <w:pPr>
              <w:spacing w:line="240" w:lineRule="exact"/>
              <w:jc w:val="center"/>
              <w:rPr>
                <w:rFonts w:hint="eastAsia" w:ascii="仿宋_GB2312" w:hAnsi="仿宋_GB2312" w:eastAsia="仿宋_GB2312" w:cs="仿宋_GB2312"/>
                <w:sz w:val="20"/>
                <w:szCs w:val="20"/>
                <w:highlight w:val="none"/>
              </w:rPr>
            </w:pPr>
          </w:p>
        </w:tc>
        <w:tc>
          <w:tcPr>
            <w:tcW w:w="1265" w:type="dxa"/>
            <w:tcBorders>
              <w:tl2br w:val="nil"/>
              <w:tr2bl w:val="nil"/>
            </w:tcBorders>
            <w:noWrap w:val="0"/>
            <w:vAlign w:val="center"/>
          </w:tcPr>
          <w:p w14:paraId="5C08D2F4">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06" w:type="dxa"/>
            <w:tcBorders>
              <w:tl2br w:val="nil"/>
              <w:tr2bl w:val="nil"/>
            </w:tcBorders>
            <w:noWrap w:val="0"/>
            <w:vAlign w:val="center"/>
          </w:tcPr>
          <w:p w14:paraId="002BD7C8">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4" w:type="dxa"/>
            <w:tcBorders>
              <w:tl2br w:val="nil"/>
              <w:tr2bl w:val="nil"/>
            </w:tcBorders>
            <w:noWrap w:val="0"/>
            <w:vAlign w:val="center"/>
          </w:tcPr>
          <w:p w14:paraId="33D1753D">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4" w:type="dxa"/>
            <w:tcBorders>
              <w:tl2br w:val="nil"/>
              <w:tr2bl w:val="nil"/>
            </w:tcBorders>
            <w:noWrap w:val="0"/>
            <w:vAlign w:val="center"/>
          </w:tcPr>
          <w:p w14:paraId="7AF92790">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16" w:type="dxa"/>
            <w:tcBorders>
              <w:tl2br w:val="nil"/>
              <w:tr2bl w:val="nil"/>
            </w:tcBorders>
            <w:noWrap w:val="0"/>
            <w:vAlign w:val="center"/>
          </w:tcPr>
          <w:p w14:paraId="0344BC25">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36" w:type="dxa"/>
            <w:tcBorders>
              <w:tl2br w:val="nil"/>
              <w:tr2bl w:val="nil"/>
            </w:tcBorders>
            <w:noWrap w:val="0"/>
            <w:vAlign w:val="center"/>
          </w:tcPr>
          <w:p w14:paraId="3C4158BB">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0C8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tl2br w:val="nil"/>
              <w:tr2bl w:val="nil"/>
            </w:tcBorders>
            <w:noWrap w:val="0"/>
            <w:vAlign w:val="center"/>
          </w:tcPr>
          <w:p w14:paraId="0D32F837">
            <w:pPr>
              <w:widowControl/>
              <w:spacing w:line="240" w:lineRule="exact"/>
              <w:jc w:val="center"/>
              <w:rPr>
                <w:rFonts w:hint="eastAsia" w:ascii="仿宋_GB2312" w:hAnsi="仿宋_GB2312" w:eastAsia="仿宋_GB2312" w:cs="仿宋_GB2312"/>
                <w:color w:val="000000"/>
                <w:sz w:val="20"/>
                <w:szCs w:val="20"/>
                <w:highlight w:val="none"/>
              </w:rPr>
            </w:pPr>
          </w:p>
        </w:tc>
        <w:tc>
          <w:tcPr>
            <w:tcW w:w="2103" w:type="dxa"/>
            <w:gridSpan w:val="2"/>
            <w:tcBorders>
              <w:tl2br w:val="nil"/>
              <w:tr2bl w:val="nil"/>
            </w:tcBorders>
            <w:noWrap w:val="0"/>
            <w:vAlign w:val="center"/>
          </w:tcPr>
          <w:p w14:paraId="5B81C67C">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65" w:type="dxa"/>
            <w:tcBorders>
              <w:tl2br w:val="nil"/>
              <w:tr2bl w:val="nil"/>
            </w:tcBorders>
            <w:noWrap w:val="0"/>
            <w:vAlign w:val="center"/>
          </w:tcPr>
          <w:p w14:paraId="33DD82FE">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553.82</w:t>
            </w:r>
          </w:p>
        </w:tc>
        <w:tc>
          <w:tcPr>
            <w:tcW w:w="1306" w:type="dxa"/>
            <w:tcBorders>
              <w:tl2br w:val="nil"/>
              <w:tr2bl w:val="nil"/>
            </w:tcBorders>
            <w:noWrap w:val="0"/>
            <w:vAlign w:val="center"/>
          </w:tcPr>
          <w:p w14:paraId="6F249755">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760.68</w:t>
            </w:r>
          </w:p>
        </w:tc>
        <w:tc>
          <w:tcPr>
            <w:tcW w:w="1264" w:type="dxa"/>
            <w:tcBorders>
              <w:tl2br w:val="nil"/>
              <w:tr2bl w:val="nil"/>
            </w:tcBorders>
            <w:noWrap w:val="0"/>
            <w:vAlign w:val="center"/>
          </w:tcPr>
          <w:p w14:paraId="019C0F6E">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760.68</w:t>
            </w:r>
          </w:p>
        </w:tc>
        <w:tc>
          <w:tcPr>
            <w:tcW w:w="714" w:type="dxa"/>
            <w:tcBorders>
              <w:tl2br w:val="nil"/>
              <w:tr2bl w:val="nil"/>
            </w:tcBorders>
            <w:noWrap w:val="0"/>
            <w:vAlign w:val="center"/>
          </w:tcPr>
          <w:p w14:paraId="6D0C46F7">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916" w:type="dxa"/>
            <w:tcBorders>
              <w:tl2br w:val="nil"/>
              <w:tr2bl w:val="nil"/>
            </w:tcBorders>
            <w:noWrap w:val="0"/>
            <w:vAlign w:val="center"/>
          </w:tcPr>
          <w:p w14:paraId="70F2B7B8">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136.67%</w:t>
            </w:r>
          </w:p>
        </w:tc>
        <w:tc>
          <w:tcPr>
            <w:tcW w:w="1436" w:type="dxa"/>
            <w:tcBorders>
              <w:tl2br w:val="nil"/>
              <w:tr2bl w:val="nil"/>
            </w:tcBorders>
            <w:noWrap w:val="0"/>
            <w:vAlign w:val="center"/>
          </w:tcPr>
          <w:p w14:paraId="65726233">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14:paraId="2D92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tl2br w:val="nil"/>
              <w:tr2bl w:val="nil"/>
            </w:tcBorders>
            <w:noWrap w:val="0"/>
            <w:vAlign w:val="center"/>
          </w:tcPr>
          <w:p w14:paraId="45144C0E">
            <w:pPr>
              <w:widowControl/>
              <w:spacing w:line="240" w:lineRule="exact"/>
              <w:jc w:val="left"/>
              <w:rPr>
                <w:rFonts w:hint="eastAsia" w:ascii="仿宋_GB2312" w:hAnsi="仿宋_GB2312" w:eastAsia="仿宋_GB2312" w:cs="仿宋_GB2312"/>
                <w:color w:val="000000"/>
                <w:sz w:val="20"/>
                <w:szCs w:val="20"/>
                <w:highlight w:val="none"/>
              </w:rPr>
            </w:pPr>
          </w:p>
        </w:tc>
        <w:tc>
          <w:tcPr>
            <w:tcW w:w="4674" w:type="dxa"/>
            <w:gridSpan w:val="4"/>
            <w:tcBorders>
              <w:tl2br w:val="nil"/>
              <w:tr2bl w:val="nil"/>
            </w:tcBorders>
            <w:noWrap w:val="0"/>
            <w:vAlign w:val="center"/>
          </w:tcPr>
          <w:p w14:paraId="3939CA7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30" w:type="dxa"/>
            <w:gridSpan w:val="4"/>
            <w:tcBorders>
              <w:tl2br w:val="nil"/>
              <w:tr2bl w:val="nil"/>
            </w:tcBorders>
            <w:noWrap w:val="0"/>
            <w:vAlign w:val="center"/>
          </w:tcPr>
          <w:p w14:paraId="07636D0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3E54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tl2br w:val="nil"/>
              <w:tr2bl w:val="nil"/>
            </w:tcBorders>
            <w:noWrap w:val="0"/>
            <w:vAlign w:val="center"/>
          </w:tcPr>
          <w:p w14:paraId="2CD790E1">
            <w:pPr>
              <w:widowControl/>
              <w:spacing w:line="240" w:lineRule="exact"/>
              <w:jc w:val="left"/>
              <w:rPr>
                <w:rFonts w:hint="eastAsia" w:ascii="仿宋_GB2312" w:hAnsi="仿宋_GB2312" w:eastAsia="仿宋_GB2312" w:cs="仿宋_GB2312"/>
                <w:color w:val="000000"/>
                <w:sz w:val="20"/>
                <w:szCs w:val="20"/>
                <w:highlight w:val="none"/>
              </w:rPr>
            </w:pPr>
          </w:p>
        </w:tc>
        <w:tc>
          <w:tcPr>
            <w:tcW w:w="4674" w:type="dxa"/>
            <w:gridSpan w:val="4"/>
            <w:tcBorders>
              <w:tl2br w:val="nil"/>
              <w:tr2bl w:val="nil"/>
            </w:tcBorders>
            <w:noWrap w:val="0"/>
            <w:vAlign w:val="center"/>
          </w:tcPr>
          <w:p w14:paraId="566E44E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其中：  一般公共预算：553.82</w:t>
            </w:r>
          </w:p>
        </w:tc>
        <w:tc>
          <w:tcPr>
            <w:tcW w:w="4330" w:type="dxa"/>
            <w:gridSpan w:val="4"/>
            <w:tcBorders>
              <w:tl2br w:val="nil"/>
              <w:tr2bl w:val="nil"/>
            </w:tcBorders>
            <w:noWrap w:val="0"/>
            <w:vAlign w:val="center"/>
          </w:tcPr>
          <w:p w14:paraId="5A38CDF7">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484.52</w:t>
            </w:r>
          </w:p>
        </w:tc>
      </w:tr>
      <w:tr w14:paraId="2246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tl2br w:val="nil"/>
              <w:tr2bl w:val="nil"/>
            </w:tcBorders>
            <w:noWrap w:val="0"/>
            <w:vAlign w:val="center"/>
          </w:tcPr>
          <w:p w14:paraId="72FEBCEA">
            <w:pPr>
              <w:widowControl/>
              <w:spacing w:line="240" w:lineRule="exact"/>
              <w:jc w:val="left"/>
              <w:rPr>
                <w:rFonts w:hint="eastAsia" w:ascii="仿宋_GB2312" w:hAnsi="仿宋_GB2312" w:eastAsia="仿宋_GB2312" w:cs="仿宋_GB2312"/>
                <w:color w:val="000000"/>
                <w:sz w:val="20"/>
                <w:szCs w:val="20"/>
                <w:highlight w:val="none"/>
              </w:rPr>
            </w:pPr>
          </w:p>
        </w:tc>
        <w:tc>
          <w:tcPr>
            <w:tcW w:w="4674" w:type="dxa"/>
            <w:gridSpan w:val="4"/>
            <w:tcBorders>
              <w:tl2br w:val="nil"/>
              <w:tr2bl w:val="nil"/>
            </w:tcBorders>
            <w:noWrap w:val="0"/>
            <w:vAlign w:val="center"/>
          </w:tcPr>
          <w:p w14:paraId="1EA58DCE">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30" w:type="dxa"/>
            <w:gridSpan w:val="4"/>
            <w:tcBorders>
              <w:tl2br w:val="nil"/>
              <w:tr2bl w:val="nil"/>
            </w:tcBorders>
            <w:noWrap w:val="0"/>
            <w:vAlign w:val="center"/>
          </w:tcPr>
          <w:p w14:paraId="523528B0">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276.16</w:t>
            </w:r>
          </w:p>
        </w:tc>
      </w:tr>
      <w:tr w14:paraId="5385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tl2br w:val="nil"/>
              <w:tr2bl w:val="nil"/>
            </w:tcBorders>
            <w:noWrap w:val="0"/>
            <w:vAlign w:val="center"/>
          </w:tcPr>
          <w:p w14:paraId="4E1EFDC9">
            <w:pPr>
              <w:widowControl/>
              <w:spacing w:line="240" w:lineRule="exact"/>
              <w:jc w:val="left"/>
              <w:rPr>
                <w:rFonts w:hint="eastAsia" w:ascii="仿宋_GB2312" w:hAnsi="仿宋_GB2312" w:eastAsia="仿宋_GB2312" w:cs="仿宋_GB2312"/>
                <w:color w:val="000000"/>
                <w:sz w:val="20"/>
                <w:szCs w:val="20"/>
                <w:highlight w:val="none"/>
              </w:rPr>
            </w:pPr>
          </w:p>
        </w:tc>
        <w:tc>
          <w:tcPr>
            <w:tcW w:w="4674" w:type="dxa"/>
            <w:gridSpan w:val="4"/>
            <w:tcBorders>
              <w:tl2br w:val="nil"/>
              <w:tr2bl w:val="nil"/>
            </w:tcBorders>
            <w:noWrap w:val="0"/>
            <w:vAlign w:val="center"/>
          </w:tcPr>
          <w:p w14:paraId="4631F8B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30" w:type="dxa"/>
            <w:gridSpan w:val="4"/>
            <w:tcBorders>
              <w:tl2br w:val="nil"/>
              <w:tr2bl w:val="nil"/>
            </w:tcBorders>
            <w:noWrap w:val="0"/>
            <w:vAlign w:val="center"/>
          </w:tcPr>
          <w:p w14:paraId="06D9A81A">
            <w:pPr>
              <w:widowControl/>
              <w:spacing w:line="240" w:lineRule="exact"/>
              <w:jc w:val="left"/>
              <w:rPr>
                <w:rFonts w:hint="eastAsia" w:ascii="仿宋_GB2312" w:hAnsi="仿宋_GB2312" w:eastAsia="仿宋_GB2312" w:cs="仿宋_GB2312"/>
                <w:color w:val="000000"/>
                <w:sz w:val="20"/>
                <w:szCs w:val="20"/>
                <w:highlight w:val="none"/>
              </w:rPr>
            </w:pPr>
          </w:p>
        </w:tc>
      </w:tr>
      <w:tr w14:paraId="0296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tl2br w:val="nil"/>
              <w:tr2bl w:val="nil"/>
            </w:tcBorders>
            <w:noWrap w:val="0"/>
            <w:vAlign w:val="center"/>
          </w:tcPr>
          <w:p w14:paraId="70A7B69C">
            <w:pPr>
              <w:widowControl/>
              <w:spacing w:line="240" w:lineRule="exact"/>
              <w:jc w:val="left"/>
              <w:rPr>
                <w:rFonts w:hint="eastAsia" w:ascii="仿宋_GB2312" w:hAnsi="仿宋_GB2312" w:eastAsia="仿宋_GB2312" w:cs="仿宋_GB2312"/>
                <w:color w:val="000000"/>
                <w:sz w:val="20"/>
                <w:szCs w:val="20"/>
                <w:highlight w:val="none"/>
              </w:rPr>
            </w:pPr>
          </w:p>
        </w:tc>
        <w:tc>
          <w:tcPr>
            <w:tcW w:w="4674" w:type="dxa"/>
            <w:gridSpan w:val="4"/>
            <w:tcBorders>
              <w:tl2br w:val="nil"/>
              <w:tr2bl w:val="nil"/>
            </w:tcBorders>
            <w:noWrap w:val="0"/>
            <w:vAlign w:val="center"/>
          </w:tcPr>
          <w:p w14:paraId="0EDA412A">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4330" w:type="dxa"/>
            <w:gridSpan w:val="4"/>
            <w:tcBorders>
              <w:tl2br w:val="nil"/>
              <w:tr2bl w:val="nil"/>
            </w:tcBorders>
            <w:noWrap w:val="0"/>
            <w:vAlign w:val="center"/>
          </w:tcPr>
          <w:p w14:paraId="66796B88">
            <w:pPr>
              <w:widowControl/>
              <w:spacing w:line="240" w:lineRule="exact"/>
              <w:jc w:val="left"/>
              <w:rPr>
                <w:rFonts w:hint="eastAsia" w:ascii="仿宋_GB2312" w:hAnsi="仿宋_GB2312" w:eastAsia="仿宋_GB2312" w:cs="仿宋_GB2312"/>
                <w:color w:val="000000"/>
                <w:sz w:val="20"/>
                <w:szCs w:val="20"/>
                <w:highlight w:val="none"/>
              </w:rPr>
            </w:pPr>
          </w:p>
        </w:tc>
      </w:tr>
      <w:tr w14:paraId="22AA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tcBorders>
              <w:tl2br w:val="nil"/>
              <w:tr2bl w:val="nil"/>
            </w:tcBorders>
            <w:noWrap w:val="0"/>
            <w:vAlign w:val="center"/>
          </w:tcPr>
          <w:p w14:paraId="0305C1A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74" w:type="dxa"/>
            <w:gridSpan w:val="4"/>
            <w:tcBorders>
              <w:tl2br w:val="nil"/>
              <w:tr2bl w:val="nil"/>
            </w:tcBorders>
            <w:noWrap w:val="0"/>
            <w:vAlign w:val="center"/>
          </w:tcPr>
          <w:p w14:paraId="384C6F6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30" w:type="dxa"/>
            <w:gridSpan w:val="4"/>
            <w:tcBorders>
              <w:tl2br w:val="nil"/>
              <w:tr2bl w:val="nil"/>
            </w:tcBorders>
            <w:noWrap w:val="0"/>
            <w:vAlign w:val="center"/>
          </w:tcPr>
          <w:p w14:paraId="090DD1C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1107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tl2br w:val="nil"/>
              <w:tr2bl w:val="nil"/>
            </w:tcBorders>
            <w:noWrap w:val="0"/>
            <w:vAlign w:val="center"/>
          </w:tcPr>
          <w:p w14:paraId="777DE733">
            <w:pPr>
              <w:widowControl/>
              <w:spacing w:line="240" w:lineRule="exact"/>
              <w:jc w:val="left"/>
              <w:rPr>
                <w:rFonts w:hint="eastAsia" w:ascii="仿宋_GB2312" w:hAnsi="仿宋_GB2312" w:eastAsia="仿宋_GB2312" w:cs="仿宋_GB2312"/>
                <w:color w:val="000000"/>
                <w:sz w:val="20"/>
                <w:szCs w:val="20"/>
                <w:highlight w:val="none"/>
              </w:rPr>
            </w:pPr>
          </w:p>
        </w:tc>
        <w:tc>
          <w:tcPr>
            <w:tcW w:w="4674" w:type="dxa"/>
            <w:gridSpan w:val="4"/>
            <w:tcBorders>
              <w:tl2br w:val="nil"/>
              <w:tr2bl w:val="nil"/>
            </w:tcBorders>
            <w:noWrap w:val="0"/>
            <w:vAlign w:val="center"/>
          </w:tcPr>
          <w:p w14:paraId="469E424B">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目标1：①完成年初制定的各项目标任务。②服务各种会议、调研、视察。③接待上级部门、政协系统单位。④服务全体政协委员、保证政协机关正常运转。</w:t>
            </w:r>
          </w:p>
          <w:p w14:paraId="23ABFD74">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目标2：①经济效益：添置相应的办公用品，搞好各项设施建设，保证机关正常运转。②社会效益：服务政协委员，政协委员和人民群众的满意度显著提升；</w:t>
            </w:r>
          </w:p>
          <w:p w14:paraId="3C88599C">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目标3：在政府公开网上公开部门决算信息。</w:t>
            </w:r>
          </w:p>
        </w:tc>
        <w:tc>
          <w:tcPr>
            <w:tcW w:w="4330" w:type="dxa"/>
            <w:gridSpan w:val="4"/>
            <w:tcBorders>
              <w:tl2br w:val="nil"/>
              <w:tr2bl w:val="nil"/>
            </w:tcBorders>
            <w:noWrap w:val="0"/>
            <w:vAlign w:val="center"/>
          </w:tcPr>
          <w:p w14:paraId="7BC95C91">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机关办公条件不断提升，管理水平不断提高，政协委员的履职能力不断增强。</w:t>
            </w:r>
          </w:p>
        </w:tc>
      </w:tr>
      <w:tr w14:paraId="7892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tcBorders>
              <w:tl2br w:val="nil"/>
              <w:tr2bl w:val="nil"/>
            </w:tcBorders>
            <w:noWrap w:val="0"/>
            <w:vAlign w:val="center"/>
          </w:tcPr>
          <w:p w14:paraId="091F034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C88ACF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7D0231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40BDA2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14F5FBC8">
            <w:pPr>
              <w:widowControl/>
              <w:spacing w:line="240" w:lineRule="exact"/>
              <w:jc w:val="center"/>
              <w:rPr>
                <w:rFonts w:hint="eastAsia" w:ascii="仿宋_GB2312" w:hAnsi="仿宋_GB2312" w:eastAsia="仿宋_GB2312" w:cs="仿宋_GB2312"/>
                <w:color w:val="000000"/>
                <w:sz w:val="20"/>
                <w:szCs w:val="20"/>
                <w:highlight w:val="none"/>
              </w:rPr>
            </w:pPr>
          </w:p>
        </w:tc>
        <w:tc>
          <w:tcPr>
            <w:tcW w:w="1075" w:type="dxa"/>
            <w:tcBorders>
              <w:tl2br w:val="nil"/>
              <w:tr2bl w:val="nil"/>
            </w:tcBorders>
            <w:noWrap w:val="0"/>
            <w:vAlign w:val="center"/>
          </w:tcPr>
          <w:p w14:paraId="10749A0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28" w:type="dxa"/>
            <w:tcBorders>
              <w:tl2br w:val="nil"/>
              <w:tr2bl w:val="nil"/>
            </w:tcBorders>
            <w:noWrap w:val="0"/>
            <w:vAlign w:val="center"/>
          </w:tcPr>
          <w:p w14:paraId="3CF75EA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65" w:type="dxa"/>
            <w:tcBorders>
              <w:tl2br w:val="nil"/>
              <w:tr2bl w:val="nil"/>
            </w:tcBorders>
            <w:noWrap w:val="0"/>
            <w:vAlign w:val="center"/>
          </w:tcPr>
          <w:p w14:paraId="27DE1A4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06" w:type="dxa"/>
            <w:tcBorders>
              <w:tl2br w:val="nil"/>
              <w:tr2bl w:val="nil"/>
            </w:tcBorders>
            <w:noWrap w:val="0"/>
            <w:vAlign w:val="center"/>
          </w:tcPr>
          <w:p w14:paraId="5C3013E4">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4" w:type="dxa"/>
            <w:tcBorders>
              <w:tl2br w:val="nil"/>
              <w:tr2bl w:val="nil"/>
            </w:tcBorders>
            <w:noWrap w:val="0"/>
            <w:vAlign w:val="center"/>
          </w:tcPr>
          <w:p w14:paraId="52DE78A6">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4" w:type="dxa"/>
            <w:tcBorders>
              <w:tl2br w:val="nil"/>
              <w:tr2bl w:val="nil"/>
            </w:tcBorders>
            <w:noWrap w:val="0"/>
            <w:vAlign w:val="center"/>
          </w:tcPr>
          <w:p w14:paraId="7EB62E0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16" w:type="dxa"/>
            <w:tcBorders>
              <w:tl2br w:val="nil"/>
              <w:tr2bl w:val="nil"/>
            </w:tcBorders>
            <w:noWrap w:val="0"/>
            <w:vAlign w:val="center"/>
          </w:tcPr>
          <w:p w14:paraId="3A4787D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36" w:type="dxa"/>
            <w:tcBorders>
              <w:tl2br w:val="nil"/>
              <w:tr2bl w:val="nil"/>
            </w:tcBorders>
            <w:noWrap w:val="0"/>
            <w:vAlign w:val="center"/>
          </w:tcPr>
          <w:p w14:paraId="031D34A8">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5B84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75" w:type="dxa"/>
            <w:vMerge w:val="continue"/>
            <w:tcBorders>
              <w:tl2br w:val="nil"/>
              <w:tr2bl w:val="nil"/>
            </w:tcBorders>
            <w:noWrap w:val="0"/>
            <w:vAlign w:val="center"/>
          </w:tcPr>
          <w:p w14:paraId="66F82977">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restart"/>
            <w:tcBorders>
              <w:tl2br w:val="nil"/>
              <w:tr2bl w:val="nil"/>
            </w:tcBorders>
            <w:noWrap w:val="0"/>
            <w:vAlign w:val="center"/>
          </w:tcPr>
          <w:p w14:paraId="424E015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0A47695">
            <w:pPr>
              <w:widowControl/>
              <w:spacing w:line="240" w:lineRule="exact"/>
              <w:jc w:val="center"/>
              <w:rPr>
                <w:rFonts w:hint="eastAsia" w:ascii="仿宋_GB2312" w:hAnsi="仿宋_GB2312" w:eastAsia="仿宋_GB2312" w:cs="仿宋_GB2312"/>
                <w:color w:val="000000"/>
                <w:sz w:val="20"/>
                <w:szCs w:val="20"/>
                <w:highlight w:val="none"/>
              </w:rPr>
            </w:pPr>
          </w:p>
          <w:p w14:paraId="7D1EECF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28" w:type="dxa"/>
            <w:vMerge w:val="restart"/>
            <w:tcBorders>
              <w:tl2br w:val="nil"/>
              <w:tr2bl w:val="nil"/>
            </w:tcBorders>
            <w:noWrap w:val="0"/>
            <w:vAlign w:val="center"/>
          </w:tcPr>
          <w:p w14:paraId="6A08DBB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65" w:type="dxa"/>
            <w:tcBorders>
              <w:tl2br w:val="nil"/>
              <w:tr2bl w:val="nil"/>
            </w:tcBorders>
            <w:noWrap w:val="0"/>
            <w:vAlign w:val="center"/>
          </w:tcPr>
          <w:p w14:paraId="0B7A3CAB">
            <w:pPr>
              <w:widowControl/>
              <w:spacing w:line="240" w:lineRule="exact"/>
              <w:jc w:val="both"/>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出具调研报告</w:t>
            </w:r>
          </w:p>
        </w:tc>
        <w:tc>
          <w:tcPr>
            <w:tcW w:w="1306" w:type="dxa"/>
            <w:tcBorders>
              <w:tl2br w:val="nil"/>
              <w:tr2bl w:val="nil"/>
            </w:tcBorders>
            <w:noWrap w:val="0"/>
            <w:vAlign w:val="center"/>
          </w:tcPr>
          <w:p w14:paraId="31EBDA4A">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完成各项调研报 告</w:t>
            </w:r>
          </w:p>
        </w:tc>
        <w:tc>
          <w:tcPr>
            <w:tcW w:w="1264" w:type="dxa"/>
            <w:tcBorders>
              <w:tl2br w:val="nil"/>
              <w:tr2bl w:val="nil"/>
            </w:tcBorders>
            <w:noWrap w:val="0"/>
            <w:vAlign w:val="center"/>
          </w:tcPr>
          <w:p w14:paraId="53932619">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lang w:eastAsia="zh-CN"/>
              </w:rPr>
              <w:t>已完成</w:t>
            </w:r>
          </w:p>
        </w:tc>
        <w:tc>
          <w:tcPr>
            <w:tcW w:w="714" w:type="dxa"/>
            <w:tcBorders>
              <w:tl2br w:val="nil"/>
              <w:tr2bl w:val="nil"/>
            </w:tcBorders>
            <w:noWrap w:val="0"/>
            <w:vAlign w:val="center"/>
          </w:tcPr>
          <w:p w14:paraId="097C9EB8">
            <w:pPr>
              <w:widowControl/>
              <w:spacing w:line="240" w:lineRule="exact"/>
              <w:jc w:val="left"/>
              <w:rPr>
                <w:rFonts w:hint="eastAsia" w:ascii="仿宋_GB2312" w:hAnsi="仿宋_GB2312" w:eastAsia="仿宋_GB2312" w:cs="仿宋_GB2312"/>
                <w:color w:val="000000"/>
                <w:sz w:val="16"/>
                <w:szCs w:val="16"/>
                <w:highlight w:val="none"/>
                <w:lang w:eastAsia="zh-CN"/>
              </w:rPr>
            </w:pPr>
            <w:r>
              <w:rPr>
                <w:rFonts w:hint="eastAsia" w:ascii="仿宋_GB2312" w:hAnsi="仿宋_GB2312" w:eastAsia="仿宋_GB2312" w:cs="仿宋_GB2312"/>
                <w:color w:val="000000"/>
                <w:sz w:val="16"/>
                <w:szCs w:val="16"/>
                <w:highlight w:val="none"/>
                <w:lang w:val="en-US" w:eastAsia="zh-CN"/>
              </w:rPr>
              <w:t>5</w:t>
            </w:r>
          </w:p>
        </w:tc>
        <w:tc>
          <w:tcPr>
            <w:tcW w:w="916" w:type="dxa"/>
            <w:tcBorders>
              <w:tl2br w:val="nil"/>
              <w:tr2bl w:val="nil"/>
            </w:tcBorders>
            <w:noWrap w:val="0"/>
            <w:vAlign w:val="center"/>
          </w:tcPr>
          <w:p w14:paraId="46871A5C">
            <w:pPr>
              <w:widowControl/>
              <w:spacing w:line="240" w:lineRule="exact"/>
              <w:jc w:val="left"/>
              <w:rPr>
                <w:rFonts w:hint="eastAsia" w:ascii="仿宋_GB2312" w:hAnsi="仿宋_GB2312" w:eastAsia="仿宋_GB2312" w:cs="仿宋_GB2312"/>
                <w:color w:val="000000"/>
                <w:sz w:val="16"/>
                <w:szCs w:val="16"/>
                <w:highlight w:val="none"/>
                <w:lang w:eastAsia="zh-CN"/>
              </w:rPr>
            </w:pPr>
            <w:r>
              <w:rPr>
                <w:rFonts w:hint="eastAsia" w:ascii="仿宋_GB2312" w:hAnsi="仿宋_GB2312" w:eastAsia="仿宋_GB2312" w:cs="仿宋_GB2312"/>
                <w:color w:val="000000"/>
                <w:sz w:val="16"/>
                <w:szCs w:val="16"/>
                <w:highlight w:val="none"/>
                <w:lang w:val="en-US" w:eastAsia="zh-CN"/>
              </w:rPr>
              <w:t>5</w:t>
            </w:r>
          </w:p>
        </w:tc>
        <w:tc>
          <w:tcPr>
            <w:tcW w:w="1436" w:type="dxa"/>
            <w:tcBorders>
              <w:tl2br w:val="nil"/>
              <w:tr2bl w:val="nil"/>
            </w:tcBorders>
            <w:noWrap w:val="0"/>
            <w:vAlign w:val="center"/>
          </w:tcPr>
          <w:p w14:paraId="7C84E332">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无偏差</w:t>
            </w:r>
          </w:p>
        </w:tc>
      </w:tr>
      <w:tr w14:paraId="4906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75" w:type="dxa"/>
            <w:vMerge w:val="continue"/>
            <w:tcBorders>
              <w:tl2br w:val="nil"/>
              <w:tr2bl w:val="nil"/>
            </w:tcBorders>
            <w:noWrap w:val="0"/>
            <w:vAlign w:val="center"/>
          </w:tcPr>
          <w:p w14:paraId="57822734">
            <w:pPr>
              <w:widowControl/>
              <w:spacing w:line="240" w:lineRule="exact"/>
              <w:jc w:val="center"/>
            </w:pPr>
          </w:p>
        </w:tc>
        <w:tc>
          <w:tcPr>
            <w:tcW w:w="1075" w:type="dxa"/>
            <w:vMerge w:val="continue"/>
            <w:tcBorders>
              <w:tl2br w:val="nil"/>
              <w:tr2bl w:val="nil"/>
            </w:tcBorders>
            <w:noWrap w:val="0"/>
            <w:vAlign w:val="center"/>
          </w:tcPr>
          <w:p w14:paraId="01F363FE">
            <w:pPr>
              <w:widowControl/>
              <w:spacing w:line="240" w:lineRule="exact"/>
              <w:jc w:val="center"/>
            </w:pPr>
          </w:p>
        </w:tc>
        <w:tc>
          <w:tcPr>
            <w:tcW w:w="1028" w:type="dxa"/>
            <w:vMerge w:val="continue"/>
            <w:tcBorders>
              <w:tl2br w:val="nil"/>
              <w:tr2bl w:val="nil"/>
            </w:tcBorders>
            <w:noWrap w:val="0"/>
            <w:vAlign w:val="center"/>
          </w:tcPr>
          <w:p w14:paraId="76322349">
            <w:pPr>
              <w:widowControl/>
              <w:spacing w:line="240" w:lineRule="exact"/>
              <w:jc w:val="center"/>
            </w:pPr>
          </w:p>
        </w:tc>
        <w:tc>
          <w:tcPr>
            <w:tcW w:w="1265" w:type="dxa"/>
            <w:tcBorders>
              <w:tl2br w:val="nil"/>
              <w:tr2bl w:val="nil"/>
            </w:tcBorders>
            <w:noWrap w:val="0"/>
            <w:vAlign w:val="center"/>
          </w:tcPr>
          <w:p w14:paraId="3CA727E7">
            <w:pPr>
              <w:widowControl/>
              <w:spacing w:line="240" w:lineRule="exact"/>
              <w:jc w:val="left"/>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提案</w:t>
            </w:r>
          </w:p>
        </w:tc>
        <w:tc>
          <w:tcPr>
            <w:tcW w:w="1306" w:type="dxa"/>
            <w:tcBorders>
              <w:tl2br w:val="nil"/>
              <w:tr2bl w:val="nil"/>
            </w:tcBorders>
            <w:noWrap w:val="0"/>
            <w:vAlign w:val="center"/>
          </w:tcPr>
          <w:p w14:paraId="6012713E">
            <w:pPr>
              <w:widowControl/>
              <w:spacing w:line="240" w:lineRule="exact"/>
              <w:jc w:val="center"/>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lang w:val="en-US" w:eastAsia="zh-CN"/>
              </w:rPr>
              <w:t>≥90%</w:t>
            </w:r>
          </w:p>
        </w:tc>
        <w:tc>
          <w:tcPr>
            <w:tcW w:w="1264" w:type="dxa"/>
            <w:tcBorders>
              <w:tl2br w:val="nil"/>
              <w:tr2bl w:val="nil"/>
            </w:tcBorders>
            <w:noWrap w:val="0"/>
            <w:vAlign w:val="center"/>
          </w:tcPr>
          <w:p w14:paraId="594F05AA">
            <w:pPr>
              <w:widowControl/>
              <w:spacing w:line="240" w:lineRule="exact"/>
              <w:jc w:val="left"/>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90%</w:t>
            </w:r>
          </w:p>
        </w:tc>
        <w:tc>
          <w:tcPr>
            <w:tcW w:w="714" w:type="dxa"/>
            <w:tcBorders>
              <w:tl2br w:val="nil"/>
              <w:tr2bl w:val="nil"/>
            </w:tcBorders>
            <w:noWrap w:val="0"/>
            <w:vAlign w:val="center"/>
          </w:tcPr>
          <w:p w14:paraId="4EA01EA6">
            <w:pPr>
              <w:widowControl/>
              <w:spacing w:line="240" w:lineRule="exact"/>
              <w:jc w:val="left"/>
              <w:rPr>
                <w:rFonts w:hint="eastAsia"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5</w:t>
            </w:r>
          </w:p>
        </w:tc>
        <w:tc>
          <w:tcPr>
            <w:tcW w:w="916" w:type="dxa"/>
            <w:tcBorders>
              <w:tl2br w:val="nil"/>
              <w:tr2bl w:val="nil"/>
            </w:tcBorders>
            <w:noWrap w:val="0"/>
            <w:vAlign w:val="center"/>
          </w:tcPr>
          <w:p w14:paraId="68327018">
            <w:pPr>
              <w:widowControl/>
              <w:spacing w:line="240" w:lineRule="exact"/>
              <w:jc w:val="left"/>
              <w:rPr>
                <w:rFonts w:hint="eastAsia"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5</w:t>
            </w:r>
          </w:p>
        </w:tc>
        <w:tc>
          <w:tcPr>
            <w:tcW w:w="1436" w:type="dxa"/>
            <w:tcBorders>
              <w:tl2br w:val="nil"/>
              <w:tr2bl w:val="nil"/>
            </w:tcBorders>
            <w:noWrap w:val="0"/>
            <w:vAlign w:val="center"/>
          </w:tcPr>
          <w:p w14:paraId="49372694">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无偏差</w:t>
            </w:r>
          </w:p>
        </w:tc>
      </w:tr>
      <w:tr w14:paraId="3B9A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075" w:type="dxa"/>
            <w:vMerge w:val="continue"/>
            <w:tcBorders>
              <w:tl2br w:val="nil"/>
              <w:tr2bl w:val="nil"/>
            </w:tcBorders>
            <w:noWrap w:val="0"/>
            <w:vAlign w:val="center"/>
          </w:tcPr>
          <w:p w14:paraId="5E24839F">
            <w:pPr>
              <w:widowControl/>
              <w:spacing w:line="240" w:lineRule="exact"/>
              <w:jc w:val="center"/>
            </w:pPr>
          </w:p>
        </w:tc>
        <w:tc>
          <w:tcPr>
            <w:tcW w:w="1075" w:type="dxa"/>
            <w:vMerge w:val="continue"/>
            <w:tcBorders>
              <w:tl2br w:val="nil"/>
              <w:tr2bl w:val="nil"/>
            </w:tcBorders>
            <w:noWrap w:val="0"/>
            <w:vAlign w:val="center"/>
          </w:tcPr>
          <w:p w14:paraId="4364362C">
            <w:pPr>
              <w:widowControl/>
              <w:spacing w:line="240" w:lineRule="exact"/>
              <w:jc w:val="center"/>
            </w:pPr>
          </w:p>
        </w:tc>
        <w:tc>
          <w:tcPr>
            <w:tcW w:w="1028" w:type="dxa"/>
            <w:vMerge w:val="restart"/>
            <w:tcBorders>
              <w:tl2br w:val="nil"/>
              <w:tr2bl w:val="nil"/>
            </w:tcBorders>
            <w:noWrap w:val="0"/>
            <w:vAlign w:val="center"/>
          </w:tcPr>
          <w:p w14:paraId="0673B328">
            <w:pPr>
              <w:widowControl/>
              <w:spacing w:line="240" w:lineRule="exact"/>
              <w:jc w:val="center"/>
              <w:rPr>
                <w:rFonts w:hint="eastAsia" w:eastAsia="宋体"/>
                <w:lang w:eastAsia="zh-CN"/>
              </w:rPr>
            </w:pPr>
            <w:r>
              <w:rPr>
                <w:rFonts w:hint="eastAsia" w:ascii="仿宋_GB2312" w:hAnsi="仿宋_GB2312" w:eastAsia="仿宋_GB2312" w:cs="仿宋_GB2312"/>
                <w:color w:val="000000"/>
                <w:sz w:val="20"/>
                <w:szCs w:val="20"/>
                <w:highlight w:val="none"/>
                <w:lang w:eastAsia="zh-CN"/>
              </w:rPr>
              <w:t>质量</w:t>
            </w:r>
            <w:r>
              <w:rPr>
                <w:rFonts w:hint="eastAsia" w:ascii="仿宋_GB2312" w:hAnsi="仿宋_GB2312" w:eastAsia="仿宋_GB2312" w:cs="仿宋_GB2312"/>
                <w:color w:val="000000"/>
                <w:sz w:val="20"/>
                <w:szCs w:val="20"/>
                <w:highlight w:val="none"/>
              </w:rPr>
              <w:t>指标</w:t>
            </w:r>
          </w:p>
        </w:tc>
        <w:tc>
          <w:tcPr>
            <w:tcW w:w="1265" w:type="dxa"/>
            <w:tcBorders>
              <w:tl2br w:val="nil"/>
              <w:tr2bl w:val="nil"/>
            </w:tcBorders>
            <w:noWrap w:val="0"/>
            <w:vAlign w:val="center"/>
          </w:tcPr>
          <w:p w14:paraId="0D33F5FA">
            <w:pPr>
              <w:widowControl/>
              <w:spacing w:line="240" w:lineRule="exact"/>
              <w:jc w:val="center"/>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提案整体质量</w:t>
            </w:r>
          </w:p>
        </w:tc>
        <w:tc>
          <w:tcPr>
            <w:tcW w:w="1306" w:type="dxa"/>
            <w:tcBorders>
              <w:tl2br w:val="nil"/>
              <w:tr2bl w:val="nil"/>
            </w:tcBorders>
            <w:noWrap w:val="0"/>
            <w:vAlign w:val="center"/>
          </w:tcPr>
          <w:p w14:paraId="5018800D">
            <w:pPr>
              <w:widowControl/>
              <w:spacing w:line="240" w:lineRule="exact"/>
              <w:jc w:val="left"/>
              <w:rPr>
                <w:rFonts w:hint="eastAsia" w:ascii="仿宋_GB2312" w:hAnsi="仿宋_GB2312" w:eastAsia="仿宋_GB2312" w:cs="仿宋_GB2312"/>
                <w:color w:val="000000"/>
                <w:sz w:val="16"/>
                <w:szCs w:val="16"/>
                <w:highlight w:val="none"/>
                <w:lang w:eastAsia="zh-CN"/>
              </w:rPr>
            </w:pPr>
            <w:r>
              <w:rPr>
                <w:rFonts w:hint="eastAsia" w:ascii="仿宋_GB2312" w:hAnsi="仿宋_GB2312" w:eastAsia="仿宋_GB2312" w:cs="仿宋_GB2312"/>
                <w:color w:val="000000"/>
                <w:sz w:val="16"/>
                <w:szCs w:val="16"/>
                <w:highlight w:val="none"/>
                <w:lang w:eastAsia="zh-CN"/>
              </w:rPr>
              <w:t>有所提高</w:t>
            </w:r>
          </w:p>
        </w:tc>
        <w:tc>
          <w:tcPr>
            <w:tcW w:w="1264" w:type="dxa"/>
            <w:tcBorders>
              <w:tl2br w:val="nil"/>
              <w:tr2bl w:val="nil"/>
            </w:tcBorders>
            <w:noWrap w:val="0"/>
            <w:vAlign w:val="center"/>
          </w:tcPr>
          <w:p w14:paraId="440B310A">
            <w:pPr>
              <w:widowControl/>
              <w:spacing w:line="240" w:lineRule="exact"/>
              <w:jc w:val="left"/>
              <w:rPr>
                <w:rFonts w:hint="eastAsia" w:ascii="仿宋_GB2312" w:hAnsi="仿宋_GB2312" w:eastAsia="仿宋_GB2312" w:cs="仿宋_GB2312"/>
                <w:color w:val="000000"/>
                <w:sz w:val="16"/>
                <w:szCs w:val="16"/>
                <w:highlight w:val="none"/>
                <w:lang w:eastAsia="zh-CN"/>
              </w:rPr>
            </w:pPr>
            <w:r>
              <w:rPr>
                <w:rFonts w:hint="eastAsia" w:ascii="仿宋_GB2312" w:hAnsi="仿宋_GB2312" w:eastAsia="仿宋_GB2312" w:cs="仿宋_GB2312"/>
                <w:color w:val="000000"/>
                <w:sz w:val="16"/>
                <w:szCs w:val="16"/>
                <w:highlight w:val="none"/>
                <w:lang w:eastAsia="zh-CN"/>
              </w:rPr>
              <w:t>有所提高</w:t>
            </w:r>
          </w:p>
        </w:tc>
        <w:tc>
          <w:tcPr>
            <w:tcW w:w="714" w:type="dxa"/>
            <w:tcBorders>
              <w:tl2br w:val="nil"/>
              <w:tr2bl w:val="nil"/>
            </w:tcBorders>
            <w:noWrap w:val="0"/>
            <w:vAlign w:val="center"/>
          </w:tcPr>
          <w:p w14:paraId="480A9BDF">
            <w:pPr>
              <w:widowControl/>
              <w:spacing w:line="240" w:lineRule="exact"/>
              <w:jc w:val="left"/>
              <w:rPr>
                <w:rFonts w:hint="eastAsia"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5</w:t>
            </w:r>
          </w:p>
        </w:tc>
        <w:tc>
          <w:tcPr>
            <w:tcW w:w="916" w:type="dxa"/>
            <w:tcBorders>
              <w:tl2br w:val="nil"/>
              <w:tr2bl w:val="nil"/>
            </w:tcBorders>
            <w:noWrap w:val="0"/>
            <w:vAlign w:val="center"/>
          </w:tcPr>
          <w:p w14:paraId="0BF3987E">
            <w:pPr>
              <w:widowControl/>
              <w:spacing w:line="240" w:lineRule="exact"/>
              <w:jc w:val="left"/>
              <w:rPr>
                <w:rFonts w:hint="eastAsia"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5</w:t>
            </w:r>
          </w:p>
        </w:tc>
        <w:tc>
          <w:tcPr>
            <w:tcW w:w="1436" w:type="dxa"/>
            <w:tcBorders>
              <w:tl2br w:val="nil"/>
              <w:tr2bl w:val="nil"/>
            </w:tcBorders>
            <w:noWrap w:val="0"/>
            <w:vAlign w:val="center"/>
          </w:tcPr>
          <w:p w14:paraId="7E6E3342">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无偏差</w:t>
            </w:r>
          </w:p>
        </w:tc>
      </w:tr>
      <w:tr w14:paraId="59B96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075" w:type="dxa"/>
            <w:vMerge w:val="continue"/>
            <w:tcBorders>
              <w:tl2br w:val="nil"/>
              <w:tr2bl w:val="nil"/>
            </w:tcBorders>
            <w:noWrap w:val="0"/>
            <w:vAlign w:val="center"/>
          </w:tcPr>
          <w:p w14:paraId="53D57CB3">
            <w:pPr>
              <w:widowControl/>
              <w:spacing w:line="240" w:lineRule="exact"/>
              <w:jc w:val="center"/>
              <w:rPr>
                <w:rFonts w:hint="eastAsia" w:ascii="仿宋_GB2312" w:hAnsi="仿宋_GB2312" w:eastAsia="仿宋_GB2312" w:cs="仿宋_GB2312"/>
                <w:color w:val="000000"/>
                <w:sz w:val="20"/>
                <w:szCs w:val="20"/>
                <w:highlight w:val="none"/>
              </w:rPr>
            </w:pPr>
          </w:p>
        </w:tc>
        <w:tc>
          <w:tcPr>
            <w:tcW w:w="1075" w:type="dxa"/>
            <w:vMerge w:val="continue"/>
            <w:tcBorders>
              <w:tl2br w:val="nil"/>
              <w:tr2bl w:val="nil"/>
            </w:tcBorders>
            <w:noWrap w:val="0"/>
            <w:vAlign w:val="center"/>
          </w:tcPr>
          <w:p w14:paraId="1A1090CB">
            <w:pPr>
              <w:widowControl/>
              <w:spacing w:line="240" w:lineRule="exact"/>
              <w:jc w:val="center"/>
              <w:rPr>
                <w:rFonts w:hint="eastAsia" w:ascii="仿宋_GB2312" w:hAnsi="仿宋_GB2312" w:eastAsia="仿宋_GB2312" w:cs="仿宋_GB2312"/>
                <w:color w:val="000000"/>
                <w:sz w:val="20"/>
                <w:szCs w:val="20"/>
                <w:highlight w:val="none"/>
              </w:rPr>
            </w:pPr>
          </w:p>
        </w:tc>
        <w:tc>
          <w:tcPr>
            <w:tcW w:w="1028" w:type="dxa"/>
            <w:vMerge w:val="continue"/>
            <w:tcBorders>
              <w:tl2br w:val="nil"/>
              <w:tr2bl w:val="nil"/>
            </w:tcBorders>
            <w:noWrap w:val="0"/>
            <w:vAlign w:val="center"/>
          </w:tcPr>
          <w:p w14:paraId="7A6B83FB">
            <w:pPr>
              <w:widowControl/>
              <w:spacing w:line="240" w:lineRule="exact"/>
              <w:jc w:val="center"/>
              <w:rPr>
                <w:rFonts w:hint="eastAsia" w:ascii="仿宋_GB2312" w:hAnsi="仿宋_GB2312" w:eastAsia="仿宋_GB2312" w:cs="仿宋_GB2312"/>
                <w:color w:val="000000"/>
                <w:sz w:val="20"/>
                <w:szCs w:val="20"/>
                <w:highlight w:val="none"/>
              </w:rPr>
            </w:pPr>
          </w:p>
        </w:tc>
        <w:tc>
          <w:tcPr>
            <w:tcW w:w="1265" w:type="dxa"/>
            <w:tcBorders>
              <w:tl2br w:val="nil"/>
              <w:tr2bl w:val="nil"/>
            </w:tcBorders>
            <w:noWrap w:val="0"/>
            <w:vAlign w:val="center"/>
          </w:tcPr>
          <w:p w14:paraId="0825AE17">
            <w:pPr>
              <w:widowControl/>
              <w:spacing w:line="240" w:lineRule="exact"/>
              <w:jc w:val="center"/>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维持机关工作正常运转</w:t>
            </w:r>
          </w:p>
        </w:tc>
        <w:tc>
          <w:tcPr>
            <w:tcW w:w="1306" w:type="dxa"/>
            <w:tcBorders>
              <w:tl2br w:val="nil"/>
              <w:tr2bl w:val="nil"/>
            </w:tcBorders>
            <w:noWrap w:val="0"/>
            <w:vAlign w:val="center"/>
          </w:tcPr>
          <w:p w14:paraId="7686CA15">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保障机关水电正常使用，物业正常运转</w:t>
            </w:r>
          </w:p>
        </w:tc>
        <w:tc>
          <w:tcPr>
            <w:tcW w:w="1264" w:type="dxa"/>
            <w:tcBorders>
              <w:tl2br w:val="nil"/>
              <w:tr2bl w:val="nil"/>
            </w:tcBorders>
            <w:noWrap w:val="0"/>
            <w:vAlign w:val="center"/>
          </w:tcPr>
          <w:p w14:paraId="20F24CCD">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保障机关水电正常使用，物业正常运转</w:t>
            </w:r>
          </w:p>
        </w:tc>
        <w:tc>
          <w:tcPr>
            <w:tcW w:w="714" w:type="dxa"/>
            <w:tcBorders>
              <w:tl2br w:val="nil"/>
              <w:tr2bl w:val="nil"/>
            </w:tcBorders>
            <w:noWrap w:val="0"/>
            <w:vAlign w:val="center"/>
          </w:tcPr>
          <w:p w14:paraId="4056CF57">
            <w:pPr>
              <w:widowControl/>
              <w:spacing w:line="240" w:lineRule="exact"/>
              <w:jc w:val="left"/>
              <w:rPr>
                <w:rFonts w:hint="eastAsia"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5</w:t>
            </w:r>
          </w:p>
        </w:tc>
        <w:tc>
          <w:tcPr>
            <w:tcW w:w="916" w:type="dxa"/>
            <w:tcBorders>
              <w:tl2br w:val="nil"/>
              <w:tr2bl w:val="nil"/>
            </w:tcBorders>
            <w:noWrap w:val="0"/>
            <w:vAlign w:val="center"/>
          </w:tcPr>
          <w:p w14:paraId="67606770">
            <w:pPr>
              <w:widowControl/>
              <w:spacing w:line="240" w:lineRule="exact"/>
              <w:jc w:val="left"/>
              <w:rPr>
                <w:rFonts w:hint="eastAsia"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5</w:t>
            </w:r>
          </w:p>
        </w:tc>
        <w:tc>
          <w:tcPr>
            <w:tcW w:w="1436" w:type="dxa"/>
            <w:tcBorders>
              <w:tl2br w:val="nil"/>
              <w:tr2bl w:val="nil"/>
            </w:tcBorders>
            <w:noWrap w:val="0"/>
            <w:vAlign w:val="center"/>
          </w:tcPr>
          <w:p w14:paraId="2F69F975">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无偏差</w:t>
            </w:r>
          </w:p>
        </w:tc>
      </w:tr>
      <w:tr w14:paraId="612F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75" w:type="dxa"/>
            <w:vMerge w:val="continue"/>
            <w:tcBorders>
              <w:tl2br w:val="nil"/>
              <w:tr2bl w:val="nil"/>
            </w:tcBorders>
            <w:noWrap w:val="0"/>
            <w:vAlign w:val="center"/>
          </w:tcPr>
          <w:p w14:paraId="102D5D06">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continue"/>
            <w:tcBorders>
              <w:tl2br w:val="nil"/>
              <w:tr2bl w:val="nil"/>
            </w:tcBorders>
            <w:noWrap w:val="0"/>
            <w:vAlign w:val="center"/>
          </w:tcPr>
          <w:p w14:paraId="29C17E9E">
            <w:pPr>
              <w:spacing w:line="240" w:lineRule="exact"/>
              <w:jc w:val="left"/>
              <w:rPr>
                <w:rFonts w:hint="eastAsia" w:ascii="仿宋_GB2312" w:hAnsi="仿宋_GB2312" w:eastAsia="仿宋_GB2312" w:cs="仿宋_GB2312"/>
                <w:color w:val="000000"/>
                <w:sz w:val="20"/>
                <w:szCs w:val="20"/>
                <w:highlight w:val="none"/>
              </w:rPr>
            </w:pPr>
          </w:p>
        </w:tc>
        <w:tc>
          <w:tcPr>
            <w:tcW w:w="1028" w:type="dxa"/>
            <w:tcBorders>
              <w:tl2br w:val="nil"/>
              <w:tr2bl w:val="nil"/>
            </w:tcBorders>
            <w:noWrap w:val="0"/>
            <w:vAlign w:val="center"/>
          </w:tcPr>
          <w:p w14:paraId="4AEA0F1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65" w:type="dxa"/>
            <w:tcBorders>
              <w:tl2br w:val="nil"/>
              <w:tr2bl w:val="nil"/>
            </w:tcBorders>
            <w:noWrap w:val="0"/>
            <w:vAlign w:val="center"/>
          </w:tcPr>
          <w:p w14:paraId="0959AF20">
            <w:pPr>
              <w:widowControl/>
              <w:spacing w:line="240" w:lineRule="exact"/>
              <w:jc w:val="center"/>
              <w:rPr>
                <w:rFonts w:hint="eastAsia" w:ascii="仿宋_GB2312" w:hAnsi="仿宋_GB2312" w:eastAsia="仿宋_GB2312" w:cs="仿宋_GB2312"/>
                <w:color w:val="000000"/>
                <w:sz w:val="16"/>
                <w:szCs w:val="16"/>
                <w:highlight w:val="none"/>
                <w:lang w:eastAsia="zh-CN"/>
              </w:rPr>
            </w:pPr>
            <w:r>
              <w:rPr>
                <w:rFonts w:hint="eastAsia" w:ascii="仿宋_GB2312" w:hAnsi="仿宋_GB2312" w:eastAsia="仿宋_GB2312" w:cs="仿宋_GB2312"/>
                <w:color w:val="000000"/>
                <w:sz w:val="16"/>
                <w:szCs w:val="16"/>
                <w:highlight w:val="none"/>
                <w:lang w:eastAsia="zh-CN"/>
              </w:rPr>
              <w:t>在规定时间内</w:t>
            </w:r>
          </w:p>
        </w:tc>
        <w:tc>
          <w:tcPr>
            <w:tcW w:w="1306" w:type="dxa"/>
            <w:tcBorders>
              <w:tl2br w:val="nil"/>
              <w:tr2bl w:val="nil"/>
            </w:tcBorders>
            <w:noWrap w:val="0"/>
            <w:vAlign w:val="center"/>
          </w:tcPr>
          <w:p w14:paraId="54C39F4D">
            <w:pPr>
              <w:widowControl/>
              <w:spacing w:line="240" w:lineRule="exact"/>
              <w:jc w:val="left"/>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2023年度</w:t>
            </w:r>
          </w:p>
        </w:tc>
        <w:tc>
          <w:tcPr>
            <w:tcW w:w="1264" w:type="dxa"/>
            <w:tcBorders>
              <w:tl2br w:val="nil"/>
              <w:tr2bl w:val="nil"/>
            </w:tcBorders>
            <w:noWrap w:val="0"/>
            <w:vAlign w:val="center"/>
          </w:tcPr>
          <w:p w14:paraId="671B3B4F">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lang w:val="en-US" w:eastAsia="zh-CN"/>
              </w:rPr>
              <w:t>2023年度</w:t>
            </w:r>
          </w:p>
        </w:tc>
        <w:tc>
          <w:tcPr>
            <w:tcW w:w="714" w:type="dxa"/>
            <w:tcBorders>
              <w:tl2br w:val="nil"/>
              <w:tr2bl w:val="nil"/>
            </w:tcBorders>
            <w:noWrap w:val="0"/>
            <w:vAlign w:val="center"/>
          </w:tcPr>
          <w:p w14:paraId="723E3165">
            <w:pPr>
              <w:widowControl/>
              <w:spacing w:line="240" w:lineRule="exact"/>
              <w:jc w:val="left"/>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15</w:t>
            </w:r>
          </w:p>
        </w:tc>
        <w:tc>
          <w:tcPr>
            <w:tcW w:w="916" w:type="dxa"/>
            <w:tcBorders>
              <w:tl2br w:val="nil"/>
              <w:tr2bl w:val="nil"/>
            </w:tcBorders>
            <w:noWrap w:val="0"/>
            <w:vAlign w:val="center"/>
          </w:tcPr>
          <w:p w14:paraId="54021EDA">
            <w:pPr>
              <w:widowControl/>
              <w:spacing w:line="240" w:lineRule="exact"/>
              <w:jc w:val="left"/>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15</w:t>
            </w:r>
          </w:p>
        </w:tc>
        <w:tc>
          <w:tcPr>
            <w:tcW w:w="1436" w:type="dxa"/>
            <w:tcBorders>
              <w:tl2br w:val="nil"/>
              <w:tr2bl w:val="nil"/>
            </w:tcBorders>
            <w:noWrap w:val="0"/>
            <w:vAlign w:val="center"/>
          </w:tcPr>
          <w:p w14:paraId="7F866DD1">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无偏差</w:t>
            </w:r>
          </w:p>
        </w:tc>
      </w:tr>
      <w:tr w14:paraId="78FA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075" w:type="dxa"/>
            <w:vMerge w:val="continue"/>
            <w:tcBorders>
              <w:tl2br w:val="nil"/>
              <w:tr2bl w:val="nil"/>
            </w:tcBorders>
            <w:noWrap w:val="0"/>
            <w:vAlign w:val="center"/>
          </w:tcPr>
          <w:p w14:paraId="47AF72CC">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continue"/>
            <w:tcBorders>
              <w:tl2br w:val="nil"/>
              <w:tr2bl w:val="nil"/>
            </w:tcBorders>
            <w:noWrap w:val="0"/>
            <w:vAlign w:val="center"/>
          </w:tcPr>
          <w:p w14:paraId="3249F131">
            <w:pPr>
              <w:spacing w:line="240" w:lineRule="exact"/>
              <w:jc w:val="left"/>
              <w:rPr>
                <w:rFonts w:hint="eastAsia" w:ascii="仿宋_GB2312" w:hAnsi="仿宋_GB2312" w:eastAsia="仿宋_GB2312" w:cs="仿宋_GB2312"/>
                <w:color w:val="000000"/>
                <w:sz w:val="20"/>
                <w:szCs w:val="20"/>
                <w:highlight w:val="none"/>
              </w:rPr>
            </w:pPr>
          </w:p>
        </w:tc>
        <w:tc>
          <w:tcPr>
            <w:tcW w:w="1028" w:type="dxa"/>
            <w:tcBorders>
              <w:tl2br w:val="nil"/>
              <w:tr2bl w:val="nil"/>
            </w:tcBorders>
            <w:noWrap w:val="0"/>
            <w:vAlign w:val="center"/>
          </w:tcPr>
          <w:p w14:paraId="42F7B9E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65" w:type="dxa"/>
            <w:tcBorders>
              <w:tl2br w:val="nil"/>
              <w:tr2bl w:val="nil"/>
            </w:tcBorders>
            <w:noWrap w:val="0"/>
            <w:vAlign w:val="center"/>
          </w:tcPr>
          <w:p w14:paraId="351BA192">
            <w:pPr>
              <w:widowControl/>
              <w:spacing w:line="240" w:lineRule="exact"/>
              <w:jc w:val="center"/>
              <w:rPr>
                <w:rFonts w:hint="eastAsia" w:ascii="仿宋_GB2312" w:hAnsi="仿宋_GB2312" w:eastAsia="仿宋_GB2312" w:cs="仿宋_GB2312"/>
                <w:color w:val="000000"/>
                <w:sz w:val="16"/>
                <w:szCs w:val="16"/>
                <w:highlight w:val="none"/>
                <w:lang w:eastAsia="zh-CN"/>
              </w:rPr>
            </w:pPr>
            <w:r>
              <w:rPr>
                <w:rFonts w:hint="eastAsia" w:ascii="仿宋_GB2312" w:hAnsi="仿宋_GB2312" w:eastAsia="仿宋_GB2312" w:cs="仿宋_GB2312"/>
                <w:color w:val="000000"/>
                <w:sz w:val="16"/>
                <w:szCs w:val="16"/>
                <w:highlight w:val="none"/>
                <w:lang w:eastAsia="zh-CN"/>
              </w:rPr>
              <w:t>在预算内</w:t>
            </w:r>
          </w:p>
        </w:tc>
        <w:tc>
          <w:tcPr>
            <w:tcW w:w="1306" w:type="dxa"/>
            <w:tcBorders>
              <w:tl2br w:val="nil"/>
              <w:tr2bl w:val="nil"/>
            </w:tcBorders>
            <w:noWrap w:val="0"/>
            <w:vAlign w:val="center"/>
          </w:tcPr>
          <w:p w14:paraId="21271CB7">
            <w:pPr>
              <w:widowControl/>
              <w:spacing w:line="240" w:lineRule="exact"/>
              <w:jc w:val="left"/>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760.68万元</w:t>
            </w:r>
          </w:p>
        </w:tc>
        <w:tc>
          <w:tcPr>
            <w:tcW w:w="1264" w:type="dxa"/>
            <w:tcBorders>
              <w:tl2br w:val="nil"/>
              <w:tr2bl w:val="nil"/>
            </w:tcBorders>
            <w:noWrap w:val="0"/>
            <w:vAlign w:val="center"/>
          </w:tcPr>
          <w:p w14:paraId="6A09CF1F">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lang w:val="en-US" w:eastAsia="zh-CN"/>
              </w:rPr>
              <w:t>760.68万元</w:t>
            </w:r>
          </w:p>
        </w:tc>
        <w:tc>
          <w:tcPr>
            <w:tcW w:w="714" w:type="dxa"/>
            <w:tcBorders>
              <w:tl2br w:val="nil"/>
              <w:tr2bl w:val="nil"/>
            </w:tcBorders>
            <w:noWrap w:val="0"/>
            <w:vAlign w:val="center"/>
          </w:tcPr>
          <w:p w14:paraId="7493211C">
            <w:pPr>
              <w:widowControl/>
              <w:spacing w:line="240" w:lineRule="exact"/>
              <w:jc w:val="left"/>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15</w:t>
            </w:r>
          </w:p>
        </w:tc>
        <w:tc>
          <w:tcPr>
            <w:tcW w:w="916" w:type="dxa"/>
            <w:tcBorders>
              <w:tl2br w:val="nil"/>
              <w:tr2bl w:val="nil"/>
            </w:tcBorders>
            <w:noWrap w:val="0"/>
            <w:vAlign w:val="center"/>
          </w:tcPr>
          <w:p w14:paraId="1B7E0CA3">
            <w:pPr>
              <w:widowControl/>
              <w:spacing w:line="240" w:lineRule="exact"/>
              <w:jc w:val="left"/>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15</w:t>
            </w:r>
          </w:p>
        </w:tc>
        <w:tc>
          <w:tcPr>
            <w:tcW w:w="1436" w:type="dxa"/>
            <w:tcBorders>
              <w:tl2br w:val="nil"/>
              <w:tr2bl w:val="nil"/>
            </w:tcBorders>
            <w:noWrap w:val="0"/>
            <w:vAlign w:val="center"/>
          </w:tcPr>
          <w:p w14:paraId="7B6D59A0">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无偏差</w:t>
            </w:r>
          </w:p>
        </w:tc>
      </w:tr>
      <w:tr w14:paraId="45E5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75" w:type="dxa"/>
            <w:vMerge w:val="continue"/>
            <w:tcBorders>
              <w:tl2br w:val="nil"/>
              <w:tr2bl w:val="nil"/>
            </w:tcBorders>
            <w:noWrap w:val="0"/>
            <w:vAlign w:val="center"/>
          </w:tcPr>
          <w:p w14:paraId="4A7C699A">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restart"/>
            <w:tcBorders>
              <w:tl2br w:val="nil"/>
              <w:tr2bl w:val="nil"/>
            </w:tcBorders>
            <w:noWrap w:val="0"/>
            <w:vAlign w:val="center"/>
          </w:tcPr>
          <w:p w14:paraId="26B2242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31B0AB3">
            <w:pPr>
              <w:widowControl/>
              <w:spacing w:line="240" w:lineRule="exact"/>
              <w:jc w:val="left"/>
              <w:rPr>
                <w:rFonts w:hint="eastAsia" w:ascii="仿宋_GB2312" w:hAnsi="仿宋_GB2312" w:eastAsia="仿宋_GB2312" w:cs="仿宋_GB2312"/>
                <w:color w:val="000000"/>
                <w:sz w:val="20"/>
                <w:szCs w:val="20"/>
                <w:highlight w:val="none"/>
              </w:rPr>
            </w:pPr>
          </w:p>
          <w:p w14:paraId="4E8C353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141FC3A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8" w:type="dxa"/>
            <w:tcBorders>
              <w:tl2br w:val="nil"/>
              <w:tr2bl w:val="nil"/>
            </w:tcBorders>
            <w:noWrap w:val="0"/>
            <w:vAlign w:val="center"/>
          </w:tcPr>
          <w:p w14:paraId="1482B44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6AE4AF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65" w:type="dxa"/>
            <w:tcBorders>
              <w:tl2br w:val="nil"/>
              <w:tr2bl w:val="nil"/>
            </w:tcBorders>
            <w:noWrap w:val="0"/>
            <w:vAlign w:val="center"/>
          </w:tcPr>
          <w:p w14:paraId="5335B3B5">
            <w:pPr>
              <w:widowControl/>
              <w:spacing w:line="240" w:lineRule="exact"/>
              <w:jc w:val="center"/>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引导政协委员积极参与全区经济社会建设</w:t>
            </w:r>
          </w:p>
        </w:tc>
        <w:tc>
          <w:tcPr>
            <w:tcW w:w="1306" w:type="dxa"/>
            <w:tcBorders>
              <w:tl2br w:val="nil"/>
              <w:tr2bl w:val="nil"/>
            </w:tcBorders>
            <w:noWrap w:val="0"/>
            <w:vAlign w:val="center"/>
          </w:tcPr>
          <w:p w14:paraId="6E2ECFC7">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lang w:val="en-US" w:eastAsia="zh-CN"/>
              </w:rPr>
              <w:t>≥98%</w:t>
            </w:r>
          </w:p>
        </w:tc>
        <w:tc>
          <w:tcPr>
            <w:tcW w:w="1264" w:type="dxa"/>
            <w:tcBorders>
              <w:tl2br w:val="nil"/>
              <w:tr2bl w:val="nil"/>
            </w:tcBorders>
            <w:noWrap w:val="0"/>
            <w:vAlign w:val="center"/>
          </w:tcPr>
          <w:p w14:paraId="2A74CA48">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lang w:val="en-US" w:eastAsia="zh-CN"/>
              </w:rPr>
              <w:t>98%</w:t>
            </w:r>
          </w:p>
        </w:tc>
        <w:tc>
          <w:tcPr>
            <w:tcW w:w="714" w:type="dxa"/>
            <w:tcBorders>
              <w:tl2br w:val="nil"/>
              <w:tr2bl w:val="nil"/>
            </w:tcBorders>
            <w:noWrap w:val="0"/>
            <w:vAlign w:val="center"/>
          </w:tcPr>
          <w:p w14:paraId="6435E17B">
            <w:pPr>
              <w:widowControl/>
              <w:spacing w:line="240" w:lineRule="exact"/>
              <w:jc w:val="left"/>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916" w:type="dxa"/>
            <w:tcBorders>
              <w:tl2br w:val="nil"/>
              <w:tr2bl w:val="nil"/>
            </w:tcBorders>
            <w:noWrap w:val="0"/>
            <w:vAlign w:val="center"/>
          </w:tcPr>
          <w:p w14:paraId="120F347C">
            <w:pPr>
              <w:widowControl/>
              <w:spacing w:line="240" w:lineRule="exact"/>
              <w:jc w:val="left"/>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1436" w:type="dxa"/>
            <w:tcBorders>
              <w:tl2br w:val="nil"/>
              <w:tr2bl w:val="nil"/>
            </w:tcBorders>
            <w:noWrap w:val="0"/>
            <w:vAlign w:val="center"/>
          </w:tcPr>
          <w:p w14:paraId="5EF9C67F">
            <w:pPr>
              <w:widowControl/>
              <w:spacing w:line="240" w:lineRule="exact"/>
              <w:jc w:val="left"/>
              <w:rPr>
                <w:rFonts w:hint="eastAsia" w:ascii="仿宋_GB2312" w:hAnsi="仿宋_GB2312" w:eastAsia="仿宋_GB2312" w:cs="仿宋_GB2312"/>
                <w:color w:val="000000"/>
                <w:kern w:val="0"/>
                <w:sz w:val="16"/>
                <w:szCs w:val="16"/>
                <w:highlight w:val="none"/>
                <w:lang w:val="en-US" w:eastAsia="zh-CN" w:bidi="ar-SA"/>
              </w:rPr>
            </w:pPr>
            <w:r>
              <w:rPr>
                <w:rFonts w:hint="eastAsia" w:ascii="仿宋_GB2312" w:hAnsi="仿宋_GB2312" w:eastAsia="仿宋_GB2312" w:cs="仿宋_GB2312"/>
                <w:color w:val="000000"/>
                <w:sz w:val="16"/>
                <w:szCs w:val="16"/>
                <w:highlight w:val="none"/>
              </w:rPr>
              <w:t>无偏差</w:t>
            </w:r>
          </w:p>
        </w:tc>
      </w:tr>
      <w:tr w14:paraId="4C20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75" w:type="dxa"/>
            <w:vMerge w:val="continue"/>
            <w:tcBorders>
              <w:tl2br w:val="nil"/>
              <w:tr2bl w:val="nil"/>
            </w:tcBorders>
            <w:noWrap w:val="0"/>
            <w:vAlign w:val="center"/>
          </w:tcPr>
          <w:p w14:paraId="1DBD7A3B">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continue"/>
            <w:tcBorders>
              <w:tl2br w:val="nil"/>
              <w:tr2bl w:val="nil"/>
            </w:tcBorders>
            <w:noWrap w:val="0"/>
            <w:vAlign w:val="center"/>
          </w:tcPr>
          <w:p w14:paraId="21864B80">
            <w:pPr>
              <w:spacing w:line="240" w:lineRule="exact"/>
              <w:jc w:val="left"/>
              <w:rPr>
                <w:rFonts w:hint="eastAsia" w:ascii="仿宋_GB2312" w:hAnsi="仿宋_GB2312" w:eastAsia="仿宋_GB2312" w:cs="仿宋_GB2312"/>
                <w:color w:val="000000"/>
                <w:sz w:val="20"/>
                <w:szCs w:val="20"/>
                <w:highlight w:val="none"/>
              </w:rPr>
            </w:pPr>
          </w:p>
        </w:tc>
        <w:tc>
          <w:tcPr>
            <w:tcW w:w="1028" w:type="dxa"/>
            <w:tcBorders>
              <w:tl2br w:val="nil"/>
              <w:tr2bl w:val="nil"/>
            </w:tcBorders>
            <w:noWrap w:val="0"/>
            <w:vAlign w:val="center"/>
          </w:tcPr>
          <w:p w14:paraId="22F94C7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AFC99E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65" w:type="dxa"/>
            <w:tcBorders>
              <w:tl2br w:val="nil"/>
              <w:tr2bl w:val="nil"/>
            </w:tcBorders>
            <w:noWrap w:val="0"/>
            <w:vAlign w:val="center"/>
          </w:tcPr>
          <w:p w14:paraId="2C4F926D">
            <w:pPr>
              <w:widowControl/>
              <w:spacing w:line="240" w:lineRule="exact"/>
              <w:jc w:val="center"/>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充分发挥政协全会的履职平台，促进参政议政的成果转化</w:t>
            </w:r>
          </w:p>
        </w:tc>
        <w:tc>
          <w:tcPr>
            <w:tcW w:w="1306" w:type="dxa"/>
            <w:tcBorders>
              <w:tl2br w:val="nil"/>
              <w:tr2bl w:val="nil"/>
            </w:tcBorders>
            <w:noWrap w:val="0"/>
            <w:vAlign w:val="center"/>
          </w:tcPr>
          <w:p w14:paraId="352FEE1D">
            <w:pPr>
              <w:widowControl/>
              <w:spacing w:line="240" w:lineRule="exact"/>
              <w:jc w:val="left"/>
              <w:rPr>
                <w:rFonts w:hint="eastAsia" w:ascii="仿宋_GB2312" w:hAnsi="仿宋_GB2312" w:eastAsia="仿宋_GB2312" w:cs="仿宋_GB2312"/>
                <w:color w:val="000000"/>
                <w:sz w:val="16"/>
                <w:szCs w:val="16"/>
                <w:highlight w:val="none"/>
                <w:lang w:eastAsia="zh-CN"/>
              </w:rPr>
            </w:pPr>
            <w:r>
              <w:rPr>
                <w:rFonts w:hint="eastAsia" w:ascii="仿宋_GB2312" w:hAnsi="仿宋_GB2312" w:eastAsia="仿宋_GB2312" w:cs="仿宋_GB2312"/>
                <w:color w:val="000000"/>
                <w:sz w:val="16"/>
                <w:szCs w:val="16"/>
                <w:highlight w:val="none"/>
                <w:lang w:eastAsia="zh-CN"/>
              </w:rPr>
              <w:t>有所改善</w:t>
            </w:r>
          </w:p>
        </w:tc>
        <w:tc>
          <w:tcPr>
            <w:tcW w:w="1264" w:type="dxa"/>
            <w:tcBorders>
              <w:tl2br w:val="nil"/>
              <w:tr2bl w:val="nil"/>
            </w:tcBorders>
            <w:noWrap w:val="0"/>
            <w:vAlign w:val="center"/>
          </w:tcPr>
          <w:p w14:paraId="74333873">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lang w:eastAsia="zh-CN"/>
              </w:rPr>
              <w:t>有所改善</w:t>
            </w:r>
          </w:p>
        </w:tc>
        <w:tc>
          <w:tcPr>
            <w:tcW w:w="714" w:type="dxa"/>
            <w:tcBorders>
              <w:tl2br w:val="nil"/>
              <w:tr2bl w:val="nil"/>
            </w:tcBorders>
            <w:noWrap w:val="0"/>
            <w:vAlign w:val="center"/>
          </w:tcPr>
          <w:p w14:paraId="7A5B487B">
            <w:pPr>
              <w:widowControl/>
              <w:spacing w:line="240" w:lineRule="exact"/>
              <w:jc w:val="left"/>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916" w:type="dxa"/>
            <w:tcBorders>
              <w:tl2br w:val="nil"/>
              <w:tr2bl w:val="nil"/>
            </w:tcBorders>
            <w:noWrap w:val="0"/>
            <w:vAlign w:val="center"/>
          </w:tcPr>
          <w:p w14:paraId="76B47886">
            <w:pPr>
              <w:widowControl/>
              <w:spacing w:line="240" w:lineRule="exact"/>
              <w:jc w:val="left"/>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1436" w:type="dxa"/>
            <w:tcBorders>
              <w:tl2br w:val="nil"/>
              <w:tr2bl w:val="nil"/>
            </w:tcBorders>
            <w:noWrap w:val="0"/>
            <w:vAlign w:val="center"/>
          </w:tcPr>
          <w:p w14:paraId="3F930249">
            <w:pPr>
              <w:widowControl/>
              <w:spacing w:line="240" w:lineRule="exact"/>
              <w:jc w:val="left"/>
              <w:rPr>
                <w:rFonts w:hint="eastAsia" w:ascii="仿宋_GB2312" w:hAnsi="仿宋_GB2312" w:eastAsia="仿宋_GB2312" w:cs="仿宋_GB2312"/>
                <w:color w:val="000000"/>
                <w:kern w:val="0"/>
                <w:sz w:val="16"/>
                <w:szCs w:val="16"/>
                <w:highlight w:val="none"/>
                <w:lang w:val="en-US" w:eastAsia="zh-CN" w:bidi="ar-SA"/>
              </w:rPr>
            </w:pPr>
            <w:r>
              <w:rPr>
                <w:rFonts w:hint="eastAsia" w:ascii="仿宋_GB2312" w:hAnsi="仿宋_GB2312" w:eastAsia="仿宋_GB2312" w:cs="仿宋_GB2312"/>
                <w:color w:val="000000"/>
                <w:sz w:val="16"/>
                <w:szCs w:val="16"/>
                <w:highlight w:val="none"/>
              </w:rPr>
              <w:t>无偏差</w:t>
            </w:r>
          </w:p>
        </w:tc>
      </w:tr>
      <w:tr w14:paraId="2938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75" w:type="dxa"/>
            <w:vMerge w:val="continue"/>
            <w:tcBorders>
              <w:tl2br w:val="nil"/>
              <w:tr2bl w:val="nil"/>
            </w:tcBorders>
            <w:noWrap w:val="0"/>
            <w:vAlign w:val="center"/>
          </w:tcPr>
          <w:p w14:paraId="1F20A903">
            <w:pPr>
              <w:spacing w:line="240" w:lineRule="exact"/>
              <w:jc w:val="left"/>
              <w:rPr>
                <w:rFonts w:hint="eastAsia" w:ascii="仿宋_GB2312" w:hAnsi="仿宋_GB2312" w:eastAsia="仿宋_GB2312" w:cs="仿宋_GB2312"/>
                <w:color w:val="000000"/>
                <w:sz w:val="20"/>
                <w:szCs w:val="20"/>
                <w:highlight w:val="none"/>
              </w:rPr>
            </w:pPr>
          </w:p>
        </w:tc>
        <w:tc>
          <w:tcPr>
            <w:tcW w:w="1075" w:type="dxa"/>
            <w:vMerge w:val="continue"/>
            <w:tcBorders>
              <w:tl2br w:val="nil"/>
              <w:tr2bl w:val="nil"/>
            </w:tcBorders>
            <w:noWrap w:val="0"/>
            <w:vAlign w:val="center"/>
          </w:tcPr>
          <w:p w14:paraId="2F042A02">
            <w:pPr>
              <w:spacing w:line="240" w:lineRule="exact"/>
              <w:jc w:val="left"/>
              <w:rPr>
                <w:rFonts w:hint="eastAsia" w:ascii="仿宋_GB2312" w:hAnsi="仿宋_GB2312" w:eastAsia="仿宋_GB2312" w:cs="仿宋_GB2312"/>
                <w:color w:val="000000"/>
                <w:sz w:val="20"/>
                <w:szCs w:val="20"/>
                <w:highlight w:val="none"/>
              </w:rPr>
            </w:pPr>
          </w:p>
        </w:tc>
        <w:tc>
          <w:tcPr>
            <w:tcW w:w="1028" w:type="dxa"/>
            <w:tcBorders>
              <w:tl2br w:val="nil"/>
              <w:tr2bl w:val="nil"/>
            </w:tcBorders>
            <w:noWrap w:val="0"/>
            <w:vAlign w:val="center"/>
          </w:tcPr>
          <w:p w14:paraId="0703FC3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C954A3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65" w:type="dxa"/>
            <w:tcBorders>
              <w:tl2br w:val="nil"/>
              <w:tr2bl w:val="nil"/>
            </w:tcBorders>
            <w:noWrap w:val="0"/>
            <w:vAlign w:val="center"/>
          </w:tcPr>
          <w:p w14:paraId="11BB9363">
            <w:pPr>
              <w:widowControl/>
              <w:spacing w:line="240" w:lineRule="exact"/>
              <w:jc w:val="center"/>
              <w:rPr>
                <w:rFonts w:hint="eastAsia" w:ascii="仿宋_GB2312" w:hAnsi="仿宋_GB2312" w:eastAsia="仿宋_GB2312" w:cs="仿宋_GB2312"/>
                <w:color w:val="000000"/>
                <w:sz w:val="16"/>
                <w:szCs w:val="16"/>
                <w:highlight w:val="none"/>
                <w:lang w:eastAsia="zh-CN"/>
              </w:rPr>
            </w:pPr>
            <w:r>
              <w:rPr>
                <w:rFonts w:hint="eastAsia" w:ascii="仿宋_GB2312" w:hAnsi="仿宋_GB2312" w:eastAsia="仿宋_GB2312" w:cs="仿宋_GB2312"/>
                <w:color w:val="000000"/>
                <w:sz w:val="16"/>
                <w:szCs w:val="16"/>
                <w:highlight w:val="none"/>
                <w:lang w:eastAsia="zh-CN"/>
              </w:rPr>
              <w:t>无</w:t>
            </w:r>
          </w:p>
        </w:tc>
        <w:tc>
          <w:tcPr>
            <w:tcW w:w="1306" w:type="dxa"/>
            <w:tcBorders>
              <w:tl2br w:val="nil"/>
              <w:tr2bl w:val="nil"/>
            </w:tcBorders>
            <w:noWrap w:val="0"/>
            <w:vAlign w:val="center"/>
          </w:tcPr>
          <w:p w14:paraId="21A4D775">
            <w:pPr>
              <w:widowControl/>
              <w:spacing w:line="240" w:lineRule="exact"/>
              <w:jc w:val="left"/>
              <w:rPr>
                <w:rFonts w:hint="eastAsia" w:ascii="仿宋_GB2312" w:hAnsi="仿宋_GB2312" w:eastAsia="仿宋_GB2312" w:cs="仿宋_GB2312"/>
                <w:color w:val="000000"/>
                <w:sz w:val="16"/>
                <w:szCs w:val="16"/>
                <w:highlight w:val="none"/>
                <w:lang w:eastAsia="zh-CN"/>
              </w:rPr>
            </w:pPr>
            <w:r>
              <w:rPr>
                <w:rFonts w:hint="eastAsia" w:ascii="仿宋_GB2312" w:hAnsi="仿宋_GB2312" w:eastAsia="仿宋_GB2312" w:cs="仿宋_GB2312"/>
                <w:color w:val="000000"/>
                <w:sz w:val="16"/>
                <w:szCs w:val="16"/>
                <w:highlight w:val="none"/>
                <w:lang w:eastAsia="zh-CN"/>
              </w:rPr>
              <w:t>无</w:t>
            </w:r>
          </w:p>
        </w:tc>
        <w:tc>
          <w:tcPr>
            <w:tcW w:w="1264" w:type="dxa"/>
            <w:tcBorders>
              <w:tl2br w:val="nil"/>
              <w:tr2bl w:val="nil"/>
            </w:tcBorders>
            <w:noWrap w:val="0"/>
            <w:vAlign w:val="center"/>
          </w:tcPr>
          <w:p w14:paraId="5FCD6E98">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lang w:eastAsia="zh-CN"/>
              </w:rPr>
              <w:t>无</w:t>
            </w:r>
          </w:p>
        </w:tc>
        <w:tc>
          <w:tcPr>
            <w:tcW w:w="714" w:type="dxa"/>
            <w:tcBorders>
              <w:tl2br w:val="nil"/>
              <w:tr2bl w:val="nil"/>
            </w:tcBorders>
            <w:noWrap w:val="0"/>
            <w:vAlign w:val="center"/>
          </w:tcPr>
          <w:p w14:paraId="6BA70F75">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lang w:eastAsia="zh-CN"/>
              </w:rPr>
              <w:t>无</w:t>
            </w:r>
          </w:p>
        </w:tc>
        <w:tc>
          <w:tcPr>
            <w:tcW w:w="916" w:type="dxa"/>
            <w:tcBorders>
              <w:tl2br w:val="nil"/>
              <w:tr2bl w:val="nil"/>
            </w:tcBorders>
            <w:noWrap w:val="0"/>
            <w:vAlign w:val="center"/>
          </w:tcPr>
          <w:p w14:paraId="1BF15C4A">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lang w:eastAsia="zh-CN"/>
              </w:rPr>
              <w:t>无</w:t>
            </w:r>
          </w:p>
        </w:tc>
        <w:tc>
          <w:tcPr>
            <w:tcW w:w="1436" w:type="dxa"/>
            <w:tcBorders>
              <w:tl2br w:val="nil"/>
              <w:tr2bl w:val="nil"/>
            </w:tcBorders>
            <w:noWrap w:val="0"/>
            <w:vAlign w:val="center"/>
          </w:tcPr>
          <w:p w14:paraId="255E7164">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lang w:eastAsia="zh-CN"/>
              </w:rPr>
              <w:t>无</w:t>
            </w:r>
          </w:p>
        </w:tc>
      </w:tr>
      <w:tr w14:paraId="60A0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75" w:type="dxa"/>
            <w:vMerge w:val="continue"/>
            <w:tcBorders>
              <w:tl2br w:val="nil"/>
              <w:tr2bl w:val="nil"/>
            </w:tcBorders>
            <w:noWrap w:val="0"/>
            <w:vAlign w:val="center"/>
          </w:tcPr>
          <w:p w14:paraId="728CA68F">
            <w:pPr>
              <w:widowControl/>
              <w:spacing w:line="240" w:lineRule="exact"/>
              <w:jc w:val="center"/>
              <w:rPr>
                <w:rFonts w:hint="eastAsia" w:ascii="仿宋_GB2312" w:hAnsi="仿宋_GB2312" w:eastAsia="仿宋_GB2312" w:cs="仿宋_GB2312"/>
                <w:color w:val="000000"/>
                <w:sz w:val="20"/>
                <w:szCs w:val="20"/>
                <w:highlight w:val="none"/>
              </w:rPr>
            </w:pPr>
          </w:p>
        </w:tc>
        <w:tc>
          <w:tcPr>
            <w:tcW w:w="1075" w:type="dxa"/>
            <w:vMerge w:val="continue"/>
            <w:tcBorders>
              <w:tl2br w:val="nil"/>
              <w:tr2bl w:val="nil"/>
            </w:tcBorders>
            <w:noWrap w:val="0"/>
            <w:vAlign w:val="center"/>
          </w:tcPr>
          <w:p w14:paraId="7FB655AC">
            <w:pPr>
              <w:widowControl/>
              <w:spacing w:line="240" w:lineRule="exact"/>
              <w:jc w:val="left"/>
              <w:rPr>
                <w:rFonts w:hint="eastAsia" w:ascii="仿宋_GB2312" w:hAnsi="仿宋_GB2312" w:eastAsia="仿宋_GB2312" w:cs="仿宋_GB2312"/>
                <w:color w:val="000000"/>
                <w:sz w:val="20"/>
                <w:szCs w:val="20"/>
                <w:highlight w:val="none"/>
              </w:rPr>
            </w:pPr>
          </w:p>
        </w:tc>
        <w:tc>
          <w:tcPr>
            <w:tcW w:w="1028" w:type="dxa"/>
            <w:tcBorders>
              <w:tl2br w:val="nil"/>
              <w:tr2bl w:val="nil"/>
            </w:tcBorders>
            <w:noWrap w:val="0"/>
            <w:vAlign w:val="center"/>
          </w:tcPr>
          <w:p w14:paraId="5B4E49D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65" w:type="dxa"/>
            <w:tcBorders>
              <w:tl2br w:val="nil"/>
              <w:tr2bl w:val="nil"/>
            </w:tcBorders>
            <w:noWrap w:val="0"/>
            <w:vAlign w:val="center"/>
          </w:tcPr>
          <w:p w14:paraId="32056F47">
            <w:pPr>
              <w:widowControl/>
              <w:spacing w:line="240" w:lineRule="exact"/>
              <w:jc w:val="center"/>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依照新时期人民政协工作要求开展协商工作</w:t>
            </w:r>
          </w:p>
        </w:tc>
        <w:tc>
          <w:tcPr>
            <w:tcW w:w="1306" w:type="dxa"/>
            <w:tcBorders>
              <w:tl2br w:val="nil"/>
              <w:tr2bl w:val="nil"/>
            </w:tcBorders>
            <w:noWrap w:val="0"/>
            <w:vAlign w:val="center"/>
          </w:tcPr>
          <w:p w14:paraId="6FF5EB50">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可持续发展</w:t>
            </w:r>
          </w:p>
        </w:tc>
        <w:tc>
          <w:tcPr>
            <w:tcW w:w="1264" w:type="dxa"/>
            <w:tcBorders>
              <w:tl2br w:val="nil"/>
              <w:tr2bl w:val="nil"/>
            </w:tcBorders>
            <w:noWrap w:val="0"/>
            <w:vAlign w:val="center"/>
          </w:tcPr>
          <w:p w14:paraId="57AFAEDF">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可持续发展</w:t>
            </w:r>
          </w:p>
        </w:tc>
        <w:tc>
          <w:tcPr>
            <w:tcW w:w="714" w:type="dxa"/>
            <w:tcBorders>
              <w:tl2br w:val="nil"/>
              <w:tr2bl w:val="nil"/>
            </w:tcBorders>
            <w:noWrap w:val="0"/>
            <w:vAlign w:val="center"/>
          </w:tcPr>
          <w:p w14:paraId="67340859">
            <w:pPr>
              <w:widowControl/>
              <w:spacing w:line="240" w:lineRule="exact"/>
              <w:jc w:val="left"/>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916" w:type="dxa"/>
            <w:tcBorders>
              <w:tl2br w:val="nil"/>
              <w:tr2bl w:val="nil"/>
            </w:tcBorders>
            <w:noWrap w:val="0"/>
            <w:vAlign w:val="center"/>
          </w:tcPr>
          <w:p w14:paraId="30A18325">
            <w:pPr>
              <w:widowControl/>
              <w:spacing w:line="240" w:lineRule="exact"/>
              <w:jc w:val="left"/>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1436" w:type="dxa"/>
            <w:tcBorders>
              <w:tl2br w:val="nil"/>
              <w:tr2bl w:val="nil"/>
            </w:tcBorders>
            <w:noWrap w:val="0"/>
            <w:vAlign w:val="center"/>
          </w:tcPr>
          <w:p w14:paraId="72289D7A">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无偏差</w:t>
            </w:r>
          </w:p>
        </w:tc>
      </w:tr>
      <w:tr w14:paraId="5805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75" w:type="dxa"/>
            <w:vMerge w:val="continue"/>
            <w:tcBorders>
              <w:tl2br w:val="nil"/>
              <w:tr2bl w:val="nil"/>
            </w:tcBorders>
            <w:noWrap w:val="0"/>
            <w:vAlign w:val="center"/>
          </w:tcPr>
          <w:p w14:paraId="38AD9B7A">
            <w:pPr>
              <w:spacing w:line="240" w:lineRule="exact"/>
              <w:jc w:val="left"/>
              <w:rPr>
                <w:rFonts w:hint="eastAsia" w:ascii="仿宋_GB2312" w:hAnsi="仿宋_GB2312" w:eastAsia="仿宋_GB2312" w:cs="仿宋_GB2312"/>
                <w:color w:val="000000"/>
                <w:sz w:val="20"/>
                <w:szCs w:val="20"/>
                <w:highlight w:val="none"/>
              </w:rPr>
            </w:pPr>
          </w:p>
        </w:tc>
        <w:tc>
          <w:tcPr>
            <w:tcW w:w="1075" w:type="dxa"/>
            <w:tcBorders>
              <w:tl2br w:val="nil"/>
              <w:tr2bl w:val="nil"/>
            </w:tcBorders>
            <w:noWrap w:val="0"/>
            <w:vAlign w:val="center"/>
          </w:tcPr>
          <w:p w14:paraId="50BF728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E22B86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C7C98A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28" w:type="dxa"/>
            <w:tcBorders>
              <w:tl2br w:val="nil"/>
              <w:tr2bl w:val="nil"/>
            </w:tcBorders>
            <w:noWrap w:val="0"/>
            <w:vAlign w:val="center"/>
          </w:tcPr>
          <w:p w14:paraId="46F3A1B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65" w:type="dxa"/>
            <w:tcBorders>
              <w:tl2br w:val="nil"/>
              <w:tr2bl w:val="nil"/>
            </w:tcBorders>
            <w:noWrap w:val="0"/>
            <w:vAlign w:val="center"/>
          </w:tcPr>
          <w:p w14:paraId="1D682735">
            <w:pPr>
              <w:widowControl/>
              <w:spacing w:line="240" w:lineRule="exact"/>
              <w:jc w:val="center"/>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对提案办理满意率，人民群众满意率</w:t>
            </w:r>
          </w:p>
        </w:tc>
        <w:tc>
          <w:tcPr>
            <w:tcW w:w="1306" w:type="dxa"/>
            <w:tcBorders>
              <w:tl2br w:val="nil"/>
              <w:tr2bl w:val="nil"/>
            </w:tcBorders>
            <w:noWrap w:val="0"/>
            <w:vAlign w:val="center"/>
          </w:tcPr>
          <w:p w14:paraId="2C90960F">
            <w:pPr>
              <w:widowControl/>
              <w:spacing w:line="240" w:lineRule="exact"/>
              <w:jc w:val="left"/>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≥95%</w:t>
            </w:r>
          </w:p>
        </w:tc>
        <w:tc>
          <w:tcPr>
            <w:tcW w:w="1264" w:type="dxa"/>
            <w:tcBorders>
              <w:tl2br w:val="nil"/>
              <w:tr2bl w:val="nil"/>
            </w:tcBorders>
            <w:noWrap w:val="0"/>
            <w:vAlign w:val="center"/>
          </w:tcPr>
          <w:p w14:paraId="59B00A7D">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9</w:t>
            </w:r>
            <w:r>
              <w:rPr>
                <w:rFonts w:hint="eastAsia" w:ascii="仿宋_GB2312" w:hAnsi="仿宋_GB2312" w:eastAsia="仿宋_GB2312" w:cs="仿宋_GB2312"/>
                <w:color w:val="000000"/>
                <w:sz w:val="16"/>
                <w:szCs w:val="16"/>
                <w:highlight w:val="none"/>
                <w:lang w:val="en-US" w:eastAsia="zh-CN"/>
              </w:rPr>
              <w:t>5</w:t>
            </w:r>
            <w:r>
              <w:rPr>
                <w:rFonts w:hint="eastAsia" w:ascii="仿宋_GB2312" w:hAnsi="仿宋_GB2312" w:eastAsia="仿宋_GB2312" w:cs="仿宋_GB2312"/>
                <w:color w:val="000000"/>
                <w:sz w:val="16"/>
                <w:szCs w:val="16"/>
                <w:highlight w:val="none"/>
              </w:rPr>
              <w:t>%</w:t>
            </w:r>
          </w:p>
        </w:tc>
        <w:tc>
          <w:tcPr>
            <w:tcW w:w="714" w:type="dxa"/>
            <w:tcBorders>
              <w:tl2br w:val="nil"/>
              <w:tr2bl w:val="nil"/>
            </w:tcBorders>
            <w:noWrap w:val="0"/>
            <w:vAlign w:val="center"/>
          </w:tcPr>
          <w:p w14:paraId="0B6826F0">
            <w:pPr>
              <w:widowControl/>
              <w:spacing w:line="240" w:lineRule="exact"/>
              <w:jc w:val="left"/>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916" w:type="dxa"/>
            <w:tcBorders>
              <w:tl2br w:val="nil"/>
              <w:tr2bl w:val="nil"/>
            </w:tcBorders>
            <w:noWrap w:val="0"/>
            <w:vAlign w:val="center"/>
          </w:tcPr>
          <w:p w14:paraId="6497F9E7">
            <w:pPr>
              <w:widowControl/>
              <w:spacing w:line="240" w:lineRule="exact"/>
              <w:jc w:val="left"/>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1436" w:type="dxa"/>
            <w:tcBorders>
              <w:tl2br w:val="nil"/>
              <w:tr2bl w:val="nil"/>
            </w:tcBorders>
            <w:noWrap w:val="0"/>
            <w:vAlign w:val="center"/>
          </w:tcPr>
          <w:p w14:paraId="6FC7B4A8">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无偏差</w:t>
            </w:r>
          </w:p>
        </w:tc>
      </w:tr>
      <w:tr w14:paraId="4575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13" w:type="dxa"/>
            <w:gridSpan w:val="6"/>
            <w:tcBorders>
              <w:tl2br w:val="nil"/>
              <w:tr2bl w:val="nil"/>
            </w:tcBorders>
            <w:noWrap w:val="0"/>
            <w:vAlign w:val="center"/>
          </w:tcPr>
          <w:p w14:paraId="35F4D51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4" w:type="dxa"/>
            <w:tcBorders>
              <w:tl2br w:val="nil"/>
              <w:tr2bl w:val="nil"/>
            </w:tcBorders>
            <w:noWrap w:val="0"/>
            <w:vAlign w:val="center"/>
          </w:tcPr>
          <w:p w14:paraId="63323A6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16" w:type="dxa"/>
            <w:tcBorders>
              <w:tl2br w:val="nil"/>
              <w:tr2bl w:val="nil"/>
            </w:tcBorders>
            <w:noWrap w:val="0"/>
            <w:vAlign w:val="center"/>
          </w:tcPr>
          <w:p w14:paraId="23A122D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36" w:type="dxa"/>
            <w:tcBorders>
              <w:tl2br w:val="nil"/>
              <w:tr2bl w:val="nil"/>
            </w:tcBorders>
            <w:noWrap w:val="0"/>
            <w:vAlign w:val="center"/>
          </w:tcPr>
          <w:p w14:paraId="0DC04DE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2B5DEE1">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p>
    <w:p w14:paraId="70E3EB11">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w:t>
      </w:r>
    </w:p>
    <w:p w14:paraId="6F23A801">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6257C2F6">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BA86F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1B986F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3A0F26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政协会议经费</w:t>
            </w:r>
          </w:p>
        </w:tc>
      </w:tr>
      <w:tr w14:paraId="5DD52D22">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5C0C3C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2415EF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中国人民政治协商会议湖南省临湘市委员会</w:t>
            </w:r>
          </w:p>
        </w:tc>
        <w:tc>
          <w:tcPr>
            <w:tcW w:w="1134" w:type="dxa"/>
            <w:tcBorders>
              <w:top w:val="single" w:color="auto" w:sz="4" w:space="0"/>
              <w:left w:val="nil"/>
              <w:bottom w:val="single" w:color="auto" w:sz="4" w:space="0"/>
              <w:right w:val="single" w:color="000000" w:sz="4" w:space="0"/>
            </w:tcBorders>
            <w:noWrap w:val="0"/>
            <w:vAlign w:val="center"/>
          </w:tcPr>
          <w:p w14:paraId="102CC2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410068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中国人民政治协商会议湖南省临湘市委员会</w:t>
            </w:r>
          </w:p>
        </w:tc>
      </w:tr>
      <w:tr w14:paraId="47C747AC">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82C0D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5D111E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40B1DC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219A7A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6135B2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4E1871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D207A4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419338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16AAD4F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0D198C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1021571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2E4BB01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86C91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68241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2B6A0A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110.71</w:t>
            </w:r>
          </w:p>
        </w:tc>
        <w:tc>
          <w:tcPr>
            <w:tcW w:w="1134" w:type="dxa"/>
            <w:tcBorders>
              <w:top w:val="nil"/>
              <w:left w:val="nil"/>
              <w:bottom w:val="single" w:color="auto" w:sz="4" w:space="0"/>
              <w:right w:val="single" w:color="auto" w:sz="4" w:space="0"/>
            </w:tcBorders>
            <w:noWrap w:val="0"/>
            <w:vAlign w:val="center"/>
          </w:tcPr>
          <w:p w14:paraId="0E17F6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110.71</w:t>
            </w:r>
          </w:p>
        </w:tc>
        <w:tc>
          <w:tcPr>
            <w:tcW w:w="1134" w:type="dxa"/>
            <w:tcBorders>
              <w:top w:val="nil"/>
              <w:left w:val="nil"/>
              <w:bottom w:val="single" w:color="auto" w:sz="4" w:space="0"/>
              <w:right w:val="single" w:color="auto" w:sz="4" w:space="0"/>
            </w:tcBorders>
            <w:noWrap w:val="0"/>
            <w:vAlign w:val="center"/>
          </w:tcPr>
          <w:p w14:paraId="2FD73E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110.71</w:t>
            </w:r>
          </w:p>
        </w:tc>
        <w:tc>
          <w:tcPr>
            <w:tcW w:w="828" w:type="dxa"/>
            <w:tcBorders>
              <w:top w:val="nil"/>
              <w:left w:val="nil"/>
              <w:bottom w:val="single" w:color="auto" w:sz="4" w:space="0"/>
              <w:right w:val="single" w:color="auto" w:sz="4" w:space="0"/>
            </w:tcBorders>
            <w:noWrap w:val="0"/>
            <w:vAlign w:val="center"/>
          </w:tcPr>
          <w:p w14:paraId="70F0CC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502126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0279E7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4B34BFF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B4101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504CF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2A41F7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110.71</w:t>
            </w:r>
          </w:p>
        </w:tc>
        <w:tc>
          <w:tcPr>
            <w:tcW w:w="1134" w:type="dxa"/>
            <w:tcBorders>
              <w:top w:val="nil"/>
              <w:left w:val="nil"/>
              <w:bottom w:val="single" w:color="auto" w:sz="4" w:space="0"/>
              <w:right w:val="single" w:color="auto" w:sz="4" w:space="0"/>
            </w:tcBorders>
            <w:noWrap w:val="0"/>
            <w:vAlign w:val="center"/>
          </w:tcPr>
          <w:p w14:paraId="363D23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110.71</w:t>
            </w:r>
          </w:p>
        </w:tc>
        <w:tc>
          <w:tcPr>
            <w:tcW w:w="1134" w:type="dxa"/>
            <w:tcBorders>
              <w:top w:val="nil"/>
              <w:left w:val="nil"/>
              <w:bottom w:val="single" w:color="auto" w:sz="4" w:space="0"/>
              <w:right w:val="single" w:color="auto" w:sz="4" w:space="0"/>
            </w:tcBorders>
            <w:noWrap w:val="0"/>
            <w:vAlign w:val="center"/>
          </w:tcPr>
          <w:p w14:paraId="7CF340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110.71</w:t>
            </w:r>
          </w:p>
        </w:tc>
        <w:tc>
          <w:tcPr>
            <w:tcW w:w="828" w:type="dxa"/>
            <w:tcBorders>
              <w:top w:val="nil"/>
              <w:left w:val="nil"/>
              <w:bottom w:val="single" w:color="auto" w:sz="4" w:space="0"/>
              <w:right w:val="single" w:color="auto" w:sz="4" w:space="0"/>
            </w:tcBorders>
            <w:noWrap w:val="0"/>
            <w:vAlign w:val="center"/>
          </w:tcPr>
          <w:p w14:paraId="1941CD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8F30F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BB65B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26CCF9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5AFA6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DA7A23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0E940A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A2E7E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3A52D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D4D06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40E71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5D919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A42D4A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E3D33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1F6124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68D5A0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BD23B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850F0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B7617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4E63B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A1C4B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606F45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FB80B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025394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618538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6C0C7A1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D7FD7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76FA5A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保障政协机关政协工作正常运转的业务经费、政协委员、政协常委会履职工作、活动经费。</w:t>
            </w:r>
          </w:p>
        </w:tc>
        <w:tc>
          <w:tcPr>
            <w:tcW w:w="4253" w:type="dxa"/>
            <w:gridSpan w:val="4"/>
            <w:tcBorders>
              <w:top w:val="single" w:color="auto" w:sz="4" w:space="0"/>
              <w:left w:val="nil"/>
              <w:bottom w:val="single" w:color="auto" w:sz="4" w:space="0"/>
              <w:right w:val="single" w:color="auto" w:sz="4" w:space="0"/>
            </w:tcBorders>
            <w:noWrap w:val="0"/>
            <w:vAlign w:val="center"/>
          </w:tcPr>
          <w:p w14:paraId="740673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100%完成</w:t>
            </w:r>
          </w:p>
        </w:tc>
      </w:tr>
      <w:tr w14:paraId="5FA349C6">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01154A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CE416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7BF4E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68415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448140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170522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11EEE5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54E33C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7BB8B2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59229A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649F85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7CFE5A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22C30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4F95180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C5B213A">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14:paraId="36EE03F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58A5A9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B6629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333957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2C1B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9E773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提案、社情民意数量参与率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B0E29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5DB37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8DFA1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2DE91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0D5B9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388D637A">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14:paraId="08165D0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265E0F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6E2B5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AE6D1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组织政协委员进行视察、参观、调查等</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F9512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87A39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6E63A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5656C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47DC4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1CE57181">
        <w:tblPrEx>
          <w:tblCellMar>
            <w:top w:w="0" w:type="dxa"/>
            <w:left w:w="108" w:type="dxa"/>
            <w:bottom w:w="0" w:type="dxa"/>
            <w:right w:w="108" w:type="dxa"/>
          </w:tblCellMar>
        </w:tblPrEx>
        <w:trPr>
          <w:trHeight w:val="8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3A69EE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C786FC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37146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6A69F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在规定时间内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94F6E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2023年度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2D545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2023年度</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5BAF1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7E7F5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3FD7C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0641526C">
        <w:tblPrEx>
          <w:tblCellMar>
            <w:top w:w="0" w:type="dxa"/>
            <w:left w:w="108" w:type="dxa"/>
            <w:bottom w:w="0" w:type="dxa"/>
            <w:right w:w="108" w:type="dxa"/>
          </w:tblCellMar>
        </w:tblPrEx>
        <w:trPr>
          <w:trHeight w:val="824" w:hRule="atLeast"/>
          <w:jc w:val="center"/>
        </w:trPr>
        <w:tc>
          <w:tcPr>
            <w:tcW w:w="1080" w:type="dxa"/>
            <w:vMerge w:val="continue"/>
            <w:tcBorders>
              <w:top w:val="single" w:color="auto" w:sz="4" w:space="0"/>
              <w:left w:val="single" w:color="auto" w:sz="4" w:space="0"/>
              <w:right w:val="single" w:color="auto" w:sz="4" w:space="0"/>
            </w:tcBorders>
            <w:noWrap w:val="0"/>
            <w:vAlign w:val="center"/>
          </w:tcPr>
          <w:p w14:paraId="0632FDC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right w:val="single" w:color="auto" w:sz="4" w:space="0"/>
            </w:tcBorders>
            <w:noWrap w:val="0"/>
            <w:vAlign w:val="center"/>
          </w:tcPr>
          <w:p w14:paraId="0B739BB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4A3E8E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D8B60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F6B16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110.71万元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EB819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110.71万元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F0144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08E36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D1C2E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6C0E021B">
        <w:tblPrEx>
          <w:tblCellMar>
            <w:top w:w="0" w:type="dxa"/>
            <w:left w:w="108" w:type="dxa"/>
            <w:bottom w:w="0" w:type="dxa"/>
            <w:right w:w="108" w:type="dxa"/>
          </w:tblCellMar>
        </w:tblPrEx>
        <w:trPr>
          <w:trHeight w:val="711" w:hRule="atLeast"/>
          <w:jc w:val="center"/>
        </w:trPr>
        <w:tc>
          <w:tcPr>
            <w:tcW w:w="1080" w:type="dxa"/>
            <w:vMerge w:val="continue"/>
            <w:tcBorders>
              <w:left w:val="single" w:color="auto" w:sz="4" w:space="0"/>
              <w:right w:val="single" w:color="auto" w:sz="4" w:space="0"/>
            </w:tcBorders>
            <w:noWrap w:val="0"/>
            <w:vAlign w:val="center"/>
          </w:tcPr>
          <w:p w14:paraId="767E308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70464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539AF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2CE66A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6BEAF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BFE7D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right w:val="single" w:color="auto" w:sz="4" w:space="0"/>
            </w:tcBorders>
            <w:noWrap w:val="0"/>
            <w:vAlign w:val="center"/>
          </w:tcPr>
          <w:p w14:paraId="413381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有关经济建设方面提案</w:t>
            </w:r>
          </w:p>
        </w:tc>
        <w:tc>
          <w:tcPr>
            <w:tcW w:w="1134" w:type="dxa"/>
            <w:tcBorders>
              <w:top w:val="single" w:color="auto" w:sz="4" w:space="0"/>
              <w:left w:val="nil"/>
              <w:right w:val="single" w:color="auto" w:sz="4" w:space="0"/>
            </w:tcBorders>
            <w:noWrap w:val="0"/>
            <w:vAlign w:val="center"/>
          </w:tcPr>
          <w:p w14:paraId="5FCA3C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经济平稳发展</w:t>
            </w:r>
          </w:p>
        </w:tc>
        <w:tc>
          <w:tcPr>
            <w:tcW w:w="1134" w:type="dxa"/>
            <w:tcBorders>
              <w:top w:val="single" w:color="auto" w:sz="4" w:space="0"/>
              <w:left w:val="nil"/>
              <w:right w:val="single" w:color="auto" w:sz="4" w:space="0"/>
            </w:tcBorders>
            <w:noWrap w:val="0"/>
            <w:vAlign w:val="center"/>
          </w:tcPr>
          <w:p w14:paraId="54909C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经济平稳发展</w:t>
            </w:r>
          </w:p>
        </w:tc>
        <w:tc>
          <w:tcPr>
            <w:tcW w:w="828" w:type="dxa"/>
            <w:tcBorders>
              <w:top w:val="single" w:color="auto" w:sz="4" w:space="0"/>
              <w:left w:val="nil"/>
              <w:right w:val="single" w:color="auto" w:sz="4" w:space="0"/>
            </w:tcBorders>
            <w:noWrap w:val="0"/>
            <w:vAlign w:val="center"/>
          </w:tcPr>
          <w:p w14:paraId="19912C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right w:val="single" w:color="auto" w:sz="4" w:space="0"/>
            </w:tcBorders>
            <w:noWrap w:val="0"/>
            <w:vAlign w:val="center"/>
          </w:tcPr>
          <w:p w14:paraId="7D94D4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2DCDCB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4E6568BF">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14:paraId="64AB216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AC7A38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73D9E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527CCB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890BD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充分发挥政协全会的履职平台，促进参政议政的成果转化</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DEEB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有效促进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5695F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有效促进</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39FC1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1CD09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6C464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5FD0D536">
        <w:tblPrEx>
          <w:tblCellMar>
            <w:top w:w="0" w:type="dxa"/>
            <w:left w:w="108" w:type="dxa"/>
            <w:bottom w:w="0" w:type="dxa"/>
            <w:right w:w="108" w:type="dxa"/>
          </w:tblCellMar>
        </w:tblPrEx>
        <w:trPr>
          <w:trHeight w:val="517" w:hRule="atLeast"/>
          <w:jc w:val="center"/>
        </w:trPr>
        <w:tc>
          <w:tcPr>
            <w:tcW w:w="1080" w:type="dxa"/>
            <w:vMerge w:val="continue"/>
            <w:tcBorders>
              <w:left w:val="single" w:color="auto" w:sz="4" w:space="0"/>
              <w:right w:val="single" w:color="auto" w:sz="4" w:space="0"/>
            </w:tcBorders>
            <w:noWrap w:val="0"/>
            <w:vAlign w:val="center"/>
          </w:tcPr>
          <w:p w14:paraId="42FE4D4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67649A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C4D7F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7A4A5E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right w:val="single" w:color="auto" w:sz="4" w:space="0"/>
            </w:tcBorders>
            <w:noWrap w:val="0"/>
            <w:vAlign w:val="center"/>
          </w:tcPr>
          <w:p w14:paraId="75373C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w:t>
            </w:r>
          </w:p>
        </w:tc>
        <w:tc>
          <w:tcPr>
            <w:tcW w:w="1134" w:type="dxa"/>
            <w:tcBorders>
              <w:top w:val="single" w:color="auto" w:sz="4" w:space="0"/>
              <w:left w:val="nil"/>
              <w:right w:val="single" w:color="auto" w:sz="4" w:space="0"/>
            </w:tcBorders>
            <w:noWrap w:val="0"/>
            <w:vAlign w:val="center"/>
          </w:tcPr>
          <w:p w14:paraId="74796E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w:t>
            </w:r>
          </w:p>
        </w:tc>
        <w:tc>
          <w:tcPr>
            <w:tcW w:w="1134" w:type="dxa"/>
            <w:tcBorders>
              <w:top w:val="single" w:color="auto" w:sz="4" w:space="0"/>
              <w:left w:val="nil"/>
              <w:right w:val="single" w:color="auto" w:sz="4" w:space="0"/>
            </w:tcBorders>
            <w:noWrap w:val="0"/>
            <w:vAlign w:val="center"/>
          </w:tcPr>
          <w:p w14:paraId="7FD567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w:t>
            </w:r>
          </w:p>
        </w:tc>
        <w:tc>
          <w:tcPr>
            <w:tcW w:w="828" w:type="dxa"/>
            <w:tcBorders>
              <w:top w:val="single" w:color="auto" w:sz="4" w:space="0"/>
              <w:left w:val="nil"/>
              <w:right w:val="single" w:color="auto" w:sz="4" w:space="0"/>
            </w:tcBorders>
            <w:noWrap w:val="0"/>
            <w:vAlign w:val="center"/>
          </w:tcPr>
          <w:p w14:paraId="7E81C4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w:t>
            </w:r>
          </w:p>
        </w:tc>
        <w:tc>
          <w:tcPr>
            <w:tcW w:w="873" w:type="dxa"/>
            <w:tcBorders>
              <w:top w:val="single" w:color="auto" w:sz="4" w:space="0"/>
              <w:left w:val="nil"/>
              <w:right w:val="single" w:color="auto" w:sz="4" w:space="0"/>
            </w:tcBorders>
            <w:noWrap w:val="0"/>
            <w:vAlign w:val="center"/>
          </w:tcPr>
          <w:p w14:paraId="7C135D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w:t>
            </w:r>
          </w:p>
        </w:tc>
        <w:tc>
          <w:tcPr>
            <w:tcW w:w="1418" w:type="dxa"/>
            <w:tcBorders>
              <w:top w:val="single" w:color="auto" w:sz="4" w:space="0"/>
              <w:left w:val="nil"/>
              <w:bottom w:val="single" w:color="auto" w:sz="4" w:space="0"/>
              <w:right w:val="single" w:color="auto" w:sz="4" w:space="0"/>
            </w:tcBorders>
            <w:noWrap w:val="0"/>
            <w:vAlign w:val="center"/>
          </w:tcPr>
          <w:p w14:paraId="31CAC5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18358929">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14:paraId="67FC75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B734B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6DDC9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AA840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持续让政协形象出色出彩出效</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78D7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可持续</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7E4BA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可持续</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0EC85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4D77B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234E7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6F8969B0">
        <w:tblPrEx>
          <w:tblCellMar>
            <w:top w:w="0" w:type="dxa"/>
            <w:left w:w="108" w:type="dxa"/>
            <w:bottom w:w="0" w:type="dxa"/>
            <w:right w:w="108" w:type="dxa"/>
          </w:tblCellMar>
        </w:tblPrEx>
        <w:trPr>
          <w:trHeight w:val="800" w:hRule="atLeast"/>
          <w:jc w:val="center"/>
        </w:trPr>
        <w:tc>
          <w:tcPr>
            <w:tcW w:w="1080" w:type="dxa"/>
            <w:vMerge w:val="continue"/>
            <w:tcBorders>
              <w:left w:val="single" w:color="auto" w:sz="4" w:space="0"/>
              <w:right w:val="single" w:color="auto" w:sz="4" w:space="0"/>
            </w:tcBorders>
            <w:noWrap w:val="0"/>
            <w:vAlign w:val="center"/>
          </w:tcPr>
          <w:p w14:paraId="12B0458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58B79B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213A26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4A64A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right w:val="single" w:color="auto" w:sz="4" w:space="0"/>
            </w:tcBorders>
            <w:noWrap w:val="0"/>
            <w:vAlign w:val="center"/>
          </w:tcPr>
          <w:p w14:paraId="256D2F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nil"/>
              <w:right w:val="single" w:color="auto" w:sz="4" w:space="0"/>
            </w:tcBorders>
            <w:noWrap w:val="0"/>
            <w:vAlign w:val="center"/>
          </w:tcPr>
          <w:p w14:paraId="5812F1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政协委员满意</w:t>
            </w:r>
            <w:r>
              <w:rPr>
                <w:rFonts w:hint="eastAsia" w:ascii="仿宋_GB2312" w:hAnsi="仿宋_GB2312" w:eastAsia="仿宋_GB2312" w:cs="仿宋_GB2312"/>
                <w:color w:val="000000"/>
                <w:sz w:val="20"/>
                <w:szCs w:val="20"/>
                <w:highlight w:val="none"/>
                <w:lang w:eastAsia="zh-CN"/>
              </w:rPr>
              <w:t>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69435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6988C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17DE7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B8074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916D1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7AEDBA04">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1FF521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196210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7A8CB4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E1E79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485F8C19">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0CD59B72">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bookmarkStart w:id="0" w:name="_GoBack"/>
      <w:bookmarkEnd w:id="0"/>
    </w:p>
    <w:p w14:paraId="5A727195">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14:paraId="7EAD8A4A">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3-2</w:t>
      </w:r>
    </w:p>
    <w:p w14:paraId="7896B62F">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121AAD08">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93D5E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1A01D9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6C2BCC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其他政协事务支出</w:t>
            </w:r>
          </w:p>
        </w:tc>
      </w:tr>
      <w:tr w14:paraId="36AE07D5">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146ACD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258C18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中国人民政治协商会议湖南省临湘市委员会</w:t>
            </w:r>
          </w:p>
        </w:tc>
        <w:tc>
          <w:tcPr>
            <w:tcW w:w="1134" w:type="dxa"/>
            <w:tcBorders>
              <w:top w:val="single" w:color="auto" w:sz="4" w:space="0"/>
              <w:left w:val="nil"/>
              <w:bottom w:val="single" w:color="auto" w:sz="4" w:space="0"/>
              <w:right w:val="single" w:color="000000" w:sz="4" w:space="0"/>
            </w:tcBorders>
            <w:noWrap w:val="0"/>
            <w:vAlign w:val="center"/>
          </w:tcPr>
          <w:p w14:paraId="14B02F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2D6E1D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中国人民政治协商会议湖南省临湘市委员会</w:t>
            </w:r>
          </w:p>
        </w:tc>
      </w:tr>
      <w:tr w14:paraId="00F162BE">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89BE2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63C9E6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78DAC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7CCC0A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65BADF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C5554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0C94A9A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F10152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313886A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0F7CBC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346E19E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0E782C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7291C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F5F32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68BFC2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138.95</w:t>
            </w:r>
          </w:p>
        </w:tc>
        <w:tc>
          <w:tcPr>
            <w:tcW w:w="1134" w:type="dxa"/>
            <w:tcBorders>
              <w:top w:val="nil"/>
              <w:left w:val="nil"/>
              <w:bottom w:val="single" w:color="auto" w:sz="4" w:space="0"/>
              <w:right w:val="single" w:color="auto" w:sz="4" w:space="0"/>
            </w:tcBorders>
            <w:noWrap w:val="0"/>
            <w:vAlign w:val="center"/>
          </w:tcPr>
          <w:p w14:paraId="09DFBA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138.95</w:t>
            </w:r>
          </w:p>
        </w:tc>
        <w:tc>
          <w:tcPr>
            <w:tcW w:w="1134" w:type="dxa"/>
            <w:tcBorders>
              <w:top w:val="nil"/>
              <w:left w:val="nil"/>
              <w:bottom w:val="single" w:color="auto" w:sz="4" w:space="0"/>
              <w:right w:val="single" w:color="auto" w:sz="4" w:space="0"/>
            </w:tcBorders>
            <w:noWrap w:val="0"/>
            <w:vAlign w:val="center"/>
          </w:tcPr>
          <w:p w14:paraId="4AF87D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138.95</w:t>
            </w:r>
          </w:p>
        </w:tc>
        <w:tc>
          <w:tcPr>
            <w:tcW w:w="828" w:type="dxa"/>
            <w:tcBorders>
              <w:top w:val="nil"/>
              <w:left w:val="nil"/>
              <w:bottom w:val="single" w:color="auto" w:sz="4" w:space="0"/>
              <w:right w:val="single" w:color="auto" w:sz="4" w:space="0"/>
            </w:tcBorders>
            <w:noWrap w:val="0"/>
            <w:vAlign w:val="center"/>
          </w:tcPr>
          <w:p w14:paraId="7B85DD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4F9D95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A43EC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68F29E0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89E97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4632C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2EB2B6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138.95</w:t>
            </w:r>
          </w:p>
        </w:tc>
        <w:tc>
          <w:tcPr>
            <w:tcW w:w="1134" w:type="dxa"/>
            <w:tcBorders>
              <w:top w:val="nil"/>
              <w:left w:val="nil"/>
              <w:bottom w:val="single" w:color="auto" w:sz="4" w:space="0"/>
              <w:right w:val="single" w:color="auto" w:sz="4" w:space="0"/>
            </w:tcBorders>
            <w:noWrap w:val="0"/>
            <w:vAlign w:val="center"/>
          </w:tcPr>
          <w:p w14:paraId="27B183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138.95</w:t>
            </w:r>
          </w:p>
        </w:tc>
        <w:tc>
          <w:tcPr>
            <w:tcW w:w="1134" w:type="dxa"/>
            <w:tcBorders>
              <w:top w:val="nil"/>
              <w:left w:val="nil"/>
              <w:bottom w:val="single" w:color="auto" w:sz="4" w:space="0"/>
              <w:right w:val="single" w:color="auto" w:sz="4" w:space="0"/>
            </w:tcBorders>
            <w:noWrap w:val="0"/>
            <w:vAlign w:val="center"/>
          </w:tcPr>
          <w:p w14:paraId="03FF6A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138.95</w:t>
            </w:r>
          </w:p>
        </w:tc>
        <w:tc>
          <w:tcPr>
            <w:tcW w:w="828" w:type="dxa"/>
            <w:tcBorders>
              <w:top w:val="nil"/>
              <w:left w:val="nil"/>
              <w:bottom w:val="single" w:color="auto" w:sz="4" w:space="0"/>
              <w:right w:val="single" w:color="auto" w:sz="4" w:space="0"/>
            </w:tcBorders>
            <w:noWrap w:val="0"/>
            <w:vAlign w:val="center"/>
          </w:tcPr>
          <w:p w14:paraId="68F554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3AC13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78103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56CA9E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29534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256EE3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6F5D6E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542D1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F005D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A3851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E7F5A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B3B1F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0F3428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6D553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26EEF7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45DE7A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EE837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B86E0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666D0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A68E8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17977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DE62AB4">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EB11B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9351C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535A12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108FFB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D4A6D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7B09D2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保障政协机关政协工作正常运转的业务经费、政协委员、政协常委会履职工作、活动经费。</w:t>
            </w:r>
          </w:p>
        </w:tc>
        <w:tc>
          <w:tcPr>
            <w:tcW w:w="4253" w:type="dxa"/>
            <w:gridSpan w:val="4"/>
            <w:tcBorders>
              <w:top w:val="single" w:color="auto" w:sz="4" w:space="0"/>
              <w:left w:val="nil"/>
              <w:bottom w:val="single" w:color="auto" w:sz="4" w:space="0"/>
              <w:right w:val="single" w:color="auto" w:sz="4" w:space="0"/>
            </w:tcBorders>
            <w:noWrap w:val="0"/>
            <w:vAlign w:val="center"/>
          </w:tcPr>
          <w:p w14:paraId="5A6C17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100%完成</w:t>
            </w:r>
          </w:p>
        </w:tc>
      </w:tr>
      <w:tr w14:paraId="7D3C18AD">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AAFAE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A9369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41B9A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7ECE1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510F82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798B06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7DE1F4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7347F0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079B05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5D7BBD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6A58C4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094337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D86C1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1F17697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7A1DA88">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14:paraId="0B510B9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240701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DDFC6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7DBC1D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B7D6D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4840A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会议委员出席率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5AFA0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2996C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D316F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B50AB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B27EE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2A1B5D04">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14:paraId="777E123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770A9E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AC2DC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E8F10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做好服务，保障大会顺利完成</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5A80B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顺利完成会议</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60A6F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顺利完成会议</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F292B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FEDD0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3BBF4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3366F597">
        <w:tblPrEx>
          <w:tblCellMar>
            <w:top w:w="0" w:type="dxa"/>
            <w:left w:w="108" w:type="dxa"/>
            <w:bottom w:w="0" w:type="dxa"/>
            <w:right w:w="108" w:type="dxa"/>
          </w:tblCellMar>
        </w:tblPrEx>
        <w:trPr>
          <w:trHeight w:val="8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43D5D5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A8E1B2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58C12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387D3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在规定时间内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7F4EA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2023年度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FB782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2023年度</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93FB3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D331B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B409C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58F41B50">
        <w:tblPrEx>
          <w:tblCellMar>
            <w:top w:w="0" w:type="dxa"/>
            <w:left w:w="108" w:type="dxa"/>
            <w:bottom w:w="0" w:type="dxa"/>
            <w:right w:w="108" w:type="dxa"/>
          </w:tblCellMar>
        </w:tblPrEx>
        <w:trPr>
          <w:trHeight w:val="824" w:hRule="atLeast"/>
          <w:jc w:val="center"/>
        </w:trPr>
        <w:tc>
          <w:tcPr>
            <w:tcW w:w="1080" w:type="dxa"/>
            <w:vMerge w:val="continue"/>
            <w:tcBorders>
              <w:top w:val="single" w:color="auto" w:sz="4" w:space="0"/>
              <w:left w:val="single" w:color="auto" w:sz="4" w:space="0"/>
              <w:right w:val="single" w:color="auto" w:sz="4" w:space="0"/>
            </w:tcBorders>
            <w:noWrap w:val="0"/>
            <w:vAlign w:val="center"/>
          </w:tcPr>
          <w:p w14:paraId="7D973C3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right w:val="single" w:color="auto" w:sz="4" w:space="0"/>
            </w:tcBorders>
            <w:noWrap w:val="0"/>
            <w:vAlign w:val="center"/>
          </w:tcPr>
          <w:p w14:paraId="0385F3F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388FF5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54F9A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E3E60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138.95万元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D458E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138.95万元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C0811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47EB7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11D23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2E5607CC">
        <w:tblPrEx>
          <w:tblCellMar>
            <w:top w:w="0" w:type="dxa"/>
            <w:left w:w="108" w:type="dxa"/>
            <w:bottom w:w="0" w:type="dxa"/>
            <w:right w:w="108" w:type="dxa"/>
          </w:tblCellMar>
        </w:tblPrEx>
        <w:trPr>
          <w:trHeight w:val="711" w:hRule="atLeast"/>
          <w:jc w:val="center"/>
        </w:trPr>
        <w:tc>
          <w:tcPr>
            <w:tcW w:w="1080" w:type="dxa"/>
            <w:vMerge w:val="continue"/>
            <w:tcBorders>
              <w:left w:val="single" w:color="auto" w:sz="4" w:space="0"/>
              <w:right w:val="single" w:color="auto" w:sz="4" w:space="0"/>
            </w:tcBorders>
            <w:noWrap w:val="0"/>
            <w:vAlign w:val="center"/>
          </w:tcPr>
          <w:p w14:paraId="33C5139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BA96A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2839F2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3C543A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611C3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2490EA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right w:val="single" w:color="auto" w:sz="4" w:space="0"/>
            </w:tcBorders>
            <w:noWrap w:val="0"/>
            <w:vAlign w:val="center"/>
          </w:tcPr>
          <w:p w14:paraId="549D69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有关经济建设方面提案</w:t>
            </w:r>
          </w:p>
        </w:tc>
        <w:tc>
          <w:tcPr>
            <w:tcW w:w="1134" w:type="dxa"/>
            <w:tcBorders>
              <w:top w:val="single" w:color="auto" w:sz="4" w:space="0"/>
              <w:left w:val="nil"/>
              <w:right w:val="single" w:color="auto" w:sz="4" w:space="0"/>
            </w:tcBorders>
            <w:noWrap w:val="0"/>
            <w:vAlign w:val="center"/>
          </w:tcPr>
          <w:p w14:paraId="733C14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经济平稳发展</w:t>
            </w:r>
          </w:p>
        </w:tc>
        <w:tc>
          <w:tcPr>
            <w:tcW w:w="1134" w:type="dxa"/>
            <w:tcBorders>
              <w:top w:val="single" w:color="auto" w:sz="4" w:space="0"/>
              <w:left w:val="nil"/>
              <w:right w:val="single" w:color="auto" w:sz="4" w:space="0"/>
            </w:tcBorders>
            <w:noWrap w:val="0"/>
            <w:vAlign w:val="center"/>
          </w:tcPr>
          <w:p w14:paraId="702901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经济平稳发展</w:t>
            </w:r>
          </w:p>
        </w:tc>
        <w:tc>
          <w:tcPr>
            <w:tcW w:w="828" w:type="dxa"/>
            <w:tcBorders>
              <w:top w:val="single" w:color="auto" w:sz="4" w:space="0"/>
              <w:left w:val="nil"/>
              <w:right w:val="single" w:color="auto" w:sz="4" w:space="0"/>
            </w:tcBorders>
            <w:noWrap w:val="0"/>
            <w:vAlign w:val="center"/>
          </w:tcPr>
          <w:p w14:paraId="5767AE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right w:val="single" w:color="auto" w:sz="4" w:space="0"/>
            </w:tcBorders>
            <w:noWrap w:val="0"/>
            <w:vAlign w:val="center"/>
          </w:tcPr>
          <w:p w14:paraId="3A1036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093C08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55B7F793">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14:paraId="4401F7F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649A4C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C127F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471D15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4A50E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充分发挥政协全会的履职平台，促进参政议政的成果转化</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FEB17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有效促进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D5D9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有效促进</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4C4F3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351C0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2FAF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0CAF77A8">
        <w:tblPrEx>
          <w:tblCellMar>
            <w:top w:w="0" w:type="dxa"/>
            <w:left w:w="108" w:type="dxa"/>
            <w:bottom w:w="0" w:type="dxa"/>
            <w:right w:w="108" w:type="dxa"/>
          </w:tblCellMar>
        </w:tblPrEx>
        <w:trPr>
          <w:trHeight w:val="517" w:hRule="atLeast"/>
          <w:jc w:val="center"/>
        </w:trPr>
        <w:tc>
          <w:tcPr>
            <w:tcW w:w="1080" w:type="dxa"/>
            <w:vMerge w:val="continue"/>
            <w:tcBorders>
              <w:left w:val="single" w:color="auto" w:sz="4" w:space="0"/>
              <w:right w:val="single" w:color="auto" w:sz="4" w:space="0"/>
            </w:tcBorders>
            <w:noWrap w:val="0"/>
            <w:vAlign w:val="center"/>
          </w:tcPr>
          <w:p w14:paraId="23DFA41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38488D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9CB15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47FA02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right w:val="single" w:color="auto" w:sz="4" w:space="0"/>
            </w:tcBorders>
            <w:noWrap w:val="0"/>
            <w:vAlign w:val="center"/>
          </w:tcPr>
          <w:p w14:paraId="6CC4E4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w:t>
            </w:r>
          </w:p>
        </w:tc>
        <w:tc>
          <w:tcPr>
            <w:tcW w:w="1134" w:type="dxa"/>
            <w:tcBorders>
              <w:top w:val="single" w:color="auto" w:sz="4" w:space="0"/>
              <w:left w:val="nil"/>
              <w:right w:val="single" w:color="auto" w:sz="4" w:space="0"/>
            </w:tcBorders>
            <w:noWrap w:val="0"/>
            <w:vAlign w:val="center"/>
          </w:tcPr>
          <w:p w14:paraId="321329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w:t>
            </w:r>
          </w:p>
        </w:tc>
        <w:tc>
          <w:tcPr>
            <w:tcW w:w="1134" w:type="dxa"/>
            <w:tcBorders>
              <w:top w:val="single" w:color="auto" w:sz="4" w:space="0"/>
              <w:left w:val="nil"/>
              <w:right w:val="single" w:color="auto" w:sz="4" w:space="0"/>
            </w:tcBorders>
            <w:noWrap w:val="0"/>
            <w:vAlign w:val="center"/>
          </w:tcPr>
          <w:p w14:paraId="70F3F6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w:t>
            </w:r>
          </w:p>
        </w:tc>
        <w:tc>
          <w:tcPr>
            <w:tcW w:w="828" w:type="dxa"/>
            <w:tcBorders>
              <w:top w:val="single" w:color="auto" w:sz="4" w:space="0"/>
              <w:left w:val="nil"/>
              <w:right w:val="single" w:color="auto" w:sz="4" w:space="0"/>
            </w:tcBorders>
            <w:noWrap w:val="0"/>
            <w:vAlign w:val="center"/>
          </w:tcPr>
          <w:p w14:paraId="715181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w:t>
            </w:r>
          </w:p>
        </w:tc>
        <w:tc>
          <w:tcPr>
            <w:tcW w:w="873" w:type="dxa"/>
            <w:tcBorders>
              <w:top w:val="single" w:color="auto" w:sz="4" w:space="0"/>
              <w:left w:val="nil"/>
              <w:right w:val="single" w:color="auto" w:sz="4" w:space="0"/>
            </w:tcBorders>
            <w:noWrap w:val="0"/>
            <w:vAlign w:val="center"/>
          </w:tcPr>
          <w:p w14:paraId="347443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w:t>
            </w:r>
          </w:p>
        </w:tc>
        <w:tc>
          <w:tcPr>
            <w:tcW w:w="1418" w:type="dxa"/>
            <w:tcBorders>
              <w:top w:val="single" w:color="auto" w:sz="4" w:space="0"/>
              <w:left w:val="nil"/>
              <w:bottom w:val="single" w:color="auto" w:sz="4" w:space="0"/>
              <w:right w:val="single" w:color="auto" w:sz="4" w:space="0"/>
            </w:tcBorders>
            <w:noWrap w:val="0"/>
            <w:vAlign w:val="center"/>
          </w:tcPr>
          <w:p w14:paraId="1FCDB7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2D0CEC01">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14:paraId="3070AD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144EB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D29DF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47B91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持续让政协形象出色出彩出效</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60A35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可持续</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F13E4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可持续</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70AC8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32DF3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C040B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54EDA43A">
        <w:tblPrEx>
          <w:tblCellMar>
            <w:top w:w="0" w:type="dxa"/>
            <w:left w:w="108" w:type="dxa"/>
            <w:bottom w:w="0" w:type="dxa"/>
            <w:right w:w="108" w:type="dxa"/>
          </w:tblCellMar>
        </w:tblPrEx>
        <w:trPr>
          <w:trHeight w:val="800" w:hRule="atLeast"/>
          <w:jc w:val="center"/>
        </w:trPr>
        <w:tc>
          <w:tcPr>
            <w:tcW w:w="1080" w:type="dxa"/>
            <w:vMerge w:val="continue"/>
            <w:tcBorders>
              <w:left w:val="single" w:color="auto" w:sz="4" w:space="0"/>
              <w:right w:val="single" w:color="auto" w:sz="4" w:space="0"/>
            </w:tcBorders>
            <w:noWrap w:val="0"/>
            <w:vAlign w:val="center"/>
          </w:tcPr>
          <w:p w14:paraId="314B807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086788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42141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12CA6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right w:val="single" w:color="auto" w:sz="4" w:space="0"/>
            </w:tcBorders>
            <w:noWrap w:val="0"/>
            <w:vAlign w:val="center"/>
          </w:tcPr>
          <w:p w14:paraId="2C4685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nil"/>
              <w:right w:val="single" w:color="auto" w:sz="4" w:space="0"/>
            </w:tcBorders>
            <w:noWrap w:val="0"/>
            <w:vAlign w:val="center"/>
          </w:tcPr>
          <w:p w14:paraId="0D6662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政协委员满意</w:t>
            </w:r>
            <w:r>
              <w:rPr>
                <w:rFonts w:hint="eastAsia" w:ascii="仿宋_GB2312" w:hAnsi="仿宋_GB2312" w:eastAsia="仿宋_GB2312" w:cs="仿宋_GB2312"/>
                <w:color w:val="000000"/>
                <w:sz w:val="20"/>
                <w:szCs w:val="20"/>
                <w:highlight w:val="none"/>
                <w:lang w:eastAsia="zh-CN"/>
              </w:rPr>
              <w:t>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23F03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D447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C08C3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0431A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1C211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1D9A7CDF">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6A4E28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0FC8BD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1695DC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491557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6CC58B2A">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5EA87B57">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58F73ABD">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14:paraId="01EF6EAB">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66C41103">
      <w:pPr>
        <w:jc w:val="center"/>
        <w:rPr>
          <w:rFonts w:hint="default" w:ascii="Times New Roman" w:hAnsi="Times New Roman" w:eastAsia="方正小标宋_GBK" w:cs="Times New Roman"/>
          <w:sz w:val="52"/>
          <w:szCs w:val="52"/>
          <w:highlight w:val="none"/>
        </w:rPr>
      </w:pPr>
    </w:p>
    <w:p w14:paraId="7D43FA58">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年度中国人民政治协商会议湖南省</w:t>
      </w:r>
    </w:p>
    <w:p w14:paraId="4D8B72C6">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临湘市委员会整体支出绩效自评报告</w:t>
      </w:r>
    </w:p>
    <w:p w14:paraId="45889120">
      <w:pPr>
        <w:jc w:val="center"/>
        <w:rPr>
          <w:rFonts w:hint="default" w:ascii="Times New Roman" w:hAnsi="Times New Roman" w:eastAsia="方正小标宋_GBK" w:cs="Times New Roman"/>
          <w:b/>
          <w:sz w:val="52"/>
          <w:szCs w:val="52"/>
          <w:highlight w:val="none"/>
        </w:rPr>
      </w:pPr>
    </w:p>
    <w:p w14:paraId="36BFF7F7">
      <w:pPr>
        <w:jc w:val="center"/>
        <w:rPr>
          <w:rFonts w:hint="default" w:ascii="Times New Roman" w:hAnsi="Times New Roman" w:eastAsia="楷体_GB2312" w:cs="Times New Roman"/>
          <w:b/>
          <w:sz w:val="32"/>
          <w:szCs w:val="32"/>
          <w:highlight w:val="none"/>
        </w:rPr>
      </w:pPr>
    </w:p>
    <w:p w14:paraId="34C1B4CF">
      <w:pPr>
        <w:jc w:val="center"/>
        <w:rPr>
          <w:rFonts w:hint="default" w:ascii="Times New Roman" w:hAnsi="Times New Roman" w:eastAsia="楷体_GB2312" w:cs="Times New Roman"/>
          <w:b/>
          <w:sz w:val="32"/>
          <w:szCs w:val="32"/>
          <w:highlight w:val="none"/>
        </w:rPr>
      </w:pPr>
    </w:p>
    <w:p w14:paraId="51944DA2">
      <w:pPr>
        <w:jc w:val="center"/>
        <w:rPr>
          <w:rFonts w:hint="default" w:ascii="Times New Roman" w:hAnsi="Times New Roman" w:eastAsia="楷体_GB2312" w:cs="Times New Roman"/>
          <w:b/>
          <w:sz w:val="32"/>
          <w:szCs w:val="32"/>
          <w:highlight w:val="none"/>
        </w:rPr>
      </w:pPr>
    </w:p>
    <w:p w14:paraId="54DA24AE">
      <w:pPr>
        <w:jc w:val="center"/>
        <w:rPr>
          <w:rFonts w:hint="default" w:ascii="Times New Roman" w:hAnsi="Times New Roman" w:eastAsia="楷体_GB2312" w:cs="Times New Roman"/>
          <w:b/>
          <w:sz w:val="32"/>
          <w:szCs w:val="32"/>
          <w:highlight w:val="none"/>
        </w:rPr>
      </w:pPr>
    </w:p>
    <w:p w14:paraId="558A5082">
      <w:pPr>
        <w:jc w:val="center"/>
        <w:rPr>
          <w:rFonts w:hint="default" w:ascii="Times New Roman" w:hAnsi="Times New Roman" w:eastAsia="楷体_GB2312" w:cs="Times New Roman"/>
          <w:b/>
          <w:sz w:val="32"/>
          <w:szCs w:val="32"/>
          <w:highlight w:val="none"/>
        </w:rPr>
      </w:pPr>
    </w:p>
    <w:p w14:paraId="3D46E253">
      <w:pPr>
        <w:jc w:val="center"/>
        <w:rPr>
          <w:rFonts w:hint="default" w:ascii="Times New Roman" w:hAnsi="Times New Roman" w:eastAsia="楷体_GB2312" w:cs="Times New Roman"/>
          <w:b/>
          <w:sz w:val="32"/>
          <w:szCs w:val="32"/>
          <w:highlight w:val="none"/>
        </w:rPr>
      </w:pPr>
    </w:p>
    <w:p w14:paraId="5B82A212">
      <w:pPr>
        <w:jc w:val="center"/>
        <w:rPr>
          <w:rFonts w:hint="default" w:ascii="Times New Roman" w:hAnsi="Times New Roman" w:eastAsia="黑体" w:cs="Times New Roman"/>
          <w:sz w:val="32"/>
          <w:szCs w:val="32"/>
          <w:highlight w:val="none"/>
        </w:rPr>
      </w:pPr>
    </w:p>
    <w:p w14:paraId="786423FD">
      <w:pPr>
        <w:jc w:val="center"/>
        <w:rPr>
          <w:rFonts w:hint="default" w:ascii="Times New Roman" w:hAnsi="Times New Roman" w:eastAsia="黑体" w:cs="Times New Roman"/>
          <w:sz w:val="32"/>
          <w:szCs w:val="32"/>
          <w:highlight w:val="none"/>
        </w:rPr>
      </w:pPr>
    </w:p>
    <w:p w14:paraId="36C60B69">
      <w:pPr>
        <w:jc w:val="center"/>
        <w:rPr>
          <w:rFonts w:hint="default" w:ascii="Times New Roman" w:hAnsi="Times New Roman" w:eastAsia="黑体" w:cs="Times New Roman"/>
          <w:sz w:val="32"/>
          <w:szCs w:val="32"/>
          <w:highlight w:val="none"/>
        </w:rPr>
      </w:pPr>
    </w:p>
    <w:p w14:paraId="2A382F7B">
      <w:pPr>
        <w:jc w:val="both"/>
        <w:rPr>
          <w:rFonts w:hint="default" w:ascii="Times New Roman" w:hAnsi="Times New Roman" w:eastAsia="黑体" w:cs="Times New Roman"/>
          <w:sz w:val="32"/>
          <w:szCs w:val="32"/>
          <w:highlight w:val="none"/>
        </w:rPr>
      </w:pPr>
    </w:p>
    <w:p w14:paraId="146A16C4">
      <w:pPr>
        <w:jc w:val="center"/>
        <w:rPr>
          <w:rFonts w:hint="default" w:ascii="Times New Roman" w:hAnsi="Times New Roman" w:eastAsia="黑体" w:cs="Times New Roman"/>
          <w:sz w:val="32"/>
          <w:szCs w:val="32"/>
          <w:highlight w:val="none"/>
        </w:rPr>
      </w:pPr>
    </w:p>
    <w:p w14:paraId="1C40071D">
      <w:pPr>
        <w:jc w:val="center"/>
        <w:rPr>
          <w:rFonts w:hint="default" w:ascii="Times New Roman" w:hAnsi="Times New Roman" w:eastAsia="黑体" w:cs="Times New Roman"/>
          <w:sz w:val="32"/>
          <w:szCs w:val="32"/>
          <w:highlight w:val="none"/>
        </w:rPr>
      </w:pPr>
    </w:p>
    <w:p w14:paraId="1F90E9A5">
      <w:pPr>
        <w:jc w:val="center"/>
        <w:rPr>
          <w:rFonts w:hint="default" w:ascii="Times New Roman" w:hAnsi="Times New Roman" w:eastAsia="黑体" w:cs="Times New Roman"/>
          <w:sz w:val="32"/>
          <w:szCs w:val="32"/>
          <w:highlight w:val="none"/>
        </w:rPr>
      </w:pPr>
    </w:p>
    <w:p w14:paraId="0404CA8E">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0E5973E8">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5</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日</w:t>
      </w:r>
    </w:p>
    <w:p w14:paraId="537F370D">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00417DB2">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年度中国人民政治协商会议湖南省临湘市委员会整体支出绩效自评报告</w:t>
      </w:r>
    </w:p>
    <w:p w14:paraId="1547A3C5">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3E527EE2">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一、部门基本情况</w:t>
      </w:r>
    </w:p>
    <w:p w14:paraId="7132027C">
      <w:pPr>
        <w:keepNext w:val="0"/>
        <w:keepLines w:val="0"/>
        <w:pageBreakBefore w:val="0"/>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kern w:val="0"/>
          <w:sz w:val="32"/>
          <w:szCs w:val="32"/>
          <w:highlight w:val="none"/>
          <w:lang w:val="en-US" w:eastAsia="zh-CN" w:bidi="ar-SA"/>
        </w:rPr>
      </w:pPr>
      <w:r>
        <w:rPr>
          <w:rFonts w:hint="eastAsia" w:ascii="Times New Roman" w:hAnsi="Times New Roman" w:eastAsia="楷体_GB2312" w:cs="Times New Roman"/>
          <w:b/>
          <w:kern w:val="0"/>
          <w:sz w:val="32"/>
          <w:szCs w:val="32"/>
          <w:highlight w:val="none"/>
          <w:lang w:val="en-US" w:eastAsia="zh-CN" w:bidi="ar-SA"/>
        </w:rPr>
        <w:t>（一）职能职责</w:t>
      </w:r>
    </w:p>
    <w:p w14:paraId="2F270641">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sz w:val="32"/>
        </w:rPr>
      </w:pPr>
      <w:r>
        <w:rPr>
          <w:rFonts w:hint="default" w:ascii="仿宋_GB2312" w:hAnsi="仿宋_GB2312" w:eastAsia="仿宋_GB2312"/>
          <w:sz w:val="32"/>
        </w:rPr>
        <w:t>政协临湘市委员会属行政单位，主要职能是政治协商、民主监督、参政议政、凝聚共识。负责政协临湘市委员会全体会议、常务委员会会议、党组会议、主席会议及有关政协工作会议的决议、决定的具体组织实施工作，向上级政协及市委、市政府报送的建议和建议案、信息等工作，负责安排的委员视察、调研活动的组织和服务工作，保证政协机关的正常运转等。</w:t>
      </w:r>
    </w:p>
    <w:p w14:paraId="3930F0C3">
      <w:pPr>
        <w:numPr>
          <w:ilvl w:val="0"/>
          <w:numId w:val="1"/>
        </w:numPr>
        <w:spacing w:line="600" w:lineRule="exact"/>
        <w:ind w:firstLine="643" w:firstLineChars="200"/>
        <w:rPr>
          <w:rFonts w:hint="eastAsia" w:ascii="Times New Roman" w:hAnsi="Times New Roman" w:eastAsia="楷体_GB2312" w:cs="Times New Roman"/>
          <w:b/>
          <w:kern w:val="0"/>
          <w:sz w:val="32"/>
          <w:szCs w:val="32"/>
          <w:highlight w:val="none"/>
          <w:lang w:val="en-US" w:eastAsia="zh-CN" w:bidi="ar-SA"/>
        </w:rPr>
      </w:pPr>
      <w:r>
        <w:rPr>
          <w:rFonts w:hint="eastAsia" w:ascii="Times New Roman" w:hAnsi="Times New Roman" w:eastAsia="楷体_GB2312" w:cs="Times New Roman"/>
          <w:b/>
          <w:kern w:val="0"/>
          <w:sz w:val="32"/>
          <w:szCs w:val="32"/>
          <w:highlight w:val="none"/>
          <w:lang w:val="en-US" w:eastAsia="zh-CN" w:bidi="ar-SA"/>
        </w:rPr>
        <w:t>机构设置</w:t>
      </w:r>
    </w:p>
    <w:p w14:paraId="1830DC5D">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sz w:val="32"/>
        </w:rPr>
      </w:pPr>
      <w:r>
        <w:rPr>
          <w:rFonts w:hint="default" w:ascii="仿宋_GB2312" w:hAnsi="仿宋_GB2312" w:eastAsia="仿宋_GB2312"/>
          <w:sz w:val="32"/>
        </w:rPr>
        <w:t>政协临湘市委员会设“六委一办”：委员学习联络委员会、提案委员会、经济科技和外事员委会、农业农村和人口资源环境委员会、文教卫体和文史委员会、社会法制和民族宗教委员会、办公室。</w:t>
      </w:r>
    </w:p>
    <w:p w14:paraId="2BCFAB7C">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6ADDC1E5">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015FC2A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Chars="0" w:right="0" w:rightChars="0" w:firstLine="640" w:firstLineChars="200"/>
        <w:rPr>
          <w:rFonts w:eastAsia="楷体_GB2312"/>
          <w:sz w:val="32"/>
          <w:szCs w:val="32"/>
        </w:rPr>
      </w:pPr>
      <w:r>
        <w:rPr>
          <w:rFonts w:hint="eastAsia" w:ascii="仿宋_GB2312" w:hAnsi="仿宋_GB2312" w:eastAsia="仿宋_GB2312" w:cs="仿宋_GB2312"/>
          <w:caps w:val="0"/>
          <w:color w:val="000000"/>
          <w:spacing w:val="0"/>
          <w:sz w:val="32"/>
          <w:szCs w:val="32"/>
        </w:rPr>
        <w:t>202</w:t>
      </w:r>
      <w:r>
        <w:rPr>
          <w:rFonts w:hint="eastAsia" w:ascii="仿宋_GB2312" w:hAnsi="仿宋_GB2312" w:eastAsia="仿宋_GB2312" w:cs="仿宋_GB2312"/>
          <w:caps w:val="0"/>
          <w:color w:val="000000"/>
          <w:spacing w:val="0"/>
          <w:sz w:val="32"/>
          <w:szCs w:val="32"/>
          <w:lang w:val="en-US" w:eastAsia="zh-CN"/>
        </w:rPr>
        <w:t>3</w:t>
      </w:r>
      <w:r>
        <w:rPr>
          <w:rFonts w:hint="eastAsia" w:ascii="仿宋_GB2312" w:hAnsi="仿宋_GB2312" w:eastAsia="仿宋_GB2312" w:cs="仿宋_GB2312"/>
          <w:caps w:val="0"/>
          <w:color w:val="000000"/>
          <w:spacing w:val="0"/>
          <w:sz w:val="32"/>
          <w:szCs w:val="32"/>
        </w:rPr>
        <w:t>年全年财政拨款支出</w:t>
      </w:r>
      <w:r>
        <w:rPr>
          <w:rFonts w:hint="eastAsia" w:ascii="仿宋_GB2312" w:hAnsi="仿宋_GB2312" w:eastAsia="仿宋_GB2312" w:cs="仿宋_GB2312"/>
          <w:caps w:val="0"/>
          <w:color w:val="000000"/>
          <w:spacing w:val="0"/>
          <w:sz w:val="32"/>
          <w:szCs w:val="32"/>
          <w:lang w:val="en-US" w:eastAsia="zh-CN"/>
        </w:rPr>
        <w:t>760.68</w:t>
      </w:r>
      <w:r>
        <w:rPr>
          <w:rFonts w:hint="eastAsia" w:ascii="仿宋_GB2312" w:hAnsi="仿宋_GB2312" w:eastAsia="仿宋_GB2312" w:cs="仿宋_GB2312"/>
          <w:caps w:val="0"/>
          <w:color w:val="000000"/>
          <w:spacing w:val="0"/>
          <w:sz w:val="32"/>
          <w:szCs w:val="32"/>
        </w:rPr>
        <w:t>万元，其中基本支出</w:t>
      </w:r>
      <w:r>
        <w:rPr>
          <w:rFonts w:hint="eastAsia" w:ascii="仿宋_GB2312" w:hAnsi="仿宋_GB2312" w:eastAsia="仿宋_GB2312" w:cs="仿宋_GB2312"/>
          <w:caps w:val="0"/>
          <w:color w:val="000000"/>
          <w:spacing w:val="0"/>
          <w:sz w:val="32"/>
          <w:szCs w:val="32"/>
          <w:lang w:val="en-US" w:eastAsia="zh-CN"/>
        </w:rPr>
        <w:t>484.52</w:t>
      </w:r>
      <w:r>
        <w:rPr>
          <w:rFonts w:hint="eastAsia" w:ascii="仿宋_GB2312" w:hAnsi="仿宋_GB2312" w:eastAsia="仿宋_GB2312" w:cs="仿宋_GB2312"/>
          <w:caps w:val="0"/>
          <w:color w:val="000000"/>
          <w:spacing w:val="0"/>
          <w:sz w:val="32"/>
          <w:szCs w:val="32"/>
        </w:rPr>
        <w:t>万元。主要是保障机构正常运转、完成日常工作任务而发生的各项支出，包括用于在职和离休人员基本工资、津贴补贴等人员经费以及办公费、印刷费、水电费、办公设备购置等日常公用经费。其中：工资福利支出</w:t>
      </w:r>
      <w:r>
        <w:rPr>
          <w:rFonts w:hint="eastAsia" w:ascii="仿宋_GB2312" w:hAnsi="仿宋_GB2312" w:eastAsia="仿宋_GB2312" w:cs="仿宋_GB2312"/>
          <w:caps w:val="0"/>
          <w:color w:val="000000"/>
          <w:spacing w:val="0"/>
          <w:sz w:val="32"/>
          <w:szCs w:val="32"/>
          <w:lang w:val="en-US" w:eastAsia="zh-CN"/>
        </w:rPr>
        <w:t>384.38</w:t>
      </w:r>
      <w:r>
        <w:rPr>
          <w:rFonts w:hint="eastAsia" w:ascii="仿宋_GB2312" w:hAnsi="仿宋_GB2312" w:eastAsia="仿宋_GB2312" w:cs="仿宋_GB2312"/>
          <w:caps w:val="0"/>
          <w:color w:val="000000"/>
          <w:spacing w:val="0"/>
          <w:sz w:val="32"/>
          <w:szCs w:val="32"/>
        </w:rPr>
        <w:t>万元、商品和服务支出</w:t>
      </w:r>
      <w:r>
        <w:rPr>
          <w:rFonts w:hint="eastAsia" w:ascii="仿宋_GB2312" w:hAnsi="仿宋_GB2312" w:eastAsia="仿宋_GB2312" w:cs="仿宋_GB2312"/>
          <w:caps w:val="0"/>
          <w:color w:val="000000"/>
          <w:spacing w:val="0"/>
          <w:sz w:val="32"/>
          <w:szCs w:val="32"/>
          <w:lang w:val="en-US" w:eastAsia="zh-CN"/>
        </w:rPr>
        <w:t>99.26</w:t>
      </w:r>
      <w:r>
        <w:rPr>
          <w:rFonts w:hint="eastAsia" w:ascii="仿宋_GB2312" w:hAnsi="仿宋_GB2312" w:eastAsia="仿宋_GB2312" w:cs="仿宋_GB2312"/>
          <w:caps w:val="0"/>
          <w:color w:val="000000"/>
          <w:spacing w:val="0"/>
          <w:sz w:val="32"/>
          <w:szCs w:val="32"/>
        </w:rPr>
        <w:t>万元、对个人和家庭的补助支出</w:t>
      </w:r>
      <w:r>
        <w:rPr>
          <w:rFonts w:hint="eastAsia" w:ascii="仿宋_GB2312" w:hAnsi="仿宋_GB2312" w:eastAsia="仿宋_GB2312" w:cs="仿宋_GB2312"/>
          <w:caps w:val="0"/>
          <w:color w:val="000000"/>
          <w:spacing w:val="0"/>
          <w:sz w:val="32"/>
          <w:szCs w:val="32"/>
          <w:lang w:val="en-US" w:eastAsia="zh-CN"/>
        </w:rPr>
        <w:t>0.88</w:t>
      </w:r>
      <w:r>
        <w:rPr>
          <w:rFonts w:hint="eastAsia" w:ascii="仿宋_GB2312" w:hAnsi="仿宋_GB2312" w:eastAsia="仿宋_GB2312" w:cs="仿宋_GB2312"/>
          <w:caps w:val="0"/>
          <w:color w:val="000000"/>
          <w:spacing w:val="0"/>
          <w:sz w:val="32"/>
          <w:szCs w:val="32"/>
        </w:rPr>
        <w:t>万元。</w:t>
      </w:r>
    </w:p>
    <w:p w14:paraId="0D7F6F2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ightChars="0" w:firstLine="640" w:firstLineChars="200"/>
        <w:rPr>
          <w:rFonts w:hint="eastAsia" w:ascii="仿宋_GB2312" w:hAnsi="仿宋_GB2312" w:eastAsia="仿宋_GB2312" w:cs="仿宋_GB2312"/>
          <w:caps w:val="0"/>
          <w:color w:val="000000"/>
          <w:spacing w:val="0"/>
          <w:sz w:val="32"/>
          <w:szCs w:val="32"/>
        </w:rPr>
      </w:pPr>
      <w:r>
        <w:rPr>
          <w:rFonts w:hint="default" w:ascii="仿宋_GB2312" w:hAnsi="仿宋_GB2312" w:eastAsia="仿宋_GB2312" w:cs="仿宋_GB2312"/>
          <w:caps w:val="0"/>
          <w:color w:val="000000"/>
          <w:spacing w:val="0"/>
          <w:sz w:val="32"/>
          <w:szCs w:val="32"/>
        </w:rPr>
        <w:t>“三公”经费财政拨款支出决算总体情况说明：</w:t>
      </w:r>
    </w:p>
    <w:p w14:paraId="01E0D05E">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ightChars="0" w:firstLine="640" w:firstLineChars="200"/>
        <w:rPr>
          <w:rFonts w:hint="default" w:ascii="仿宋_GB2312" w:hAnsi="仿宋_GB2312" w:eastAsia="仿宋_GB2312" w:cs="仿宋_GB2312"/>
          <w:caps w:val="0"/>
          <w:color w:val="000000"/>
          <w:spacing w:val="0"/>
          <w:sz w:val="32"/>
          <w:szCs w:val="32"/>
        </w:rPr>
      </w:pPr>
      <w:r>
        <w:rPr>
          <w:rFonts w:hint="default" w:ascii="仿宋_GB2312" w:hAnsi="仿宋_GB2312" w:eastAsia="仿宋_GB2312" w:cs="仿宋_GB2312"/>
          <w:caps w:val="0"/>
          <w:color w:val="000000"/>
          <w:spacing w:val="0"/>
          <w:sz w:val="32"/>
          <w:szCs w:val="32"/>
        </w:rPr>
        <w:t>202</w:t>
      </w:r>
      <w:r>
        <w:rPr>
          <w:rFonts w:hint="eastAsia" w:ascii="仿宋_GB2312" w:hAnsi="仿宋_GB2312" w:eastAsia="仿宋_GB2312" w:cs="仿宋_GB2312"/>
          <w:caps w:val="0"/>
          <w:color w:val="000000"/>
          <w:spacing w:val="0"/>
          <w:sz w:val="32"/>
          <w:szCs w:val="32"/>
          <w:lang w:val="en-US" w:eastAsia="zh-CN"/>
        </w:rPr>
        <w:t>3</w:t>
      </w:r>
      <w:r>
        <w:rPr>
          <w:rFonts w:hint="default" w:ascii="仿宋_GB2312" w:hAnsi="仿宋_GB2312" w:eastAsia="仿宋_GB2312" w:cs="仿宋_GB2312"/>
          <w:caps w:val="0"/>
          <w:color w:val="000000"/>
          <w:spacing w:val="0"/>
          <w:sz w:val="32"/>
          <w:szCs w:val="32"/>
        </w:rPr>
        <w:t>年度“三公”经费财政拨款支出预算为</w:t>
      </w:r>
      <w:r>
        <w:rPr>
          <w:rFonts w:hint="eastAsia" w:ascii="仿宋_GB2312" w:hAnsi="仿宋_GB2312" w:eastAsia="仿宋_GB2312" w:cs="仿宋_GB2312"/>
          <w:caps w:val="0"/>
          <w:color w:val="000000"/>
          <w:spacing w:val="0"/>
          <w:sz w:val="32"/>
          <w:szCs w:val="32"/>
          <w:lang w:val="en-US" w:eastAsia="zh-CN"/>
        </w:rPr>
        <w:t>4.50</w:t>
      </w:r>
      <w:r>
        <w:rPr>
          <w:rFonts w:hint="default" w:ascii="仿宋_GB2312" w:hAnsi="仿宋_GB2312" w:eastAsia="仿宋_GB2312" w:cs="仿宋_GB2312"/>
          <w:caps w:val="0"/>
          <w:color w:val="000000"/>
          <w:spacing w:val="0"/>
          <w:sz w:val="32"/>
          <w:szCs w:val="32"/>
        </w:rPr>
        <w:t>万元，支出决算为</w:t>
      </w:r>
      <w:r>
        <w:rPr>
          <w:rFonts w:hint="eastAsia" w:ascii="仿宋_GB2312" w:hAnsi="仿宋_GB2312" w:eastAsia="仿宋_GB2312" w:cs="仿宋_GB2312"/>
          <w:caps w:val="0"/>
          <w:color w:val="000000"/>
          <w:spacing w:val="0"/>
          <w:sz w:val="32"/>
          <w:szCs w:val="32"/>
          <w:lang w:val="en-US" w:eastAsia="zh-CN"/>
        </w:rPr>
        <w:t>4.40</w:t>
      </w:r>
      <w:r>
        <w:rPr>
          <w:rFonts w:hint="default" w:ascii="仿宋_GB2312" w:hAnsi="仿宋_GB2312" w:eastAsia="仿宋_GB2312" w:cs="仿宋_GB2312"/>
          <w:caps w:val="0"/>
          <w:color w:val="000000"/>
          <w:spacing w:val="0"/>
          <w:sz w:val="32"/>
          <w:szCs w:val="32"/>
        </w:rPr>
        <w:t>万元，完成预算的</w:t>
      </w:r>
      <w:r>
        <w:rPr>
          <w:rFonts w:hint="eastAsia" w:ascii="仿宋_GB2312" w:hAnsi="仿宋_GB2312" w:eastAsia="仿宋_GB2312" w:cs="仿宋_GB2312"/>
          <w:caps w:val="0"/>
          <w:color w:val="000000"/>
          <w:spacing w:val="0"/>
          <w:sz w:val="32"/>
          <w:szCs w:val="32"/>
          <w:lang w:val="en-US" w:eastAsia="zh-CN"/>
        </w:rPr>
        <w:t>98.00</w:t>
      </w:r>
      <w:r>
        <w:rPr>
          <w:rFonts w:hint="default" w:ascii="仿宋_GB2312" w:hAnsi="仿宋_GB2312" w:eastAsia="仿宋_GB2312" w:cs="仿宋_GB2312"/>
          <w:caps w:val="0"/>
          <w:color w:val="000000"/>
          <w:spacing w:val="0"/>
          <w:sz w:val="32"/>
          <w:szCs w:val="32"/>
        </w:rPr>
        <w:t>%，其中：</w:t>
      </w:r>
    </w:p>
    <w:p w14:paraId="43FFDD6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ightChars="0" w:firstLine="640" w:firstLineChars="200"/>
        <w:rPr>
          <w:rFonts w:hint="default" w:ascii="仿宋_GB2312" w:hAnsi="仿宋_GB2312" w:eastAsia="仿宋_GB2312" w:cs="仿宋_GB2312"/>
          <w:caps w:val="0"/>
          <w:color w:val="000000"/>
          <w:spacing w:val="0"/>
          <w:sz w:val="32"/>
          <w:szCs w:val="32"/>
        </w:rPr>
      </w:pPr>
      <w:r>
        <w:rPr>
          <w:rFonts w:hint="default" w:ascii="仿宋_GB2312" w:hAnsi="仿宋_GB2312" w:eastAsia="仿宋_GB2312" w:cs="仿宋_GB2312"/>
          <w:caps w:val="0"/>
          <w:color w:val="000000"/>
          <w:spacing w:val="0"/>
          <w:sz w:val="32"/>
          <w:szCs w:val="32"/>
        </w:rPr>
        <w:t>因公出国（境）费支出预算为</w:t>
      </w:r>
      <w:r>
        <w:rPr>
          <w:rFonts w:hint="eastAsia" w:ascii="仿宋_GB2312" w:hAnsi="仿宋_GB2312" w:eastAsia="仿宋_GB2312" w:cs="仿宋_GB2312"/>
          <w:caps w:val="0"/>
          <w:color w:val="000000"/>
          <w:spacing w:val="0"/>
          <w:sz w:val="32"/>
          <w:szCs w:val="32"/>
          <w:lang w:val="en-US" w:eastAsia="zh-CN"/>
        </w:rPr>
        <w:t>0</w:t>
      </w:r>
      <w:r>
        <w:rPr>
          <w:rFonts w:hint="default" w:ascii="仿宋_GB2312" w:hAnsi="仿宋_GB2312" w:eastAsia="仿宋_GB2312" w:cs="仿宋_GB2312"/>
          <w:caps w:val="0"/>
          <w:color w:val="000000"/>
          <w:spacing w:val="0"/>
          <w:sz w:val="32"/>
          <w:szCs w:val="32"/>
        </w:rPr>
        <w:t>万元，支出决算为0万元。</w:t>
      </w:r>
    </w:p>
    <w:p w14:paraId="48D25DDF">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ightChars="0" w:firstLine="640" w:firstLineChars="200"/>
        <w:rPr>
          <w:rFonts w:hint="default" w:ascii="仿宋_GB2312" w:hAnsi="仿宋_GB2312" w:eastAsia="仿宋_GB2312" w:cs="仿宋_GB2312"/>
          <w:caps w:val="0"/>
          <w:color w:val="000000"/>
          <w:spacing w:val="0"/>
          <w:sz w:val="32"/>
          <w:szCs w:val="32"/>
        </w:rPr>
      </w:pPr>
      <w:r>
        <w:rPr>
          <w:rFonts w:hint="default" w:ascii="仿宋_GB2312" w:hAnsi="仿宋_GB2312" w:eastAsia="仿宋_GB2312" w:cs="仿宋_GB2312"/>
          <w:caps w:val="0"/>
          <w:color w:val="000000"/>
          <w:spacing w:val="0"/>
          <w:sz w:val="32"/>
          <w:szCs w:val="32"/>
        </w:rPr>
        <w:t>公务接待费支出预算为</w:t>
      </w:r>
      <w:r>
        <w:rPr>
          <w:rFonts w:hint="eastAsia" w:ascii="仿宋_GB2312" w:hAnsi="仿宋_GB2312" w:eastAsia="仿宋_GB2312" w:cs="仿宋_GB2312"/>
          <w:caps w:val="0"/>
          <w:color w:val="000000"/>
          <w:spacing w:val="0"/>
          <w:sz w:val="32"/>
          <w:szCs w:val="32"/>
          <w:lang w:val="en-US" w:eastAsia="zh-CN"/>
        </w:rPr>
        <w:t>4.50</w:t>
      </w:r>
      <w:r>
        <w:rPr>
          <w:rFonts w:hint="default" w:ascii="仿宋_GB2312" w:hAnsi="仿宋_GB2312" w:eastAsia="仿宋_GB2312" w:cs="仿宋_GB2312"/>
          <w:caps w:val="0"/>
          <w:color w:val="000000"/>
          <w:spacing w:val="0"/>
          <w:sz w:val="32"/>
          <w:szCs w:val="32"/>
        </w:rPr>
        <w:t>万元，支出决算为</w:t>
      </w:r>
      <w:r>
        <w:rPr>
          <w:rFonts w:hint="eastAsia" w:ascii="仿宋_GB2312" w:hAnsi="仿宋_GB2312" w:eastAsia="仿宋_GB2312" w:cs="仿宋_GB2312"/>
          <w:caps w:val="0"/>
          <w:color w:val="000000"/>
          <w:spacing w:val="0"/>
          <w:sz w:val="32"/>
          <w:szCs w:val="32"/>
          <w:lang w:val="en-US" w:eastAsia="zh-CN"/>
        </w:rPr>
        <w:t>4.40</w:t>
      </w:r>
      <w:r>
        <w:rPr>
          <w:rFonts w:hint="default" w:ascii="仿宋_GB2312" w:hAnsi="仿宋_GB2312" w:eastAsia="仿宋_GB2312" w:cs="仿宋_GB2312"/>
          <w:caps w:val="0"/>
          <w:color w:val="000000"/>
          <w:spacing w:val="0"/>
          <w:sz w:val="32"/>
          <w:szCs w:val="32"/>
        </w:rPr>
        <w:t>万元，完成预算的</w:t>
      </w:r>
      <w:r>
        <w:rPr>
          <w:rFonts w:hint="eastAsia" w:ascii="仿宋_GB2312" w:hAnsi="仿宋_GB2312" w:eastAsia="仿宋_GB2312" w:cs="仿宋_GB2312"/>
          <w:caps w:val="0"/>
          <w:color w:val="000000"/>
          <w:spacing w:val="0"/>
          <w:sz w:val="32"/>
          <w:szCs w:val="32"/>
          <w:lang w:val="en-US" w:eastAsia="zh-CN"/>
        </w:rPr>
        <w:t>98</w:t>
      </w:r>
      <w:r>
        <w:rPr>
          <w:rFonts w:hint="default" w:ascii="仿宋_GB2312" w:hAnsi="仿宋_GB2312" w:eastAsia="仿宋_GB2312" w:cs="仿宋_GB2312"/>
          <w:caps w:val="0"/>
          <w:color w:val="000000"/>
          <w:spacing w:val="0"/>
          <w:sz w:val="32"/>
          <w:szCs w:val="32"/>
        </w:rPr>
        <w:t>%，主要原因</w:t>
      </w:r>
      <w:r>
        <w:rPr>
          <w:rFonts w:hint="eastAsia" w:ascii="仿宋_GB2312" w:hAnsi="仿宋_GB2312" w:eastAsia="仿宋_GB2312" w:cs="仿宋_GB2312"/>
          <w:caps w:val="0"/>
          <w:color w:val="000000"/>
          <w:spacing w:val="0"/>
          <w:sz w:val="32"/>
          <w:szCs w:val="32"/>
          <w:lang w:eastAsia="zh-CN"/>
        </w:rPr>
        <w:t>是严格执行中央八项规定、省委九项规定，加强“三公经费”管理。严格控制公务接待，严格按规定标准、陪同人数，减少了公务接待费支出。同时严格控制公务出国，公务出国严格按规定办理审批手续。</w:t>
      </w:r>
      <w:r>
        <w:rPr>
          <w:rFonts w:hint="default" w:ascii="仿宋_GB2312" w:hAnsi="仿宋_GB2312" w:eastAsia="仿宋_GB2312" w:cs="仿宋_GB2312"/>
          <w:caps w:val="0"/>
          <w:color w:val="000000"/>
          <w:spacing w:val="0"/>
          <w:sz w:val="32"/>
          <w:szCs w:val="32"/>
        </w:rPr>
        <w:t>与上年相比减少</w:t>
      </w:r>
      <w:r>
        <w:rPr>
          <w:rFonts w:hint="eastAsia" w:ascii="仿宋_GB2312" w:hAnsi="仿宋_GB2312" w:eastAsia="仿宋_GB2312" w:cs="仿宋_GB2312"/>
          <w:caps w:val="0"/>
          <w:color w:val="000000"/>
          <w:spacing w:val="0"/>
          <w:sz w:val="32"/>
          <w:szCs w:val="32"/>
          <w:lang w:val="en-US" w:eastAsia="zh-CN"/>
        </w:rPr>
        <w:t>0.09</w:t>
      </w:r>
      <w:r>
        <w:rPr>
          <w:rFonts w:hint="default" w:ascii="仿宋_GB2312" w:hAnsi="仿宋_GB2312" w:eastAsia="仿宋_GB2312" w:cs="仿宋_GB2312"/>
          <w:caps w:val="0"/>
          <w:color w:val="000000"/>
          <w:spacing w:val="0"/>
          <w:sz w:val="32"/>
          <w:szCs w:val="32"/>
        </w:rPr>
        <w:t>万元，下降</w:t>
      </w:r>
      <w:r>
        <w:rPr>
          <w:rFonts w:hint="eastAsia" w:ascii="仿宋_GB2312" w:hAnsi="仿宋_GB2312" w:eastAsia="仿宋_GB2312" w:cs="仿宋_GB2312"/>
          <w:caps w:val="0"/>
          <w:color w:val="000000"/>
          <w:spacing w:val="0"/>
          <w:sz w:val="32"/>
          <w:szCs w:val="32"/>
          <w:lang w:val="en-US" w:eastAsia="zh-CN"/>
        </w:rPr>
        <w:t>2.00</w:t>
      </w:r>
      <w:r>
        <w:rPr>
          <w:rFonts w:hint="default" w:ascii="仿宋_GB2312" w:hAnsi="仿宋_GB2312" w:eastAsia="仿宋_GB2312" w:cs="仿宋_GB2312"/>
          <w:caps w:val="0"/>
          <w:color w:val="000000"/>
          <w:spacing w:val="0"/>
          <w:sz w:val="32"/>
          <w:szCs w:val="32"/>
        </w:rPr>
        <w:t>%。</w:t>
      </w:r>
    </w:p>
    <w:p w14:paraId="68139CCF">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ightChars="0" w:firstLine="640" w:firstLineChars="200"/>
        <w:rPr>
          <w:rFonts w:hint="default" w:ascii="仿宋_GB2312" w:hAnsi="仿宋_GB2312" w:eastAsia="仿宋_GB2312" w:cs="仿宋_GB2312"/>
          <w:caps w:val="0"/>
          <w:color w:val="000000"/>
          <w:spacing w:val="0"/>
          <w:sz w:val="32"/>
          <w:szCs w:val="32"/>
        </w:rPr>
      </w:pPr>
      <w:r>
        <w:rPr>
          <w:rFonts w:hint="default" w:ascii="仿宋_GB2312" w:hAnsi="仿宋_GB2312" w:eastAsia="仿宋_GB2312" w:cs="仿宋_GB2312"/>
          <w:caps w:val="0"/>
          <w:color w:val="000000"/>
          <w:spacing w:val="0"/>
          <w:sz w:val="32"/>
          <w:szCs w:val="32"/>
        </w:rPr>
        <w:t>公务用车购置费支出预算为</w:t>
      </w:r>
      <w:r>
        <w:rPr>
          <w:rFonts w:hint="eastAsia" w:ascii="仿宋_GB2312" w:hAnsi="仿宋_GB2312" w:eastAsia="仿宋_GB2312" w:cs="仿宋_GB2312"/>
          <w:caps w:val="0"/>
          <w:color w:val="000000"/>
          <w:spacing w:val="0"/>
          <w:sz w:val="32"/>
          <w:szCs w:val="32"/>
          <w:lang w:val="en-US" w:eastAsia="zh-CN"/>
        </w:rPr>
        <w:t>0</w:t>
      </w:r>
      <w:r>
        <w:rPr>
          <w:rFonts w:hint="default" w:ascii="仿宋_GB2312" w:hAnsi="仿宋_GB2312" w:eastAsia="仿宋_GB2312" w:cs="仿宋_GB2312"/>
          <w:caps w:val="0"/>
          <w:color w:val="000000"/>
          <w:spacing w:val="0"/>
          <w:sz w:val="32"/>
          <w:szCs w:val="32"/>
        </w:rPr>
        <w:t>万元，支出决算为</w:t>
      </w:r>
      <w:r>
        <w:rPr>
          <w:rFonts w:hint="eastAsia" w:ascii="仿宋_GB2312" w:hAnsi="仿宋_GB2312" w:eastAsia="仿宋_GB2312" w:cs="仿宋_GB2312"/>
          <w:caps w:val="0"/>
          <w:color w:val="000000"/>
          <w:spacing w:val="0"/>
          <w:sz w:val="32"/>
          <w:szCs w:val="32"/>
          <w:lang w:val="en-US" w:eastAsia="zh-CN"/>
        </w:rPr>
        <w:t>0</w:t>
      </w:r>
      <w:r>
        <w:rPr>
          <w:rFonts w:hint="default" w:ascii="仿宋_GB2312" w:hAnsi="仿宋_GB2312" w:eastAsia="仿宋_GB2312" w:cs="仿宋_GB2312"/>
          <w:caps w:val="0"/>
          <w:color w:val="000000"/>
          <w:spacing w:val="0"/>
          <w:sz w:val="32"/>
          <w:szCs w:val="32"/>
        </w:rPr>
        <w:t>万元。</w:t>
      </w:r>
    </w:p>
    <w:p w14:paraId="70E9A40D">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default" w:ascii="仿宋_GB2312" w:hAnsi="仿宋_GB2312" w:eastAsia="仿宋_GB2312" w:cs="仿宋_GB2312"/>
          <w:caps w:val="0"/>
          <w:color w:val="000000"/>
          <w:spacing w:val="0"/>
          <w:sz w:val="32"/>
          <w:szCs w:val="32"/>
        </w:rPr>
        <w:t>公务用车运行维护费支出预算为</w:t>
      </w:r>
      <w:r>
        <w:rPr>
          <w:rFonts w:hint="eastAsia" w:ascii="仿宋_GB2312" w:hAnsi="仿宋_GB2312" w:eastAsia="仿宋_GB2312" w:cs="仿宋_GB2312"/>
          <w:caps w:val="0"/>
          <w:color w:val="000000"/>
          <w:spacing w:val="0"/>
          <w:sz w:val="32"/>
          <w:szCs w:val="32"/>
          <w:lang w:val="en-US" w:eastAsia="zh-CN"/>
        </w:rPr>
        <w:t>0</w:t>
      </w:r>
      <w:r>
        <w:rPr>
          <w:rFonts w:hint="default" w:ascii="仿宋_GB2312" w:hAnsi="仿宋_GB2312" w:eastAsia="仿宋_GB2312" w:cs="仿宋_GB2312"/>
          <w:caps w:val="0"/>
          <w:color w:val="000000"/>
          <w:spacing w:val="0"/>
          <w:sz w:val="32"/>
          <w:szCs w:val="32"/>
        </w:rPr>
        <w:t>万元，支出决算为</w:t>
      </w:r>
      <w:r>
        <w:rPr>
          <w:rFonts w:hint="eastAsia" w:ascii="仿宋_GB2312" w:hAnsi="仿宋_GB2312" w:eastAsia="仿宋_GB2312" w:cs="仿宋_GB2312"/>
          <w:caps w:val="0"/>
          <w:color w:val="000000"/>
          <w:spacing w:val="0"/>
          <w:sz w:val="32"/>
          <w:szCs w:val="32"/>
          <w:lang w:val="en-US" w:eastAsia="zh-CN"/>
        </w:rPr>
        <w:t>0</w:t>
      </w:r>
      <w:r>
        <w:rPr>
          <w:rFonts w:hint="default" w:ascii="仿宋_GB2312" w:hAnsi="仿宋_GB2312" w:eastAsia="仿宋_GB2312" w:cs="仿宋_GB2312"/>
          <w:caps w:val="0"/>
          <w:color w:val="000000"/>
          <w:spacing w:val="0"/>
          <w:sz w:val="32"/>
          <w:szCs w:val="32"/>
        </w:rPr>
        <w:t>万元。</w:t>
      </w:r>
    </w:p>
    <w:p w14:paraId="5530B1BF">
      <w:pPr>
        <w:pStyle w:val="8"/>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67A89FBE">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320" w:firstLineChars="100"/>
        <w:jc w:val="both"/>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caps w:val="0"/>
          <w:color w:val="000000"/>
          <w:spacing w:val="0"/>
          <w:sz w:val="32"/>
          <w:szCs w:val="32"/>
        </w:rPr>
        <w:t>202</w:t>
      </w:r>
      <w:r>
        <w:rPr>
          <w:rFonts w:hint="eastAsia" w:ascii="仿宋_GB2312" w:hAnsi="仿宋_GB2312" w:eastAsia="仿宋_GB2312" w:cs="仿宋_GB2312"/>
          <w:caps w:val="0"/>
          <w:color w:val="000000"/>
          <w:spacing w:val="0"/>
          <w:sz w:val="32"/>
          <w:szCs w:val="32"/>
          <w:lang w:val="en-US" w:eastAsia="zh-CN"/>
        </w:rPr>
        <w:t>3</w:t>
      </w:r>
      <w:r>
        <w:rPr>
          <w:rFonts w:hint="eastAsia" w:ascii="仿宋_GB2312" w:hAnsi="仿宋_GB2312" w:eastAsia="仿宋_GB2312" w:cs="仿宋_GB2312"/>
          <w:caps w:val="0"/>
          <w:color w:val="000000"/>
          <w:spacing w:val="0"/>
          <w:sz w:val="32"/>
          <w:szCs w:val="32"/>
        </w:rPr>
        <w:t>年全年</w:t>
      </w:r>
      <w:r>
        <w:rPr>
          <w:rFonts w:hint="eastAsia" w:ascii="仿宋_GB2312" w:hAnsi="仿宋_GB2312" w:eastAsia="仿宋_GB2312" w:cs="仿宋_GB2312"/>
          <w:caps w:val="0"/>
          <w:color w:val="000000"/>
          <w:spacing w:val="0"/>
          <w:sz w:val="32"/>
          <w:szCs w:val="32"/>
          <w:lang w:eastAsia="zh-CN"/>
        </w:rPr>
        <w:t>项目支出</w:t>
      </w:r>
      <w:r>
        <w:rPr>
          <w:rFonts w:hint="eastAsia" w:ascii="仿宋_GB2312" w:hAnsi="仿宋_GB2312" w:eastAsia="仿宋_GB2312" w:cs="仿宋_GB2312"/>
          <w:caps w:val="0"/>
          <w:color w:val="000000"/>
          <w:spacing w:val="0"/>
          <w:sz w:val="32"/>
          <w:szCs w:val="32"/>
          <w:lang w:val="en-US" w:eastAsia="zh-CN"/>
        </w:rPr>
        <w:t>276.16万元</w:t>
      </w:r>
      <w:r>
        <w:rPr>
          <w:rFonts w:hint="eastAsia" w:ascii="仿宋_GB2312" w:hAnsi="仿宋_GB2312" w:eastAsia="仿宋_GB2312" w:cs="仿宋_GB2312"/>
          <w:caps w:val="0"/>
          <w:color w:val="000000"/>
          <w:spacing w:val="0"/>
          <w:sz w:val="32"/>
          <w:szCs w:val="32"/>
        </w:rPr>
        <w:t>，其中：其他环境保护管理事务支出</w:t>
      </w:r>
      <w:r>
        <w:rPr>
          <w:rFonts w:hint="eastAsia" w:ascii="仿宋_GB2312" w:hAnsi="仿宋_GB2312" w:eastAsia="仿宋_GB2312" w:cs="仿宋_GB2312"/>
          <w:caps w:val="0"/>
          <w:color w:val="000000"/>
          <w:spacing w:val="0"/>
          <w:sz w:val="32"/>
          <w:szCs w:val="32"/>
          <w:lang w:val="en-US" w:eastAsia="zh-CN"/>
        </w:rPr>
        <w:t>4.00</w:t>
      </w:r>
      <w:r>
        <w:rPr>
          <w:rFonts w:hint="eastAsia" w:ascii="仿宋_GB2312" w:hAnsi="仿宋_GB2312" w:eastAsia="仿宋_GB2312" w:cs="仿宋_GB2312"/>
          <w:caps w:val="0"/>
          <w:color w:val="000000"/>
          <w:spacing w:val="0"/>
          <w:sz w:val="32"/>
          <w:szCs w:val="32"/>
        </w:rPr>
        <w:t>万元、政协会议</w:t>
      </w:r>
      <w:r>
        <w:rPr>
          <w:rFonts w:hint="eastAsia" w:ascii="仿宋_GB2312" w:hAnsi="仿宋_GB2312" w:eastAsia="仿宋_GB2312" w:cs="仿宋_GB2312"/>
          <w:caps w:val="0"/>
          <w:color w:val="000000"/>
          <w:spacing w:val="0"/>
          <w:sz w:val="32"/>
          <w:szCs w:val="32"/>
          <w:lang w:eastAsia="zh-CN"/>
        </w:rPr>
        <w:t>支出</w:t>
      </w:r>
      <w:r>
        <w:rPr>
          <w:rFonts w:hint="eastAsia" w:ascii="仿宋_GB2312" w:hAnsi="仿宋_GB2312" w:eastAsia="仿宋_GB2312" w:cs="仿宋_GB2312"/>
          <w:caps w:val="0"/>
          <w:color w:val="000000"/>
          <w:spacing w:val="0"/>
          <w:sz w:val="32"/>
          <w:szCs w:val="32"/>
          <w:lang w:val="en-US" w:eastAsia="zh-CN"/>
        </w:rPr>
        <w:t>110.71</w:t>
      </w:r>
      <w:r>
        <w:rPr>
          <w:rFonts w:hint="eastAsia" w:ascii="仿宋_GB2312" w:hAnsi="仿宋_GB2312" w:eastAsia="仿宋_GB2312" w:cs="仿宋_GB2312"/>
          <w:caps w:val="0"/>
          <w:color w:val="000000"/>
          <w:spacing w:val="0"/>
          <w:sz w:val="32"/>
          <w:szCs w:val="32"/>
        </w:rPr>
        <w:t>万元、其他政协事务支出</w:t>
      </w:r>
      <w:r>
        <w:rPr>
          <w:rFonts w:hint="eastAsia" w:ascii="仿宋_GB2312" w:hAnsi="仿宋_GB2312" w:eastAsia="仿宋_GB2312" w:cs="仿宋_GB2312"/>
          <w:caps w:val="0"/>
          <w:color w:val="000000"/>
          <w:spacing w:val="0"/>
          <w:sz w:val="32"/>
          <w:szCs w:val="32"/>
          <w:lang w:val="en-US" w:eastAsia="zh-CN"/>
        </w:rPr>
        <w:t>138.95</w:t>
      </w:r>
      <w:r>
        <w:rPr>
          <w:rFonts w:hint="eastAsia" w:ascii="仿宋_GB2312" w:hAnsi="仿宋_GB2312" w:eastAsia="仿宋_GB2312" w:cs="仿宋_GB2312"/>
          <w:caps w:val="0"/>
          <w:color w:val="000000"/>
          <w:spacing w:val="0"/>
          <w:sz w:val="32"/>
          <w:szCs w:val="32"/>
        </w:rPr>
        <w:t>万元、</w:t>
      </w:r>
      <w:r>
        <w:rPr>
          <w:rFonts w:hint="eastAsia" w:ascii="仿宋_GB2312" w:hAnsi="仿宋_GB2312" w:eastAsia="仿宋_GB2312" w:cs="仿宋_GB2312"/>
          <w:caps w:val="0"/>
          <w:color w:val="000000"/>
          <w:spacing w:val="0"/>
          <w:sz w:val="32"/>
          <w:szCs w:val="32"/>
          <w:lang w:eastAsia="zh-CN"/>
        </w:rPr>
        <w:t>机关服务支出</w:t>
      </w:r>
      <w:r>
        <w:rPr>
          <w:rFonts w:hint="eastAsia" w:ascii="仿宋_GB2312" w:hAnsi="仿宋_GB2312" w:eastAsia="仿宋_GB2312" w:cs="仿宋_GB2312"/>
          <w:caps w:val="0"/>
          <w:color w:val="000000"/>
          <w:spacing w:val="0"/>
          <w:sz w:val="32"/>
          <w:szCs w:val="32"/>
          <w:lang w:val="en-US" w:eastAsia="zh-CN"/>
        </w:rPr>
        <w:t>14.5万元、</w:t>
      </w:r>
      <w:r>
        <w:rPr>
          <w:rFonts w:hint="eastAsia" w:ascii="仿宋_GB2312" w:hAnsi="仿宋_GB2312" w:eastAsia="仿宋_GB2312" w:cs="仿宋_GB2312"/>
          <w:caps w:val="0"/>
          <w:color w:val="000000"/>
          <w:spacing w:val="0"/>
          <w:sz w:val="32"/>
          <w:szCs w:val="32"/>
        </w:rPr>
        <w:t>其他政府办公厅（室）及相关机构事务支出</w:t>
      </w:r>
      <w:r>
        <w:rPr>
          <w:rFonts w:hint="eastAsia" w:ascii="仿宋_GB2312" w:hAnsi="仿宋_GB2312" w:eastAsia="仿宋_GB2312" w:cs="仿宋_GB2312"/>
          <w:caps w:val="0"/>
          <w:color w:val="000000"/>
          <w:spacing w:val="0"/>
          <w:sz w:val="32"/>
          <w:szCs w:val="32"/>
          <w:lang w:val="en-US" w:eastAsia="zh-CN"/>
        </w:rPr>
        <w:t>8万元</w:t>
      </w:r>
      <w:r>
        <w:rPr>
          <w:rFonts w:hint="eastAsia" w:ascii="仿宋_GB2312" w:hAnsi="仿宋_GB2312" w:eastAsia="仿宋_GB2312" w:cs="仿宋_GB2312"/>
          <w:caps w:val="0"/>
          <w:color w:val="000000"/>
          <w:spacing w:val="0"/>
          <w:sz w:val="32"/>
          <w:szCs w:val="32"/>
        </w:rPr>
        <w:t>。</w:t>
      </w:r>
    </w:p>
    <w:p w14:paraId="649837E9">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434F5F93">
      <w:pPr>
        <w:spacing w:line="610" w:lineRule="exact"/>
        <w:ind w:firstLine="640" w:firstLineChars="200"/>
        <w:rPr>
          <w:rFonts w:hint="default" w:ascii="Times New Roman" w:hAnsi="Times New Roman" w:eastAsia="黑体" w:cs="Times New Roman"/>
          <w:sz w:val="32"/>
          <w:szCs w:val="32"/>
          <w:highlight w:val="none"/>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年度本部门无政府性基金收支。</w:t>
      </w:r>
    </w:p>
    <w:p w14:paraId="6652B4DA">
      <w:pPr>
        <w:pStyle w:val="8"/>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14:paraId="32A7297B">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年度本部门无国有资本经营预算财政拨款支出。</w:t>
      </w:r>
    </w:p>
    <w:p w14:paraId="3B41569B">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14:paraId="29837BE1">
      <w:pPr>
        <w:spacing w:line="610" w:lineRule="exact"/>
        <w:ind w:firstLine="640" w:firstLineChars="200"/>
        <w:rPr>
          <w:rFonts w:hint="default" w:ascii="Times New Roman" w:hAnsi="Times New Roman" w:eastAsia="黑体" w:cs="Times New Roman"/>
          <w:sz w:val="32"/>
          <w:szCs w:val="32"/>
          <w:highlight w:val="none"/>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年度本部门无社会保险基金收支。</w:t>
      </w:r>
    </w:p>
    <w:p w14:paraId="613DE4C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282F619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年政协机关全面提升管理水平，部门整体绩效稳步提升。</w:t>
      </w:r>
    </w:p>
    <w:p w14:paraId="6183DFD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一、坚持财务管理制度，管理水平全面提升。</w:t>
      </w:r>
    </w:p>
    <w:p w14:paraId="0B4414E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严格事前审批，事后监管，遵守财经纪律和制度，用制度管钱管物，开源节流、厉行节约，管理水平不断提升。</w:t>
      </w:r>
    </w:p>
    <w:p w14:paraId="644CA64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二、提升宗旨意识，服务水平不断提升。</w:t>
      </w:r>
    </w:p>
    <w:p w14:paraId="217D8E3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为政协全会、常委会、党组会、主席会及有关政协工作会做好了服务工作，为委员视察、调研活动的组织和服务提供了后勤保障，保证政协机关的正常运转。</w:t>
      </w:r>
    </w:p>
    <w:p w14:paraId="6E5E206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总体绩效评价结论：优</w:t>
      </w:r>
    </w:p>
    <w:p w14:paraId="443918CB">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140D2BF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（一）预算编制有待加强，存在追加经费较多现象，预算编制的精确性有待进一步提高。</w:t>
      </w:r>
    </w:p>
    <w:p w14:paraId="42A7B54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（二）绩效管理的运用意识有待提高。</w:t>
      </w:r>
    </w:p>
    <w:p w14:paraId="137B095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14:paraId="6DC500A4">
      <w:pPr>
        <w:keepNext w:val="0"/>
        <w:keepLines w:val="0"/>
        <w:pageBreakBefore w:val="0"/>
        <w:widowControl w:val="0"/>
        <w:numPr>
          <w:ilvl w:val="0"/>
          <w:numId w:val="3"/>
        </w:numPr>
        <w:kinsoku/>
        <w:wordWrap/>
        <w:overflowPunct/>
        <w:topLinePunct w:val="0"/>
        <w:autoSpaceDE/>
        <w:autoSpaceDN/>
        <w:bidi w:val="0"/>
        <w:adjustRightInd/>
        <w:spacing w:line="61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严格按照《中华人民共和国预算法》及相关制度，根据本单位实际情况并结合以前年度支出情况，综合考虑相关因素，申报年初预算，提高单位预算编制水平。</w:t>
      </w:r>
    </w:p>
    <w:p w14:paraId="10F907CD">
      <w:pPr>
        <w:keepNext w:val="0"/>
        <w:keepLines w:val="0"/>
        <w:pageBreakBefore w:val="0"/>
        <w:widowControl w:val="0"/>
        <w:numPr>
          <w:ilvl w:val="0"/>
          <w:numId w:val="0"/>
        </w:numPr>
        <w:kinsoku/>
        <w:wordWrap/>
        <w:overflowPunct/>
        <w:topLinePunct w:val="0"/>
        <w:autoSpaceDE/>
        <w:autoSpaceDN/>
        <w:bidi w:val="0"/>
        <w:adjustRightInd/>
        <w:spacing w:line="61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（二）定期对绩效目标执行进度进行监控，及时掌握资金支付进度，确保财政资金发挥效益。</w:t>
      </w:r>
    </w:p>
    <w:p w14:paraId="2267D080">
      <w:pPr>
        <w:pStyle w:val="2"/>
        <w:rPr>
          <w:rFonts w:hint="default"/>
        </w:rPr>
      </w:pPr>
    </w:p>
    <w:p w14:paraId="0613727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72D4B9CB">
      <w:pPr>
        <w:keepNext w:val="0"/>
        <w:keepLines w:val="0"/>
        <w:pageBreakBefore w:val="0"/>
        <w:widowControl w:val="0"/>
        <w:kinsoku/>
        <w:wordWrap/>
        <w:overflowPunct/>
        <w:topLinePunct w:val="0"/>
        <w:autoSpaceDE/>
        <w:autoSpaceDN/>
        <w:bidi w:val="0"/>
        <w:adjustRightInd/>
        <w:spacing w:line="61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绩效自评结果可以进一步规范财政资金管理，强化部门绩效和责任意识，切实提高财政资金使用效益</w:t>
      </w:r>
      <w:r>
        <w:rPr>
          <w:rFonts w:hint="eastAsia" w:ascii="宋体" w:hAnsi="宋体" w:cs="宋体"/>
          <w:sz w:val="24"/>
          <w:szCs w:val="24"/>
          <w:lang w:eastAsia="zh-CN"/>
        </w:rPr>
        <w:t>，</w:t>
      </w:r>
      <w:r>
        <w:rPr>
          <w:rFonts w:hint="eastAsia" w:ascii="仿宋_GB2312" w:hAnsi="仿宋_GB2312" w:eastAsia="仿宋_GB2312" w:cs="仿宋_GB2312"/>
          <w:color w:val="auto"/>
          <w:kern w:val="2"/>
          <w:sz w:val="32"/>
          <w:szCs w:val="32"/>
          <w:lang w:val="en-US" w:eastAsia="zh-CN" w:bidi="ar-SA"/>
        </w:rPr>
        <w:t>同时编制下一年的部门预算可以参考绩效自评结果，以提高预算编制的精准性。已按相关要求及时进行预决算公开及整体支出绩效自评的公开。</w:t>
      </w:r>
    </w:p>
    <w:p w14:paraId="3C79141E">
      <w:pPr>
        <w:pStyle w:val="2"/>
        <w:rPr>
          <w:rFonts w:hint="default"/>
        </w:rPr>
      </w:pPr>
    </w:p>
    <w:p w14:paraId="4E5C70C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黑体" w:hAnsi="黑体" w:eastAsia="黑体"/>
          <w:sz w:val="32"/>
          <w:szCs w:val="32"/>
        </w:rPr>
        <w:t>十、</w:t>
      </w:r>
      <w:r>
        <w:rPr>
          <w:rFonts w:hint="default" w:ascii="Times New Roman" w:hAnsi="Times New Roman" w:eastAsia="黑体" w:cs="Times New Roman"/>
          <w:sz w:val="32"/>
          <w:szCs w:val="32"/>
          <w:highlight w:val="none"/>
        </w:rPr>
        <w:t>其他需要说明的情况</w:t>
      </w:r>
    </w:p>
    <w:p w14:paraId="46946AB3">
      <w:pPr>
        <w:pStyle w:val="2"/>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无</w:t>
      </w:r>
    </w:p>
    <w:p w14:paraId="25D0615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0952153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78602D1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552D6BF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3D988F9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5A5B537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104149C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196BB21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798017E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4B58EF4A">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5"/>
        <w:tblW w:w="9941" w:type="dxa"/>
        <w:jc w:val="center"/>
        <w:tblLayout w:type="fixed"/>
        <w:tblCellMar>
          <w:top w:w="0" w:type="dxa"/>
          <w:left w:w="108" w:type="dxa"/>
          <w:bottom w:w="0" w:type="dxa"/>
          <w:right w:w="108" w:type="dxa"/>
        </w:tblCellMar>
      </w:tblPr>
      <w:tblGrid>
        <w:gridCol w:w="745"/>
        <w:gridCol w:w="1174"/>
        <w:gridCol w:w="5000"/>
        <w:gridCol w:w="3022"/>
      </w:tblGrid>
      <w:tr w14:paraId="1F55CCEA">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3E7B7307">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0235C043">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044C304D">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51DDD1BB">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7582D041">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5061389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42F8E76C">
            <w:pPr>
              <w:spacing w:line="300" w:lineRule="exact"/>
              <w:jc w:val="center"/>
              <w:rPr>
                <w:rFonts w:hint="default" w:ascii="Times New Roman" w:hAnsi="Times New Roman" w:eastAsia="仿宋_GB2312" w:cs="Times New Roman"/>
                <w:sz w:val="20"/>
                <w:szCs w:val="20"/>
                <w:highlight w:val="none"/>
              </w:rPr>
            </w:pPr>
          </w:p>
          <w:p w14:paraId="7F258A0B">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079EC3E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0B022DF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4ECB0B22">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65A49190">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56390A76">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14:paraId="76509046">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7BC93F19">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1E67900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1974B17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73361482">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584B96A4">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2812A9A3">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6F384C2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65B08470">
            <w:pPr>
              <w:spacing w:line="300" w:lineRule="exact"/>
              <w:jc w:val="center"/>
              <w:rPr>
                <w:rFonts w:hint="default" w:ascii="Times New Roman" w:hAnsi="Times New Roman" w:eastAsia="仿宋_GB2312" w:cs="Times New Roman"/>
                <w:sz w:val="20"/>
                <w:szCs w:val="20"/>
                <w:highlight w:val="none"/>
              </w:rPr>
            </w:pPr>
          </w:p>
          <w:p w14:paraId="00054B7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4FF445C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31B0ED7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0B15B3A4">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69D0B184">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189F9A0D">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3C5409C6">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05EBD251">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4883022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521A2B0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601ED63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31F586DA">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39C9E12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32774DD0">
            <w:pPr>
              <w:spacing w:line="300" w:lineRule="exact"/>
              <w:jc w:val="center"/>
              <w:rPr>
                <w:rFonts w:hint="default" w:ascii="Times New Roman" w:hAnsi="Times New Roman" w:eastAsia="仿宋_GB2312" w:cs="Times New Roman"/>
                <w:sz w:val="20"/>
                <w:szCs w:val="20"/>
                <w:highlight w:val="none"/>
              </w:rPr>
            </w:pPr>
          </w:p>
          <w:p w14:paraId="4345EC1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2EFDCD5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6C8DBD5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59A1FB9A">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2AA98897">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14:paraId="4B836289">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7E38CA3F">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2D9FFAB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75CBA24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2B2FCE7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34114738">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3F486127">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4825399E">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170ED83C">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36261751">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7885C048">
            <w:pPr>
              <w:jc w:val="center"/>
              <w:rPr>
                <w:rFonts w:hint="default" w:ascii="Times New Roman" w:hAnsi="Times New Roman" w:cs="Times New Roman"/>
                <w:highlight w:val="none"/>
              </w:rPr>
            </w:pPr>
          </w:p>
          <w:p w14:paraId="2807FDE5">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7751BE01">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7C861B0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53E0276D">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709B3DFA">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670CE7FE">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1A01634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49A803F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6582DED1">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48182B6B">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63C77DD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D51B88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10F86A85">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14:paraId="0BF5872A">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874C4"/>
    <w:multiLevelType w:val="singleLevel"/>
    <w:tmpl w:val="AE5874C4"/>
    <w:lvl w:ilvl="0" w:tentative="0">
      <w:start w:val="4"/>
      <w:numFmt w:val="chineseCounting"/>
      <w:suff w:val="nothing"/>
      <w:lvlText w:val="%1、"/>
      <w:lvlJc w:val="left"/>
      <w:rPr>
        <w:rFonts w:hint="eastAsia"/>
      </w:rPr>
    </w:lvl>
  </w:abstractNum>
  <w:abstractNum w:abstractNumId="1">
    <w:nsid w:val="1DD9A750"/>
    <w:multiLevelType w:val="singleLevel"/>
    <w:tmpl w:val="1DD9A750"/>
    <w:lvl w:ilvl="0" w:tentative="0">
      <w:start w:val="1"/>
      <w:numFmt w:val="chineseCounting"/>
      <w:suff w:val="nothing"/>
      <w:lvlText w:val="（%1）"/>
      <w:lvlJc w:val="left"/>
      <w:rPr>
        <w:rFonts w:hint="eastAsia"/>
      </w:rPr>
    </w:lvl>
  </w:abstractNum>
  <w:abstractNum w:abstractNumId="2">
    <w:nsid w:val="5DDF8822"/>
    <w:multiLevelType w:val="singleLevel"/>
    <w:tmpl w:val="5DDF8822"/>
    <w:lvl w:ilvl="0" w:tentative="0">
      <w:start w:val="1"/>
      <w:numFmt w:val="decimal"/>
      <w:suff w:val="nothing"/>
      <w:lvlText w:val="%1、"/>
      <w:lvlJc w:val="left"/>
    </w:lvl>
  </w:abstractNum>
  <w:abstractNum w:abstractNumId="3">
    <w:nsid w:val="797EC276"/>
    <w:multiLevelType w:val="singleLevel"/>
    <w:tmpl w:val="797EC276"/>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59886344"/>
    <w:rsid w:val="00EB1519"/>
    <w:rsid w:val="02331EA2"/>
    <w:rsid w:val="0CFF6835"/>
    <w:rsid w:val="0E6C7887"/>
    <w:rsid w:val="0E80265B"/>
    <w:rsid w:val="0F655282"/>
    <w:rsid w:val="11D3301C"/>
    <w:rsid w:val="13B16D6B"/>
    <w:rsid w:val="143F0C8B"/>
    <w:rsid w:val="15CE592F"/>
    <w:rsid w:val="18F83915"/>
    <w:rsid w:val="1DB52BB9"/>
    <w:rsid w:val="1FFE5E18"/>
    <w:rsid w:val="216435EB"/>
    <w:rsid w:val="23405992"/>
    <w:rsid w:val="2CA658DA"/>
    <w:rsid w:val="2D6A0443"/>
    <w:rsid w:val="2EFE0BDB"/>
    <w:rsid w:val="355E55DD"/>
    <w:rsid w:val="355F614C"/>
    <w:rsid w:val="3ACF4566"/>
    <w:rsid w:val="477F7142"/>
    <w:rsid w:val="480443DB"/>
    <w:rsid w:val="4EE72FE2"/>
    <w:rsid w:val="59052FC0"/>
    <w:rsid w:val="59886344"/>
    <w:rsid w:val="6EC8188A"/>
    <w:rsid w:val="73616C41"/>
    <w:rsid w:val="7BEA2C2C"/>
    <w:rsid w:val="7D3E6A0D"/>
    <w:rsid w:val="7ED20D09"/>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列出段落1"/>
    <w:basedOn w:val="1"/>
    <w:qFormat/>
    <w:uiPriority w:val="34"/>
    <w:pPr>
      <w:ind w:firstLine="420" w:firstLineChars="200"/>
    </w:pPr>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5139</Words>
  <Characters>5771</Characters>
  <Lines>0</Lines>
  <Paragraphs>0</Paragraphs>
  <TotalTime>4</TotalTime>
  <ScaleCrop>false</ScaleCrop>
  <LinksUpToDate>false</LinksUpToDate>
  <CharactersWithSpaces>6032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朱碧珺（找货员-1）</cp:lastModifiedBy>
  <dcterms:modified xsi:type="dcterms:W3CDTF">2024-09-22T00:51:27Z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61ABD7BA1C094D7ABFD1EB3F351E6FFF_13</vt:lpwstr>
  </property>
</Properties>
</file>