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69DB97">
      <w:pPr>
        <w:tabs>
          <w:tab w:val="center" w:pos="4422"/>
        </w:tabs>
        <w:rPr>
          <w:color w:val="000000" w:themeColor="text1"/>
          <w14:textFill>
            <w14:solidFill>
              <w14:schemeClr w14:val="tx1"/>
            </w14:solidFill>
          </w14:textFill>
        </w:rPr>
      </w:pPr>
      <w:bookmarkStart w:id="24" w:name="_GoBack"/>
      <w:bookmarkStart w:id="0" w:name="_Hlk127802200"/>
      <w:bookmarkEnd w:id="0"/>
      <w:r>
        <w:rPr>
          <w:color w:val="000000" w:themeColor="text1"/>
          <w14:textFill>
            <w14:solidFill>
              <w14:schemeClr w14:val="tx1"/>
            </w14:solidFill>
          </w14:textFill>
        </w:rPr>
        <w:tab/>
      </w:r>
    </w:p>
    <w:p w14:paraId="504C3699">
      <w:pPr>
        <w:rPr>
          <w:color w:val="000000" w:themeColor="text1"/>
          <w14:textFill>
            <w14:solidFill>
              <w14:schemeClr w14:val="tx1"/>
            </w14:solidFill>
          </w14:textFill>
        </w:rPr>
      </w:pPr>
    </w:p>
    <w:p w14:paraId="6F1B3D06">
      <w:pPr>
        <w:rPr>
          <w:color w:val="000000" w:themeColor="text1"/>
          <w14:textFill>
            <w14:solidFill>
              <w14:schemeClr w14:val="tx1"/>
            </w14:solidFill>
          </w14:textFill>
        </w:rPr>
      </w:pPr>
    </w:p>
    <w:p w14:paraId="53BF817C">
      <w:pPr>
        <w:rPr>
          <w:color w:val="000000" w:themeColor="text1"/>
          <w14:textFill>
            <w14:solidFill>
              <w14:schemeClr w14:val="tx1"/>
            </w14:solidFill>
          </w14:textFill>
        </w:rPr>
      </w:pPr>
    </w:p>
    <w:p w14:paraId="17C2872F">
      <w:pPr>
        <w:rPr>
          <w:color w:val="000000" w:themeColor="text1"/>
          <w14:textFill>
            <w14:solidFill>
              <w14:schemeClr w14:val="tx1"/>
            </w14:solidFill>
          </w14:textFill>
        </w:rPr>
      </w:pPr>
    </w:p>
    <w:p w14:paraId="1C10F506">
      <w:pPr>
        <w:rPr>
          <w:color w:val="000000" w:themeColor="text1"/>
          <w14:textFill>
            <w14:solidFill>
              <w14:schemeClr w14:val="tx1"/>
            </w14:solidFill>
          </w14:textFill>
        </w:rPr>
      </w:pPr>
    </w:p>
    <w:p w14:paraId="057468C5">
      <w:pPr>
        <w:rPr>
          <w:color w:val="000000" w:themeColor="text1"/>
          <w14:textFill>
            <w14:solidFill>
              <w14:schemeClr w14:val="tx1"/>
            </w14:solidFill>
          </w14:textFill>
        </w:rPr>
      </w:pPr>
    </w:p>
    <w:p w14:paraId="19D56649">
      <w:pPr>
        <w:jc w:val="center"/>
        <w:rPr>
          <w:bCs/>
          <w:color w:val="000000" w:themeColor="text1"/>
          <w:sz w:val="72"/>
          <w:szCs w:val="72"/>
          <w14:textFill>
            <w14:solidFill>
              <w14:schemeClr w14:val="tx1"/>
            </w14:solidFill>
          </w14:textFill>
        </w:rPr>
      </w:pPr>
      <w:r>
        <w:rPr>
          <w:rFonts w:eastAsia="方正小标宋_GBK"/>
          <w:bCs/>
          <w:color w:val="000000" w:themeColor="text1"/>
          <w:sz w:val="72"/>
          <w:szCs w:val="72"/>
          <w14:textFill>
            <w14:solidFill>
              <w14:schemeClr w14:val="tx1"/>
            </w14:solidFill>
          </w14:textFill>
        </w:rPr>
        <w:t>建设项目环境影响报告表</w:t>
      </w:r>
    </w:p>
    <w:p w14:paraId="784A7D0A">
      <w:pPr>
        <w:jc w:val="center"/>
        <w:rPr>
          <w:rFonts w:eastAsia="楷体"/>
          <w:bCs/>
          <w:color w:val="000000" w:themeColor="text1"/>
          <w:sz w:val="48"/>
          <w:szCs w:val="48"/>
          <w14:textFill>
            <w14:solidFill>
              <w14:schemeClr w14:val="tx1"/>
            </w14:solidFill>
          </w14:textFill>
        </w:rPr>
      </w:pPr>
      <w:r>
        <w:rPr>
          <w:rFonts w:eastAsia="楷体"/>
          <w:bCs/>
          <w:color w:val="000000" w:themeColor="text1"/>
          <w:sz w:val="48"/>
          <w:szCs w:val="48"/>
          <w14:textFill>
            <w14:solidFill>
              <w14:schemeClr w14:val="tx1"/>
            </w14:solidFill>
          </w14:textFill>
        </w:rPr>
        <w:t>（污染影响类）</w:t>
      </w:r>
    </w:p>
    <w:p w14:paraId="42E72812">
      <w:pPr>
        <w:pStyle w:val="11"/>
        <w:jc w:val="center"/>
        <w:rPr>
          <w:rFonts w:hint="default" w:eastAsia="楷体"/>
          <w:b/>
          <w:bCs/>
          <w:color w:val="000000" w:themeColor="text1"/>
          <w:sz w:val="48"/>
          <w:szCs w:val="52"/>
          <w:lang w:val="en-US" w:eastAsia="zh-CN"/>
          <w14:textFill>
            <w14:solidFill>
              <w14:schemeClr w14:val="tx1"/>
            </w14:solidFill>
          </w14:textFill>
        </w:rPr>
      </w:pPr>
      <w:r>
        <w:rPr>
          <w:rFonts w:hint="eastAsia" w:eastAsia="楷体"/>
          <w:b/>
          <w:bCs/>
          <w:color w:val="000000" w:themeColor="text1"/>
          <w:sz w:val="48"/>
          <w:szCs w:val="52"/>
          <w:lang w:val="en-US" w:eastAsia="zh-CN"/>
          <w14:textFill>
            <w14:solidFill>
              <w14:schemeClr w14:val="tx1"/>
            </w14:solidFill>
          </w14:textFill>
        </w:rPr>
        <w:t>（报批稿）</w:t>
      </w:r>
    </w:p>
    <w:p w14:paraId="7347763E">
      <w:pPr>
        <w:rPr>
          <w:color w:val="000000" w:themeColor="text1"/>
          <w14:textFill>
            <w14:solidFill>
              <w14:schemeClr w14:val="tx1"/>
            </w14:solidFill>
          </w14:textFill>
        </w:rPr>
      </w:pPr>
    </w:p>
    <w:p w14:paraId="650B0C49">
      <w:pPr>
        <w:rPr>
          <w:color w:val="000000" w:themeColor="text1"/>
          <w14:textFill>
            <w14:solidFill>
              <w14:schemeClr w14:val="tx1"/>
            </w14:solidFill>
          </w14:textFill>
        </w:rPr>
      </w:pPr>
    </w:p>
    <w:p w14:paraId="27B58569">
      <w:pPr>
        <w:rPr>
          <w:color w:val="000000" w:themeColor="text1"/>
          <w:sz w:val="52"/>
          <w:szCs w:val="52"/>
          <w14:textFill>
            <w14:solidFill>
              <w14:schemeClr w14:val="tx1"/>
            </w14:solidFill>
          </w14:textFill>
        </w:rPr>
      </w:pPr>
    </w:p>
    <w:p w14:paraId="0EC4F0D6">
      <w:pPr>
        <w:rPr>
          <w:color w:val="000000" w:themeColor="text1"/>
          <w14:textFill>
            <w14:solidFill>
              <w14:schemeClr w14:val="tx1"/>
            </w14:solidFill>
          </w14:textFill>
        </w:rPr>
      </w:pPr>
    </w:p>
    <w:p w14:paraId="509E6E7F">
      <w:pPr>
        <w:rPr>
          <w:color w:val="000000" w:themeColor="text1"/>
          <w14:textFill>
            <w14:solidFill>
              <w14:schemeClr w14:val="tx1"/>
            </w14:solidFill>
          </w14:textFill>
        </w:rPr>
      </w:pPr>
    </w:p>
    <w:p w14:paraId="50FC2E8F">
      <w:pPr>
        <w:rPr>
          <w:color w:val="000000" w:themeColor="text1"/>
          <w14:textFill>
            <w14:solidFill>
              <w14:schemeClr w14:val="tx1"/>
            </w14:solidFill>
          </w14:textFill>
        </w:rPr>
      </w:pPr>
    </w:p>
    <w:p w14:paraId="4013D6A3">
      <w:pPr>
        <w:rPr>
          <w:color w:val="000000" w:themeColor="text1"/>
          <w14:textFill>
            <w14:solidFill>
              <w14:schemeClr w14:val="tx1"/>
            </w14:solidFill>
          </w14:textFill>
        </w:rPr>
      </w:pPr>
    </w:p>
    <w:p w14:paraId="6E783D83">
      <w:pPr>
        <w:rPr>
          <w:color w:val="000000" w:themeColor="text1"/>
          <w14:textFill>
            <w14:solidFill>
              <w14:schemeClr w14:val="tx1"/>
            </w14:solidFill>
          </w14:textFill>
        </w:rPr>
      </w:pPr>
    </w:p>
    <w:p w14:paraId="047C180C">
      <w:pPr>
        <w:rPr>
          <w:color w:val="000000" w:themeColor="text1"/>
          <w14:textFill>
            <w14:solidFill>
              <w14:schemeClr w14:val="tx1"/>
            </w14:solidFill>
          </w14:textFill>
        </w:rPr>
      </w:pPr>
    </w:p>
    <w:p w14:paraId="1E039166">
      <w:pPr>
        <w:rPr>
          <w:color w:val="000000" w:themeColor="text1"/>
          <w14:textFill>
            <w14:solidFill>
              <w14:schemeClr w14:val="tx1"/>
            </w14:solidFill>
          </w14:textFill>
        </w:rPr>
      </w:pPr>
    </w:p>
    <w:p w14:paraId="1BCE8457">
      <w:pPr>
        <w:rPr>
          <w:color w:val="000000" w:themeColor="text1"/>
          <w14:textFill>
            <w14:solidFill>
              <w14:schemeClr w14:val="tx1"/>
            </w14:solidFill>
          </w14:textFill>
        </w:rPr>
      </w:pPr>
    </w:p>
    <w:p w14:paraId="32E3DCA3">
      <w:pPr>
        <w:rPr>
          <w:color w:val="000000" w:themeColor="text1"/>
          <w14:textFill>
            <w14:solidFill>
              <w14:schemeClr w14:val="tx1"/>
            </w14:solidFill>
          </w14:textFill>
        </w:rPr>
      </w:pPr>
    </w:p>
    <w:p w14:paraId="7734CEF9">
      <w:pPr>
        <w:rPr>
          <w:color w:val="000000" w:themeColor="text1"/>
          <w14:textFill>
            <w14:solidFill>
              <w14:schemeClr w14:val="tx1"/>
            </w14:solidFill>
          </w14:textFill>
        </w:rPr>
      </w:pPr>
    </w:p>
    <w:p w14:paraId="5E64FF26">
      <w:pPr>
        <w:rPr>
          <w:color w:val="000000" w:themeColor="text1"/>
          <w14:textFill>
            <w14:solidFill>
              <w14:schemeClr w14:val="tx1"/>
            </w14:solidFill>
          </w14:textFill>
        </w:rPr>
      </w:pPr>
    </w:p>
    <w:p w14:paraId="6BCEA327">
      <w:pPr>
        <w:rPr>
          <w:color w:val="000000" w:themeColor="text1"/>
          <w14:textFill>
            <w14:solidFill>
              <w14:schemeClr w14:val="tx1"/>
            </w14:solidFill>
          </w14:textFill>
        </w:rPr>
      </w:pPr>
    </w:p>
    <w:p w14:paraId="5E194182">
      <w:pPr>
        <w:rPr>
          <w:color w:val="000000" w:themeColor="text1"/>
          <w14:textFill>
            <w14:solidFill>
              <w14:schemeClr w14:val="tx1"/>
            </w14:solidFill>
          </w14:textFill>
        </w:rPr>
      </w:pPr>
    </w:p>
    <w:p w14:paraId="1794B491">
      <w:pPr>
        <w:spacing w:line="360" w:lineRule="auto"/>
        <w:ind w:firstLine="900" w:firstLineChars="250"/>
        <w:rPr>
          <w:rFonts w:eastAsia="仿宋"/>
          <w:color w:val="000000" w:themeColor="text1"/>
          <w:sz w:val="36"/>
          <w:szCs w:val="36"/>
          <w:u w:val="single"/>
          <w14:textFill>
            <w14:solidFill>
              <w14:schemeClr w14:val="tx1"/>
            </w14:solidFill>
          </w14:textFill>
        </w:rPr>
      </w:pPr>
      <w:r>
        <w:rPr>
          <w:rFonts w:eastAsia="仿宋"/>
          <w:color w:val="000000" w:themeColor="text1"/>
          <w:sz w:val="36"/>
          <w:szCs w:val="36"/>
          <w14:textFill>
            <w14:solidFill>
              <w14:schemeClr w14:val="tx1"/>
            </w14:solidFill>
          </w14:textFill>
        </w:rPr>
        <w:t>项目名称：</w:t>
      </w:r>
      <w:r>
        <w:rPr>
          <w:rFonts w:eastAsia="仿宋"/>
          <w:color w:val="000000" w:themeColor="text1"/>
          <w:sz w:val="36"/>
          <w:szCs w:val="36"/>
          <w:u w:val="single"/>
          <w14:textFill>
            <w14:solidFill>
              <w14:schemeClr w14:val="tx1"/>
            </w14:solidFill>
          </w14:textFill>
        </w:rPr>
        <w:t xml:space="preserve">   </w:t>
      </w:r>
      <w:bookmarkStart w:id="1" w:name="_Hlk127451134"/>
      <w:r>
        <w:rPr>
          <w:rFonts w:eastAsia="仿宋"/>
          <w:color w:val="000000" w:themeColor="text1"/>
          <w:sz w:val="36"/>
          <w:szCs w:val="36"/>
          <w:u w:val="single"/>
          <w14:textFill>
            <w14:solidFill>
              <w14:schemeClr w14:val="tx1"/>
            </w14:solidFill>
          </w14:textFill>
        </w:rPr>
        <w:t xml:space="preserve"> </w:t>
      </w:r>
      <w:bookmarkEnd w:id="1"/>
      <w:r>
        <w:rPr>
          <w:rFonts w:hint="eastAsia" w:eastAsia="仿宋"/>
          <w:color w:val="000000" w:themeColor="text1"/>
          <w:sz w:val="36"/>
          <w:szCs w:val="36"/>
          <w:u w:val="single"/>
          <w14:textFill>
            <w14:solidFill>
              <w14:schemeClr w14:val="tx1"/>
            </w14:solidFill>
          </w14:textFill>
        </w:rPr>
        <w:t>临湘市雄宇医院建设项目</w:t>
      </w:r>
      <w:r>
        <w:rPr>
          <w:rFonts w:eastAsia="仿宋"/>
          <w:color w:val="000000" w:themeColor="text1"/>
          <w:sz w:val="36"/>
          <w:szCs w:val="36"/>
          <w:u w:val="single"/>
          <w14:textFill>
            <w14:solidFill>
              <w14:schemeClr w14:val="tx1"/>
            </w14:solidFill>
          </w14:textFill>
        </w:rPr>
        <w:t xml:space="preserve">   </w:t>
      </w:r>
    </w:p>
    <w:p w14:paraId="072208BD">
      <w:pPr>
        <w:spacing w:line="360" w:lineRule="auto"/>
        <w:ind w:firstLine="900" w:firstLineChars="250"/>
        <w:rPr>
          <w:rFonts w:eastAsia="仿宋"/>
          <w:color w:val="000000" w:themeColor="text1"/>
          <w:sz w:val="36"/>
          <w:szCs w:val="36"/>
          <w:u w:val="single"/>
          <w14:textFill>
            <w14:solidFill>
              <w14:schemeClr w14:val="tx1"/>
            </w14:solidFill>
          </w14:textFill>
        </w:rPr>
      </w:pPr>
      <w:r>
        <w:rPr>
          <w:rFonts w:eastAsia="仿宋"/>
          <w:color w:val="000000" w:themeColor="text1"/>
          <w:sz w:val="36"/>
          <w:szCs w:val="36"/>
          <w14:textFill>
            <w14:solidFill>
              <w14:schemeClr w14:val="tx1"/>
            </w14:solidFill>
          </w14:textFill>
        </w:rPr>
        <w:t>建设单位：</w:t>
      </w:r>
      <w:r>
        <w:rPr>
          <w:rFonts w:eastAsia="仿宋"/>
          <w:color w:val="000000" w:themeColor="text1"/>
          <w:sz w:val="36"/>
          <w:szCs w:val="36"/>
          <w:u w:val="single"/>
          <w14:textFill>
            <w14:solidFill>
              <w14:schemeClr w14:val="tx1"/>
            </w14:solidFill>
          </w14:textFill>
        </w:rPr>
        <w:t xml:space="preserve">       </w:t>
      </w:r>
      <w:r>
        <w:rPr>
          <w:rFonts w:hint="eastAsia" w:eastAsia="仿宋"/>
          <w:color w:val="000000" w:themeColor="text1"/>
          <w:sz w:val="36"/>
          <w:szCs w:val="36"/>
          <w:u w:val="single"/>
          <w14:textFill>
            <w14:solidFill>
              <w14:schemeClr w14:val="tx1"/>
            </w14:solidFill>
          </w14:textFill>
        </w:rPr>
        <w:t>临湘市雄宇医院</w:t>
      </w:r>
      <w:r>
        <w:rPr>
          <w:rFonts w:eastAsia="仿宋"/>
          <w:color w:val="000000" w:themeColor="text1"/>
          <w:sz w:val="36"/>
          <w:szCs w:val="36"/>
          <w:u w:val="single"/>
          <w14:textFill>
            <w14:solidFill>
              <w14:schemeClr w14:val="tx1"/>
            </w14:solidFill>
          </w14:textFill>
        </w:rPr>
        <w:t xml:space="preserve">        </w:t>
      </w:r>
    </w:p>
    <w:p w14:paraId="2E9F1A90">
      <w:pPr>
        <w:spacing w:line="360" w:lineRule="auto"/>
        <w:ind w:firstLine="900" w:firstLineChars="250"/>
        <w:rPr>
          <w:rFonts w:eastAsia="仿宋"/>
          <w:color w:val="000000" w:themeColor="text1"/>
          <w:sz w:val="36"/>
          <w:szCs w:val="36"/>
          <w:u w:val="single"/>
          <w14:textFill>
            <w14:solidFill>
              <w14:schemeClr w14:val="tx1"/>
            </w14:solidFill>
          </w14:textFill>
        </w:rPr>
      </w:pPr>
      <w:r>
        <w:rPr>
          <w:rFonts w:eastAsia="仿宋"/>
          <w:color w:val="000000" w:themeColor="text1"/>
          <w:sz w:val="36"/>
          <w:szCs w:val="36"/>
          <w14:textFill>
            <w14:solidFill>
              <w14:schemeClr w14:val="tx1"/>
            </w14:solidFill>
          </w14:textFill>
        </w:rPr>
        <w:t>编制日期：</w:t>
      </w:r>
      <w:r>
        <w:rPr>
          <w:rFonts w:eastAsia="仿宋"/>
          <w:color w:val="000000" w:themeColor="text1"/>
          <w:sz w:val="36"/>
          <w:szCs w:val="36"/>
          <w:u w:val="single"/>
          <w14:textFill>
            <w14:solidFill>
              <w14:schemeClr w14:val="tx1"/>
            </w14:solidFill>
          </w14:textFill>
        </w:rPr>
        <w:t xml:space="preserve">         202</w:t>
      </w:r>
      <w:r>
        <w:rPr>
          <w:rFonts w:hint="eastAsia" w:eastAsia="仿宋"/>
          <w:color w:val="000000" w:themeColor="text1"/>
          <w:sz w:val="36"/>
          <w:szCs w:val="36"/>
          <w:u w:val="single"/>
          <w:lang w:val="en-US" w:eastAsia="zh-CN"/>
          <w14:textFill>
            <w14:solidFill>
              <w14:schemeClr w14:val="tx1"/>
            </w14:solidFill>
          </w14:textFill>
        </w:rPr>
        <w:t>4</w:t>
      </w:r>
      <w:r>
        <w:rPr>
          <w:rFonts w:eastAsia="仿宋"/>
          <w:color w:val="000000" w:themeColor="text1"/>
          <w:sz w:val="36"/>
          <w:szCs w:val="36"/>
          <w:u w:val="single"/>
          <w14:textFill>
            <w14:solidFill>
              <w14:schemeClr w14:val="tx1"/>
            </w14:solidFill>
          </w14:textFill>
        </w:rPr>
        <w:t>年</w:t>
      </w:r>
      <w:r>
        <w:rPr>
          <w:rFonts w:hint="eastAsia" w:eastAsia="仿宋"/>
          <w:color w:val="000000" w:themeColor="text1"/>
          <w:sz w:val="36"/>
          <w:szCs w:val="36"/>
          <w:u w:val="single"/>
          <w:lang w:val="en-US" w:eastAsia="zh-CN"/>
          <w14:textFill>
            <w14:solidFill>
              <w14:schemeClr w14:val="tx1"/>
            </w14:solidFill>
          </w14:textFill>
        </w:rPr>
        <w:t>11</w:t>
      </w:r>
      <w:r>
        <w:rPr>
          <w:rFonts w:eastAsia="仿宋"/>
          <w:color w:val="000000" w:themeColor="text1"/>
          <w:sz w:val="36"/>
          <w:szCs w:val="36"/>
          <w:u w:val="single"/>
          <w14:textFill>
            <w14:solidFill>
              <w14:schemeClr w14:val="tx1"/>
            </w14:solidFill>
          </w14:textFill>
        </w:rPr>
        <w:t xml:space="preserve">月  </w:t>
      </w:r>
      <w:r>
        <w:rPr>
          <w:rFonts w:hint="eastAsia" w:eastAsia="仿宋"/>
          <w:color w:val="000000" w:themeColor="text1"/>
          <w:sz w:val="36"/>
          <w:szCs w:val="36"/>
          <w:u w:val="single"/>
          <w:lang w:val="en-US" w:eastAsia="zh-CN"/>
          <w14:textFill>
            <w14:solidFill>
              <w14:schemeClr w14:val="tx1"/>
            </w14:solidFill>
          </w14:textFill>
        </w:rPr>
        <w:t xml:space="preserve"> </w:t>
      </w:r>
      <w:r>
        <w:rPr>
          <w:rFonts w:eastAsia="仿宋"/>
          <w:color w:val="000000" w:themeColor="text1"/>
          <w:sz w:val="36"/>
          <w:szCs w:val="36"/>
          <w:u w:val="single"/>
          <w14:textFill>
            <w14:solidFill>
              <w14:schemeClr w14:val="tx1"/>
            </w14:solidFill>
          </w14:textFill>
        </w:rPr>
        <w:t xml:space="preserve">      </w:t>
      </w:r>
    </w:p>
    <w:p w14:paraId="798F2945">
      <w:pPr>
        <w:spacing w:line="360" w:lineRule="auto"/>
        <w:jc w:val="center"/>
        <w:rPr>
          <w:color w:val="000000" w:themeColor="text1"/>
          <w:sz w:val="44"/>
          <w:szCs w:val="44"/>
          <w:u w:val="single"/>
          <w14:textFill>
            <w14:solidFill>
              <w14:schemeClr w14:val="tx1"/>
            </w14:solidFill>
          </w14:textFill>
        </w:rPr>
      </w:pPr>
    </w:p>
    <w:p w14:paraId="6D4AB4BE">
      <w:pPr>
        <w:spacing w:line="360" w:lineRule="auto"/>
        <w:rPr>
          <w:color w:val="000000" w:themeColor="text1"/>
          <w14:textFill>
            <w14:solidFill>
              <w14:schemeClr w14:val="tx1"/>
            </w14:solidFill>
          </w14:textFill>
        </w:rPr>
      </w:pPr>
      <w:bookmarkStart w:id="2" w:name="_Hlk57884087"/>
    </w:p>
    <w:p w14:paraId="4751BAB0">
      <w:pPr>
        <w:spacing w:line="360" w:lineRule="auto"/>
        <w:rPr>
          <w:color w:val="000000" w:themeColor="text1"/>
          <w14:textFill>
            <w14:solidFill>
              <w14:schemeClr w14:val="tx1"/>
            </w14:solidFill>
          </w14:textFill>
        </w:rPr>
      </w:pPr>
    </w:p>
    <w:p w14:paraId="1A16B964">
      <w:pPr>
        <w:spacing w:line="360" w:lineRule="auto"/>
        <w:rPr>
          <w:color w:val="000000" w:themeColor="text1"/>
          <w14:textFill>
            <w14:solidFill>
              <w14:schemeClr w14:val="tx1"/>
            </w14:solidFill>
          </w14:textFill>
        </w:rPr>
      </w:pPr>
    </w:p>
    <w:p w14:paraId="00E1E253">
      <w:pPr>
        <w:spacing w:line="360" w:lineRule="auto"/>
        <w:rPr>
          <w:color w:val="000000" w:themeColor="text1"/>
          <w14:textFill>
            <w14:solidFill>
              <w14:schemeClr w14:val="tx1"/>
            </w14:solidFill>
          </w14:textFill>
        </w:rPr>
      </w:pPr>
    </w:p>
    <w:bookmarkEnd w:id="2"/>
    <w:p w14:paraId="021A2484">
      <w:pPr>
        <w:spacing w:line="360" w:lineRule="auto"/>
        <w:jc w:val="center"/>
        <w:rPr>
          <w:rFonts w:eastAsia="楷体"/>
          <w:color w:val="000000" w:themeColor="text1"/>
          <w:sz w:val="36"/>
          <w:szCs w:val="36"/>
          <w14:textFill>
            <w14:solidFill>
              <w14:schemeClr w14:val="tx1"/>
            </w14:solidFill>
          </w14:textFill>
        </w:rPr>
      </w:pPr>
      <w:r>
        <w:rPr>
          <w:rFonts w:eastAsia="楷体"/>
          <w:color w:val="000000" w:themeColor="text1"/>
          <w:sz w:val="36"/>
          <w:szCs w:val="36"/>
          <w14:textFill>
            <w14:solidFill>
              <w14:schemeClr w14:val="tx1"/>
            </w14:solidFill>
          </w14:textFill>
        </w:rPr>
        <w:t>中华人民共和国生态环境部</w:t>
      </w:r>
    </w:p>
    <w:p w14:paraId="2811944C">
      <w:pPr>
        <w:pStyle w:val="7"/>
        <w:ind w:left="0" w:leftChars="0" w:firstLine="0" w:firstLineChars="0"/>
        <w:rPr>
          <w:rFonts w:hint="default" w:eastAsia="楷体"/>
          <w:color w:val="000000" w:themeColor="text1"/>
          <w:sz w:val="36"/>
          <w:szCs w:val="36"/>
          <w:lang w:val="en-US" w:eastAsia="zh-CN"/>
          <w14:textFill>
            <w14:solidFill>
              <w14:schemeClr w14:val="tx1"/>
            </w14:solidFill>
          </w14:textFill>
        </w:rPr>
      </w:pPr>
      <w:r>
        <w:rPr>
          <w:rFonts w:hint="eastAsia" w:eastAsia="楷体"/>
          <w:color w:val="000000" w:themeColor="text1"/>
          <w:sz w:val="36"/>
          <w:szCs w:val="36"/>
          <w:lang w:val="en-US" w:eastAsia="zh-CN"/>
          <w14:textFill>
            <w14:solidFill>
              <w14:schemeClr w14:val="tx1"/>
            </w14:solidFill>
          </w14:textFill>
        </w:rPr>
        <w:t>修改清单</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0E432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6B50FCE8">
            <w:pPr>
              <w:rPr>
                <w:rFonts w:hint="default" w:ascii="Times New Roman" w:hAnsi="Times New Roman" w:cs="Times New Roman"/>
                <w:color w:val="000000" w:themeColor="text1"/>
                <w:sz w:val="24"/>
                <w:szCs w:val="24"/>
                <w:vertAlign w:val="baseline"/>
                <w14:textFill>
                  <w14:solidFill>
                    <w14:schemeClr w14:val="tx1"/>
                  </w14:solidFill>
                </w14:textFill>
              </w:rPr>
            </w:pPr>
            <w:r>
              <w:rPr>
                <w:rFonts w:hint="default" w:ascii="Times New Roman" w:hAnsi="Times New Roman" w:eastAsia="宋体" w:cs="Times New Roman"/>
                <w:bCs/>
                <w:color w:val="000000" w:themeColor="text1"/>
                <w:sz w:val="24"/>
                <w:szCs w:val="24"/>
                <w14:textFill>
                  <w14:solidFill>
                    <w14:schemeClr w14:val="tx1"/>
                  </w14:solidFill>
                </w14:textFill>
              </w:rPr>
              <w:t>1、核实专项评价设置情况；完善符合性分析；</w:t>
            </w:r>
          </w:p>
        </w:tc>
        <w:tc>
          <w:tcPr>
            <w:tcW w:w="4261" w:type="dxa"/>
          </w:tcPr>
          <w:p w14:paraId="3912540B">
            <w:pPr>
              <w:rPr>
                <w:rFonts w:hint="default" w:ascii="Times New Roman" w:hAnsi="Times New Roman" w:eastAsia="宋体"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cs="Times New Roman"/>
                <w:color w:val="000000" w:themeColor="text1"/>
                <w:sz w:val="24"/>
                <w:szCs w:val="24"/>
                <w:vertAlign w:val="baseline"/>
                <w:lang w:val="en-US" w:eastAsia="zh-CN"/>
                <w14:textFill>
                  <w14:solidFill>
                    <w14:schemeClr w14:val="tx1"/>
                  </w14:solidFill>
                </w14:textFill>
              </w:rPr>
              <w:t>P2已</w:t>
            </w:r>
            <w:r>
              <w:rPr>
                <w:rFonts w:hint="default" w:ascii="Times New Roman" w:hAnsi="Times New Roman" w:eastAsia="宋体" w:cs="Times New Roman"/>
                <w:bCs/>
                <w:color w:val="000000" w:themeColor="text1"/>
                <w:sz w:val="24"/>
                <w:szCs w:val="24"/>
                <w14:textFill>
                  <w14:solidFill>
                    <w14:schemeClr w14:val="tx1"/>
                  </w14:solidFill>
                </w14:textFill>
              </w:rPr>
              <w:t>核实专项评价设置情况</w:t>
            </w:r>
            <w:r>
              <w:rPr>
                <w:rFonts w:hint="eastAsia" w:ascii="Times New Roman" w:hAnsi="Times New Roman" w:eastAsia="宋体" w:cs="Times New Roman"/>
                <w:bCs/>
                <w:color w:val="000000" w:themeColor="text1"/>
                <w:sz w:val="24"/>
                <w:szCs w:val="24"/>
                <w:lang w:eastAsia="zh-CN"/>
                <w14:textFill>
                  <w14:solidFill>
                    <w14:schemeClr w14:val="tx1"/>
                  </w14:solidFill>
                </w14:textFill>
              </w:rPr>
              <w:t>；</w:t>
            </w:r>
            <w:r>
              <w:rPr>
                <w:rFonts w:hint="eastAsia" w:ascii="Times New Roman" w:hAnsi="Times New Roman" w:eastAsia="宋体" w:cs="Times New Roman"/>
                <w:bCs/>
                <w:color w:val="000000" w:themeColor="text1"/>
                <w:sz w:val="24"/>
                <w:szCs w:val="24"/>
                <w:lang w:val="en-US" w:eastAsia="zh-CN"/>
                <w14:textFill>
                  <w14:solidFill>
                    <w14:schemeClr w14:val="tx1"/>
                  </w14:solidFill>
                </w14:textFill>
              </w:rPr>
              <w:t>P3-P14已</w:t>
            </w:r>
            <w:r>
              <w:rPr>
                <w:rFonts w:hint="default" w:ascii="Times New Roman" w:hAnsi="Times New Roman" w:eastAsia="宋体" w:cs="Times New Roman"/>
                <w:bCs/>
                <w:color w:val="000000" w:themeColor="text1"/>
                <w:sz w:val="24"/>
                <w:szCs w:val="24"/>
                <w14:textFill>
                  <w14:solidFill>
                    <w14:schemeClr w14:val="tx1"/>
                  </w14:solidFill>
                </w14:textFill>
              </w:rPr>
              <w:t>完善符合性分析</w:t>
            </w:r>
          </w:p>
        </w:tc>
      </w:tr>
      <w:tr w14:paraId="529D3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1F164EE6">
            <w:pPr>
              <w:rPr>
                <w:rFonts w:hint="default" w:ascii="Times New Roman" w:hAnsi="Times New Roman" w:cs="Times New Roman"/>
                <w:color w:val="000000" w:themeColor="text1"/>
                <w:sz w:val="24"/>
                <w:szCs w:val="24"/>
                <w:vertAlign w:val="baseline"/>
                <w14:textFill>
                  <w14:solidFill>
                    <w14:schemeClr w14:val="tx1"/>
                  </w14:solidFill>
                </w14:textFill>
              </w:rPr>
            </w:pPr>
            <w:r>
              <w:rPr>
                <w:rFonts w:hint="default" w:ascii="Times New Roman" w:hAnsi="Times New Roman" w:eastAsia="宋体" w:cs="Times New Roman"/>
                <w:bCs/>
                <w:color w:val="000000" w:themeColor="text1"/>
                <w:sz w:val="24"/>
                <w:szCs w:val="24"/>
                <w14:textFill>
                  <w14:solidFill>
                    <w14:schemeClr w14:val="tx1"/>
                  </w14:solidFill>
                </w14:textFill>
              </w:rPr>
              <w:t>2、完善项目由来，根据项目实际情况，完善项目概况；核实消毒方式；核实原辅材及用量，细化其理化性质；完善设备一览表；细化核实现有存在的环境问题，并提出整改措施；</w:t>
            </w:r>
          </w:p>
        </w:tc>
        <w:tc>
          <w:tcPr>
            <w:tcW w:w="4261" w:type="dxa"/>
          </w:tcPr>
          <w:p w14:paraId="34C2A531">
            <w:pPr>
              <w:rPr>
                <w:rFonts w:hint="default" w:ascii="Times New Roman" w:hAnsi="Times New Roman" w:eastAsia="宋体"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cs="Times New Roman"/>
                <w:color w:val="000000" w:themeColor="text1"/>
                <w:sz w:val="24"/>
                <w:szCs w:val="24"/>
                <w:vertAlign w:val="baseline"/>
                <w:lang w:val="en-US" w:eastAsia="zh-CN"/>
                <w14:textFill>
                  <w14:solidFill>
                    <w14:schemeClr w14:val="tx1"/>
                  </w14:solidFill>
                </w14:textFill>
              </w:rPr>
              <w:t>P16已</w:t>
            </w:r>
            <w:r>
              <w:rPr>
                <w:rFonts w:hint="default" w:ascii="Times New Roman" w:hAnsi="Times New Roman" w:eastAsia="宋体" w:cs="Times New Roman"/>
                <w:bCs/>
                <w:color w:val="000000" w:themeColor="text1"/>
                <w:sz w:val="24"/>
                <w:szCs w:val="24"/>
                <w14:textFill>
                  <w14:solidFill>
                    <w14:schemeClr w14:val="tx1"/>
                  </w14:solidFill>
                </w14:textFill>
              </w:rPr>
              <w:t>完善项目由来</w:t>
            </w:r>
            <w:r>
              <w:rPr>
                <w:rFonts w:hint="eastAsia" w:ascii="Times New Roman" w:hAnsi="Times New Roman" w:eastAsia="宋体" w:cs="Times New Roman"/>
                <w:bCs/>
                <w:color w:val="000000" w:themeColor="text1"/>
                <w:sz w:val="24"/>
                <w:szCs w:val="24"/>
                <w:lang w:eastAsia="zh-CN"/>
                <w14:textFill>
                  <w14:solidFill>
                    <w14:schemeClr w14:val="tx1"/>
                  </w14:solidFill>
                </w14:textFill>
              </w:rPr>
              <w:t>、</w:t>
            </w:r>
            <w:r>
              <w:rPr>
                <w:rFonts w:hint="default" w:ascii="Times New Roman" w:hAnsi="Times New Roman" w:eastAsia="宋体" w:cs="Times New Roman"/>
                <w:bCs/>
                <w:color w:val="000000" w:themeColor="text1"/>
                <w:sz w:val="24"/>
                <w:szCs w:val="24"/>
                <w14:textFill>
                  <w14:solidFill>
                    <w14:schemeClr w14:val="tx1"/>
                  </w14:solidFill>
                </w14:textFill>
              </w:rPr>
              <w:t>项目概况</w:t>
            </w:r>
            <w:r>
              <w:rPr>
                <w:rFonts w:hint="eastAsia" w:ascii="Times New Roman" w:hAnsi="Times New Roman" w:eastAsia="宋体" w:cs="Times New Roman"/>
                <w:bCs/>
                <w:color w:val="000000" w:themeColor="text1"/>
                <w:sz w:val="24"/>
                <w:szCs w:val="24"/>
                <w:lang w:eastAsia="zh-CN"/>
                <w14:textFill>
                  <w14:solidFill>
                    <w14:schemeClr w14:val="tx1"/>
                  </w14:solidFill>
                </w14:textFill>
              </w:rPr>
              <w:t>；</w:t>
            </w:r>
            <w:r>
              <w:rPr>
                <w:rFonts w:hint="eastAsia" w:ascii="Times New Roman" w:hAnsi="Times New Roman" w:eastAsia="宋体" w:cs="Times New Roman"/>
                <w:bCs/>
                <w:color w:val="000000" w:themeColor="text1"/>
                <w:sz w:val="24"/>
                <w:szCs w:val="24"/>
                <w:lang w:val="en-US" w:eastAsia="zh-CN"/>
                <w14:textFill>
                  <w14:solidFill>
                    <w14:schemeClr w14:val="tx1"/>
                  </w14:solidFill>
                </w14:textFill>
              </w:rPr>
              <w:t>P18已</w:t>
            </w:r>
            <w:r>
              <w:rPr>
                <w:rFonts w:hint="default" w:ascii="Times New Roman" w:hAnsi="Times New Roman" w:eastAsia="宋体" w:cs="Times New Roman"/>
                <w:bCs/>
                <w:color w:val="000000" w:themeColor="text1"/>
                <w:sz w:val="24"/>
                <w:szCs w:val="24"/>
                <w14:textFill>
                  <w14:solidFill>
                    <w14:schemeClr w14:val="tx1"/>
                  </w14:solidFill>
                </w14:textFill>
              </w:rPr>
              <w:t>核实原辅材及用量，细化其理化性质</w:t>
            </w:r>
            <w:r>
              <w:rPr>
                <w:rFonts w:hint="eastAsia" w:ascii="Times New Roman" w:hAnsi="Times New Roman" w:eastAsia="宋体" w:cs="Times New Roman"/>
                <w:bCs/>
                <w:color w:val="000000" w:themeColor="text1"/>
                <w:sz w:val="24"/>
                <w:szCs w:val="24"/>
                <w:lang w:eastAsia="zh-CN"/>
                <w14:textFill>
                  <w14:solidFill>
                    <w14:schemeClr w14:val="tx1"/>
                  </w14:solidFill>
                </w14:textFill>
              </w:rPr>
              <w:t>；</w:t>
            </w:r>
            <w:r>
              <w:rPr>
                <w:rFonts w:hint="eastAsia" w:ascii="Times New Roman" w:hAnsi="Times New Roman" w:eastAsia="宋体" w:cs="Times New Roman"/>
                <w:bCs/>
                <w:color w:val="000000" w:themeColor="text1"/>
                <w:sz w:val="24"/>
                <w:szCs w:val="24"/>
                <w:lang w:val="en-US" w:eastAsia="zh-CN"/>
                <w14:textFill>
                  <w14:solidFill>
                    <w14:schemeClr w14:val="tx1"/>
                  </w14:solidFill>
                </w14:textFill>
              </w:rPr>
              <w:t>P16已</w:t>
            </w:r>
            <w:r>
              <w:rPr>
                <w:rFonts w:hint="default" w:ascii="Times New Roman" w:hAnsi="Times New Roman" w:eastAsia="宋体" w:cs="Times New Roman"/>
                <w:bCs/>
                <w:color w:val="000000" w:themeColor="text1"/>
                <w:sz w:val="24"/>
                <w:szCs w:val="24"/>
                <w14:textFill>
                  <w14:solidFill>
                    <w14:schemeClr w14:val="tx1"/>
                  </w14:solidFill>
                </w14:textFill>
              </w:rPr>
              <w:t>完善设备一览表</w:t>
            </w:r>
            <w:r>
              <w:rPr>
                <w:rFonts w:hint="eastAsia" w:ascii="Times New Roman" w:hAnsi="Times New Roman" w:eastAsia="宋体" w:cs="Times New Roman"/>
                <w:bCs/>
                <w:color w:val="000000" w:themeColor="text1"/>
                <w:sz w:val="24"/>
                <w:szCs w:val="24"/>
                <w:lang w:eastAsia="zh-CN"/>
                <w14:textFill>
                  <w14:solidFill>
                    <w14:schemeClr w14:val="tx1"/>
                  </w14:solidFill>
                </w14:textFill>
              </w:rPr>
              <w:t>；</w:t>
            </w:r>
            <w:r>
              <w:rPr>
                <w:rFonts w:hint="eastAsia" w:ascii="Times New Roman" w:hAnsi="Times New Roman" w:eastAsia="宋体" w:cs="Times New Roman"/>
                <w:bCs/>
                <w:color w:val="000000" w:themeColor="text1"/>
                <w:sz w:val="24"/>
                <w:szCs w:val="24"/>
                <w:lang w:val="en-US" w:eastAsia="zh-CN"/>
                <w14:textFill>
                  <w14:solidFill>
                    <w14:schemeClr w14:val="tx1"/>
                  </w14:solidFill>
                </w14:textFill>
              </w:rPr>
              <w:t>P29已</w:t>
            </w:r>
            <w:r>
              <w:rPr>
                <w:rFonts w:hint="default" w:ascii="Times New Roman" w:hAnsi="Times New Roman" w:eastAsia="宋体" w:cs="Times New Roman"/>
                <w:bCs/>
                <w:color w:val="000000" w:themeColor="text1"/>
                <w:sz w:val="24"/>
                <w:szCs w:val="24"/>
                <w14:textFill>
                  <w14:solidFill>
                    <w14:schemeClr w14:val="tx1"/>
                  </w14:solidFill>
                </w14:textFill>
              </w:rPr>
              <w:t>细化核实现有存在的环境问题，并提出整改措施</w:t>
            </w:r>
          </w:p>
        </w:tc>
      </w:tr>
      <w:tr w14:paraId="54E99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6150300F">
            <w:pPr>
              <w:pStyle w:val="7"/>
              <w:spacing w:after="0"/>
              <w:ind w:left="0" w:leftChars="0" w:firstLine="0" w:firstLineChars="0"/>
              <w:rPr>
                <w:rFonts w:hint="default" w:ascii="Times New Roman" w:hAnsi="Times New Roman" w:cs="Times New Roman"/>
                <w:color w:val="000000" w:themeColor="text1"/>
                <w:sz w:val="24"/>
                <w:szCs w:val="24"/>
                <w:vertAlign w:val="baseline"/>
                <w14:textFill>
                  <w14:solidFill>
                    <w14:schemeClr w14:val="tx1"/>
                  </w14:solidFill>
                </w14:textFill>
              </w:rPr>
            </w:pPr>
            <w:r>
              <w:rPr>
                <w:rFonts w:hint="default" w:ascii="Times New Roman" w:hAnsi="Times New Roman" w:eastAsia="宋体" w:cs="Times New Roman"/>
                <w:bCs/>
                <w:color w:val="000000" w:themeColor="text1"/>
                <w:sz w:val="24"/>
                <w:szCs w:val="24"/>
                <w14:textFill>
                  <w14:solidFill>
                    <w14:schemeClr w14:val="tx1"/>
                  </w14:solidFill>
                </w14:textFill>
              </w:rPr>
              <w:t>3、核实工艺流程及产污节点图；</w:t>
            </w:r>
          </w:p>
        </w:tc>
        <w:tc>
          <w:tcPr>
            <w:tcW w:w="4261" w:type="dxa"/>
          </w:tcPr>
          <w:p w14:paraId="6D698E42">
            <w:pPr>
              <w:rPr>
                <w:rFonts w:hint="default" w:ascii="Times New Roman" w:hAnsi="Times New Roman" w:cs="Times New Roman"/>
                <w:color w:val="000000" w:themeColor="text1"/>
                <w:sz w:val="24"/>
                <w:szCs w:val="24"/>
                <w:vertAlign w:val="baseline"/>
                <w:lang w:val="en-US"/>
                <w14:textFill>
                  <w14:solidFill>
                    <w14:schemeClr w14:val="tx1"/>
                  </w14:solidFill>
                </w14:textFill>
              </w:rPr>
            </w:pPr>
            <w:r>
              <w:rPr>
                <w:rFonts w:hint="eastAsia" w:ascii="Times New Roman" w:hAnsi="Times New Roman" w:eastAsia="宋体" w:cs="Times New Roman"/>
                <w:bCs/>
                <w:color w:val="000000" w:themeColor="text1"/>
                <w:sz w:val="24"/>
                <w:szCs w:val="24"/>
                <w:lang w:val="en-US" w:eastAsia="zh-CN"/>
                <w14:textFill>
                  <w14:solidFill>
                    <w14:schemeClr w14:val="tx1"/>
                  </w14:solidFill>
                </w14:textFill>
              </w:rPr>
              <w:t>P24-P25已</w:t>
            </w:r>
            <w:r>
              <w:rPr>
                <w:rFonts w:hint="default" w:ascii="Times New Roman" w:hAnsi="Times New Roman" w:eastAsia="宋体" w:cs="Times New Roman"/>
                <w:bCs/>
                <w:color w:val="000000" w:themeColor="text1"/>
                <w:sz w:val="24"/>
                <w:szCs w:val="24"/>
                <w14:textFill>
                  <w14:solidFill>
                    <w14:schemeClr w14:val="tx1"/>
                  </w14:solidFill>
                </w14:textFill>
              </w:rPr>
              <w:t>核实工艺流程及产污节点图</w:t>
            </w:r>
          </w:p>
        </w:tc>
      </w:tr>
      <w:tr w14:paraId="48B3E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185E67C5">
            <w:pPr>
              <w:rPr>
                <w:rFonts w:hint="default" w:ascii="Times New Roman" w:hAnsi="Times New Roman" w:cs="Times New Roman"/>
                <w:color w:val="000000" w:themeColor="text1"/>
                <w:sz w:val="24"/>
                <w:szCs w:val="24"/>
                <w:vertAlign w:val="baseline"/>
                <w14:textFill>
                  <w14:solidFill>
                    <w14:schemeClr w14:val="tx1"/>
                  </w14:solidFill>
                </w14:textFill>
              </w:rPr>
            </w:pPr>
            <w:r>
              <w:rPr>
                <w:rFonts w:hint="default" w:ascii="Times New Roman" w:hAnsi="Times New Roman" w:eastAsia="宋体" w:cs="Times New Roman"/>
                <w:bCs/>
                <w:color w:val="000000" w:themeColor="text1"/>
                <w:sz w:val="24"/>
                <w:szCs w:val="24"/>
                <w14:textFill>
                  <w14:solidFill>
                    <w14:schemeClr w14:val="tx1"/>
                  </w14:solidFill>
                </w14:textFill>
              </w:rPr>
              <w:t>4、完善环境空气质量现状；完善环境保护目标；完善总量指标分析；核实评价标准；</w:t>
            </w:r>
          </w:p>
        </w:tc>
        <w:tc>
          <w:tcPr>
            <w:tcW w:w="4261" w:type="dxa"/>
          </w:tcPr>
          <w:p w14:paraId="311A5C41">
            <w:pPr>
              <w:rPr>
                <w:rFonts w:hint="default" w:ascii="Times New Roman" w:hAnsi="Times New Roman" w:eastAsia="宋体"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cs="Times New Roman"/>
                <w:color w:val="000000" w:themeColor="text1"/>
                <w:sz w:val="24"/>
                <w:szCs w:val="24"/>
                <w:vertAlign w:val="baseline"/>
                <w:lang w:val="en-US" w:eastAsia="zh-CN"/>
                <w14:textFill>
                  <w14:solidFill>
                    <w14:schemeClr w14:val="tx1"/>
                  </w14:solidFill>
                </w14:textFill>
              </w:rPr>
              <w:t>P31已</w:t>
            </w:r>
            <w:r>
              <w:rPr>
                <w:rFonts w:hint="default" w:ascii="Times New Roman" w:hAnsi="Times New Roman" w:eastAsia="宋体" w:cs="Times New Roman"/>
                <w:bCs/>
                <w:color w:val="000000" w:themeColor="text1"/>
                <w:sz w:val="24"/>
                <w:szCs w:val="24"/>
                <w14:textFill>
                  <w14:solidFill>
                    <w14:schemeClr w14:val="tx1"/>
                  </w14:solidFill>
                </w14:textFill>
              </w:rPr>
              <w:t>完善环境空气质量现状</w:t>
            </w:r>
            <w:r>
              <w:rPr>
                <w:rFonts w:hint="eastAsia" w:ascii="Times New Roman" w:hAnsi="Times New Roman" w:eastAsia="宋体" w:cs="Times New Roman"/>
                <w:bCs/>
                <w:color w:val="000000" w:themeColor="text1"/>
                <w:sz w:val="24"/>
                <w:szCs w:val="24"/>
                <w:lang w:eastAsia="zh-CN"/>
                <w14:textFill>
                  <w14:solidFill>
                    <w14:schemeClr w14:val="tx1"/>
                  </w14:solidFill>
                </w14:textFill>
              </w:rPr>
              <w:t>；</w:t>
            </w:r>
            <w:r>
              <w:rPr>
                <w:rFonts w:hint="eastAsia" w:ascii="Times New Roman" w:hAnsi="Times New Roman" w:eastAsia="宋体" w:cs="Times New Roman"/>
                <w:bCs/>
                <w:color w:val="000000" w:themeColor="text1"/>
                <w:sz w:val="24"/>
                <w:szCs w:val="24"/>
                <w:lang w:val="en-US" w:eastAsia="zh-CN"/>
                <w14:textFill>
                  <w14:solidFill>
                    <w14:schemeClr w14:val="tx1"/>
                  </w14:solidFill>
                </w14:textFill>
              </w:rPr>
              <w:t>P35已</w:t>
            </w:r>
            <w:r>
              <w:rPr>
                <w:rFonts w:hint="default" w:ascii="Times New Roman" w:hAnsi="Times New Roman" w:eastAsia="宋体" w:cs="Times New Roman"/>
                <w:bCs/>
                <w:color w:val="000000" w:themeColor="text1"/>
                <w:sz w:val="24"/>
                <w:szCs w:val="24"/>
                <w14:textFill>
                  <w14:solidFill>
                    <w14:schemeClr w14:val="tx1"/>
                  </w14:solidFill>
                </w14:textFill>
              </w:rPr>
              <w:t>完善环境保护目标</w:t>
            </w:r>
            <w:r>
              <w:rPr>
                <w:rFonts w:hint="eastAsia" w:ascii="Times New Roman" w:hAnsi="Times New Roman" w:eastAsia="宋体" w:cs="Times New Roman"/>
                <w:bCs/>
                <w:color w:val="000000" w:themeColor="text1"/>
                <w:sz w:val="24"/>
                <w:szCs w:val="24"/>
                <w:lang w:eastAsia="zh-CN"/>
                <w14:textFill>
                  <w14:solidFill>
                    <w14:schemeClr w14:val="tx1"/>
                  </w14:solidFill>
                </w14:textFill>
              </w:rPr>
              <w:t>；</w:t>
            </w:r>
            <w:r>
              <w:rPr>
                <w:rFonts w:hint="eastAsia" w:ascii="Times New Roman" w:hAnsi="Times New Roman" w:eastAsia="宋体" w:cs="Times New Roman"/>
                <w:bCs/>
                <w:color w:val="000000" w:themeColor="text1"/>
                <w:sz w:val="24"/>
                <w:szCs w:val="24"/>
                <w:lang w:val="en-US" w:eastAsia="zh-CN"/>
                <w14:textFill>
                  <w14:solidFill>
                    <w14:schemeClr w14:val="tx1"/>
                  </w14:solidFill>
                </w14:textFill>
              </w:rPr>
              <w:t>P36-P38已</w:t>
            </w:r>
            <w:r>
              <w:rPr>
                <w:rFonts w:hint="default" w:ascii="Times New Roman" w:hAnsi="Times New Roman" w:eastAsia="宋体" w:cs="Times New Roman"/>
                <w:bCs/>
                <w:color w:val="000000" w:themeColor="text1"/>
                <w:sz w:val="24"/>
                <w:szCs w:val="24"/>
                <w14:textFill>
                  <w14:solidFill>
                    <w14:schemeClr w14:val="tx1"/>
                  </w14:solidFill>
                </w14:textFill>
              </w:rPr>
              <w:t>核实评价标准</w:t>
            </w:r>
            <w:r>
              <w:rPr>
                <w:rFonts w:hint="eastAsia" w:ascii="Times New Roman" w:hAnsi="Times New Roman" w:eastAsia="宋体" w:cs="Times New Roman"/>
                <w:bCs/>
                <w:color w:val="000000" w:themeColor="text1"/>
                <w:sz w:val="24"/>
                <w:szCs w:val="24"/>
                <w:lang w:eastAsia="zh-CN"/>
                <w14:textFill>
                  <w14:solidFill>
                    <w14:schemeClr w14:val="tx1"/>
                  </w14:solidFill>
                </w14:textFill>
              </w:rPr>
              <w:t>；</w:t>
            </w:r>
            <w:r>
              <w:rPr>
                <w:rFonts w:hint="eastAsia" w:ascii="Times New Roman" w:hAnsi="Times New Roman" w:eastAsia="宋体" w:cs="Times New Roman"/>
                <w:bCs/>
                <w:color w:val="000000" w:themeColor="text1"/>
                <w:sz w:val="24"/>
                <w:szCs w:val="24"/>
                <w:lang w:val="en-US" w:eastAsia="zh-CN"/>
                <w14:textFill>
                  <w14:solidFill>
                    <w14:schemeClr w14:val="tx1"/>
                  </w14:solidFill>
                </w14:textFill>
              </w:rPr>
              <w:t>P39已</w:t>
            </w:r>
            <w:r>
              <w:rPr>
                <w:rFonts w:hint="default" w:ascii="Times New Roman" w:hAnsi="Times New Roman" w:eastAsia="宋体" w:cs="Times New Roman"/>
                <w:bCs/>
                <w:color w:val="000000" w:themeColor="text1"/>
                <w:sz w:val="24"/>
                <w:szCs w:val="24"/>
                <w14:textFill>
                  <w14:solidFill>
                    <w14:schemeClr w14:val="tx1"/>
                  </w14:solidFill>
                </w14:textFill>
              </w:rPr>
              <w:t>完善总量指标分析</w:t>
            </w:r>
          </w:p>
        </w:tc>
      </w:tr>
      <w:tr w14:paraId="4A243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63D30791">
            <w:pPr>
              <w:rPr>
                <w:rFonts w:hint="default" w:ascii="Times New Roman" w:hAnsi="Times New Roman" w:cs="Times New Roman"/>
                <w:color w:val="000000" w:themeColor="text1"/>
                <w:sz w:val="24"/>
                <w:szCs w:val="24"/>
                <w:vertAlign w:val="baseline"/>
                <w14:textFill>
                  <w14:solidFill>
                    <w14:schemeClr w14:val="tx1"/>
                  </w14:solidFill>
                </w14:textFill>
              </w:rPr>
            </w:pPr>
            <w:r>
              <w:rPr>
                <w:rFonts w:hint="default" w:ascii="Times New Roman" w:hAnsi="Times New Roman" w:eastAsia="宋体" w:cs="Times New Roman"/>
                <w:bCs/>
                <w:color w:val="000000" w:themeColor="text1"/>
                <w:sz w:val="24"/>
                <w:szCs w:val="24"/>
                <w14:textFill>
                  <w14:solidFill>
                    <w14:schemeClr w14:val="tx1"/>
                  </w14:solidFill>
                </w14:textFill>
              </w:rPr>
              <w:t>5、核实住院更换的床单、被套、病服的清洗方式及去向，据此核实水平衡；细化废水产生源强、核实处理工艺及水环境影响分析，根据医疗机构排污许可技术规范，核实废水监测频次；</w:t>
            </w:r>
          </w:p>
        </w:tc>
        <w:tc>
          <w:tcPr>
            <w:tcW w:w="4261" w:type="dxa"/>
          </w:tcPr>
          <w:p w14:paraId="6B0B4A39">
            <w:pPr>
              <w:rPr>
                <w:rFonts w:hint="default" w:ascii="Times New Roman" w:hAnsi="Times New Roman" w:eastAsia="宋体"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cs="Times New Roman"/>
                <w:color w:val="000000" w:themeColor="text1"/>
                <w:sz w:val="24"/>
                <w:szCs w:val="24"/>
                <w:vertAlign w:val="baseline"/>
                <w:lang w:val="en-US" w:eastAsia="zh-CN"/>
                <w14:textFill>
                  <w14:solidFill>
                    <w14:schemeClr w14:val="tx1"/>
                  </w14:solidFill>
                </w14:textFill>
              </w:rPr>
              <w:t>P17已核实</w:t>
            </w:r>
            <w:r>
              <w:rPr>
                <w:rFonts w:hint="default" w:ascii="Times New Roman" w:hAnsi="Times New Roman" w:eastAsia="宋体" w:cs="Times New Roman"/>
                <w:bCs/>
                <w:color w:val="000000" w:themeColor="text1"/>
                <w:sz w:val="24"/>
                <w:szCs w:val="24"/>
                <w14:textFill>
                  <w14:solidFill>
                    <w14:schemeClr w14:val="tx1"/>
                  </w14:solidFill>
                </w14:textFill>
              </w:rPr>
              <w:t>住院更换的床单、被套、病服的清洗方式及去向</w:t>
            </w:r>
            <w:r>
              <w:rPr>
                <w:rFonts w:hint="eastAsia" w:ascii="Times New Roman" w:hAnsi="Times New Roman" w:eastAsia="宋体" w:cs="Times New Roman"/>
                <w:bCs/>
                <w:color w:val="000000" w:themeColor="text1"/>
                <w:sz w:val="24"/>
                <w:szCs w:val="24"/>
                <w:lang w:eastAsia="zh-CN"/>
                <w14:textFill>
                  <w14:solidFill>
                    <w14:schemeClr w14:val="tx1"/>
                  </w14:solidFill>
                </w14:textFill>
              </w:rPr>
              <w:t>、</w:t>
            </w:r>
            <w:r>
              <w:rPr>
                <w:rFonts w:hint="default" w:ascii="Times New Roman" w:hAnsi="Times New Roman" w:eastAsia="宋体" w:cs="Times New Roman"/>
                <w:bCs/>
                <w:color w:val="000000" w:themeColor="text1"/>
                <w:sz w:val="24"/>
                <w:szCs w:val="24"/>
                <w14:textFill>
                  <w14:solidFill>
                    <w14:schemeClr w14:val="tx1"/>
                  </w14:solidFill>
                </w14:textFill>
              </w:rPr>
              <w:t>水平衡</w:t>
            </w:r>
            <w:r>
              <w:rPr>
                <w:rFonts w:hint="eastAsia" w:ascii="Times New Roman" w:hAnsi="Times New Roman" w:eastAsia="宋体" w:cs="Times New Roman"/>
                <w:bCs/>
                <w:color w:val="000000" w:themeColor="text1"/>
                <w:sz w:val="24"/>
                <w:szCs w:val="24"/>
                <w:lang w:eastAsia="zh-CN"/>
                <w14:textFill>
                  <w14:solidFill>
                    <w14:schemeClr w14:val="tx1"/>
                  </w14:solidFill>
                </w14:textFill>
              </w:rPr>
              <w:t>；</w:t>
            </w:r>
            <w:r>
              <w:rPr>
                <w:rFonts w:hint="eastAsia" w:ascii="Times New Roman" w:hAnsi="Times New Roman" w:eastAsia="宋体" w:cs="Times New Roman"/>
                <w:bCs/>
                <w:color w:val="000000" w:themeColor="text1"/>
                <w:sz w:val="24"/>
                <w:szCs w:val="24"/>
                <w:lang w:val="en-US" w:eastAsia="zh-CN"/>
                <w14:textFill>
                  <w14:solidFill>
                    <w14:schemeClr w14:val="tx1"/>
                  </w14:solidFill>
                </w14:textFill>
              </w:rPr>
              <w:t>P21已</w:t>
            </w:r>
            <w:r>
              <w:rPr>
                <w:rFonts w:hint="default" w:ascii="Times New Roman" w:hAnsi="Times New Roman" w:eastAsia="宋体" w:cs="Times New Roman"/>
                <w:bCs/>
                <w:color w:val="000000" w:themeColor="text1"/>
                <w:sz w:val="24"/>
                <w:szCs w:val="24"/>
                <w14:textFill>
                  <w14:solidFill>
                    <w14:schemeClr w14:val="tx1"/>
                  </w14:solidFill>
                </w14:textFill>
              </w:rPr>
              <w:t>细化废水产生源强</w:t>
            </w:r>
            <w:r>
              <w:rPr>
                <w:rFonts w:hint="eastAsia" w:ascii="Times New Roman" w:hAnsi="Times New Roman" w:eastAsia="宋体" w:cs="Times New Roman"/>
                <w:bCs/>
                <w:color w:val="000000" w:themeColor="text1"/>
                <w:sz w:val="24"/>
                <w:szCs w:val="24"/>
                <w:lang w:eastAsia="zh-CN"/>
                <w14:textFill>
                  <w14:solidFill>
                    <w14:schemeClr w14:val="tx1"/>
                  </w14:solidFill>
                </w14:textFill>
              </w:rPr>
              <w:t>；</w:t>
            </w:r>
            <w:r>
              <w:rPr>
                <w:rFonts w:hint="eastAsia" w:ascii="Times New Roman" w:hAnsi="Times New Roman" w:eastAsia="宋体" w:cs="Times New Roman"/>
                <w:bCs/>
                <w:color w:val="000000" w:themeColor="text1"/>
                <w:sz w:val="24"/>
                <w:szCs w:val="24"/>
                <w:lang w:val="en-US" w:eastAsia="zh-CN"/>
                <w14:textFill>
                  <w14:solidFill>
                    <w14:schemeClr w14:val="tx1"/>
                  </w14:solidFill>
                </w14:textFill>
              </w:rPr>
              <w:t>P21已</w:t>
            </w:r>
            <w:r>
              <w:rPr>
                <w:rFonts w:hint="default" w:ascii="Times New Roman" w:hAnsi="Times New Roman" w:eastAsia="宋体" w:cs="Times New Roman"/>
                <w:bCs/>
                <w:color w:val="000000" w:themeColor="text1"/>
                <w:sz w:val="24"/>
                <w:szCs w:val="24"/>
                <w14:textFill>
                  <w14:solidFill>
                    <w14:schemeClr w14:val="tx1"/>
                  </w14:solidFill>
                </w14:textFill>
              </w:rPr>
              <w:t>细化废水产生源强</w:t>
            </w:r>
            <w:r>
              <w:rPr>
                <w:rFonts w:hint="eastAsia" w:ascii="Times New Roman" w:hAnsi="Times New Roman" w:eastAsia="宋体" w:cs="Times New Roman"/>
                <w:bCs/>
                <w:color w:val="000000" w:themeColor="text1"/>
                <w:sz w:val="24"/>
                <w:szCs w:val="24"/>
                <w:lang w:val="en-US" w:eastAsia="zh-CN"/>
                <w14:textFill>
                  <w14:solidFill>
                    <w14:schemeClr w14:val="tx1"/>
                  </w14:solidFill>
                </w14:textFill>
              </w:rPr>
              <w:t>;P43已</w:t>
            </w:r>
            <w:r>
              <w:rPr>
                <w:rFonts w:hint="default" w:ascii="Times New Roman" w:hAnsi="Times New Roman" w:eastAsia="宋体" w:cs="Times New Roman"/>
                <w:bCs/>
                <w:color w:val="000000" w:themeColor="text1"/>
                <w:sz w:val="24"/>
                <w:szCs w:val="24"/>
                <w14:textFill>
                  <w14:solidFill>
                    <w14:schemeClr w14:val="tx1"/>
                  </w14:solidFill>
                </w14:textFill>
              </w:rPr>
              <w:t>核实处理工艺及水环境影响分析</w:t>
            </w:r>
            <w:r>
              <w:rPr>
                <w:rFonts w:hint="eastAsia" w:ascii="Times New Roman" w:hAnsi="Times New Roman" w:eastAsia="宋体" w:cs="Times New Roman"/>
                <w:bCs/>
                <w:color w:val="000000" w:themeColor="text1"/>
                <w:sz w:val="24"/>
                <w:szCs w:val="24"/>
                <w:lang w:eastAsia="zh-CN"/>
                <w14:textFill>
                  <w14:solidFill>
                    <w14:schemeClr w14:val="tx1"/>
                  </w14:solidFill>
                </w14:textFill>
              </w:rPr>
              <w:t>；</w:t>
            </w:r>
            <w:r>
              <w:rPr>
                <w:rFonts w:hint="eastAsia" w:ascii="Times New Roman" w:hAnsi="Times New Roman" w:eastAsia="宋体" w:cs="Times New Roman"/>
                <w:bCs/>
                <w:color w:val="000000" w:themeColor="text1"/>
                <w:sz w:val="24"/>
                <w:szCs w:val="24"/>
                <w:lang w:val="en-US" w:eastAsia="zh-CN"/>
                <w14:textFill>
                  <w14:solidFill>
                    <w14:schemeClr w14:val="tx1"/>
                  </w14:solidFill>
                </w14:textFill>
              </w:rPr>
              <w:t>P46已</w:t>
            </w:r>
            <w:r>
              <w:rPr>
                <w:rFonts w:hint="default" w:ascii="Times New Roman" w:hAnsi="Times New Roman" w:eastAsia="宋体" w:cs="Times New Roman"/>
                <w:bCs/>
                <w:color w:val="000000" w:themeColor="text1"/>
                <w:sz w:val="24"/>
                <w:szCs w:val="24"/>
                <w14:textFill>
                  <w14:solidFill>
                    <w14:schemeClr w14:val="tx1"/>
                  </w14:solidFill>
                </w14:textFill>
              </w:rPr>
              <w:t>核实废水监测频次</w:t>
            </w:r>
          </w:p>
        </w:tc>
      </w:tr>
      <w:tr w14:paraId="3130D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154B8548">
            <w:pPr>
              <w:rPr>
                <w:rFonts w:hint="default" w:ascii="Times New Roman" w:hAnsi="Times New Roman" w:cs="Times New Roman"/>
                <w:color w:val="000000" w:themeColor="text1"/>
                <w:sz w:val="24"/>
                <w:szCs w:val="24"/>
                <w:vertAlign w:val="baseline"/>
                <w14:textFill>
                  <w14:solidFill>
                    <w14:schemeClr w14:val="tx1"/>
                  </w14:solidFill>
                </w14:textFill>
              </w:rPr>
            </w:pPr>
            <w:r>
              <w:rPr>
                <w:rFonts w:hint="default" w:ascii="Times New Roman" w:hAnsi="Times New Roman" w:eastAsia="宋体" w:cs="Times New Roman"/>
                <w:bCs/>
                <w:color w:val="000000" w:themeColor="text1"/>
                <w:sz w:val="24"/>
                <w:szCs w:val="24"/>
                <w14:textFill>
                  <w14:solidFill>
                    <w14:schemeClr w14:val="tx1"/>
                  </w14:solidFill>
                </w14:textFill>
              </w:rPr>
              <w:t>6、核实是否有</w:t>
            </w:r>
            <w:r>
              <w:rPr>
                <w:rFonts w:hint="eastAsia" w:ascii="Times New Roman" w:hAnsi="Times New Roman" w:eastAsia="宋体" w:cs="Times New Roman"/>
                <w:bCs/>
                <w:color w:val="000000" w:themeColor="text1"/>
                <w:sz w:val="24"/>
                <w:szCs w:val="24"/>
                <w:lang w:val="en-US" w:eastAsia="zh-CN"/>
                <w14:textFill>
                  <w14:solidFill>
                    <w14:schemeClr w14:val="tx1"/>
                  </w14:solidFill>
                </w14:textFill>
              </w:rPr>
              <w:t>中药</w:t>
            </w:r>
            <w:r>
              <w:rPr>
                <w:rFonts w:hint="default" w:ascii="Times New Roman" w:hAnsi="Times New Roman" w:eastAsia="宋体" w:cs="Times New Roman"/>
                <w:bCs/>
                <w:color w:val="000000" w:themeColor="text1"/>
                <w:sz w:val="24"/>
                <w:szCs w:val="24"/>
                <w14:textFill>
                  <w14:solidFill>
                    <w14:schemeClr w14:val="tx1"/>
                  </w14:solidFill>
                </w14:textFill>
              </w:rPr>
              <w:t>熬制废气；补充噪声源清单；细化固废类型、代码、产生量、处理处置方式，完善固废处置方式可行性及影响分析；补充外环境对本项目的影响分析</w:t>
            </w:r>
            <w:r>
              <w:rPr>
                <w:rFonts w:hint="default" w:ascii="Times New Roman" w:hAnsi="Times New Roman" w:cs="Times New Roman"/>
                <w:bCs/>
                <w:color w:val="000000" w:themeColor="text1"/>
                <w:sz w:val="24"/>
                <w:szCs w:val="24"/>
                <w14:textFill>
                  <w14:solidFill>
                    <w14:schemeClr w14:val="tx1"/>
                  </w14:solidFill>
                </w14:textFill>
              </w:rPr>
              <w:t>。</w:t>
            </w:r>
          </w:p>
        </w:tc>
        <w:tc>
          <w:tcPr>
            <w:tcW w:w="4261" w:type="dxa"/>
          </w:tcPr>
          <w:p w14:paraId="40982835">
            <w:pPr>
              <w:rPr>
                <w:rFonts w:hint="default" w:ascii="Times New Roman" w:hAnsi="Times New Roman" w:eastAsia="宋体"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cs="Times New Roman"/>
                <w:color w:val="000000" w:themeColor="text1"/>
                <w:sz w:val="24"/>
                <w:szCs w:val="24"/>
                <w:vertAlign w:val="baseline"/>
                <w:lang w:val="en-US" w:eastAsia="zh-CN"/>
                <w14:textFill>
                  <w14:solidFill>
                    <w14:schemeClr w14:val="tx1"/>
                  </w14:solidFill>
                </w14:textFill>
              </w:rPr>
              <w:t>无中药</w:t>
            </w:r>
            <w:r>
              <w:rPr>
                <w:rFonts w:hint="default" w:ascii="Times New Roman" w:hAnsi="Times New Roman" w:eastAsia="宋体" w:cs="Times New Roman"/>
                <w:bCs/>
                <w:color w:val="000000" w:themeColor="text1"/>
                <w:sz w:val="24"/>
                <w:szCs w:val="24"/>
                <w14:textFill>
                  <w14:solidFill>
                    <w14:schemeClr w14:val="tx1"/>
                  </w14:solidFill>
                </w14:textFill>
              </w:rPr>
              <w:t>熬制废气</w:t>
            </w:r>
            <w:r>
              <w:rPr>
                <w:rFonts w:hint="eastAsia" w:ascii="Times New Roman" w:hAnsi="Times New Roman" w:eastAsia="宋体" w:cs="Times New Roman"/>
                <w:bCs/>
                <w:color w:val="000000" w:themeColor="text1"/>
                <w:sz w:val="24"/>
                <w:szCs w:val="24"/>
                <w:lang w:eastAsia="zh-CN"/>
                <w14:textFill>
                  <w14:solidFill>
                    <w14:schemeClr w14:val="tx1"/>
                  </w14:solidFill>
                </w14:textFill>
              </w:rPr>
              <w:t>；</w:t>
            </w:r>
            <w:r>
              <w:rPr>
                <w:rFonts w:hint="eastAsia" w:ascii="Times New Roman" w:hAnsi="Times New Roman" w:eastAsia="宋体" w:cs="Times New Roman"/>
                <w:bCs/>
                <w:color w:val="000000" w:themeColor="text1"/>
                <w:sz w:val="24"/>
                <w:szCs w:val="24"/>
                <w:lang w:val="en-US" w:eastAsia="zh-CN"/>
                <w14:textFill>
                  <w14:solidFill>
                    <w14:schemeClr w14:val="tx1"/>
                  </w14:solidFill>
                </w14:textFill>
              </w:rPr>
              <w:t>P47已</w:t>
            </w:r>
            <w:r>
              <w:rPr>
                <w:rFonts w:hint="default" w:ascii="Times New Roman" w:hAnsi="Times New Roman" w:eastAsia="宋体" w:cs="Times New Roman"/>
                <w:bCs/>
                <w:color w:val="000000" w:themeColor="text1"/>
                <w:sz w:val="24"/>
                <w:szCs w:val="24"/>
                <w14:textFill>
                  <w14:solidFill>
                    <w14:schemeClr w14:val="tx1"/>
                  </w14:solidFill>
                </w14:textFill>
              </w:rPr>
              <w:t>补充噪声源清单</w:t>
            </w:r>
            <w:r>
              <w:rPr>
                <w:rFonts w:hint="eastAsia" w:ascii="Times New Roman" w:hAnsi="Times New Roman" w:eastAsia="宋体" w:cs="Times New Roman"/>
                <w:bCs/>
                <w:color w:val="000000" w:themeColor="text1"/>
                <w:sz w:val="24"/>
                <w:szCs w:val="24"/>
                <w:lang w:eastAsia="zh-CN"/>
                <w14:textFill>
                  <w14:solidFill>
                    <w14:schemeClr w14:val="tx1"/>
                  </w14:solidFill>
                </w14:textFill>
              </w:rPr>
              <w:t>；</w:t>
            </w:r>
            <w:r>
              <w:rPr>
                <w:rFonts w:hint="eastAsia" w:ascii="Times New Roman" w:hAnsi="Times New Roman" w:eastAsia="宋体" w:cs="Times New Roman"/>
                <w:bCs/>
                <w:color w:val="000000" w:themeColor="text1"/>
                <w:sz w:val="24"/>
                <w:szCs w:val="24"/>
                <w:lang w:val="en-US" w:eastAsia="zh-CN"/>
                <w14:textFill>
                  <w14:solidFill>
                    <w14:schemeClr w14:val="tx1"/>
                  </w14:solidFill>
                </w14:textFill>
              </w:rPr>
              <w:t>P50-P54已</w:t>
            </w:r>
            <w:r>
              <w:rPr>
                <w:rFonts w:hint="default" w:ascii="Times New Roman" w:hAnsi="Times New Roman" w:eastAsia="宋体" w:cs="Times New Roman"/>
                <w:bCs/>
                <w:color w:val="000000" w:themeColor="text1"/>
                <w:sz w:val="24"/>
                <w:szCs w:val="24"/>
                <w14:textFill>
                  <w14:solidFill>
                    <w14:schemeClr w14:val="tx1"/>
                  </w14:solidFill>
                </w14:textFill>
              </w:rPr>
              <w:t>细化固废类型、代码、产生量、处理处置方式，完善固废处置方式可行性及影响分析</w:t>
            </w:r>
            <w:r>
              <w:rPr>
                <w:rFonts w:hint="eastAsia" w:ascii="Times New Roman" w:hAnsi="Times New Roman" w:eastAsia="宋体" w:cs="Times New Roman"/>
                <w:bCs/>
                <w:color w:val="000000" w:themeColor="text1"/>
                <w:sz w:val="24"/>
                <w:szCs w:val="24"/>
                <w:lang w:eastAsia="zh-CN"/>
                <w14:textFill>
                  <w14:solidFill>
                    <w14:schemeClr w14:val="tx1"/>
                  </w14:solidFill>
                </w14:textFill>
              </w:rPr>
              <w:t>；</w:t>
            </w:r>
            <w:r>
              <w:rPr>
                <w:rFonts w:hint="eastAsia" w:ascii="Times New Roman" w:hAnsi="Times New Roman" w:eastAsia="宋体" w:cs="Times New Roman"/>
                <w:bCs/>
                <w:color w:val="000000" w:themeColor="text1"/>
                <w:sz w:val="24"/>
                <w:szCs w:val="24"/>
                <w:lang w:val="en-US" w:eastAsia="zh-CN"/>
                <w14:textFill>
                  <w14:solidFill>
                    <w14:schemeClr w14:val="tx1"/>
                  </w14:solidFill>
                </w14:textFill>
              </w:rPr>
              <w:t>P49已</w:t>
            </w:r>
            <w:r>
              <w:rPr>
                <w:rFonts w:hint="default" w:ascii="Times New Roman" w:hAnsi="Times New Roman" w:eastAsia="宋体" w:cs="Times New Roman"/>
                <w:bCs/>
                <w:color w:val="000000" w:themeColor="text1"/>
                <w:sz w:val="24"/>
                <w:szCs w:val="24"/>
                <w14:textFill>
                  <w14:solidFill>
                    <w14:schemeClr w14:val="tx1"/>
                  </w14:solidFill>
                </w14:textFill>
              </w:rPr>
              <w:t>补充外环境对本项目的影响分析</w:t>
            </w:r>
          </w:p>
        </w:tc>
      </w:tr>
      <w:tr w14:paraId="58E4F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4D4D71DE">
            <w:pPr>
              <w:rPr>
                <w:rFonts w:hint="default" w:ascii="Times New Roman" w:hAnsi="Times New Roman" w:cs="Times New Roman"/>
                <w:color w:val="000000" w:themeColor="text1"/>
                <w:sz w:val="24"/>
                <w:szCs w:val="24"/>
                <w:vertAlign w:val="baseline"/>
                <w14:textFill>
                  <w14:solidFill>
                    <w14:schemeClr w14:val="tx1"/>
                  </w14:solidFill>
                </w14:textFill>
              </w:rPr>
            </w:pPr>
            <w:r>
              <w:rPr>
                <w:rFonts w:hint="default" w:ascii="Times New Roman" w:hAnsi="Times New Roman" w:eastAsia="宋体" w:cs="Times New Roman"/>
                <w:bCs/>
                <w:color w:val="000000" w:themeColor="text1"/>
                <w:sz w:val="24"/>
                <w:szCs w:val="24"/>
                <w14:textFill>
                  <w14:solidFill>
                    <w14:schemeClr w14:val="tx1"/>
                  </w14:solidFill>
                </w14:textFill>
              </w:rPr>
              <w:t>7、完善环保投资，完善监督检查清单、附图附件。</w:t>
            </w:r>
          </w:p>
        </w:tc>
        <w:tc>
          <w:tcPr>
            <w:tcW w:w="4261" w:type="dxa"/>
          </w:tcPr>
          <w:p w14:paraId="433F2899">
            <w:pPr>
              <w:rPr>
                <w:rFonts w:hint="default" w:ascii="Times New Roman" w:hAnsi="Times New Roman" w:eastAsia="宋体"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cs="Times New Roman"/>
                <w:color w:val="000000" w:themeColor="text1"/>
                <w:sz w:val="24"/>
                <w:szCs w:val="24"/>
                <w:vertAlign w:val="baseline"/>
                <w:lang w:val="en-US" w:eastAsia="zh-CN"/>
                <w14:textFill>
                  <w14:solidFill>
                    <w14:schemeClr w14:val="tx1"/>
                  </w14:solidFill>
                </w14:textFill>
              </w:rPr>
              <w:t>P59已</w:t>
            </w:r>
            <w:r>
              <w:rPr>
                <w:rFonts w:hint="default" w:ascii="Times New Roman" w:hAnsi="Times New Roman" w:eastAsia="宋体" w:cs="Times New Roman"/>
                <w:bCs/>
                <w:color w:val="000000" w:themeColor="text1"/>
                <w:sz w:val="24"/>
                <w:szCs w:val="24"/>
                <w14:textFill>
                  <w14:solidFill>
                    <w14:schemeClr w14:val="tx1"/>
                  </w14:solidFill>
                </w14:textFill>
              </w:rPr>
              <w:t>完善环保投资</w:t>
            </w:r>
            <w:r>
              <w:rPr>
                <w:rFonts w:hint="eastAsia" w:ascii="Times New Roman" w:hAnsi="Times New Roman" w:eastAsia="宋体" w:cs="Times New Roman"/>
                <w:bCs/>
                <w:color w:val="000000" w:themeColor="text1"/>
                <w:sz w:val="24"/>
                <w:szCs w:val="24"/>
                <w:lang w:eastAsia="zh-CN"/>
                <w14:textFill>
                  <w14:solidFill>
                    <w14:schemeClr w14:val="tx1"/>
                  </w14:solidFill>
                </w14:textFill>
              </w:rPr>
              <w:t>；</w:t>
            </w:r>
            <w:r>
              <w:rPr>
                <w:rFonts w:hint="eastAsia" w:ascii="Times New Roman" w:hAnsi="Times New Roman" w:eastAsia="宋体" w:cs="Times New Roman"/>
                <w:bCs/>
                <w:color w:val="000000" w:themeColor="text1"/>
                <w:sz w:val="24"/>
                <w:szCs w:val="24"/>
                <w:lang w:val="en-US" w:eastAsia="zh-CN"/>
                <w14:textFill>
                  <w14:solidFill>
                    <w14:schemeClr w14:val="tx1"/>
                  </w14:solidFill>
                </w14:textFill>
              </w:rPr>
              <w:t>P61已</w:t>
            </w:r>
            <w:r>
              <w:rPr>
                <w:rFonts w:hint="default" w:ascii="Times New Roman" w:hAnsi="Times New Roman" w:eastAsia="宋体" w:cs="Times New Roman"/>
                <w:bCs/>
                <w:color w:val="000000" w:themeColor="text1"/>
                <w:sz w:val="24"/>
                <w:szCs w:val="24"/>
                <w14:textFill>
                  <w14:solidFill>
                    <w14:schemeClr w14:val="tx1"/>
                  </w14:solidFill>
                </w14:textFill>
              </w:rPr>
              <w:t>完善监督检查清单</w:t>
            </w:r>
            <w:r>
              <w:rPr>
                <w:rFonts w:hint="eastAsia" w:ascii="Times New Roman" w:hAnsi="Times New Roman" w:eastAsia="宋体" w:cs="Times New Roman"/>
                <w:bCs/>
                <w:color w:val="000000" w:themeColor="text1"/>
                <w:sz w:val="24"/>
                <w:szCs w:val="24"/>
                <w:lang w:eastAsia="zh-CN"/>
                <w14:textFill>
                  <w14:solidFill>
                    <w14:schemeClr w14:val="tx1"/>
                  </w14:solidFill>
                </w14:textFill>
              </w:rPr>
              <w:t>；</w:t>
            </w:r>
            <w:r>
              <w:rPr>
                <w:rFonts w:hint="eastAsia" w:ascii="Times New Roman" w:hAnsi="Times New Roman" w:eastAsia="宋体" w:cs="Times New Roman"/>
                <w:bCs/>
                <w:color w:val="000000" w:themeColor="text1"/>
                <w:sz w:val="24"/>
                <w:szCs w:val="24"/>
                <w:lang w:val="en-US" w:eastAsia="zh-CN"/>
                <w14:textFill>
                  <w14:solidFill>
                    <w14:schemeClr w14:val="tx1"/>
                  </w14:solidFill>
                </w14:textFill>
              </w:rPr>
              <w:t>已完善</w:t>
            </w:r>
            <w:r>
              <w:rPr>
                <w:rFonts w:hint="default" w:ascii="Times New Roman" w:hAnsi="Times New Roman" w:eastAsia="宋体" w:cs="Times New Roman"/>
                <w:bCs/>
                <w:color w:val="000000" w:themeColor="text1"/>
                <w:sz w:val="24"/>
                <w:szCs w:val="24"/>
                <w14:textFill>
                  <w14:solidFill>
                    <w14:schemeClr w14:val="tx1"/>
                  </w14:solidFill>
                </w14:textFill>
              </w:rPr>
              <w:t>附图附件</w:t>
            </w:r>
          </w:p>
        </w:tc>
      </w:tr>
    </w:tbl>
    <w:p w14:paraId="0339F35B">
      <w:pPr>
        <w:rPr>
          <w:color w:val="000000" w:themeColor="text1"/>
          <w14:textFill>
            <w14:solidFill>
              <w14:schemeClr w14:val="tx1"/>
            </w14:solidFill>
          </w14:textFill>
        </w:rPr>
      </w:pPr>
    </w:p>
    <w:p w14:paraId="06A98B90">
      <w:pPr>
        <w:pStyle w:val="7"/>
        <w:rPr>
          <w:color w:val="000000" w:themeColor="text1"/>
          <w14:textFill>
            <w14:solidFill>
              <w14:schemeClr w14:val="tx1"/>
            </w14:solidFill>
          </w14:textFill>
        </w:rPr>
        <w:sectPr>
          <w:footerReference r:id="rId3" w:type="even"/>
          <w:pgSz w:w="11906" w:h="16838"/>
          <w:pgMar w:top="1701" w:right="1531" w:bottom="1701" w:left="1531" w:header="851" w:footer="850" w:gutter="0"/>
          <w:pgNumType w:fmt="numberInDash" w:start="0" w:chapSep="emDash"/>
          <w:cols w:space="720" w:num="1"/>
          <w:docGrid w:linePitch="312" w:charSpace="0"/>
        </w:sectPr>
      </w:pPr>
    </w:p>
    <w:p w14:paraId="7B633662">
      <w:pPr>
        <w:jc w:val="center"/>
        <w:rPr>
          <w:color w:val="000000" w:themeColor="text1"/>
          <w14:textFill>
            <w14:solidFill>
              <w14:schemeClr w14:val="tx1"/>
            </w14:solidFill>
          </w14:textFill>
        </w:rPr>
      </w:pPr>
      <w:r>
        <w:rPr>
          <w:b/>
          <w:color w:val="000000" w:themeColor="text1"/>
          <w:sz w:val="36"/>
          <w:lang w:val="zh-CN"/>
          <w14:textFill>
            <w14:solidFill>
              <w14:schemeClr w14:val="tx1"/>
            </w14:solidFill>
          </w14:textFill>
        </w:rPr>
        <w:t>目  录</w:t>
      </w:r>
    </w:p>
    <w:p w14:paraId="62BA751A">
      <w:pPr>
        <w:pStyle w:val="18"/>
        <w:tabs>
          <w:tab w:val="right" w:leader="dot" w:pos="8834"/>
        </w:tabs>
        <w:spacing w:line="360" w:lineRule="auto"/>
        <w:rPr>
          <w:rFonts w:ascii="宋体" w:hAnsi="宋体" w:cstheme="minorBidi"/>
          <w:color w:val="000000" w:themeColor="text1"/>
          <w:sz w:val="28"/>
          <w:szCs w:val="28"/>
          <w14:textFill>
            <w14:solidFill>
              <w14:schemeClr w14:val="tx1"/>
            </w14:solidFill>
          </w14:textFill>
        </w:rPr>
      </w:pPr>
      <w:r>
        <w:rPr>
          <w:color w:val="000000" w:themeColor="text1"/>
          <w:sz w:val="24"/>
          <w14:textFill>
            <w14:solidFill>
              <w14:schemeClr w14:val="tx1"/>
            </w14:solidFill>
          </w14:textFill>
        </w:rPr>
        <w:fldChar w:fldCharType="begin"/>
      </w:r>
      <w:r>
        <w:rPr>
          <w:color w:val="000000" w:themeColor="text1"/>
          <w:sz w:val="24"/>
          <w14:textFill>
            <w14:solidFill>
              <w14:schemeClr w14:val="tx1"/>
            </w14:solidFill>
          </w14:textFill>
        </w:rPr>
        <w:instrText xml:space="preserve"> TOC \o "1-3" \h \z \u </w:instrText>
      </w:r>
      <w:r>
        <w:rPr>
          <w:color w:val="000000" w:themeColor="text1"/>
          <w:sz w:val="24"/>
          <w14:textFill>
            <w14:solidFill>
              <w14:schemeClr w14:val="tx1"/>
            </w14:solidFill>
          </w14:textFill>
        </w:rPr>
        <w:fldChar w:fldCharType="separate"/>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"_Toc139925578" </w:instrText>
      </w:r>
      <w:r>
        <w:rPr>
          <w:color w:val="000000" w:themeColor="text1"/>
          <w14:textFill>
            <w14:solidFill>
              <w14:schemeClr w14:val="tx1"/>
            </w14:solidFill>
          </w14:textFill>
        </w:rPr>
        <w:fldChar w:fldCharType="separate"/>
      </w:r>
      <w:r>
        <w:rPr>
          <w:rStyle w:val="30"/>
          <w:rFonts w:ascii="宋体" w:hAnsi="宋体"/>
          <w:snapToGrid w:val="0"/>
          <w:color w:val="000000" w:themeColor="text1"/>
          <w:sz w:val="28"/>
          <w:szCs w:val="28"/>
          <w14:textFill>
            <w14:solidFill>
              <w14:schemeClr w14:val="tx1"/>
            </w14:solidFill>
          </w14:textFill>
        </w:rPr>
        <w:t>一、建设项目基本情况</w:t>
      </w:r>
      <w:r>
        <w:rPr>
          <w:rFonts w:ascii="宋体" w:hAnsi="宋体"/>
          <w:color w:val="000000" w:themeColor="text1"/>
          <w:sz w:val="28"/>
          <w:szCs w:val="28"/>
          <w14:textFill>
            <w14:solidFill>
              <w14:schemeClr w14:val="tx1"/>
            </w14:solidFill>
          </w14:textFill>
        </w:rPr>
        <w:tab/>
      </w:r>
      <w:r>
        <w:rPr>
          <w:rFonts w:ascii="宋体" w:hAnsi="宋体"/>
          <w:color w:val="000000" w:themeColor="text1"/>
          <w:sz w:val="28"/>
          <w:szCs w:val="28"/>
          <w14:textFill>
            <w14:solidFill>
              <w14:schemeClr w14:val="tx1"/>
            </w14:solidFill>
          </w14:textFill>
        </w:rPr>
        <w:fldChar w:fldCharType="begin"/>
      </w:r>
      <w:r>
        <w:rPr>
          <w:rFonts w:ascii="宋体" w:hAnsi="宋体"/>
          <w:color w:val="000000" w:themeColor="text1"/>
          <w:sz w:val="28"/>
          <w:szCs w:val="28"/>
          <w14:textFill>
            <w14:solidFill>
              <w14:schemeClr w14:val="tx1"/>
            </w14:solidFill>
          </w14:textFill>
        </w:rPr>
        <w:instrText xml:space="preserve"> PAGEREF _Toc139925578 \h </w:instrText>
      </w:r>
      <w:r>
        <w:rPr>
          <w:rFonts w:ascii="宋体" w:hAnsi="宋体"/>
          <w:color w:val="000000" w:themeColor="text1"/>
          <w:sz w:val="28"/>
          <w:szCs w:val="28"/>
          <w14:textFill>
            <w14:solidFill>
              <w14:schemeClr w14:val="tx1"/>
            </w14:solidFill>
          </w14:textFill>
        </w:rPr>
        <w:fldChar w:fldCharType="separate"/>
      </w:r>
      <w:r>
        <w:rPr>
          <w:rFonts w:ascii="宋体" w:hAnsi="宋体"/>
          <w:color w:val="000000" w:themeColor="text1"/>
          <w:sz w:val="28"/>
          <w:szCs w:val="28"/>
          <w14:textFill>
            <w14:solidFill>
              <w14:schemeClr w14:val="tx1"/>
            </w14:solidFill>
          </w14:textFill>
        </w:rPr>
        <w:t>- 1 -</w:t>
      </w:r>
      <w:r>
        <w:rPr>
          <w:rFonts w:ascii="宋体" w:hAnsi="宋体"/>
          <w:color w:val="000000" w:themeColor="text1"/>
          <w:sz w:val="28"/>
          <w:szCs w:val="28"/>
          <w14:textFill>
            <w14:solidFill>
              <w14:schemeClr w14:val="tx1"/>
            </w14:solidFill>
          </w14:textFill>
        </w:rPr>
        <w:fldChar w:fldCharType="end"/>
      </w:r>
      <w:r>
        <w:rPr>
          <w:rFonts w:ascii="宋体" w:hAnsi="宋体"/>
          <w:color w:val="000000" w:themeColor="text1"/>
          <w:sz w:val="28"/>
          <w:szCs w:val="28"/>
          <w14:textFill>
            <w14:solidFill>
              <w14:schemeClr w14:val="tx1"/>
            </w14:solidFill>
          </w14:textFill>
        </w:rPr>
        <w:fldChar w:fldCharType="end"/>
      </w:r>
    </w:p>
    <w:p w14:paraId="1E7D3532">
      <w:pPr>
        <w:pStyle w:val="18"/>
        <w:tabs>
          <w:tab w:val="right" w:leader="dot" w:pos="8834"/>
        </w:tabs>
        <w:spacing w:line="360" w:lineRule="auto"/>
        <w:rPr>
          <w:rFonts w:ascii="宋体" w:hAnsi="宋体" w:cstheme="minorBidi"/>
          <w:color w:val="000000" w:themeColor="text1"/>
          <w:sz w:val="28"/>
          <w:szCs w:val="28"/>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"_Toc139925579" </w:instrText>
      </w:r>
      <w:r>
        <w:rPr>
          <w:color w:val="000000" w:themeColor="text1"/>
          <w14:textFill>
            <w14:solidFill>
              <w14:schemeClr w14:val="tx1"/>
            </w14:solidFill>
          </w14:textFill>
        </w:rPr>
        <w:fldChar w:fldCharType="separate"/>
      </w:r>
      <w:r>
        <w:rPr>
          <w:rStyle w:val="30"/>
          <w:rFonts w:ascii="宋体" w:hAnsi="宋体"/>
          <w:snapToGrid w:val="0"/>
          <w:color w:val="000000" w:themeColor="text1"/>
          <w:sz w:val="28"/>
          <w:szCs w:val="28"/>
          <w14:textFill>
            <w14:solidFill>
              <w14:schemeClr w14:val="tx1"/>
            </w14:solidFill>
          </w14:textFill>
        </w:rPr>
        <w:t>二、建设项目工程分析</w:t>
      </w:r>
      <w:r>
        <w:rPr>
          <w:rFonts w:ascii="宋体" w:hAnsi="宋体"/>
          <w:color w:val="000000" w:themeColor="text1"/>
          <w:sz w:val="28"/>
          <w:szCs w:val="28"/>
          <w14:textFill>
            <w14:solidFill>
              <w14:schemeClr w14:val="tx1"/>
            </w14:solidFill>
          </w14:textFill>
        </w:rPr>
        <w:tab/>
      </w:r>
      <w:r>
        <w:rPr>
          <w:rFonts w:ascii="宋体" w:hAnsi="宋体"/>
          <w:color w:val="000000" w:themeColor="text1"/>
          <w:sz w:val="28"/>
          <w:szCs w:val="28"/>
          <w14:textFill>
            <w14:solidFill>
              <w14:schemeClr w14:val="tx1"/>
            </w14:solidFill>
          </w14:textFill>
        </w:rPr>
        <w:fldChar w:fldCharType="begin"/>
      </w:r>
      <w:r>
        <w:rPr>
          <w:rFonts w:ascii="宋体" w:hAnsi="宋体"/>
          <w:color w:val="000000" w:themeColor="text1"/>
          <w:sz w:val="28"/>
          <w:szCs w:val="28"/>
          <w14:textFill>
            <w14:solidFill>
              <w14:schemeClr w14:val="tx1"/>
            </w14:solidFill>
          </w14:textFill>
        </w:rPr>
        <w:instrText xml:space="preserve"> PAGEREF _Toc139925579 \h </w:instrText>
      </w:r>
      <w:r>
        <w:rPr>
          <w:rFonts w:ascii="宋体" w:hAnsi="宋体"/>
          <w:color w:val="000000" w:themeColor="text1"/>
          <w:sz w:val="28"/>
          <w:szCs w:val="28"/>
          <w14:textFill>
            <w14:solidFill>
              <w14:schemeClr w14:val="tx1"/>
            </w14:solidFill>
          </w14:textFill>
        </w:rPr>
        <w:fldChar w:fldCharType="separate"/>
      </w:r>
      <w:r>
        <w:rPr>
          <w:rFonts w:ascii="宋体" w:hAnsi="宋体"/>
          <w:color w:val="000000" w:themeColor="text1"/>
          <w:sz w:val="28"/>
          <w:szCs w:val="28"/>
          <w14:textFill>
            <w14:solidFill>
              <w14:schemeClr w14:val="tx1"/>
            </w14:solidFill>
          </w14:textFill>
        </w:rPr>
        <w:t>- 8 -</w:t>
      </w:r>
      <w:r>
        <w:rPr>
          <w:rFonts w:ascii="宋体" w:hAnsi="宋体"/>
          <w:color w:val="000000" w:themeColor="text1"/>
          <w:sz w:val="28"/>
          <w:szCs w:val="28"/>
          <w14:textFill>
            <w14:solidFill>
              <w14:schemeClr w14:val="tx1"/>
            </w14:solidFill>
          </w14:textFill>
        </w:rPr>
        <w:fldChar w:fldCharType="end"/>
      </w:r>
      <w:r>
        <w:rPr>
          <w:rFonts w:ascii="宋体" w:hAnsi="宋体"/>
          <w:color w:val="000000" w:themeColor="text1"/>
          <w:sz w:val="28"/>
          <w:szCs w:val="28"/>
          <w14:textFill>
            <w14:solidFill>
              <w14:schemeClr w14:val="tx1"/>
            </w14:solidFill>
          </w14:textFill>
        </w:rPr>
        <w:fldChar w:fldCharType="end"/>
      </w:r>
    </w:p>
    <w:p w14:paraId="06DF8944">
      <w:pPr>
        <w:pStyle w:val="18"/>
        <w:tabs>
          <w:tab w:val="right" w:leader="dot" w:pos="8834"/>
        </w:tabs>
        <w:spacing w:line="360" w:lineRule="auto"/>
        <w:rPr>
          <w:rFonts w:ascii="宋体" w:hAnsi="宋体" w:cstheme="minorBidi"/>
          <w:color w:val="000000" w:themeColor="text1"/>
          <w:sz w:val="28"/>
          <w:szCs w:val="28"/>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"_Toc139925580" </w:instrText>
      </w:r>
      <w:r>
        <w:rPr>
          <w:color w:val="000000" w:themeColor="text1"/>
          <w14:textFill>
            <w14:solidFill>
              <w14:schemeClr w14:val="tx1"/>
            </w14:solidFill>
          </w14:textFill>
        </w:rPr>
        <w:fldChar w:fldCharType="separate"/>
      </w:r>
      <w:r>
        <w:rPr>
          <w:rStyle w:val="30"/>
          <w:rFonts w:ascii="宋体" w:hAnsi="宋体"/>
          <w:snapToGrid w:val="0"/>
          <w:color w:val="000000" w:themeColor="text1"/>
          <w:sz w:val="28"/>
          <w:szCs w:val="28"/>
          <w14:textFill>
            <w14:solidFill>
              <w14:schemeClr w14:val="tx1"/>
            </w14:solidFill>
          </w14:textFill>
        </w:rPr>
        <w:t>三、区域环境质量现状、环境保护目标及评价标准</w:t>
      </w:r>
      <w:r>
        <w:rPr>
          <w:rFonts w:ascii="宋体" w:hAnsi="宋体"/>
          <w:color w:val="000000" w:themeColor="text1"/>
          <w:sz w:val="28"/>
          <w:szCs w:val="28"/>
          <w14:textFill>
            <w14:solidFill>
              <w14:schemeClr w14:val="tx1"/>
            </w14:solidFill>
          </w14:textFill>
        </w:rPr>
        <w:tab/>
      </w:r>
      <w:r>
        <w:rPr>
          <w:rFonts w:ascii="宋体" w:hAnsi="宋体"/>
          <w:color w:val="000000" w:themeColor="text1"/>
          <w:sz w:val="28"/>
          <w:szCs w:val="28"/>
          <w14:textFill>
            <w14:solidFill>
              <w14:schemeClr w14:val="tx1"/>
            </w14:solidFill>
          </w14:textFill>
        </w:rPr>
        <w:fldChar w:fldCharType="begin"/>
      </w:r>
      <w:r>
        <w:rPr>
          <w:rFonts w:ascii="宋体" w:hAnsi="宋体"/>
          <w:color w:val="000000" w:themeColor="text1"/>
          <w:sz w:val="28"/>
          <w:szCs w:val="28"/>
          <w14:textFill>
            <w14:solidFill>
              <w14:schemeClr w14:val="tx1"/>
            </w14:solidFill>
          </w14:textFill>
        </w:rPr>
        <w:instrText xml:space="preserve"> PAGEREF _Toc139925580 \h </w:instrText>
      </w:r>
      <w:r>
        <w:rPr>
          <w:rFonts w:ascii="宋体" w:hAnsi="宋体"/>
          <w:color w:val="000000" w:themeColor="text1"/>
          <w:sz w:val="28"/>
          <w:szCs w:val="28"/>
          <w14:textFill>
            <w14:solidFill>
              <w14:schemeClr w14:val="tx1"/>
            </w14:solidFill>
          </w14:textFill>
        </w:rPr>
        <w:fldChar w:fldCharType="separate"/>
      </w:r>
      <w:r>
        <w:rPr>
          <w:rFonts w:ascii="宋体" w:hAnsi="宋体"/>
          <w:color w:val="000000" w:themeColor="text1"/>
          <w:sz w:val="28"/>
          <w:szCs w:val="28"/>
          <w14:textFill>
            <w14:solidFill>
              <w14:schemeClr w14:val="tx1"/>
            </w14:solidFill>
          </w14:textFill>
        </w:rPr>
        <w:t>- 22 -</w:t>
      </w:r>
      <w:r>
        <w:rPr>
          <w:rFonts w:ascii="宋体" w:hAnsi="宋体"/>
          <w:color w:val="000000" w:themeColor="text1"/>
          <w:sz w:val="28"/>
          <w:szCs w:val="28"/>
          <w14:textFill>
            <w14:solidFill>
              <w14:schemeClr w14:val="tx1"/>
            </w14:solidFill>
          </w14:textFill>
        </w:rPr>
        <w:fldChar w:fldCharType="end"/>
      </w:r>
      <w:r>
        <w:rPr>
          <w:rFonts w:ascii="宋体" w:hAnsi="宋体"/>
          <w:color w:val="000000" w:themeColor="text1"/>
          <w:sz w:val="28"/>
          <w:szCs w:val="28"/>
          <w14:textFill>
            <w14:solidFill>
              <w14:schemeClr w14:val="tx1"/>
            </w14:solidFill>
          </w14:textFill>
        </w:rPr>
        <w:fldChar w:fldCharType="end"/>
      </w:r>
    </w:p>
    <w:p w14:paraId="1891C695">
      <w:pPr>
        <w:pStyle w:val="18"/>
        <w:tabs>
          <w:tab w:val="right" w:leader="dot" w:pos="8834"/>
        </w:tabs>
        <w:spacing w:line="360" w:lineRule="auto"/>
        <w:rPr>
          <w:rFonts w:ascii="宋体" w:hAnsi="宋体" w:cstheme="minorBidi"/>
          <w:color w:val="000000" w:themeColor="text1"/>
          <w:sz w:val="28"/>
          <w:szCs w:val="28"/>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"_Toc139925581" </w:instrText>
      </w:r>
      <w:r>
        <w:rPr>
          <w:color w:val="000000" w:themeColor="text1"/>
          <w14:textFill>
            <w14:solidFill>
              <w14:schemeClr w14:val="tx1"/>
            </w14:solidFill>
          </w14:textFill>
        </w:rPr>
        <w:fldChar w:fldCharType="separate"/>
      </w:r>
      <w:r>
        <w:rPr>
          <w:rStyle w:val="30"/>
          <w:rFonts w:ascii="宋体" w:hAnsi="宋体"/>
          <w:snapToGrid w:val="0"/>
          <w:color w:val="000000" w:themeColor="text1"/>
          <w:sz w:val="28"/>
          <w:szCs w:val="28"/>
          <w14:textFill>
            <w14:solidFill>
              <w14:schemeClr w14:val="tx1"/>
            </w14:solidFill>
          </w14:textFill>
        </w:rPr>
        <w:t>四、主要环境影响和保护措施</w:t>
      </w:r>
      <w:r>
        <w:rPr>
          <w:rFonts w:ascii="宋体" w:hAnsi="宋体"/>
          <w:color w:val="000000" w:themeColor="text1"/>
          <w:sz w:val="28"/>
          <w:szCs w:val="28"/>
          <w14:textFill>
            <w14:solidFill>
              <w14:schemeClr w14:val="tx1"/>
            </w14:solidFill>
          </w14:textFill>
        </w:rPr>
        <w:tab/>
      </w:r>
      <w:r>
        <w:rPr>
          <w:rFonts w:ascii="宋体" w:hAnsi="宋体"/>
          <w:color w:val="000000" w:themeColor="text1"/>
          <w:sz w:val="28"/>
          <w:szCs w:val="28"/>
          <w14:textFill>
            <w14:solidFill>
              <w14:schemeClr w14:val="tx1"/>
            </w14:solidFill>
          </w14:textFill>
        </w:rPr>
        <w:fldChar w:fldCharType="begin"/>
      </w:r>
      <w:r>
        <w:rPr>
          <w:rFonts w:ascii="宋体" w:hAnsi="宋体"/>
          <w:color w:val="000000" w:themeColor="text1"/>
          <w:sz w:val="28"/>
          <w:szCs w:val="28"/>
          <w14:textFill>
            <w14:solidFill>
              <w14:schemeClr w14:val="tx1"/>
            </w14:solidFill>
          </w14:textFill>
        </w:rPr>
        <w:instrText xml:space="preserve"> PAGEREF _Toc139925581 \h </w:instrText>
      </w:r>
      <w:r>
        <w:rPr>
          <w:rFonts w:ascii="宋体" w:hAnsi="宋体"/>
          <w:color w:val="000000" w:themeColor="text1"/>
          <w:sz w:val="28"/>
          <w:szCs w:val="28"/>
          <w14:textFill>
            <w14:solidFill>
              <w14:schemeClr w14:val="tx1"/>
            </w14:solidFill>
          </w14:textFill>
        </w:rPr>
        <w:fldChar w:fldCharType="separate"/>
      </w:r>
      <w:r>
        <w:rPr>
          <w:rFonts w:ascii="宋体" w:hAnsi="宋体"/>
          <w:color w:val="000000" w:themeColor="text1"/>
          <w:sz w:val="28"/>
          <w:szCs w:val="28"/>
          <w14:textFill>
            <w14:solidFill>
              <w14:schemeClr w14:val="tx1"/>
            </w14:solidFill>
          </w14:textFill>
        </w:rPr>
        <w:t>- 29 -</w:t>
      </w:r>
      <w:r>
        <w:rPr>
          <w:rFonts w:ascii="宋体" w:hAnsi="宋体"/>
          <w:color w:val="000000" w:themeColor="text1"/>
          <w:sz w:val="28"/>
          <w:szCs w:val="28"/>
          <w14:textFill>
            <w14:solidFill>
              <w14:schemeClr w14:val="tx1"/>
            </w14:solidFill>
          </w14:textFill>
        </w:rPr>
        <w:fldChar w:fldCharType="end"/>
      </w:r>
      <w:r>
        <w:rPr>
          <w:rFonts w:ascii="宋体" w:hAnsi="宋体"/>
          <w:color w:val="000000" w:themeColor="text1"/>
          <w:sz w:val="28"/>
          <w:szCs w:val="28"/>
          <w14:textFill>
            <w14:solidFill>
              <w14:schemeClr w14:val="tx1"/>
            </w14:solidFill>
          </w14:textFill>
        </w:rPr>
        <w:fldChar w:fldCharType="end"/>
      </w:r>
    </w:p>
    <w:p w14:paraId="051D4BB5">
      <w:pPr>
        <w:pStyle w:val="18"/>
        <w:tabs>
          <w:tab w:val="right" w:leader="dot" w:pos="8834"/>
        </w:tabs>
        <w:spacing w:line="360" w:lineRule="auto"/>
        <w:rPr>
          <w:rFonts w:ascii="宋体" w:hAnsi="宋体" w:cstheme="minorBidi"/>
          <w:color w:val="000000" w:themeColor="text1"/>
          <w:sz w:val="28"/>
          <w:szCs w:val="28"/>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"_Toc139925582" </w:instrText>
      </w:r>
      <w:r>
        <w:rPr>
          <w:color w:val="000000" w:themeColor="text1"/>
          <w14:textFill>
            <w14:solidFill>
              <w14:schemeClr w14:val="tx1"/>
            </w14:solidFill>
          </w14:textFill>
        </w:rPr>
        <w:fldChar w:fldCharType="separate"/>
      </w:r>
      <w:r>
        <w:rPr>
          <w:rStyle w:val="30"/>
          <w:rFonts w:ascii="宋体" w:hAnsi="宋体"/>
          <w:snapToGrid w:val="0"/>
          <w:color w:val="000000" w:themeColor="text1"/>
          <w:sz w:val="28"/>
          <w:szCs w:val="28"/>
          <w14:textFill>
            <w14:solidFill>
              <w14:schemeClr w14:val="tx1"/>
            </w14:solidFill>
          </w14:textFill>
        </w:rPr>
        <w:t>五、环境保护措施监督检查清单</w:t>
      </w:r>
      <w:r>
        <w:rPr>
          <w:rFonts w:ascii="宋体" w:hAnsi="宋体"/>
          <w:color w:val="000000" w:themeColor="text1"/>
          <w:sz w:val="28"/>
          <w:szCs w:val="28"/>
          <w14:textFill>
            <w14:solidFill>
              <w14:schemeClr w14:val="tx1"/>
            </w14:solidFill>
          </w14:textFill>
        </w:rPr>
        <w:tab/>
      </w:r>
      <w:r>
        <w:rPr>
          <w:rFonts w:ascii="宋体" w:hAnsi="宋体"/>
          <w:color w:val="000000" w:themeColor="text1"/>
          <w:sz w:val="28"/>
          <w:szCs w:val="28"/>
          <w14:textFill>
            <w14:solidFill>
              <w14:schemeClr w14:val="tx1"/>
            </w14:solidFill>
          </w14:textFill>
        </w:rPr>
        <w:fldChar w:fldCharType="begin"/>
      </w:r>
      <w:r>
        <w:rPr>
          <w:rFonts w:ascii="宋体" w:hAnsi="宋体"/>
          <w:color w:val="000000" w:themeColor="text1"/>
          <w:sz w:val="28"/>
          <w:szCs w:val="28"/>
          <w14:textFill>
            <w14:solidFill>
              <w14:schemeClr w14:val="tx1"/>
            </w14:solidFill>
          </w14:textFill>
        </w:rPr>
        <w:instrText xml:space="preserve"> PAGEREF _Toc139925582 \h </w:instrText>
      </w:r>
      <w:r>
        <w:rPr>
          <w:rFonts w:ascii="宋体" w:hAnsi="宋体"/>
          <w:color w:val="000000" w:themeColor="text1"/>
          <w:sz w:val="28"/>
          <w:szCs w:val="28"/>
          <w14:textFill>
            <w14:solidFill>
              <w14:schemeClr w14:val="tx1"/>
            </w14:solidFill>
          </w14:textFill>
        </w:rPr>
        <w:fldChar w:fldCharType="separate"/>
      </w:r>
      <w:r>
        <w:rPr>
          <w:rFonts w:ascii="宋体" w:hAnsi="宋体"/>
          <w:color w:val="000000" w:themeColor="text1"/>
          <w:sz w:val="28"/>
          <w:szCs w:val="28"/>
          <w14:textFill>
            <w14:solidFill>
              <w14:schemeClr w14:val="tx1"/>
            </w14:solidFill>
          </w14:textFill>
        </w:rPr>
        <w:t>- 44 -</w:t>
      </w:r>
      <w:r>
        <w:rPr>
          <w:rFonts w:ascii="宋体" w:hAnsi="宋体"/>
          <w:color w:val="000000" w:themeColor="text1"/>
          <w:sz w:val="28"/>
          <w:szCs w:val="28"/>
          <w14:textFill>
            <w14:solidFill>
              <w14:schemeClr w14:val="tx1"/>
            </w14:solidFill>
          </w14:textFill>
        </w:rPr>
        <w:fldChar w:fldCharType="end"/>
      </w:r>
      <w:r>
        <w:rPr>
          <w:rFonts w:ascii="宋体" w:hAnsi="宋体"/>
          <w:color w:val="000000" w:themeColor="text1"/>
          <w:sz w:val="28"/>
          <w:szCs w:val="28"/>
          <w14:textFill>
            <w14:solidFill>
              <w14:schemeClr w14:val="tx1"/>
            </w14:solidFill>
          </w14:textFill>
        </w:rPr>
        <w:fldChar w:fldCharType="end"/>
      </w:r>
    </w:p>
    <w:p w14:paraId="0624617C">
      <w:pPr>
        <w:pStyle w:val="18"/>
        <w:tabs>
          <w:tab w:val="right" w:leader="dot" w:pos="8834"/>
        </w:tabs>
        <w:spacing w:line="360" w:lineRule="auto"/>
        <w:rPr>
          <w:rFonts w:ascii="宋体" w:hAnsi="宋体" w:cstheme="minorBidi"/>
          <w:color w:val="000000" w:themeColor="text1"/>
          <w:sz w:val="28"/>
          <w:szCs w:val="28"/>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"_Toc139925583" </w:instrText>
      </w:r>
      <w:r>
        <w:rPr>
          <w:color w:val="000000" w:themeColor="text1"/>
          <w14:textFill>
            <w14:solidFill>
              <w14:schemeClr w14:val="tx1"/>
            </w14:solidFill>
          </w14:textFill>
        </w:rPr>
        <w:fldChar w:fldCharType="separate"/>
      </w:r>
      <w:r>
        <w:rPr>
          <w:rStyle w:val="30"/>
          <w:rFonts w:ascii="宋体" w:hAnsi="宋体"/>
          <w:snapToGrid w:val="0"/>
          <w:color w:val="000000" w:themeColor="text1"/>
          <w:sz w:val="28"/>
          <w:szCs w:val="28"/>
          <w14:textFill>
            <w14:solidFill>
              <w14:schemeClr w14:val="tx1"/>
            </w14:solidFill>
          </w14:textFill>
        </w:rPr>
        <w:t>六、结论</w:t>
      </w:r>
      <w:r>
        <w:rPr>
          <w:rFonts w:ascii="宋体" w:hAnsi="宋体"/>
          <w:color w:val="000000" w:themeColor="text1"/>
          <w:sz w:val="28"/>
          <w:szCs w:val="28"/>
          <w14:textFill>
            <w14:solidFill>
              <w14:schemeClr w14:val="tx1"/>
            </w14:solidFill>
          </w14:textFill>
        </w:rPr>
        <w:tab/>
      </w:r>
      <w:r>
        <w:rPr>
          <w:rFonts w:ascii="宋体" w:hAnsi="宋体"/>
          <w:color w:val="000000" w:themeColor="text1"/>
          <w:sz w:val="28"/>
          <w:szCs w:val="28"/>
          <w14:textFill>
            <w14:solidFill>
              <w14:schemeClr w14:val="tx1"/>
            </w14:solidFill>
          </w14:textFill>
        </w:rPr>
        <w:fldChar w:fldCharType="begin"/>
      </w:r>
      <w:r>
        <w:rPr>
          <w:rFonts w:ascii="宋体" w:hAnsi="宋体"/>
          <w:color w:val="000000" w:themeColor="text1"/>
          <w:sz w:val="28"/>
          <w:szCs w:val="28"/>
          <w14:textFill>
            <w14:solidFill>
              <w14:schemeClr w14:val="tx1"/>
            </w14:solidFill>
          </w14:textFill>
        </w:rPr>
        <w:instrText xml:space="preserve"> PAGEREF _Toc139925583 \h </w:instrText>
      </w:r>
      <w:r>
        <w:rPr>
          <w:rFonts w:ascii="宋体" w:hAnsi="宋体"/>
          <w:color w:val="000000" w:themeColor="text1"/>
          <w:sz w:val="28"/>
          <w:szCs w:val="28"/>
          <w14:textFill>
            <w14:solidFill>
              <w14:schemeClr w14:val="tx1"/>
            </w14:solidFill>
          </w14:textFill>
        </w:rPr>
        <w:fldChar w:fldCharType="separate"/>
      </w:r>
      <w:r>
        <w:rPr>
          <w:rFonts w:ascii="宋体" w:hAnsi="宋体"/>
          <w:color w:val="000000" w:themeColor="text1"/>
          <w:sz w:val="28"/>
          <w:szCs w:val="28"/>
          <w14:textFill>
            <w14:solidFill>
              <w14:schemeClr w14:val="tx1"/>
            </w14:solidFill>
          </w14:textFill>
        </w:rPr>
        <w:t>- 45 -</w:t>
      </w:r>
      <w:r>
        <w:rPr>
          <w:rFonts w:ascii="宋体" w:hAnsi="宋体"/>
          <w:color w:val="000000" w:themeColor="text1"/>
          <w:sz w:val="28"/>
          <w:szCs w:val="28"/>
          <w14:textFill>
            <w14:solidFill>
              <w14:schemeClr w14:val="tx1"/>
            </w14:solidFill>
          </w14:textFill>
        </w:rPr>
        <w:fldChar w:fldCharType="end"/>
      </w:r>
      <w:r>
        <w:rPr>
          <w:rFonts w:ascii="宋体" w:hAnsi="宋体"/>
          <w:color w:val="000000" w:themeColor="text1"/>
          <w:sz w:val="28"/>
          <w:szCs w:val="28"/>
          <w14:textFill>
            <w14:solidFill>
              <w14:schemeClr w14:val="tx1"/>
            </w14:solidFill>
          </w14:textFill>
        </w:rPr>
        <w:fldChar w:fldCharType="end"/>
      </w:r>
    </w:p>
    <w:p w14:paraId="4B4605DF">
      <w:pPr>
        <w:pStyle w:val="18"/>
        <w:tabs>
          <w:tab w:val="right" w:leader="dot" w:pos="8834"/>
        </w:tabs>
        <w:spacing w:line="360" w:lineRule="auto"/>
        <w:rPr>
          <w:rFonts w:asciiTheme="minorHAnsi" w:hAnsiTheme="minorHAnsi" w:eastAsiaTheme="minorEastAsia" w:cstheme="minorBidi"/>
          <w:color w:val="000000" w:themeColor="text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"_Toc139925584" </w:instrText>
      </w:r>
      <w:r>
        <w:rPr>
          <w:color w:val="000000" w:themeColor="text1"/>
          <w14:textFill>
            <w14:solidFill>
              <w14:schemeClr w14:val="tx1"/>
            </w14:solidFill>
          </w14:textFill>
        </w:rPr>
        <w:fldChar w:fldCharType="separate"/>
      </w:r>
      <w:r>
        <w:rPr>
          <w:rStyle w:val="30"/>
          <w:rFonts w:ascii="宋体" w:hAnsi="宋体"/>
          <w:snapToGrid w:val="0"/>
          <w:color w:val="000000" w:themeColor="text1"/>
          <w:sz w:val="28"/>
          <w:szCs w:val="28"/>
          <w14:textFill>
            <w14:solidFill>
              <w14:schemeClr w14:val="tx1"/>
            </w14:solidFill>
          </w14:textFill>
        </w:rPr>
        <w:t>附表</w:t>
      </w:r>
      <w:r>
        <w:rPr>
          <w:rFonts w:ascii="宋体" w:hAnsi="宋体"/>
          <w:color w:val="000000" w:themeColor="text1"/>
          <w:sz w:val="28"/>
          <w:szCs w:val="28"/>
          <w14:textFill>
            <w14:solidFill>
              <w14:schemeClr w14:val="tx1"/>
            </w14:solidFill>
          </w14:textFill>
        </w:rPr>
        <w:tab/>
      </w:r>
      <w:r>
        <w:rPr>
          <w:rFonts w:ascii="宋体" w:hAnsi="宋体"/>
          <w:color w:val="000000" w:themeColor="text1"/>
          <w:sz w:val="28"/>
          <w:szCs w:val="28"/>
          <w14:textFill>
            <w14:solidFill>
              <w14:schemeClr w14:val="tx1"/>
            </w14:solidFill>
          </w14:textFill>
        </w:rPr>
        <w:fldChar w:fldCharType="begin"/>
      </w:r>
      <w:r>
        <w:rPr>
          <w:rFonts w:ascii="宋体" w:hAnsi="宋体"/>
          <w:color w:val="000000" w:themeColor="text1"/>
          <w:sz w:val="28"/>
          <w:szCs w:val="28"/>
          <w14:textFill>
            <w14:solidFill>
              <w14:schemeClr w14:val="tx1"/>
            </w14:solidFill>
          </w14:textFill>
        </w:rPr>
        <w:instrText xml:space="preserve"> PAGEREF _Toc139925584 \h </w:instrText>
      </w:r>
      <w:r>
        <w:rPr>
          <w:rFonts w:ascii="宋体" w:hAnsi="宋体"/>
          <w:color w:val="000000" w:themeColor="text1"/>
          <w:sz w:val="28"/>
          <w:szCs w:val="28"/>
          <w14:textFill>
            <w14:solidFill>
              <w14:schemeClr w14:val="tx1"/>
            </w14:solidFill>
          </w14:textFill>
        </w:rPr>
        <w:fldChar w:fldCharType="separate"/>
      </w:r>
      <w:r>
        <w:rPr>
          <w:rFonts w:ascii="宋体" w:hAnsi="宋体"/>
          <w:color w:val="000000" w:themeColor="text1"/>
          <w:sz w:val="28"/>
          <w:szCs w:val="28"/>
          <w14:textFill>
            <w14:solidFill>
              <w14:schemeClr w14:val="tx1"/>
            </w14:solidFill>
          </w14:textFill>
        </w:rPr>
        <w:t>- 46 -</w:t>
      </w:r>
      <w:r>
        <w:rPr>
          <w:rFonts w:ascii="宋体" w:hAnsi="宋体"/>
          <w:color w:val="000000" w:themeColor="text1"/>
          <w:sz w:val="28"/>
          <w:szCs w:val="28"/>
          <w14:textFill>
            <w14:solidFill>
              <w14:schemeClr w14:val="tx1"/>
            </w14:solidFill>
          </w14:textFill>
        </w:rPr>
        <w:fldChar w:fldCharType="end"/>
      </w:r>
      <w:r>
        <w:rPr>
          <w:rFonts w:ascii="宋体" w:hAnsi="宋体"/>
          <w:color w:val="000000" w:themeColor="text1"/>
          <w:sz w:val="28"/>
          <w:szCs w:val="28"/>
          <w14:textFill>
            <w14:solidFill>
              <w14:schemeClr w14:val="tx1"/>
            </w14:solidFill>
          </w14:textFill>
        </w:rPr>
        <w:fldChar w:fldCharType="end"/>
      </w:r>
    </w:p>
    <w:p w14:paraId="3CF9A2CD">
      <w:pPr>
        <w:spacing w:line="360" w:lineRule="auto"/>
        <w:rPr>
          <w:b/>
          <w:bCs/>
          <w:color w:val="000000" w:themeColor="text1"/>
          <w:sz w:val="24"/>
          <w:lang w:val="zh-CN"/>
          <w14:textFill>
            <w14:solidFill>
              <w14:schemeClr w14:val="tx1"/>
            </w14:solidFill>
          </w14:textFill>
        </w:rPr>
      </w:pPr>
      <w:r>
        <w:rPr>
          <w:b/>
          <w:bCs/>
          <w:color w:val="000000" w:themeColor="text1"/>
          <w:sz w:val="24"/>
          <w:lang w:val="zh-CN"/>
          <w14:textFill>
            <w14:solidFill>
              <w14:schemeClr w14:val="tx1"/>
            </w14:solidFill>
          </w14:textFill>
        </w:rPr>
        <w:fldChar w:fldCharType="end"/>
      </w:r>
    </w:p>
    <w:p w14:paraId="37D9620A">
      <w:pPr>
        <w:spacing w:line="360" w:lineRule="auto"/>
        <w:rPr>
          <w:color w:val="000000" w:themeColor="text1"/>
          <w:lang w:val="zh-CN"/>
          <w14:textFill>
            <w14:solidFill>
              <w14:schemeClr w14:val="tx1"/>
            </w14:solidFill>
          </w14:textFill>
        </w:rPr>
      </w:pPr>
      <w:r>
        <w:rPr>
          <w:bCs/>
          <w:color w:val="000000" w:themeColor="text1"/>
          <w:sz w:val="24"/>
          <w:lang w:val="zh-CN"/>
          <w14:textFill>
            <w14:solidFill>
              <w14:schemeClr w14:val="tx1"/>
            </w14:solidFill>
          </w14:textFill>
        </w:rPr>
        <w:t>附件：</w:t>
      </w:r>
    </w:p>
    <w:p w14:paraId="0C20EFEF">
      <w:pPr>
        <w:spacing w:line="360" w:lineRule="auto"/>
        <w:rPr>
          <w:bCs/>
          <w:color w:val="000000" w:themeColor="text1"/>
          <w:sz w:val="24"/>
          <w:lang w:val="zh-CN"/>
          <w14:textFill>
            <w14:solidFill>
              <w14:schemeClr w14:val="tx1"/>
            </w14:solidFill>
          </w14:textFill>
        </w:rPr>
      </w:pPr>
      <w:bookmarkStart w:id="3" w:name="_Hlk73517963"/>
      <w:bookmarkStart w:id="4" w:name="_Hlk133157851"/>
      <w:r>
        <w:rPr>
          <w:bCs/>
          <w:color w:val="000000" w:themeColor="text1"/>
          <w:sz w:val="24"/>
          <w:lang w:val="zh-CN"/>
          <w14:textFill>
            <w14:solidFill>
              <w14:schemeClr w14:val="tx1"/>
            </w14:solidFill>
          </w14:textFill>
        </w:rPr>
        <w:t>附件1、环评委托书</w:t>
      </w:r>
    </w:p>
    <w:p w14:paraId="6ED98CCC">
      <w:pPr>
        <w:spacing w:line="360" w:lineRule="auto"/>
        <w:rPr>
          <w:bCs/>
          <w:color w:val="000000" w:themeColor="text1"/>
          <w:sz w:val="24"/>
          <w:lang w:val="zh-CN"/>
          <w14:textFill>
            <w14:solidFill>
              <w14:schemeClr w14:val="tx1"/>
            </w14:solidFill>
          </w14:textFill>
        </w:rPr>
      </w:pPr>
      <w:r>
        <w:rPr>
          <w:bCs/>
          <w:color w:val="000000" w:themeColor="text1"/>
          <w:sz w:val="24"/>
          <w:lang w:val="zh-CN"/>
          <w14:textFill>
            <w14:solidFill>
              <w14:schemeClr w14:val="tx1"/>
            </w14:solidFill>
          </w14:textFill>
        </w:rPr>
        <w:t>附件2、营业执照</w:t>
      </w:r>
    </w:p>
    <w:p w14:paraId="35C6ABCE">
      <w:pPr>
        <w:spacing w:line="360" w:lineRule="auto"/>
        <w:rPr>
          <w:rFonts w:hint="eastAsia" w:eastAsia="宋体"/>
          <w:color w:val="000000" w:themeColor="text1"/>
          <w:lang w:val="en-US" w:eastAsia="zh-CN"/>
          <w14:textFill>
            <w14:solidFill>
              <w14:schemeClr w14:val="tx1"/>
            </w14:solidFill>
          </w14:textFill>
        </w:rPr>
      </w:pPr>
      <w:r>
        <w:rPr>
          <w:rFonts w:hint="eastAsia"/>
          <w:bCs/>
          <w:color w:val="000000" w:themeColor="text1"/>
          <w:sz w:val="24"/>
          <w:lang w:val="zh-CN"/>
          <w14:textFill>
            <w14:solidFill>
              <w14:schemeClr w14:val="tx1"/>
            </w14:solidFill>
          </w14:textFill>
        </w:rPr>
        <w:t>附件3、医疗机构执业许可证</w:t>
      </w:r>
    </w:p>
    <w:p w14:paraId="11F04503">
      <w:pPr>
        <w:spacing w:line="360" w:lineRule="auto"/>
        <w:rPr>
          <w:rFonts w:hint="eastAsia" w:eastAsia="宋体"/>
          <w:bCs/>
          <w:color w:val="000000" w:themeColor="text1"/>
          <w:sz w:val="24"/>
          <w:lang w:val="zh-CN" w:eastAsia="zh-CN"/>
          <w14:textFill>
            <w14:solidFill>
              <w14:schemeClr w14:val="tx1"/>
            </w14:solidFill>
          </w14:textFill>
        </w:rPr>
      </w:pPr>
      <w:r>
        <w:rPr>
          <w:bCs/>
          <w:color w:val="000000" w:themeColor="text1"/>
          <w:sz w:val="24"/>
          <w:lang w:val="zh-CN"/>
          <w14:textFill>
            <w14:solidFill>
              <w14:schemeClr w14:val="tx1"/>
            </w14:solidFill>
          </w14:textFill>
        </w:rPr>
        <w:t>附件4、</w:t>
      </w:r>
      <w:r>
        <w:rPr>
          <w:rFonts w:hint="eastAsia"/>
          <w:color w:val="000000" w:themeColor="text1"/>
          <w:sz w:val="24"/>
          <w:szCs w:val="24"/>
          <w:lang w:val="en-US" w:eastAsia="zh-CN"/>
          <w14:textFill>
            <w14:solidFill>
              <w14:schemeClr w14:val="tx1"/>
            </w14:solidFill>
          </w14:textFill>
        </w:rPr>
        <w:t>辐射安全许可证</w:t>
      </w:r>
    </w:p>
    <w:p w14:paraId="097BC422">
      <w:pPr>
        <w:spacing w:line="360" w:lineRule="auto"/>
        <w:rPr>
          <w:bCs/>
          <w:color w:val="000000" w:themeColor="text1"/>
          <w:sz w:val="24"/>
          <w:lang w:val="zh-CN"/>
          <w14:textFill>
            <w14:solidFill>
              <w14:schemeClr w14:val="tx1"/>
            </w14:solidFill>
          </w14:textFill>
        </w:rPr>
      </w:pPr>
      <w:r>
        <w:rPr>
          <w:bCs/>
          <w:color w:val="000000" w:themeColor="text1"/>
          <w:sz w:val="24"/>
          <w:lang w:val="zh-CN"/>
          <w14:textFill>
            <w14:solidFill>
              <w14:schemeClr w14:val="tx1"/>
            </w14:solidFill>
          </w14:textFill>
        </w:rPr>
        <w:t>附件</w:t>
      </w:r>
      <w:r>
        <w:rPr>
          <w:rFonts w:hint="eastAsia"/>
          <w:bCs/>
          <w:color w:val="000000" w:themeColor="text1"/>
          <w:sz w:val="24"/>
          <w:lang w:val="en-US" w:eastAsia="zh-CN"/>
          <w14:textFill>
            <w14:solidFill>
              <w14:schemeClr w14:val="tx1"/>
            </w14:solidFill>
          </w14:textFill>
        </w:rPr>
        <w:t>5</w:t>
      </w:r>
      <w:r>
        <w:rPr>
          <w:bCs/>
          <w:color w:val="000000" w:themeColor="text1"/>
          <w:sz w:val="24"/>
          <w:lang w:val="zh-CN"/>
          <w14:textFill>
            <w14:solidFill>
              <w14:schemeClr w14:val="tx1"/>
            </w14:solidFill>
          </w14:textFill>
        </w:rPr>
        <w:t>、</w:t>
      </w:r>
      <w:r>
        <w:rPr>
          <w:rFonts w:hint="eastAsia"/>
          <w:bCs/>
          <w:color w:val="000000" w:themeColor="text1"/>
          <w:sz w:val="24"/>
          <w:lang w:val="zh-CN"/>
          <w14:textFill>
            <w14:solidFill>
              <w14:schemeClr w14:val="tx1"/>
            </w14:solidFill>
          </w14:textFill>
        </w:rPr>
        <w:t>房屋租赁合同</w:t>
      </w:r>
    </w:p>
    <w:bookmarkEnd w:id="3"/>
    <w:p w14:paraId="5FAF5545">
      <w:pPr>
        <w:spacing w:line="360" w:lineRule="auto"/>
        <w:rPr>
          <w:bCs/>
          <w:color w:val="000000" w:themeColor="text1"/>
          <w:highlight w:val="none"/>
          <w:lang w:val="zh-CN"/>
          <w14:textFill>
            <w14:solidFill>
              <w14:schemeClr w14:val="tx1"/>
            </w14:solidFill>
          </w14:textFill>
        </w:rPr>
      </w:pPr>
      <w:r>
        <w:rPr>
          <w:bCs/>
          <w:color w:val="000000" w:themeColor="text1"/>
          <w:sz w:val="24"/>
          <w:highlight w:val="none"/>
          <w:lang w:val="zh-CN"/>
          <w14:textFill>
            <w14:solidFill>
              <w14:schemeClr w14:val="tx1"/>
            </w14:solidFill>
          </w14:textFill>
        </w:rPr>
        <w:t>附件</w:t>
      </w:r>
      <w:r>
        <w:rPr>
          <w:rFonts w:hint="eastAsia"/>
          <w:bCs/>
          <w:color w:val="000000" w:themeColor="text1"/>
          <w:sz w:val="24"/>
          <w:highlight w:val="none"/>
          <w:lang w:val="en-US" w:eastAsia="zh-CN"/>
          <w14:textFill>
            <w14:solidFill>
              <w14:schemeClr w14:val="tx1"/>
            </w14:solidFill>
          </w14:textFill>
        </w:rPr>
        <w:t>6</w:t>
      </w:r>
      <w:r>
        <w:rPr>
          <w:bCs/>
          <w:color w:val="000000" w:themeColor="text1"/>
          <w:sz w:val="24"/>
          <w:highlight w:val="none"/>
          <w:lang w:val="zh-CN"/>
          <w14:textFill>
            <w14:solidFill>
              <w14:schemeClr w14:val="tx1"/>
            </w14:solidFill>
          </w14:textFill>
        </w:rPr>
        <w:t>、</w:t>
      </w:r>
      <w:r>
        <w:rPr>
          <w:rFonts w:hint="eastAsia"/>
          <w:bCs/>
          <w:color w:val="000000" w:themeColor="text1"/>
          <w:sz w:val="24"/>
          <w:highlight w:val="none"/>
          <w:lang w:val="zh-CN"/>
          <w14:textFill>
            <w14:solidFill>
              <w14:schemeClr w14:val="tx1"/>
            </w14:solidFill>
          </w14:textFill>
        </w:rPr>
        <w:t>自然资源局规划意见</w:t>
      </w:r>
    </w:p>
    <w:p w14:paraId="7076B5EA">
      <w:pPr>
        <w:spacing w:line="360" w:lineRule="auto"/>
        <w:rPr>
          <w:bCs/>
          <w:color w:val="000000" w:themeColor="text1"/>
          <w:lang w:val="zh-CN"/>
          <w14:textFill>
            <w14:solidFill>
              <w14:schemeClr w14:val="tx1"/>
            </w14:solidFill>
          </w14:textFill>
        </w:rPr>
      </w:pPr>
      <w:r>
        <w:rPr>
          <w:bCs/>
          <w:color w:val="000000" w:themeColor="text1"/>
          <w:sz w:val="24"/>
          <w:lang w:val="zh-CN"/>
          <w14:textFill>
            <w14:solidFill>
              <w14:schemeClr w14:val="tx1"/>
            </w14:solidFill>
          </w14:textFill>
        </w:rPr>
        <w:t>附件</w:t>
      </w:r>
      <w:r>
        <w:rPr>
          <w:rFonts w:hint="eastAsia"/>
          <w:bCs/>
          <w:color w:val="000000" w:themeColor="text1"/>
          <w:sz w:val="24"/>
          <w:lang w:val="en-US" w:eastAsia="zh-CN"/>
          <w14:textFill>
            <w14:solidFill>
              <w14:schemeClr w14:val="tx1"/>
            </w14:solidFill>
          </w14:textFill>
        </w:rPr>
        <w:t>7</w:t>
      </w:r>
      <w:r>
        <w:rPr>
          <w:bCs/>
          <w:color w:val="000000" w:themeColor="text1"/>
          <w:sz w:val="24"/>
          <w:lang w:val="zh-CN"/>
          <w14:textFill>
            <w14:solidFill>
              <w14:schemeClr w14:val="tx1"/>
            </w14:solidFill>
          </w14:textFill>
        </w:rPr>
        <w:t>、</w:t>
      </w:r>
      <w:r>
        <w:rPr>
          <w:rFonts w:hint="eastAsia"/>
          <w:bCs/>
          <w:color w:val="000000" w:themeColor="text1"/>
          <w:sz w:val="24"/>
          <w:lang w:val="en-US" w:eastAsia="zh-CN"/>
          <w14:textFill>
            <w14:solidFill>
              <w14:schemeClr w14:val="tx1"/>
            </w14:solidFill>
          </w14:textFill>
        </w:rPr>
        <w:t>检测</w:t>
      </w:r>
      <w:r>
        <w:rPr>
          <w:rFonts w:hint="eastAsia"/>
          <w:bCs/>
          <w:color w:val="000000" w:themeColor="text1"/>
          <w:sz w:val="24"/>
          <w:lang w:val="zh-CN"/>
          <w14:textFill>
            <w14:solidFill>
              <w14:schemeClr w14:val="tx1"/>
            </w14:solidFill>
          </w14:textFill>
        </w:rPr>
        <w:t>报告</w:t>
      </w:r>
    </w:p>
    <w:bookmarkEnd w:id="4"/>
    <w:p w14:paraId="2024EC59">
      <w:pPr>
        <w:spacing w:line="360" w:lineRule="auto"/>
        <w:rPr>
          <w:rFonts w:hint="eastAsia" w:ascii="Times New Roman" w:hAnsi="Times New Roman" w:cs="Times New Roman"/>
          <w:bCs/>
          <w:color w:val="000000" w:themeColor="text1"/>
          <w:sz w:val="24"/>
          <w:lang w:val="zh-CN"/>
          <w14:textFill>
            <w14:solidFill>
              <w14:schemeClr w14:val="tx1"/>
            </w14:solidFill>
          </w14:textFill>
        </w:rPr>
      </w:pPr>
      <w:r>
        <w:rPr>
          <w:bCs/>
          <w:color w:val="000000" w:themeColor="text1"/>
          <w:sz w:val="24"/>
          <w:lang w:val="zh-CN"/>
          <w14:textFill>
            <w14:solidFill>
              <w14:schemeClr w14:val="tx1"/>
            </w14:solidFill>
          </w14:textFill>
        </w:rPr>
        <w:t>附</w:t>
      </w:r>
      <w:r>
        <w:rPr>
          <w:rFonts w:hint="eastAsia" w:ascii="Times New Roman" w:hAnsi="Times New Roman" w:cs="Times New Roman"/>
          <w:bCs/>
          <w:color w:val="000000" w:themeColor="text1"/>
          <w:sz w:val="24"/>
          <w:lang w:val="zh-CN"/>
          <w14:textFill>
            <w14:solidFill>
              <w14:schemeClr w14:val="tx1"/>
            </w14:solidFill>
          </w14:textFill>
        </w:rPr>
        <w:t>件</w:t>
      </w:r>
      <w:r>
        <w:rPr>
          <w:rFonts w:hint="eastAsia" w:ascii="Times New Roman" w:hAnsi="Times New Roman" w:cs="Times New Roman"/>
          <w:bCs/>
          <w:color w:val="000000" w:themeColor="text1"/>
          <w:sz w:val="24"/>
          <w:lang w:val="en-US" w:eastAsia="zh-CN"/>
          <w14:textFill>
            <w14:solidFill>
              <w14:schemeClr w14:val="tx1"/>
            </w14:solidFill>
          </w14:textFill>
        </w:rPr>
        <w:t>8</w:t>
      </w:r>
      <w:r>
        <w:rPr>
          <w:rFonts w:hint="eastAsia" w:ascii="Times New Roman" w:hAnsi="Times New Roman" w:cs="Times New Roman"/>
          <w:bCs/>
          <w:color w:val="000000" w:themeColor="text1"/>
          <w:sz w:val="24"/>
          <w:lang w:val="zh-CN"/>
          <w14:textFill>
            <w14:solidFill>
              <w14:schemeClr w14:val="tx1"/>
            </w14:solidFill>
          </w14:textFill>
        </w:rPr>
        <w:t>、</w:t>
      </w:r>
      <w:r>
        <w:rPr>
          <w:rFonts w:hint="eastAsia" w:ascii="Times New Roman" w:hAnsi="Times New Roman" w:cs="Times New Roman"/>
          <w:bCs/>
          <w:color w:val="000000" w:themeColor="text1"/>
          <w:sz w:val="24"/>
          <w:lang w:val="en-US" w:eastAsia="zh-CN"/>
          <w14:textFill>
            <w14:solidFill>
              <w14:schemeClr w14:val="tx1"/>
            </w14:solidFill>
          </w14:textFill>
        </w:rPr>
        <w:t>责令改正违法行为决定书</w:t>
      </w:r>
    </w:p>
    <w:p w14:paraId="2A9890A6">
      <w:pPr>
        <w:spacing w:line="360" w:lineRule="auto"/>
        <w:rPr>
          <w:rFonts w:hint="eastAsia" w:ascii="Times New Roman" w:hAnsi="Times New Roman" w:cs="Times New Roman"/>
          <w:bCs/>
          <w:color w:val="000000" w:themeColor="text1"/>
          <w:sz w:val="24"/>
          <w:lang w:val="zh-CN"/>
          <w14:textFill>
            <w14:solidFill>
              <w14:schemeClr w14:val="tx1"/>
            </w14:solidFill>
          </w14:textFill>
        </w:rPr>
      </w:pPr>
      <w:r>
        <w:rPr>
          <w:rFonts w:hint="eastAsia" w:ascii="Times New Roman" w:hAnsi="Times New Roman" w:cs="Times New Roman"/>
          <w:bCs/>
          <w:color w:val="000000" w:themeColor="text1"/>
          <w:sz w:val="24"/>
          <w:lang w:val="zh-CN"/>
          <w14:textFill>
            <w14:solidFill>
              <w14:schemeClr w14:val="tx1"/>
            </w14:solidFill>
          </w14:textFill>
        </w:rPr>
        <w:t>附件</w:t>
      </w:r>
      <w:r>
        <w:rPr>
          <w:rFonts w:hint="eastAsia" w:ascii="Times New Roman" w:hAnsi="Times New Roman" w:cs="Times New Roman"/>
          <w:bCs/>
          <w:color w:val="000000" w:themeColor="text1"/>
          <w:sz w:val="24"/>
          <w:lang w:val="en-US" w:eastAsia="zh-CN"/>
          <w14:textFill>
            <w14:solidFill>
              <w14:schemeClr w14:val="tx1"/>
            </w14:solidFill>
          </w14:textFill>
        </w:rPr>
        <w:t>9</w:t>
      </w:r>
      <w:r>
        <w:rPr>
          <w:rFonts w:hint="eastAsia" w:ascii="Times New Roman" w:hAnsi="Times New Roman" w:cs="Times New Roman"/>
          <w:bCs/>
          <w:color w:val="000000" w:themeColor="text1"/>
          <w:sz w:val="24"/>
          <w:lang w:val="zh-CN"/>
          <w14:textFill>
            <w14:solidFill>
              <w14:schemeClr w14:val="tx1"/>
            </w14:solidFill>
          </w14:textFill>
        </w:rPr>
        <w:t>、</w:t>
      </w:r>
      <w:r>
        <w:rPr>
          <w:rFonts w:hint="eastAsia" w:ascii="Times New Roman" w:hAnsi="Times New Roman" w:cs="Times New Roman"/>
          <w:bCs/>
          <w:color w:val="000000" w:themeColor="text1"/>
          <w:sz w:val="24"/>
          <w:lang w:val="en-US" w:eastAsia="zh-CN"/>
          <w14:textFill>
            <w14:solidFill>
              <w14:schemeClr w14:val="tx1"/>
            </w14:solidFill>
          </w14:textFill>
        </w:rPr>
        <w:t>行政处罚决定书</w:t>
      </w:r>
    </w:p>
    <w:p w14:paraId="10389F4C">
      <w:pPr>
        <w:pStyle w:val="7"/>
        <w:spacing w:line="360" w:lineRule="auto"/>
        <w:ind w:left="0" w:leftChars="0" w:firstLine="0" w:firstLineChars="0"/>
        <w:rPr>
          <w:color w:val="000000" w:themeColor="text1"/>
          <w14:textFill>
            <w14:solidFill>
              <w14:schemeClr w14:val="tx1"/>
            </w14:solidFill>
          </w14:textFill>
        </w:rPr>
      </w:pPr>
    </w:p>
    <w:p w14:paraId="653FEC40">
      <w:pPr>
        <w:spacing w:line="360" w:lineRule="auto"/>
        <w:rPr>
          <w:bCs/>
          <w:color w:val="000000" w:themeColor="text1"/>
          <w:sz w:val="24"/>
          <w:lang w:val="zh-CN"/>
          <w14:textFill>
            <w14:solidFill>
              <w14:schemeClr w14:val="tx1"/>
            </w14:solidFill>
          </w14:textFill>
        </w:rPr>
      </w:pPr>
      <w:r>
        <w:rPr>
          <w:bCs/>
          <w:color w:val="000000" w:themeColor="text1"/>
          <w:sz w:val="24"/>
          <w:lang w:val="zh-CN"/>
          <w14:textFill>
            <w14:solidFill>
              <w14:schemeClr w14:val="tx1"/>
            </w14:solidFill>
          </w14:textFill>
        </w:rPr>
        <w:t>附图：</w:t>
      </w:r>
    </w:p>
    <w:p w14:paraId="3B73C922">
      <w:pPr>
        <w:spacing w:line="360" w:lineRule="auto"/>
        <w:rPr>
          <w:bCs/>
          <w:color w:val="000000" w:themeColor="text1"/>
          <w:sz w:val="24"/>
          <w:lang w:val="zh-CN"/>
          <w14:textFill>
            <w14:solidFill>
              <w14:schemeClr w14:val="tx1"/>
            </w14:solidFill>
          </w14:textFill>
        </w:rPr>
      </w:pPr>
      <w:r>
        <w:rPr>
          <w:bCs/>
          <w:color w:val="000000" w:themeColor="text1"/>
          <w:sz w:val="24"/>
          <w:lang w:val="zh-CN"/>
          <w14:textFill>
            <w14:solidFill>
              <w14:schemeClr w14:val="tx1"/>
            </w14:solidFill>
          </w14:textFill>
        </w:rPr>
        <w:t>附图1、</w:t>
      </w:r>
      <w:r>
        <w:rPr>
          <w:rFonts w:hint="eastAsia"/>
          <w:bCs/>
          <w:color w:val="000000" w:themeColor="text1"/>
          <w:sz w:val="24"/>
          <w:lang w:val="zh-CN"/>
          <w14:textFill>
            <w14:solidFill>
              <w14:schemeClr w14:val="tx1"/>
            </w14:solidFill>
          </w14:textFill>
        </w:rPr>
        <w:t>项目</w:t>
      </w:r>
      <w:r>
        <w:rPr>
          <w:bCs/>
          <w:color w:val="000000" w:themeColor="text1"/>
          <w:sz w:val="24"/>
          <w:lang w:val="zh-CN"/>
          <w14:textFill>
            <w14:solidFill>
              <w14:schemeClr w14:val="tx1"/>
            </w14:solidFill>
          </w14:textFill>
        </w:rPr>
        <w:t>地理位置图</w:t>
      </w:r>
    </w:p>
    <w:p w14:paraId="676F1989">
      <w:pPr>
        <w:spacing w:line="360" w:lineRule="auto"/>
        <w:rPr>
          <w:bCs/>
          <w:color w:val="000000" w:themeColor="text1"/>
          <w:sz w:val="24"/>
          <w:lang w:val="zh-CN"/>
          <w14:textFill>
            <w14:solidFill>
              <w14:schemeClr w14:val="tx1"/>
            </w14:solidFill>
          </w14:textFill>
        </w:rPr>
      </w:pPr>
      <w:r>
        <w:rPr>
          <w:bCs/>
          <w:color w:val="000000" w:themeColor="text1"/>
          <w:sz w:val="24"/>
          <w:lang w:val="zh-CN"/>
          <w14:textFill>
            <w14:solidFill>
              <w14:schemeClr w14:val="tx1"/>
            </w14:solidFill>
          </w14:textFill>
        </w:rPr>
        <w:t>附图2、项目总平面布置图</w:t>
      </w:r>
    </w:p>
    <w:p w14:paraId="42A2F582">
      <w:pPr>
        <w:pStyle w:val="33"/>
        <w:spacing w:line="360" w:lineRule="auto"/>
        <w:ind w:left="0" w:leftChars="0" w:firstLine="0" w:firstLineChars="0"/>
        <w:rPr>
          <w:rFonts w:hint="default" w:eastAsia="宋体"/>
          <w:color w:val="000000" w:themeColor="text1"/>
          <w:lang w:val="en-US" w:eastAsia="zh-CN"/>
          <w14:textFill>
            <w14:solidFill>
              <w14:schemeClr w14:val="tx1"/>
            </w14:solidFill>
          </w14:textFill>
        </w:rPr>
      </w:pPr>
      <w:r>
        <w:rPr>
          <w:rFonts w:hint="eastAsia"/>
          <w:bCs/>
          <w:color w:val="000000" w:themeColor="text1"/>
          <w:sz w:val="24"/>
          <w:lang w:val="en-US" w:eastAsia="zh-CN"/>
          <w14:textFill>
            <w14:solidFill>
              <w14:schemeClr w14:val="tx1"/>
            </w14:solidFill>
          </w14:textFill>
        </w:rPr>
        <w:t>附图3、土地利用规划图</w:t>
      </w:r>
    </w:p>
    <w:p w14:paraId="353FDDDE">
      <w:pPr>
        <w:keepNext w:val="0"/>
        <w:keepLines w:val="0"/>
        <w:pageBreakBefore w:val="0"/>
        <w:widowControl w:val="0"/>
        <w:kinsoku/>
        <w:wordWrap/>
        <w:overflowPunct/>
        <w:topLinePunct w:val="0"/>
        <w:autoSpaceDE/>
        <w:autoSpaceDN/>
        <w:bidi w:val="0"/>
        <w:spacing w:line="360" w:lineRule="auto"/>
        <w:textAlignment w:val="auto"/>
        <w:rPr>
          <w:bCs/>
          <w:color w:val="000000" w:themeColor="text1"/>
          <w:sz w:val="24"/>
          <w:lang w:val="zh-CN"/>
          <w14:textFill>
            <w14:solidFill>
              <w14:schemeClr w14:val="tx1"/>
            </w14:solidFill>
          </w14:textFill>
        </w:rPr>
      </w:pPr>
      <w:r>
        <w:rPr>
          <w:bCs/>
          <w:color w:val="000000" w:themeColor="text1"/>
          <w:sz w:val="24"/>
          <w:lang w:val="zh-CN"/>
          <w14:textFill>
            <w14:solidFill>
              <w14:schemeClr w14:val="tx1"/>
            </w14:solidFill>
          </w14:textFill>
        </w:rPr>
        <w:t>附图</w:t>
      </w:r>
      <w:r>
        <w:rPr>
          <w:rFonts w:hint="eastAsia"/>
          <w:bCs/>
          <w:color w:val="000000" w:themeColor="text1"/>
          <w:sz w:val="24"/>
          <w:lang w:val="en-US" w:eastAsia="zh-CN"/>
          <w14:textFill>
            <w14:solidFill>
              <w14:schemeClr w14:val="tx1"/>
            </w14:solidFill>
          </w14:textFill>
        </w:rPr>
        <w:t>4</w:t>
      </w:r>
      <w:r>
        <w:rPr>
          <w:bCs/>
          <w:color w:val="000000" w:themeColor="text1"/>
          <w:sz w:val="24"/>
          <w:lang w:val="zh-CN"/>
          <w14:textFill>
            <w14:solidFill>
              <w14:schemeClr w14:val="tx1"/>
            </w14:solidFill>
          </w14:textFill>
        </w:rPr>
        <w:t>、项目环境保护目标图</w:t>
      </w:r>
    </w:p>
    <w:p w14:paraId="6211FF00">
      <w:pPr>
        <w:keepNext w:val="0"/>
        <w:keepLines w:val="0"/>
        <w:pageBreakBefore w:val="0"/>
        <w:widowControl w:val="0"/>
        <w:kinsoku/>
        <w:wordWrap/>
        <w:overflowPunct/>
        <w:topLinePunct w:val="0"/>
        <w:autoSpaceDE/>
        <w:autoSpaceDN/>
        <w:bidi w:val="0"/>
        <w:spacing w:line="360" w:lineRule="auto"/>
        <w:textAlignment w:val="auto"/>
        <w:rPr>
          <w:rFonts w:hint="default"/>
          <w:color w:val="000000" w:themeColor="text1"/>
          <w:lang w:val="en-US"/>
          <w14:textFill>
            <w14:solidFill>
              <w14:schemeClr w14:val="tx1"/>
            </w14:solidFill>
          </w14:textFill>
        </w:rPr>
      </w:pPr>
      <w:r>
        <w:rPr>
          <w:rFonts w:hint="eastAsia"/>
          <w:bCs/>
          <w:color w:val="000000" w:themeColor="text1"/>
          <w:sz w:val="24"/>
          <w:lang w:val="en-US" w:eastAsia="zh-CN"/>
          <w14:textFill>
            <w14:solidFill>
              <w14:schemeClr w14:val="tx1"/>
            </w14:solidFill>
          </w14:textFill>
        </w:rPr>
        <w:t>附图5、生态红线查询</w:t>
      </w:r>
    </w:p>
    <w:p w14:paraId="3263DB15">
      <w:pPr>
        <w:pStyle w:val="33"/>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hint="eastAsia"/>
          <w:bCs/>
          <w:color w:val="000000" w:themeColor="text1"/>
          <w:sz w:val="24"/>
          <w:lang w:val="en-US" w:eastAsia="zh-CN"/>
          <w14:textFill>
            <w14:solidFill>
              <w14:schemeClr w14:val="tx1"/>
            </w14:solidFill>
          </w14:textFill>
        </w:rPr>
      </w:pPr>
      <w:r>
        <w:rPr>
          <w:rFonts w:hint="eastAsia"/>
          <w:bCs/>
          <w:color w:val="000000" w:themeColor="text1"/>
          <w:sz w:val="24"/>
          <w:lang w:val="en-US" w:eastAsia="zh-CN"/>
          <w14:textFill>
            <w14:solidFill>
              <w14:schemeClr w14:val="tx1"/>
            </w14:solidFill>
          </w14:textFill>
        </w:rPr>
        <w:t>附图6、项目现状图</w:t>
      </w:r>
    </w:p>
    <w:p w14:paraId="7BEB26B0">
      <w:pPr>
        <w:pStyle w:val="33"/>
        <w:spacing w:line="360" w:lineRule="auto"/>
        <w:ind w:left="0" w:leftChars="0" w:firstLine="0" w:firstLineChars="0"/>
        <w:rPr>
          <w:rFonts w:hint="default"/>
          <w:bCs/>
          <w:color w:val="000000" w:themeColor="text1"/>
          <w:sz w:val="24"/>
          <w:lang w:val="en-US" w:eastAsia="zh-CN"/>
          <w14:textFill>
            <w14:solidFill>
              <w14:schemeClr w14:val="tx1"/>
            </w14:solidFill>
          </w14:textFill>
        </w:rPr>
        <w:sectPr>
          <w:footerReference r:id="rId4" w:type="default"/>
          <w:footerReference r:id="rId5" w:type="even"/>
          <w:pgSz w:w="11906" w:h="16838"/>
          <w:pgMar w:top="1701" w:right="1531" w:bottom="1701" w:left="1531" w:header="851" w:footer="1077" w:gutter="0"/>
          <w:pgNumType w:fmt="numberInDash" w:start="1"/>
          <w:cols w:space="720" w:num="1"/>
          <w:docGrid w:linePitch="312" w:charSpace="0"/>
        </w:sectPr>
      </w:pPr>
      <w:r>
        <w:rPr>
          <w:rFonts w:hint="eastAsia"/>
          <w:bCs/>
          <w:color w:val="000000" w:themeColor="text1"/>
          <w:sz w:val="24"/>
          <w:lang w:val="en-US" w:eastAsia="zh-CN"/>
          <w14:textFill>
            <w14:solidFill>
              <w14:schemeClr w14:val="tx1"/>
            </w14:solidFill>
          </w14:textFill>
        </w:rPr>
        <w:t>附图7、工程师勘察现场照片</w:t>
      </w:r>
    </w:p>
    <w:p w14:paraId="496A8E0D">
      <w:pPr>
        <w:pStyle w:val="21"/>
        <w:spacing w:line="360" w:lineRule="auto"/>
        <w:jc w:val="center"/>
        <w:outlineLvl w:val="0"/>
        <w:rPr>
          <w:rFonts w:ascii="黑体" w:hAnsi="黑体" w:eastAsia="黑体"/>
          <w:snapToGrid w:val="0"/>
          <w:color w:val="000000" w:themeColor="text1"/>
          <w:sz w:val="30"/>
          <w:szCs w:val="30"/>
          <w14:textFill>
            <w14:solidFill>
              <w14:schemeClr w14:val="tx1"/>
            </w14:solidFill>
          </w14:textFill>
        </w:rPr>
      </w:pPr>
      <w:bookmarkStart w:id="5" w:name="_Toc134611494"/>
      <w:bookmarkStart w:id="6" w:name="_Toc139925578"/>
      <w:r>
        <w:rPr>
          <w:rFonts w:hint="eastAsia" w:ascii="黑体" w:hAnsi="黑体" w:eastAsia="黑体"/>
          <w:snapToGrid w:val="0"/>
          <w:color w:val="000000" w:themeColor="text1"/>
          <w:sz w:val="30"/>
          <w:szCs w:val="30"/>
          <w14:textFill>
            <w14:solidFill>
              <w14:schemeClr w14:val="tx1"/>
            </w14:solidFill>
          </w14:textFill>
        </w:rPr>
        <w:t>一、建设项目基本情况</w:t>
      </w:r>
      <w:bookmarkEnd w:id="5"/>
      <w:bookmarkEnd w:id="6"/>
    </w:p>
    <w:tbl>
      <w:tblPr>
        <w:tblStyle w:val="2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147"/>
        <w:gridCol w:w="4010"/>
        <w:gridCol w:w="1716"/>
        <w:gridCol w:w="1997"/>
      </w:tblGrid>
      <w:tr w14:paraId="5DDD54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147" w:type="dxa"/>
            <w:tcMar>
              <w:top w:w="16" w:type="dxa"/>
              <w:left w:w="16" w:type="dxa"/>
              <w:right w:w="16" w:type="dxa"/>
            </w:tcMar>
            <w:vAlign w:val="center"/>
          </w:tcPr>
          <w:p w14:paraId="61B1B702">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建设项目</w:t>
            </w:r>
          </w:p>
          <w:p w14:paraId="2360647F">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名称</w:t>
            </w:r>
          </w:p>
        </w:tc>
        <w:tc>
          <w:tcPr>
            <w:tcW w:w="7723" w:type="dxa"/>
            <w:gridSpan w:val="3"/>
            <w:vAlign w:val="center"/>
          </w:tcPr>
          <w:p w14:paraId="3BF2D363">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临湘市雄宇医院建设项目</w:t>
            </w:r>
          </w:p>
        </w:tc>
      </w:tr>
      <w:tr w14:paraId="345D61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147" w:type="dxa"/>
            <w:tcMar>
              <w:top w:w="16" w:type="dxa"/>
              <w:left w:w="16" w:type="dxa"/>
              <w:right w:w="16" w:type="dxa"/>
            </w:tcMar>
            <w:vAlign w:val="center"/>
          </w:tcPr>
          <w:p w14:paraId="1295BBF9">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项目代码</w:t>
            </w:r>
          </w:p>
        </w:tc>
        <w:tc>
          <w:tcPr>
            <w:tcW w:w="7723" w:type="dxa"/>
            <w:gridSpan w:val="3"/>
            <w:vAlign w:val="center"/>
          </w:tcPr>
          <w:p w14:paraId="364157F1">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r>
      <w:tr w14:paraId="0A22C7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147" w:type="dxa"/>
            <w:tcMar>
              <w:top w:w="16" w:type="dxa"/>
              <w:left w:w="16" w:type="dxa"/>
              <w:right w:w="16" w:type="dxa"/>
            </w:tcMar>
            <w:vAlign w:val="center"/>
          </w:tcPr>
          <w:p w14:paraId="418D9DED">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建设单位</w:t>
            </w:r>
          </w:p>
          <w:p w14:paraId="1213684A">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联系人</w:t>
            </w:r>
          </w:p>
        </w:tc>
        <w:tc>
          <w:tcPr>
            <w:tcW w:w="4010" w:type="dxa"/>
            <w:vAlign w:val="center"/>
          </w:tcPr>
          <w:p w14:paraId="7AFDFDC2">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毛水平</w:t>
            </w:r>
          </w:p>
        </w:tc>
        <w:tc>
          <w:tcPr>
            <w:tcW w:w="1716" w:type="dxa"/>
            <w:vAlign w:val="center"/>
          </w:tcPr>
          <w:p w14:paraId="50BFE3DE">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联系方式</w:t>
            </w:r>
          </w:p>
        </w:tc>
        <w:tc>
          <w:tcPr>
            <w:tcW w:w="1997" w:type="dxa"/>
            <w:vAlign w:val="center"/>
          </w:tcPr>
          <w:p w14:paraId="191EA627">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19967009086</w:t>
            </w:r>
          </w:p>
        </w:tc>
      </w:tr>
      <w:tr w14:paraId="3E1ABE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147" w:type="dxa"/>
            <w:tcMar>
              <w:top w:w="16" w:type="dxa"/>
              <w:left w:w="16" w:type="dxa"/>
              <w:right w:w="16" w:type="dxa"/>
            </w:tcMar>
            <w:vAlign w:val="center"/>
          </w:tcPr>
          <w:p w14:paraId="49A9CDC6">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建设地点</w:t>
            </w:r>
          </w:p>
        </w:tc>
        <w:tc>
          <w:tcPr>
            <w:tcW w:w="7723" w:type="dxa"/>
            <w:gridSpan w:val="3"/>
            <w:vAlign w:val="center"/>
          </w:tcPr>
          <w:p w14:paraId="541AA5E6">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湖南省岳阳市临湘市长安街道办事处107国道北侧清水塘组长盛路5号</w:t>
            </w:r>
          </w:p>
        </w:tc>
      </w:tr>
      <w:tr w14:paraId="40353C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147" w:type="dxa"/>
            <w:tcMar>
              <w:top w:w="16" w:type="dxa"/>
              <w:left w:w="16" w:type="dxa"/>
              <w:right w:w="16" w:type="dxa"/>
            </w:tcMar>
            <w:vAlign w:val="center"/>
          </w:tcPr>
          <w:p w14:paraId="1A1EF681">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地理坐标</w:t>
            </w:r>
          </w:p>
        </w:tc>
        <w:tc>
          <w:tcPr>
            <w:tcW w:w="7723" w:type="dxa"/>
            <w:gridSpan w:val="3"/>
            <w:vAlign w:val="center"/>
          </w:tcPr>
          <w:p w14:paraId="21589E4D">
            <w:pPr>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u w:val="single"/>
                <w14:textFill>
                  <w14:solidFill>
                    <w14:schemeClr w14:val="tx1"/>
                  </w14:solidFill>
                </w14:textFill>
              </w:rPr>
              <w:t xml:space="preserve"> 113 </w:t>
            </w:r>
            <w:r>
              <w:rPr>
                <w:rFonts w:hint="eastAsia" w:ascii="宋体" w:hAnsi="宋体" w:eastAsia="宋体" w:cs="宋体"/>
                <w:color w:val="000000" w:themeColor="text1"/>
                <w:sz w:val="21"/>
                <w:szCs w:val="21"/>
                <w14:textFill>
                  <w14:solidFill>
                    <w14:schemeClr w14:val="tx1"/>
                  </w14:solidFill>
                </w14:textFill>
              </w:rPr>
              <w:t>度</w:t>
            </w:r>
            <w:r>
              <w:rPr>
                <w:rFonts w:hint="eastAsia" w:ascii="宋体" w:hAnsi="宋体" w:eastAsia="宋体" w:cs="宋体"/>
                <w:color w:val="000000" w:themeColor="text1"/>
                <w:sz w:val="21"/>
                <w:szCs w:val="21"/>
                <w:u w:val="single"/>
                <w14:textFill>
                  <w14:solidFill>
                    <w14:schemeClr w14:val="tx1"/>
                  </w14:solidFill>
                </w14:textFill>
              </w:rPr>
              <w:t xml:space="preserve"> 26 </w:t>
            </w:r>
            <w:r>
              <w:rPr>
                <w:rFonts w:hint="eastAsia" w:ascii="宋体" w:hAnsi="宋体" w:eastAsia="宋体" w:cs="宋体"/>
                <w:color w:val="000000" w:themeColor="text1"/>
                <w:sz w:val="21"/>
                <w:szCs w:val="21"/>
                <w14:textFill>
                  <w14:solidFill>
                    <w14:schemeClr w14:val="tx1"/>
                  </w14:solidFill>
                </w14:textFill>
              </w:rPr>
              <w:t>分</w:t>
            </w:r>
            <w:r>
              <w:rPr>
                <w:rFonts w:hint="eastAsia" w:ascii="宋体" w:hAnsi="宋体" w:eastAsia="宋体" w:cs="宋体"/>
                <w:color w:val="000000" w:themeColor="text1"/>
                <w:sz w:val="21"/>
                <w:szCs w:val="21"/>
                <w:u w:val="single"/>
                <w14:textFill>
                  <w14:solidFill>
                    <w14:schemeClr w14:val="tx1"/>
                  </w14:solidFill>
                </w14:textFill>
              </w:rPr>
              <w:t xml:space="preserve"> 19.13 </w:t>
            </w:r>
            <w:r>
              <w:rPr>
                <w:rFonts w:hint="eastAsia" w:ascii="宋体" w:hAnsi="宋体" w:eastAsia="宋体" w:cs="宋体"/>
                <w:color w:val="000000" w:themeColor="text1"/>
                <w:sz w:val="21"/>
                <w:szCs w:val="21"/>
                <w14:textFill>
                  <w14:solidFill>
                    <w14:schemeClr w14:val="tx1"/>
                  </w14:solidFill>
                </w14:textFill>
              </w:rPr>
              <w:t>秒，</w:t>
            </w:r>
            <w:r>
              <w:rPr>
                <w:rFonts w:hint="eastAsia" w:ascii="宋体" w:hAnsi="宋体" w:eastAsia="宋体" w:cs="宋体"/>
                <w:color w:val="000000" w:themeColor="text1"/>
                <w:sz w:val="21"/>
                <w:szCs w:val="21"/>
                <w:u w:val="single"/>
                <w14:textFill>
                  <w14:solidFill>
                    <w14:schemeClr w14:val="tx1"/>
                  </w14:solidFill>
                </w14:textFill>
              </w:rPr>
              <w:t xml:space="preserve"> 29 </w:t>
            </w:r>
            <w:r>
              <w:rPr>
                <w:rFonts w:hint="eastAsia" w:ascii="宋体" w:hAnsi="宋体" w:eastAsia="宋体" w:cs="宋体"/>
                <w:color w:val="000000" w:themeColor="text1"/>
                <w:sz w:val="21"/>
                <w:szCs w:val="21"/>
                <w14:textFill>
                  <w14:solidFill>
                    <w14:schemeClr w14:val="tx1"/>
                  </w14:solidFill>
                </w14:textFill>
              </w:rPr>
              <w:t>度</w:t>
            </w:r>
            <w:r>
              <w:rPr>
                <w:rFonts w:hint="eastAsia" w:ascii="宋体" w:hAnsi="宋体" w:eastAsia="宋体" w:cs="宋体"/>
                <w:color w:val="000000" w:themeColor="text1"/>
                <w:sz w:val="21"/>
                <w:szCs w:val="21"/>
                <w:u w:val="single"/>
                <w14:textFill>
                  <w14:solidFill>
                    <w14:schemeClr w14:val="tx1"/>
                  </w14:solidFill>
                </w14:textFill>
              </w:rPr>
              <w:t xml:space="preserve"> 28 </w:t>
            </w:r>
            <w:r>
              <w:rPr>
                <w:rFonts w:hint="eastAsia" w:ascii="宋体" w:hAnsi="宋体" w:eastAsia="宋体" w:cs="宋体"/>
                <w:color w:val="000000" w:themeColor="text1"/>
                <w:sz w:val="21"/>
                <w:szCs w:val="21"/>
                <w14:textFill>
                  <w14:solidFill>
                    <w14:schemeClr w14:val="tx1"/>
                  </w14:solidFill>
                </w14:textFill>
              </w:rPr>
              <w:t>分</w:t>
            </w:r>
            <w:r>
              <w:rPr>
                <w:rFonts w:hint="eastAsia" w:ascii="宋体" w:hAnsi="宋体" w:eastAsia="宋体" w:cs="宋体"/>
                <w:color w:val="000000" w:themeColor="text1"/>
                <w:sz w:val="21"/>
                <w:szCs w:val="21"/>
                <w:u w:val="single"/>
                <w14:textFill>
                  <w14:solidFill>
                    <w14:schemeClr w14:val="tx1"/>
                  </w14:solidFill>
                </w14:textFill>
              </w:rPr>
              <w:t xml:space="preserve"> 32.02 </w:t>
            </w:r>
            <w:r>
              <w:rPr>
                <w:rFonts w:hint="eastAsia" w:ascii="宋体" w:hAnsi="宋体" w:eastAsia="宋体" w:cs="宋体"/>
                <w:color w:val="000000" w:themeColor="text1"/>
                <w:sz w:val="21"/>
                <w:szCs w:val="21"/>
                <w14:textFill>
                  <w14:solidFill>
                    <w14:schemeClr w14:val="tx1"/>
                  </w14:solidFill>
                </w14:textFill>
              </w:rPr>
              <w:t>秒）</w:t>
            </w:r>
          </w:p>
        </w:tc>
      </w:tr>
      <w:tr w14:paraId="7BECED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1147" w:type="dxa"/>
            <w:tcMar>
              <w:top w:w="16" w:type="dxa"/>
              <w:left w:w="16" w:type="dxa"/>
              <w:right w:w="16" w:type="dxa"/>
            </w:tcMar>
            <w:vAlign w:val="center"/>
          </w:tcPr>
          <w:p w14:paraId="2FB35988">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国民经济</w:t>
            </w:r>
          </w:p>
          <w:p w14:paraId="1868A560">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行业类别</w:t>
            </w:r>
          </w:p>
        </w:tc>
        <w:tc>
          <w:tcPr>
            <w:tcW w:w="4010" w:type="dxa"/>
            <w:vAlign w:val="center"/>
          </w:tcPr>
          <w:p w14:paraId="15AB3FE0">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Q8411综合医院</w:t>
            </w:r>
          </w:p>
        </w:tc>
        <w:tc>
          <w:tcPr>
            <w:tcW w:w="1716" w:type="dxa"/>
            <w:vAlign w:val="center"/>
          </w:tcPr>
          <w:p w14:paraId="74861C27">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bookmarkStart w:id="7" w:name="_Hlk49843745"/>
            <w:r>
              <w:rPr>
                <w:rFonts w:hint="eastAsia" w:ascii="宋体" w:hAnsi="宋体" w:eastAsia="宋体" w:cs="宋体"/>
                <w:color w:val="000000" w:themeColor="text1"/>
                <w:sz w:val="21"/>
                <w:szCs w:val="21"/>
                <w14:textFill>
                  <w14:solidFill>
                    <w14:schemeClr w14:val="tx1"/>
                  </w14:solidFill>
                </w14:textFill>
              </w:rPr>
              <w:t>建设项目</w:t>
            </w:r>
          </w:p>
          <w:p w14:paraId="0AAAEFF1">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行业类别</w:t>
            </w:r>
            <w:bookmarkEnd w:id="7"/>
          </w:p>
        </w:tc>
        <w:tc>
          <w:tcPr>
            <w:tcW w:w="1997" w:type="dxa"/>
            <w:vAlign w:val="center"/>
          </w:tcPr>
          <w:p w14:paraId="1B336320">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四十九、卫生</w:t>
            </w:r>
          </w:p>
          <w:p w14:paraId="16395047">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108医院</w:t>
            </w:r>
          </w:p>
        </w:tc>
      </w:tr>
      <w:tr w14:paraId="5B473F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1147" w:type="dxa"/>
            <w:tcMar>
              <w:top w:w="16" w:type="dxa"/>
              <w:left w:w="16" w:type="dxa"/>
              <w:right w:w="16" w:type="dxa"/>
            </w:tcMar>
            <w:vAlign w:val="center"/>
          </w:tcPr>
          <w:p w14:paraId="0652C28D">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建设性质</w:t>
            </w:r>
          </w:p>
        </w:tc>
        <w:tc>
          <w:tcPr>
            <w:tcW w:w="4010" w:type="dxa"/>
            <w:vAlign w:val="center"/>
          </w:tcPr>
          <w:p w14:paraId="4DD40CE9">
            <w:pPr>
              <w:spacing w:line="360" w:lineRule="auto"/>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sym w:font="Wingdings 2" w:char="F052"/>
            </w:r>
            <w:r>
              <w:rPr>
                <w:rFonts w:hint="eastAsia" w:ascii="宋体" w:hAnsi="宋体" w:eastAsia="宋体" w:cs="宋体"/>
                <w:color w:val="000000" w:themeColor="text1"/>
                <w:sz w:val="21"/>
                <w:szCs w:val="21"/>
                <w14:textFill>
                  <w14:solidFill>
                    <w14:schemeClr w14:val="tx1"/>
                  </w14:solidFill>
                </w14:textFill>
              </w:rPr>
              <w:t>新建（补办环评）</w:t>
            </w:r>
          </w:p>
          <w:p w14:paraId="6CA7AFBF">
            <w:pPr>
              <w:spacing w:line="360" w:lineRule="auto"/>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□改建</w:t>
            </w:r>
          </w:p>
          <w:p w14:paraId="5C95BE53">
            <w:pPr>
              <w:spacing w:line="360" w:lineRule="auto"/>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□扩建</w:t>
            </w:r>
          </w:p>
          <w:p w14:paraId="0D0E9078">
            <w:pPr>
              <w:spacing w:line="360" w:lineRule="auto"/>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□技术改造</w:t>
            </w:r>
          </w:p>
        </w:tc>
        <w:tc>
          <w:tcPr>
            <w:tcW w:w="1716" w:type="dxa"/>
            <w:vAlign w:val="center"/>
          </w:tcPr>
          <w:p w14:paraId="011182A5">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建设项目</w:t>
            </w:r>
          </w:p>
          <w:p w14:paraId="0152F75F">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申报情形</w:t>
            </w:r>
          </w:p>
        </w:tc>
        <w:tc>
          <w:tcPr>
            <w:tcW w:w="1997" w:type="dxa"/>
            <w:vAlign w:val="center"/>
          </w:tcPr>
          <w:p w14:paraId="0D020326">
            <w:pPr>
              <w:spacing w:line="360" w:lineRule="auto"/>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sym w:font="Wingdings 2" w:char="F052"/>
            </w:r>
            <w:r>
              <w:rPr>
                <w:rFonts w:hint="eastAsia" w:ascii="宋体" w:hAnsi="宋体" w:eastAsia="宋体" w:cs="宋体"/>
                <w:color w:val="000000" w:themeColor="text1"/>
                <w:sz w:val="21"/>
                <w:szCs w:val="21"/>
                <w14:textFill>
                  <w14:solidFill>
                    <w14:schemeClr w14:val="tx1"/>
                  </w14:solidFill>
                </w14:textFill>
              </w:rPr>
              <w:t xml:space="preserve">首次申报项目             </w:t>
            </w:r>
          </w:p>
          <w:p w14:paraId="215B7B3D">
            <w:pPr>
              <w:spacing w:line="360" w:lineRule="auto"/>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□不予批准后再次申报项目</w:t>
            </w:r>
          </w:p>
          <w:p w14:paraId="79191491">
            <w:pPr>
              <w:spacing w:line="360" w:lineRule="auto"/>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sym w:font="Wingdings 2" w:char="00A3"/>
            </w:r>
            <w:r>
              <w:rPr>
                <w:rFonts w:hint="eastAsia" w:ascii="宋体" w:hAnsi="宋体" w:eastAsia="宋体" w:cs="宋体"/>
                <w:color w:val="000000" w:themeColor="text1"/>
                <w:sz w:val="21"/>
                <w:szCs w:val="21"/>
                <w14:textFill>
                  <w14:solidFill>
                    <w14:schemeClr w14:val="tx1"/>
                  </w14:solidFill>
                </w14:textFill>
              </w:rPr>
              <w:t xml:space="preserve">超五年重新审核项目     </w:t>
            </w:r>
          </w:p>
          <w:p w14:paraId="2D201559">
            <w:pPr>
              <w:spacing w:line="360" w:lineRule="auto"/>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□重大变动重新报批项目</w:t>
            </w:r>
          </w:p>
        </w:tc>
      </w:tr>
      <w:tr w14:paraId="363FC4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1147" w:type="dxa"/>
            <w:tcMar>
              <w:top w:w="16" w:type="dxa"/>
              <w:left w:w="16" w:type="dxa"/>
              <w:right w:w="16" w:type="dxa"/>
            </w:tcMar>
            <w:vAlign w:val="center"/>
          </w:tcPr>
          <w:p w14:paraId="6DB51F33">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项目审批（核准/</w:t>
            </w:r>
          </w:p>
          <w:p w14:paraId="1E21B8A0">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备案）部门（选填）</w:t>
            </w:r>
          </w:p>
        </w:tc>
        <w:tc>
          <w:tcPr>
            <w:tcW w:w="4010" w:type="dxa"/>
            <w:vAlign w:val="center"/>
          </w:tcPr>
          <w:p w14:paraId="7F971CFD">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《医疗机构执业许可证》登记号：PDY20180843068217A3002</w:t>
            </w:r>
          </w:p>
        </w:tc>
        <w:tc>
          <w:tcPr>
            <w:tcW w:w="1716" w:type="dxa"/>
            <w:vAlign w:val="center"/>
          </w:tcPr>
          <w:p w14:paraId="2F937233">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项目审批（核准/</w:t>
            </w:r>
          </w:p>
          <w:p w14:paraId="1CBE4EEE">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备案）文号（选填）</w:t>
            </w:r>
          </w:p>
        </w:tc>
        <w:tc>
          <w:tcPr>
            <w:tcW w:w="1997" w:type="dxa"/>
            <w:vAlign w:val="center"/>
          </w:tcPr>
          <w:p w14:paraId="3DA73BDC">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r>
      <w:tr w14:paraId="79926F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147" w:type="dxa"/>
            <w:tcMar>
              <w:top w:w="16" w:type="dxa"/>
              <w:left w:w="16" w:type="dxa"/>
              <w:right w:w="16" w:type="dxa"/>
            </w:tcMar>
            <w:vAlign w:val="center"/>
          </w:tcPr>
          <w:p w14:paraId="000A441D">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总投资（万元）</w:t>
            </w:r>
          </w:p>
        </w:tc>
        <w:tc>
          <w:tcPr>
            <w:tcW w:w="4010" w:type="dxa"/>
            <w:vAlign w:val="center"/>
          </w:tcPr>
          <w:p w14:paraId="5BB5F446">
            <w:pPr>
              <w:adjustRightInd w:val="0"/>
              <w:snapToGrid w:val="0"/>
              <w:spacing w:line="360" w:lineRule="auto"/>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1500</w:t>
            </w:r>
          </w:p>
        </w:tc>
        <w:tc>
          <w:tcPr>
            <w:tcW w:w="1716" w:type="dxa"/>
            <w:tcMar>
              <w:top w:w="16" w:type="dxa"/>
              <w:left w:w="16" w:type="dxa"/>
              <w:right w:w="16" w:type="dxa"/>
            </w:tcMar>
            <w:vAlign w:val="center"/>
          </w:tcPr>
          <w:p w14:paraId="5A5F680E">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环保投资（万元）</w:t>
            </w:r>
          </w:p>
        </w:tc>
        <w:tc>
          <w:tcPr>
            <w:tcW w:w="1997" w:type="dxa"/>
            <w:vAlign w:val="center"/>
          </w:tcPr>
          <w:p w14:paraId="60402DC2">
            <w:pPr>
              <w:adjustRightInd w:val="0"/>
              <w:snapToGrid w:val="0"/>
              <w:spacing w:line="360" w:lineRule="auto"/>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28</w:t>
            </w:r>
          </w:p>
        </w:tc>
      </w:tr>
      <w:tr w14:paraId="07F5B8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147" w:type="dxa"/>
            <w:tcMar>
              <w:top w:w="16" w:type="dxa"/>
              <w:left w:w="16" w:type="dxa"/>
              <w:right w:w="16" w:type="dxa"/>
            </w:tcMar>
            <w:vAlign w:val="center"/>
          </w:tcPr>
          <w:p w14:paraId="6307F63E">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环保投资占比（%）</w:t>
            </w:r>
          </w:p>
        </w:tc>
        <w:tc>
          <w:tcPr>
            <w:tcW w:w="4010" w:type="dxa"/>
            <w:vAlign w:val="center"/>
          </w:tcPr>
          <w:p w14:paraId="600FD70C">
            <w:pPr>
              <w:adjustRightInd w:val="0"/>
              <w:snapToGrid w:val="0"/>
              <w:spacing w:line="360" w:lineRule="auto"/>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1.86</w:t>
            </w:r>
          </w:p>
        </w:tc>
        <w:tc>
          <w:tcPr>
            <w:tcW w:w="1716" w:type="dxa"/>
            <w:tcMar>
              <w:top w:w="16" w:type="dxa"/>
              <w:left w:w="16" w:type="dxa"/>
              <w:right w:w="16" w:type="dxa"/>
            </w:tcMar>
            <w:vAlign w:val="center"/>
          </w:tcPr>
          <w:p w14:paraId="456BA2FE">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施工工期</w:t>
            </w:r>
          </w:p>
        </w:tc>
        <w:tc>
          <w:tcPr>
            <w:tcW w:w="1997" w:type="dxa"/>
            <w:vAlign w:val="center"/>
          </w:tcPr>
          <w:p w14:paraId="6686FD7B">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r>
      <w:tr w14:paraId="4478C5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147" w:type="dxa"/>
            <w:tcMar>
              <w:top w:w="16" w:type="dxa"/>
              <w:left w:w="16" w:type="dxa"/>
              <w:right w:w="16" w:type="dxa"/>
            </w:tcMar>
            <w:vAlign w:val="center"/>
          </w:tcPr>
          <w:p w14:paraId="4DB957C1">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是否开工建设</w:t>
            </w:r>
          </w:p>
        </w:tc>
        <w:tc>
          <w:tcPr>
            <w:tcW w:w="4010" w:type="dxa"/>
            <w:vAlign w:val="center"/>
          </w:tcPr>
          <w:p w14:paraId="15CF8533">
            <w:pPr>
              <w:adjustRightInd w:val="0"/>
              <w:snapToGrid w:val="0"/>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sym w:font="Wingdings 2" w:char="00A3"/>
            </w:r>
            <w:r>
              <w:rPr>
                <w:rFonts w:hint="eastAsia" w:ascii="宋体" w:hAnsi="宋体" w:eastAsia="宋体" w:cs="宋体"/>
                <w:color w:val="000000" w:themeColor="text1"/>
                <w:sz w:val="21"/>
                <w:szCs w:val="21"/>
                <w14:textFill>
                  <w14:solidFill>
                    <w14:schemeClr w14:val="tx1"/>
                  </w14:solidFill>
                </w14:textFill>
              </w:rPr>
              <w:t>否</w:t>
            </w:r>
          </w:p>
          <w:p w14:paraId="6A5ED995">
            <w:pPr>
              <w:adjustRightInd w:val="0"/>
              <w:snapToGrid w:val="0"/>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sym w:font="Wingdings 2" w:char="F052"/>
            </w:r>
            <w:r>
              <w:rPr>
                <w:rFonts w:hint="eastAsia" w:ascii="宋体" w:hAnsi="宋体" w:eastAsia="宋体" w:cs="宋体"/>
                <w:color w:val="000000" w:themeColor="text1"/>
                <w:sz w:val="21"/>
                <w:szCs w:val="21"/>
                <w14:textFill>
                  <w14:solidFill>
                    <w14:schemeClr w14:val="tx1"/>
                  </w14:solidFill>
                </w14:textFill>
              </w:rPr>
              <w:t>是：</w:t>
            </w:r>
            <w:r>
              <w:rPr>
                <w:rFonts w:hint="eastAsia" w:ascii="宋体" w:hAnsi="宋体" w:eastAsia="宋体" w:cs="宋体"/>
                <w:color w:val="000000" w:themeColor="text1"/>
                <w:spacing w:val="-6"/>
                <w:sz w:val="21"/>
                <w:szCs w:val="21"/>
                <w14:textFill>
                  <w14:solidFill>
                    <w14:schemeClr w14:val="tx1"/>
                  </w14:solidFill>
                </w14:textFill>
              </w:rPr>
              <w:t>项目已建成投运，根据建设单位提供资料，未批先建处罚罚款已缴纳，具体文件见附 件。</w:t>
            </w:r>
          </w:p>
        </w:tc>
        <w:tc>
          <w:tcPr>
            <w:tcW w:w="1716" w:type="dxa"/>
            <w:tcMar>
              <w:top w:w="16" w:type="dxa"/>
              <w:left w:w="16" w:type="dxa"/>
              <w:right w:w="16" w:type="dxa"/>
            </w:tcMar>
            <w:vAlign w:val="center"/>
          </w:tcPr>
          <w:p w14:paraId="0D15DC93">
            <w:pPr>
              <w:adjustRightInd w:val="0"/>
              <w:snapToGrid w:val="0"/>
              <w:spacing w:line="360" w:lineRule="auto"/>
              <w:jc w:val="center"/>
              <w:rPr>
                <w:rFonts w:hint="eastAsia" w:ascii="宋体" w:hAnsi="宋体" w:eastAsia="宋体" w:cs="宋体"/>
                <w:color w:val="000000" w:themeColor="text1"/>
                <w:spacing w:val="-6"/>
                <w:sz w:val="21"/>
                <w:szCs w:val="21"/>
                <w14:textFill>
                  <w14:solidFill>
                    <w14:schemeClr w14:val="tx1"/>
                  </w14:solidFill>
                </w14:textFill>
              </w:rPr>
            </w:pPr>
            <w:r>
              <w:rPr>
                <w:rFonts w:hint="eastAsia" w:ascii="宋体" w:hAnsi="宋体" w:eastAsia="宋体" w:cs="宋体"/>
                <w:color w:val="000000" w:themeColor="text1"/>
                <w:spacing w:val="-6"/>
                <w:sz w:val="21"/>
                <w:szCs w:val="21"/>
                <w14:textFill>
                  <w14:solidFill>
                    <w14:schemeClr w14:val="tx1"/>
                  </w14:solidFill>
                </w14:textFill>
              </w:rPr>
              <w:t>用地（用海）</w:t>
            </w:r>
          </w:p>
          <w:p w14:paraId="7A094F87">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6"/>
                <w:sz w:val="21"/>
                <w:szCs w:val="21"/>
                <w14:textFill>
                  <w14:solidFill>
                    <w14:schemeClr w14:val="tx1"/>
                  </w14:solidFill>
                </w14:textFill>
              </w:rPr>
              <w:t>面积（m</w:t>
            </w:r>
            <w:r>
              <w:rPr>
                <w:rFonts w:hint="eastAsia" w:ascii="宋体" w:hAnsi="宋体" w:eastAsia="宋体" w:cs="宋体"/>
                <w:color w:val="000000" w:themeColor="text1"/>
                <w:spacing w:val="-6"/>
                <w:sz w:val="21"/>
                <w:szCs w:val="21"/>
                <w:vertAlign w:val="superscript"/>
                <w14:textFill>
                  <w14:solidFill>
                    <w14:schemeClr w14:val="tx1"/>
                  </w14:solidFill>
                </w14:textFill>
              </w:rPr>
              <w:t>2</w:t>
            </w:r>
            <w:r>
              <w:rPr>
                <w:rFonts w:hint="eastAsia" w:ascii="宋体" w:hAnsi="宋体" w:eastAsia="宋体" w:cs="宋体"/>
                <w:color w:val="000000" w:themeColor="text1"/>
                <w:spacing w:val="-6"/>
                <w:sz w:val="21"/>
                <w:szCs w:val="21"/>
                <w14:textFill>
                  <w14:solidFill>
                    <w14:schemeClr w14:val="tx1"/>
                  </w14:solidFill>
                </w14:textFill>
              </w:rPr>
              <w:t>）</w:t>
            </w:r>
          </w:p>
        </w:tc>
        <w:tc>
          <w:tcPr>
            <w:tcW w:w="1997" w:type="dxa"/>
            <w:vAlign w:val="center"/>
          </w:tcPr>
          <w:p w14:paraId="4B4F1730">
            <w:pPr>
              <w:adjustRightInd w:val="0"/>
              <w:snapToGrid w:val="0"/>
              <w:spacing w:line="360" w:lineRule="auto"/>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300</w:t>
            </w:r>
          </w:p>
        </w:tc>
      </w:tr>
      <w:tr w14:paraId="642A79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147" w:type="dxa"/>
            <w:vAlign w:val="center"/>
          </w:tcPr>
          <w:p w14:paraId="4B768E26">
            <w:pPr>
              <w:autoSpaceDE w:val="0"/>
              <w:autoSpaceDN w:val="0"/>
              <w:adjustRightInd w:val="0"/>
              <w:snapToGrid w:val="0"/>
              <w:spacing w:line="360" w:lineRule="auto"/>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专项评价设置情况</w:t>
            </w:r>
          </w:p>
        </w:tc>
        <w:tc>
          <w:tcPr>
            <w:tcW w:w="7723" w:type="dxa"/>
            <w:gridSpan w:val="3"/>
            <w:vAlign w:val="center"/>
          </w:tcPr>
          <w:p w14:paraId="4478A0DD">
            <w:pPr>
              <w:autoSpaceDE w:val="0"/>
              <w:autoSpaceDN w:val="0"/>
              <w:adjustRightInd w:val="0"/>
              <w:snapToGrid w:val="0"/>
              <w:spacing w:line="360" w:lineRule="auto"/>
              <w:rPr>
                <w:rFonts w:hint="default" w:ascii="Times New Roman" w:hAnsi="Times New Roman" w:eastAsia="宋体" w:cs="Times New Roman"/>
                <w:color w:val="000000" w:themeColor="text1"/>
                <w:kern w:val="0"/>
                <w:sz w:val="21"/>
                <w:szCs w:val="21"/>
                <w:u w:val="single"/>
                <w14:textFill>
                  <w14:solidFill>
                    <w14:schemeClr w14:val="tx1"/>
                  </w14:solidFill>
                </w14:textFill>
              </w:rPr>
            </w:pPr>
            <w:r>
              <w:rPr>
                <w:rFonts w:hint="default" w:ascii="Times New Roman" w:hAnsi="Times New Roman" w:eastAsia="宋体" w:cs="Times New Roman"/>
                <w:color w:val="000000" w:themeColor="text1"/>
                <w:kern w:val="0"/>
                <w:sz w:val="21"/>
                <w:szCs w:val="21"/>
                <w:u w:val="single"/>
                <w14:textFill>
                  <w14:solidFill>
                    <w14:schemeClr w14:val="tx1"/>
                  </w14:solidFill>
                </w14:textFill>
              </w:rPr>
              <w:t>项目专项设置评价判定：</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3268"/>
              <w:gridCol w:w="2908"/>
              <w:gridCol w:w="661"/>
            </w:tblGrid>
            <w:tr w14:paraId="6111E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D2B0B22">
                  <w:pPr>
                    <w:autoSpaceDE w:val="0"/>
                    <w:autoSpaceDN w:val="0"/>
                    <w:adjustRightInd w:val="0"/>
                    <w:snapToGrid w:val="0"/>
                    <w:spacing w:line="360" w:lineRule="auto"/>
                    <w:rPr>
                      <w:rFonts w:hint="default" w:ascii="Times New Roman" w:hAnsi="Times New Roman" w:eastAsia="宋体" w:cs="Times New Roman"/>
                      <w:color w:val="000000" w:themeColor="text1"/>
                      <w:kern w:val="0"/>
                      <w:sz w:val="21"/>
                      <w:szCs w:val="21"/>
                      <w:u w:val="single"/>
                      <w14:textFill>
                        <w14:solidFill>
                          <w14:schemeClr w14:val="tx1"/>
                        </w14:solidFill>
                      </w14:textFill>
                    </w:rPr>
                  </w:pPr>
                  <w:r>
                    <w:rPr>
                      <w:rFonts w:hint="default" w:ascii="Times New Roman" w:hAnsi="Times New Roman" w:eastAsia="宋体" w:cs="Times New Roman"/>
                      <w:color w:val="000000" w:themeColor="text1"/>
                      <w:kern w:val="0"/>
                      <w:sz w:val="21"/>
                      <w:szCs w:val="21"/>
                      <w:u w:val="single"/>
                      <w14:textFill>
                        <w14:solidFill>
                          <w14:schemeClr w14:val="tx1"/>
                        </w14:solidFill>
                      </w14:textFill>
                    </w:rPr>
                    <w:t>专项评价类别</w:t>
                  </w:r>
                </w:p>
              </w:tc>
              <w:tc>
                <w:tcPr>
                  <w:tcW w:w="0" w:type="auto"/>
                </w:tcPr>
                <w:p w14:paraId="281BDB20">
                  <w:pPr>
                    <w:autoSpaceDE w:val="0"/>
                    <w:autoSpaceDN w:val="0"/>
                    <w:adjustRightInd w:val="0"/>
                    <w:snapToGrid w:val="0"/>
                    <w:spacing w:line="360" w:lineRule="auto"/>
                    <w:rPr>
                      <w:rFonts w:hint="default" w:ascii="Times New Roman" w:hAnsi="Times New Roman" w:eastAsia="宋体" w:cs="Times New Roman"/>
                      <w:color w:val="000000" w:themeColor="text1"/>
                      <w:kern w:val="0"/>
                      <w:sz w:val="21"/>
                      <w:szCs w:val="21"/>
                      <w:u w:val="single"/>
                      <w14:textFill>
                        <w14:solidFill>
                          <w14:schemeClr w14:val="tx1"/>
                        </w14:solidFill>
                      </w14:textFill>
                    </w:rPr>
                  </w:pPr>
                  <w:r>
                    <w:rPr>
                      <w:rFonts w:hint="default" w:ascii="Times New Roman" w:hAnsi="Times New Roman" w:eastAsia="宋体" w:cs="Times New Roman"/>
                      <w:color w:val="000000" w:themeColor="text1"/>
                      <w:kern w:val="0"/>
                      <w:sz w:val="21"/>
                      <w:szCs w:val="21"/>
                      <w:u w:val="single"/>
                      <w14:textFill>
                        <w14:solidFill>
                          <w14:schemeClr w14:val="tx1"/>
                        </w14:solidFill>
                      </w14:textFill>
                    </w:rPr>
                    <w:t>设置原则</w:t>
                  </w:r>
                </w:p>
              </w:tc>
              <w:tc>
                <w:tcPr>
                  <w:tcW w:w="0" w:type="auto"/>
                </w:tcPr>
                <w:p w14:paraId="6833DF7C">
                  <w:pPr>
                    <w:autoSpaceDE w:val="0"/>
                    <w:autoSpaceDN w:val="0"/>
                    <w:adjustRightInd w:val="0"/>
                    <w:snapToGrid w:val="0"/>
                    <w:spacing w:line="360" w:lineRule="auto"/>
                    <w:rPr>
                      <w:rFonts w:hint="default" w:ascii="Times New Roman" w:hAnsi="Times New Roman" w:eastAsia="宋体" w:cs="Times New Roman"/>
                      <w:color w:val="000000" w:themeColor="text1"/>
                      <w:kern w:val="0"/>
                      <w:sz w:val="21"/>
                      <w:szCs w:val="21"/>
                      <w:u w:val="single"/>
                      <w14:textFill>
                        <w14:solidFill>
                          <w14:schemeClr w14:val="tx1"/>
                        </w14:solidFill>
                      </w14:textFill>
                    </w:rPr>
                  </w:pPr>
                  <w:r>
                    <w:rPr>
                      <w:rFonts w:hint="default" w:ascii="Times New Roman" w:hAnsi="Times New Roman" w:eastAsia="宋体" w:cs="Times New Roman"/>
                      <w:color w:val="000000" w:themeColor="text1"/>
                      <w:kern w:val="0"/>
                      <w:sz w:val="21"/>
                      <w:szCs w:val="21"/>
                      <w:u w:val="single"/>
                      <w14:textFill>
                        <w14:solidFill>
                          <w14:schemeClr w14:val="tx1"/>
                        </w14:solidFill>
                      </w14:textFill>
                    </w:rPr>
                    <w:t>本项目</w:t>
                  </w:r>
                </w:p>
              </w:tc>
              <w:tc>
                <w:tcPr>
                  <w:tcW w:w="0" w:type="auto"/>
                </w:tcPr>
                <w:p w14:paraId="14574238">
                  <w:pPr>
                    <w:autoSpaceDE w:val="0"/>
                    <w:autoSpaceDN w:val="0"/>
                    <w:adjustRightInd w:val="0"/>
                    <w:snapToGrid w:val="0"/>
                    <w:spacing w:line="360" w:lineRule="auto"/>
                    <w:rPr>
                      <w:rFonts w:hint="default" w:ascii="Times New Roman" w:hAnsi="Times New Roman" w:eastAsia="宋体" w:cs="Times New Roman"/>
                      <w:color w:val="000000" w:themeColor="text1"/>
                      <w:kern w:val="0"/>
                      <w:sz w:val="21"/>
                      <w:szCs w:val="21"/>
                      <w:u w:val="single"/>
                      <w14:textFill>
                        <w14:solidFill>
                          <w14:schemeClr w14:val="tx1"/>
                        </w14:solidFill>
                      </w14:textFill>
                    </w:rPr>
                  </w:pPr>
                  <w:r>
                    <w:rPr>
                      <w:rFonts w:hint="default" w:ascii="Times New Roman" w:hAnsi="Times New Roman" w:eastAsia="宋体" w:cs="Times New Roman"/>
                      <w:color w:val="000000" w:themeColor="text1"/>
                      <w:kern w:val="0"/>
                      <w:sz w:val="21"/>
                      <w:szCs w:val="21"/>
                      <w:u w:val="single"/>
                      <w14:textFill>
                        <w14:solidFill>
                          <w14:schemeClr w14:val="tx1"/>
                        </w14:solidFill>
                      </w14:textFill>
                    </w:rPr>
                    <w:t>是否专项设置</w:t>
                  </w:r>
                </w:p>
              </w:tc>
            </w:tr>
            <w:tr w14:paraId="25537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1F0A6865">
                  <w:pPr>
                    <w:autoSpaceDE w:val="0"/>
                    <w:autoSpaceDN w:val="0"/>
                    <w:adjustRightInd w:val="0"/>
                    <w:snapToGrid w:val="0"/>
                    <w:spacing w:line="360" w:lineRule="auto"/>
                    <w:rPr>
                      <w:rFonts w:hint="default" w:ascii="Times New Roman" w:hAnsi="Times New Roman" w:eastAsia="宋体" w:cs="Times New Roman"/>
                      <w:color w:val="000000" w:themeColor="text1"/>
                      <w:kern w:val="0"/>
                      <w:sz w:val="21"/>
                      <w:szCs w:val="21"/>
                      <w:u w:val="single"/>
                      <w14:textFill>
                        <w14:solidFill>
                          <w14:schemeClr w14:val="tx1"/>
                        </w14:solidFill>
                      </w14:textFill>
                    </w:rPr>
                  </w:pPr>
                  <w:r>
                    <w:rPr>
                      <w:rFonts w:hint="default" w:ascii="Times New Roman" w:hAnsi="Times New Roman" w:eastAsia="宋体" w:cs="Times New Roman"/>
                      <w:color w:val="000000" w:themeColor="text1"/>
                      <w:kern w:val="0"/>
                      <w:sz w:val="21"/>
                      <w:szCs w:val="21"/>
                      <w:u w:val="single"/>
                      <w14:textFill>
                        <w14:solidFill>
                          <w14:schemeClr w14:val="tx1"/>
                        </w14:solidFill>
                      </w14:textFill>
                    </w:rPr>
                    <w:t>大气</w:t>
                  </w:r>
                </w:p>
              </w:tc>
              <w:tc>
                <w:tcPr>
                  <w:tcW w:w="0" w:type="auto"/>
                </w:tcPr>
                <w:p w14:paraId="43729F2E">
                  <w:pPr>
                    <w:autoSpaceDE w:val="0"/>
                    <w:autoSpaceDN w:val="0"/>
                    <w:adjustRightInd w:val="0"/>
                    <w:snapToGrid w:val="0"/>
                    <w:spacing w:line="360" w:lineRule="auto"/>
                    <w:rPr>
                      <w:rFonts w:hint="default" w:ascii="Times New Roman" w:hAnsi="Times New Roman" w:eastAsia="宋体" w:cs="Times New Roman"/>
                      <w:color w:val="000000" w:themeColor="text1"/>
                      <w:kern w:val="0"/>
                      <w:sz w:val="21"/>
                      <w:szCs w:val="21"/>
                      <w:u w:val="single"/>
                      <w14:textFill>
                        <w14:solidFill>
                          <w14:schemeClr w14:val="tx1"/>
                        </w14:solidFill>
                      </w14:textFill>
                    </w:rPr>
                  </w:pPr>
                  <w:r>
                    <w:rPr>
                      <w:rFonts w:hint="default" w:ascii="Times New Roman" w:hAnsi="Times New Roman" w:eastAsia="宋体" w:cs="Times New Roman"/>
                      <w:color w:val="000000" w:themeColor="text1"/>
                      <w:kern w:val="0"/>
                      <w:sz w:val="21"/>
                      <w:szCs w:val="21"/>
                      <w:u w:val="single"/>
                      <w14:textFill>
                        <w14:solidFill>
                          <w14:schemeClr w14:val="tx1"/>
                        </w14:solidFill>
                      </w14:textFill>
                    </w:rPr>
                    <w:t>①排放废气含有毒有害污染物1、二噁英、苯并[a]芘、氰化物、氯气；且②厂界外500米范围内有环境空气保护目标2的建设项目。</w:t>
                  </w:r>
                </w:p>
              </w:tc>
              <w:tc>
                <w:tcPr>
                  <w:tcW w:w="0" w:type="auto"/>
                </w:tcPr>
                <w:p w14:paraId="3D3D3737">
                  <w:pPr>
                    <w:autoSpaceDE w:val="0"/>
                    <w:autoSpaceDN w:val="0"/>
                    <w:adjustRightInd w:val="0"/>
                    <w:snapToGrid w:val="0"/>
                    <w:spacing w:line="360" w:lineRule="auto"/>
                    <w:rPr>
                      <w:rFonts w:hint="default" w:ascii="Times New Roman" w:hAnsi="Times New Roman" w:eastAsia="宋体" w:cs="Times New Roman"/>
                      <w:color w:val="000000" w:themeColor="text1"/>
                      <w:kern w:val="0"/>
                      <w:sz w:val="21"/>
                      <w:szCs w:val="21"/>
                      <w:u w:val="single"/>
                      <w14:textFill>
                        <w14:solidFill>
                          <w14:schemeClr w14:val="tx1"/>
                        </w14:solidFill>
                      </w14:textFill>
                    </w:rPr>
                  </w:pPr>
                  <w:r>
                    <w:rPr>
                      <w:rFonts w:hint="default" w:ascii="Times New Roman" w:hAnsi="Times New Roman" w:eastAsia="宋体" w:cs="Times New Roman"/>
                      <w:color w:val="000000" w:themeColor="text1"/>
                      <w:kern w:val="0"/>
                      <w:sz w:val="21"/>
                      <w:szCs w:val="21"/>
                      <w:u w:val="single"/>
                      <w14:textFill>
                        <w14:solidFill>
                          <w14:schemeClr w14:val="tx1"/>
                        </w14:solidFill>
                      </w14:textFill>
                    </w:rPr>
                    <w:t>项目废气主要有恶臭、发电机废气</w:t>
                  </w:r>
                  <w:r>
                    <w:rPr>
                      <w:rFonts w:hint="default" w:ascii="Times New Roman" w:hAnsi="Times New Roman" w:eastAsia="宋体" w:cs="Times New Roman"/>
                      <w:color w:val="000000" w:themeColor="text1"/>
                      <w:kern w:val="0"/>
                      <w:sz w:val="21"/>
                      <w:szCs w:val="21"/>
                      <w:u w:val="single"/>
                      <w:lang w:val="en-US" w:eastAsia="zh-CN"/>
                      <w14:textFill>
                        <w14:solidFill>
                          <w14:schemeClr w14:val="tx1"/>
                        </w14:solidFill>
                      </w14:textFill>
                    </w:rPr>
                    <w:t>等</w:t>
                  </w:r>
                  <w:r>
                    <w:rPr>
                      <w:rFonts w:hint="default" w:ascii="Times New Roman" w:hAnsi="Times New Roman" w:eastAsia="宋体" w:cs="Times New Roman"/>
                      <w:color w:val="000000" w:themeColor="text1"/>
                      <w:kern w:val="0"/>
                      <w:sz w:val="21"/>
                      <w:szCs w:val="21"/>
                      <w:u w:val="single"/>
                      <w14:textFill>
                        <w14:solidFill>
                          <w14:schemeClr w14:val="tx1"/>
                        </w14:solidFill>
                      </w14:textFill>
                    </w:rPr>
                    <w:t>，不涉及上述有毒有害污染物排放</w:t>
                  </w:r>
                </w:p>
              </w:tc>
              <w:tc>
                <w:tcPr>
                  <w:tcW w:w="0" w:type="auto"/>
                </w:tcPr>
                <w:p w14:paraId="44B22384">
                  <w:pPr>
                    <w:autoSpaceDE w:val="0"/>
                    <w:autoSpaceDN w:val="0"/>
                    <w:adjustRightInd w:val="0"/>
                    <w:snapToGrid w:val="0"/>
                    <w:spacing w:line="360" w:lineRule="auto"/>
                    <w:rPr>
                      <w:rFonts w:hint="default" w:ascii="Times New Roman" w:hAnsi="Times New Roman" w:eastAsia="宋体" w:cs="Times New Roman"/>
                      <w:color w:val="000000" w:themeColor="text1"/>
                      <w:kern w:val="0"/>
                      <w:sz w:val="21"/>
                      <w:szCs w:val="21"/>
                      <w:u w:val="singl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u w:val="single"/>
                      <w:lang w:val="en-US" w:eastAsia="zh-CN"/>
                      <w14:textFill>
                        <w14:solidFill>
                          <w14:schemeClr w14:val="tx1"/>
                        </w14:solidFill>
                      </w14:textFill>
                    </w:rPr>
                    <w:t>否</w:t>
                  </w:r>
                </w:p>
              </w:tc>
            </w:tr>
            <w:tr w14:paraId="7FC79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126E2169">
                  <w:pPr>
                    <w:autoSpaceDE w:val="0"/>
                    <w:autoSpaceDN w:val="0"/>
                    <w:adjustRightInd w:val="0"/>
                    <w:snapToGrid w:val="0"/>
                    <w:spacing w:line="360" w:lineRule="auto"/>
                    <w:rPr>
                      <w:rFonts w:hint="default" w:ascii="Times New Roman" w:hAnsi="Times New Roman" w:eastAsia="宋体" w:cs="Times New Roman"/>
                      <w:color w:val="000000" w:themeColor="text1"/>
                      <w:kern w:val="0"/>
                      <w:sz w:val="21"/>
                      <w:szCs w:val="21"/>
                      <w:u w:val="single"/>
                      <w14:textFill>
                        <w14:solidFill>
                          <w14:schemeClr w14:val="tx1"/>
                        </w14:solidFill>
                      </w14:textFill>
                    </w:rPr>
                  </w:pPr>
                  <w:r>
                    <w:rPr>
                      <w:rFonts w:hint="default" w:ascii="Times New Roman" w:hAnsi="Times New Roman" w:eastAsia="宋体" w:cs="Times New Roman"/>
                      <w:color w:val="000000" w:themeColor="text1"/>
                      <w:kern w:val="0"/>
                      <w:sz w:val="21"/>
                      <w:szCs w:val="21"/>
                      <w:u w:val="single"/>
                      <w14:textFill>
                        <w14:solidFill>
                          <w14:schemeClr w14:val="tx1"/>
                        </w14:solidFill>
                      </w14:textFill>
                    </w:rPr>
                    <w:t>地表水</w:t>
                  </w:r>
                </w:p>
              </w:tc>
              <w:tc>
                <w:tcPr>
                  <w:tcW w:w="0" w:type="auto"/>
                </w:tcPr>
                <w:p w14:paraId="44B158BA">
                  <w:pPr>
                    <w:autoSpaceDE w:val="0"/>
                    <w:autoSpaceDN w:val="0"/>
                    <w:adjustRightInd w:val="0"/>
                    <w:snapToGrid w:val="0"/>
                    <w:spacing w:line="360" w:lineRule="auto"/>
                    <w:rPr>
                      <w:rFonts w:hint="default" w:ascii="Times New Roman" w:hAnsi="Times New Roman" w:eastAsia="宋体" w:cs="Times New Roman"/>
                      <w:color w:val="000000" w:themeColor="text1"/>
                      <w:kern w:val="0"/>
                      <w:sz w:val="21"/>
                      <w:szCs w:val="21"/>
                      <w:u w:val="single"/>
                      <w14:textFill>
                        <w14:solidFill>
                          <w14:schemeClr w14:val="tx1"/>
                        </w14:solidFill>
                      </w14:textFill>
                    </w:rPr>
                  </w:pPr>
                  <w:r>
                    <w:rPr>
                      <w:rFonts w:hint="default" w:ascii="Times New Roman" w:hAnsi="Times New Roman" w:eastAsia="宋体" w:cs="Times New Roman"/>
                      <w:color w:val="000000" w:themeColor="text1"/>
                      <w:kern w:val="0"/>
                      <w:sz w:val="21"/>
                      <w:szCs w:val="21"/>
                      <w:u w:val="single"/>
                      <w14:textFill>
                        <w14:solidFill>
                          <w14:schemeClr w14:val="tx1"/>
                        </w14:solidFill>
                      </w14:textFill>
                    </w:rPr>
                    <w:t>①新增工业废水直排建设项目（槽罐车外送污水处理厂的除外）；②新增废水直排的污水集中处理厂</w:t>
                  </w:r>
                </w:p>
              </w:tc>
              <w:tc>
                <w:tcPr>
                  <w:tcW w:w="0" w:type="auto"/>
                </w:tcPr>
                <w:p w14:paraId="7C64393E">
                  <w:pPr>
                    <w:autoSpaceDE w:val="0"/>
                    <w:autoSpaceDN w:val="0"/>
                    <w:adjustRightInd w:val="0"/>
                    <w:snapToGrid w:val="0"/>
                    <w:spacing w:line="360" w:lineRule="auto"/>
                    <w:rPr>
                      <w:rFonts w:hint="default" w:ascii="Times New Roman" w:hAnsi="Times New Roman" w:eastAsia="宋体" w:cs="Times New Roman"/>
                      <w:color w:val="000000" w:themeColor="text1"/>
                      <w:kern w:val="0"/>
                      <w:sz w:val="21"/>
                      <w:szCs w:val="21"/>
                      <w:u w:val="single"/>
                      <w14:textFill>
                        <w14:solidFill>
                          <w14:schemeClr w14:val="tx1"/>
                        </w14:solidFill>
                      </w14:textFill>
                    </w:rPr>
                  </w:pPr>
                  <w:r>
                    <w:rPr>
                      <w:rFonts w:hint="default" w:ascii="Times New Roman" w:hAnsi="Times New Roman" w:eastAsia="宋体" w:cs="Times New Roman"/>
                      <w:color w:val="000000" w:themeColor="text1"/>
                      <w:kern w:val="0"/>
                      <w:sz w:val="21"/>
                      <w:szCs w:val="21"/>
                      <w:u w:val="single"/>
                      <w14:textFill>
                        <w14:solidFill>
                          <w14:schemeClr w14:val="tx1"/>
                        </w14:solidFill>
                      </w14:textFill>
                    </w:rPr>
                    <w:t>项目医疗废水经自建污水处理站预处理后排入市政管网</w:t>
                  </w:r>
                </w:p>
              </w:tc>
              <w:tc>
                <w:tcPr>
                  <w:tcW w:w="0" w:type="auto"/>
                </w:tcPr>
                <w:p w14:paraId="1D12CCD0">
                  <w:pPr>
                    <w:autoSpaceDE w:val="0"/>
                    <w:autoSpaceDN w:val="0"/>
                    <w:adjustRightInd w:val="0"/>
                    <w:snapToGrid w:val="0"/>
                    <w:spacing w:line="360" w:lineRule="auto"/>
                    <w:rPr>
                      <w:rFonts w:hint="default" w:ascii="Times New Roman" w:hAnsi="Times New Roman" w:eastAsia="宋体" w:cs="Times New Roman"/>
                      <w:color w:val="000000" w:themeColor="text1"/>
                      <w:kern w:val="0"/>
                      <w:sz w:val="21"/>
                      <w:szCs w:val="21"/>
                      <w:u w:val="single"/>
                      <w14:textFill>
                        <w14:solidFill>
                          <w14:schemeClr w14:val="tx1"/>
                        </w14:solidFill>
                      </w14:textFill>
                    </w:rPr>
                  </w:pPr>
                  <w:r>
                    <w:rPr>
                      <w:rFonts w:hint="default" w:ascii="Times New Roman" w:hAnsi="Times New Roman" w:eastAsia="宋体" w:cs="Times New Roman"/>
                      <w:color w:val="000000" w:themeColor="text1"/>
                      <w:kern w:val="0"/>
                      <w:sz w:val="21"/>
                      <w:szCs w:val="21"/>
                      <w:u w:val="single"/>
                      <w:lang w:val="en-US" w:eastAsia="zh-CN"/>
                      <w14:textFill>
                        <w14:solidFill>
                          <w14:schemeClr w14:val="tx1"/>
                        </w14:solidFill>
                      </w14:textFill>
                    </w:rPr>
                    <w:t>否</w:t>
                  </w:r>
                </w:p>
              </w:tc>
            </w:tr>
            <w:tr w14:paraId="7E8D7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tcPr>
                <w:p w14:paraId="3DAA42CE">
                  <w:pPr>
                    <w:autoSpaceDE w:val="0"/>
                    <w:autoSpaceDN w:val="0"/>
                    <w:adjustRightInd w:val="0"/>
                    <w:snapToGrid w:val="0"/>
                    <w:spacing w:line="360" w:lineRule="auto"/>
                    <w:rPr>
                      <w:rFonts w:hint="default" w:ascii="Times New Roman" w:hAnsi="Times New Roman" w:eastAsia="宋体" w:cs="Times New Roman"/>
                      <w:color w:val="000000" w:themeColor="text1"/>
                      <w:kern w:val="0"/>
                      <w:sz w:val="21"/>
                      <w:szCs w:val="21"/>
                      <w:u w:val="single"/>
                      <w14:textFill>
                        <w14:solidFill>
                          <w14:schemeClr w14:val="tx1"/>
                        </w14:solidFill>
                      </w14:textFill>
                    </w:rPr>
                  </w:pPr>
                  <w:r>
                    <w:rPr>
                      <w:rFonts w:hint="default" w:ascii="Times New Roman" w:hAnsi="Times New Roman" w:eastAsia="宋体" w:cs="Times New Roman"/>
                      <w:color w:val="000000" w:themeColor="text1"/>
                      <w:kern w:val="0"/>
                      <w:sz w:val="21"/>
                      <w:szCs w:val="21"/>
                      <w:u w:val="single"/>
                      <w14:textFill>
                        <w14:solidFill>
                          <w14:schemeClr w14:val="tx1"/>
                        </w14:solidFill>
                      </w14:textFill>
                    </w:rPr>
                    <w:t>环境风险</w:t>
                  </w:r>
                </w:p>
              </w:tc>
              <w:tc>
                <w:tcPr>
                  <w:tcW w:w="0" w:type="auto"/>
                </w:tcPr>
                <w:p w14:paraId="7233A781">
                  <w:pPr>
                    <w:autoSpaceDE w:val="0"/>
                    <w:autoSpaceDN w:val="0"/>
                    <w:adjustRightInd w:val="0"/>
                    <w:snapToGrid w:val="0"/>
                    <w:spacing w:line="360" w:lineRule="auto"/>
                    <w:rPr>
                      <w:rFonts w:hint="default" w:ascii="Times New Roman" w:hAnsi="Times New Roman" w:eastAsia="宋体" w:cs="Times New Roman"/>
                      <w:color w:val="000000" w:themeColor="text1"/>
                      <w:kern w:val="0"/>
                      <w:sz w:val="21"/>
                      <w:szCs w:val="21"/>
                      <w:u w:val="single"/>
                      <w14:textFill>
                        <w14:solidFill>
                          <w14:schemeClr w14:val="tx1"/>
                        </w14:solidFill>
                      </w14:textFill>
                    </w:rPr>
                  </w:pPr>
                  <w:r>
                    <w:rPr>
                      <w:rFonts w:hint="default" w:ascii="Times New Roman" w:hAnsi="Times New Roman" w:eastAsia="宋体" w:cs="Times New Roman"/>
                      <w:color w:val="000000" w:themeColor="text1"/>
                      <w:kern w:val="0"/>
                      <w:sz w:val="21"/>
                      <w:szCs w:val="21"/>
                      <w:u w:val="single"/>
                      <w14:textFill>
                        <w14:solidFill>
                          <w14:schemeClr w14:val="tx1"/>
                        </w14:solidFill>
                      </w14:textFill>
                    </w:rPr>
                    <w:t>有毒有害和易燃易爆危险物质存储量超过临界量3的建设项目</w:t>
                  </w:r>
                </w:p>
              </w:tc>
              <w:tc>
                <w:tcPr>
                  <w:tcW w:w="0" w:type="auto"/>
                </w:tcPr>
                <w:p w14:paraId="37575DF7">
                  <w:pPr>
                    <w:autoSpaceDE w:val="0"/>
                    <w:autoSpaceDN w:val="0"/>
                    <w:adjustRightInd w:val="0"/>
                    <w:snapToGrid w:val="0"/>
                    <w:spacing w:line="360" w:lineRule="auto"/>
                    <w:rPr>
                      <w:rFonts w:hint="default" w:ascii="Times New Roman" w:hAnsi="Times New Roman" w:eastAsia="宋体" w:cs="Times New Roman"/>
                      <w:color w:val="000000" w:themeColor="text1"/>
                      <w:kern w:val="0"/>
                      <w:sz w:val="21"/>
                      <w:szCs w:val="21"/>
                      <w:u w:val="single"/>
                      <w14:textFill>
                        <w14:solidFill>
                          <w14:schemeClr w14:val="tx1"/>
                        </w14:solidFill>
                      </w14:textFill>
                    </w:rPr>
                  </w:pPr>
                  <w:r>
                    <w:rPr>
                      <w:rFonts w:hint="default" w:ascii="Times New Roman" w:hAnsi="Times New Roman" w:eastAsia="宋体" w:cs="Times New Roman"/>
                      <w:color w:val="000000" w:themeColor="text1"/>
                      <w:kern w:val="0"/>
                      <w:sz w:val="21"/>
                      <w:szCs w:val="21"/>
                      <w:u w:val="single"/>
                      <w14:textFill>
                        <w14:solidFill>
                          <w14:schemeClr w14:val="tx1"/>
                        </w14:solidFill>
                      </w14:textFill>
                    </w:rPr>
                    <w:t>项目有毒有害和易燃易爆危险物质存储量与临界量的比值Q＜1，Q值为0.1402。主要为酒精、次氯酸钠。</w:t>
                  </w:r>
                </w:p>
              </w:tc>
              <w:tc>
                <w:tcPr>
                  <w:tcW w:w="0" w:type="auto"/>
                </w:tcPr>
                <w:p w14:paraId="70E526D1">
                  <w:pPr>
                    <w:autoSpaceDE w:val="0"/>
                    <w:autoSpaceDN w:val="0"/>
                    <w:adjustRightInd w:val="0"/>
                    <w:snapToGrid w:val="0"/>
                    <w:spacing w:line="360" w:lineRule="auto"/>
                    <w:rPr>
                      <w:rFonts w:hint="default" w:ascii="Times New Roman" w:hAnsi="Times New Roman" w:eastAsia="宋体" w:cs="Times New Roman"/>
                      <w:color w:val="000000" w:themeColor="text1"/>
                      <w:kern w:val="0"/>
                      <w:sz w:val="21"/>
                      <w:szCs w:val="21"/>
                      <w:u w:val="single"/>
                      <w14:textFill>
                        <w14:solidFill>
                          <w14:schemeClr w14:val="tx1"/>
                        </w14:solidFill>
                      </w14:textFill>
                    </w:rPr>
                  </w:pPr>
                  <w:r>
                    <w:rPr>
                      <w:rFonts w:hint="default" w:ascii="Times New Roman" w:hAnsi="Times New Roman" w:eastAsia="宋体" w:cs="Times New Roman"/>
                      <w:color w:val="000000" w:themeColor="text1"/>
                      <w:kern w:val="0"/>
                      <w:sz w:val="21"/>
                      <w:szCs w:val="21"/>
                      <w:u w:val="single"/>
                      <w:lang w:val="en-US" w:eastAsia="zh-CN"/>
                      <w14:textFill>
                        <w14:solidFill>
                          <w14:schemeClr w14:val="tx1"/>
                        </w14:solidFill>
                      </w14:textFill>
                    </w:rPr>
                    <w:t>否</w:t>
                  </w:r>
                </w:p>
              </w:tc>
            </w:tr>
            <w:tr w14:paraId="12546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4F8C4CEF">
                  <w:pPr>
                    <w:autoSpaceDE w:val="0"/>
                    <w:autoSpaceDN w:val="0"/>
                    <w:adjustRightInd w:val="0"/>
                    <w:snapToGrid w:val="0"/>
                    <w:spacing w:line="360" w:lineRule="auto"/>
                    <w:rPr>
                      <w:rFonts w:hint="default" w:ascii="Times New Roman" w:hAnsi="Times New Roman" w:eastAsia="宋体" w:cs="Times New Roman"/>
                      <w:color w:val="000000" w:themeColor="text1"/>
                      <w:kern w:val="0"/>
                      <w:sz w:val="21"/>
                      <w:szCs w:val="21"/>
                      <w:u w:val="single"/>
                      <w14:textFill>
                        <w14:solidFill>
                          <w14:schemeClr w14:val="tx1"/>
                        </w14:solidFill>
                      </w14:textFill>
                    </w:rPr>
                  </w:pPr>
                  <w:r>
                    <w:rPr>
                      <w:rFonts w:hint="default" w:ascii="Times New Roman" w:hAnsi="Times New Roman" w:eastAsia="宋体" w:cs="Times New Roman"/>
                      <w:color w:val="000000" w:themeColor="text1"/>
                      <w:kern w:val="0"/>
                      <w:sz w:val="21"/>
                      <w:szCs w:val="21"/>
                      <w:u w:val="single"/>
                      <w14:textFill>
                        <w14:solidFill>
                          <w14:schemeClr w14:val="tx1"/>
                        </w14:solidFill>
                      </w14:textFill>
                    </w:rPr>
                    <w:t>生态</w:t>
                  </w:r>
                </w:p>
              </w:tc>
              <w:tc>
                <w:tcPr>
                  <w:tcW w:w="0" w:type="auto"/>
                </w:tcPr>
                <w:p w14:paraId="55961131">
                  <w:pPr>
                    <w:autoSpaceDE w:val="0"/>
                    <w:autoSpaceDN w:val="0"/>
                    <w:adjustRightInd w:val="0"/>
                    <w:snapToGrid w:val="0"/>
                    <w:spacing w:line="360" w:lineRule="auto"/>
                    <w:rPr>
                      <w:rFonts w:hint="default" w:ascii="Times New Roman" w:hAnsi="Times New Roman" w:eastAsia="宋体" w:cs="Times New Roman"/>
                      <w:color w:val="000000" w:themeColor="text1"/>
                      <w:kern w:val="0"/>
                      <w:sz w:val="21"/>
                      <w:szCs w:val="21"/>
                      <w:u w:val="single"/>
                      <w14:textFill>
                        <w14:solidFill>
                          <w14:schemeClr w14:val="tx1"/>
                        </w14:solidFill>
                      </w14:textFill>
                    </w:rPr>
                  </w:pPr>
                  <w:r>
                    <w:rPr>
                      <w:rFonts w:hint="default" w:ascii="Times New Roman" w:hAnsi="Times New Roman" w:eastAsia="宋体" w:cs="Times New Roman"/>
                      <w:color w:val="000000" w:themeColor="text1"/>
                      <w:kern w:val="0"/>
                      <w:sz w:val="21"/>
                      <w:szCs w:val="21"/>
                      <w:u w:val="single"/>
                      <w14:textFill>
                        <w14:solidFill>
                          <w14:schemeClr w14:val="tx1"/>
                        </w14:solidFill>
                      </w14:textFill>
                    </w:rPr>
                    <w:t>取水口下游500米范围内有重要水生生物的自然产卵场、索饵场、越冬场和洄游通道的新增河道取水的污染类建设项目</w:t>
                  </w:r>
                </w:p>
              </w:tc>
              <w:tc>
                <w:tcPr>
                  <w:tcW w:w="0" w:type="auto"/>
                </w:tcPr>
                <w:p w14:paraId="4FE0D500">
                  <w:pPr>
                    <w:autoSpaceDE w:val="0"/>
                    <w:autoSpaceDN w:val="0"/>
                    <w:adjustRightInd w:val="0"/>
                    <w:snapToGrid w:val="0"/>
                    <w:spacing w:line="360" w:lineRule="auto"/>
                    <w:rPr>
                      <w:rFonts w:hint="default" w:ascii="Times New Roman" w:hAnsi="Times New Roman" w:eastAsia="宋体" w:cs="Times New Roman"/>
                      <w:color w:val="000000" w:themeColor="text1"/>
                      <w:kern w:val="0"/>
                      <w:sz w:val="21"/>
                      <w:szCs w:val="21"/>
                      <w:u w:val="single"/>
                      <w14:textFill>
                        <w14:solidFill>
                          <w14:schemeClr w14:val="tx1"/>
                        </w14:solidFill>
                      </w14:textFill>
                    </w:rPr>
                  </w:pPr>
                  <w:r>
                    <w:rPr>
                      <w:rFonts w:hint="default" w:ascii="Times New Roman" w:hAnsi="Times New Roman" w:eastAsia="宋体" w:cs="Times New Roman"/>
                      <w:color w:val="000000" w:themeColor="text1"/>
                      <w:kern w:val="0"/>
                      <w:sz w:val="21"/>
                      <w:szCs w:val="21"/>
                      <w:u w:val="single"/>
                      <w14:textFill>
                        <w14:solidFill>
                          <w14:schemeClr w14:val="tx1"/>
                        </w14:solidFill>
                      </w14:textFill>
                    </w:rPr>
                    <w:t>不涉及取水口，无需设置专项评价</w:t>
                  </w:r>
                </w:p>
              </w:tc>
              <w:tc>
                <w:tcPr>
                  <w:tcW w:w="0" w:type="auto"/>
                </w:tcPr>
                <w:p w14:paraId="7BDE63A5">
                  <w:pPr>
                    <w:autoSpaceDE w:val="0"/>
                    <w:autoSpaceDN w:val="0"/>
                    <w:adjustRightInd w:val="0"/>
                    <w:snapToGrid w:val="0"/>
                    <w:spacing w:line="360" w:lineRule="auto"/>
                    <w:rPr>
                      <w:rFonts w:hint="default" w:ascii="Times New Roman" w:hAnsi="Times New Roman" w:eastAsia="宋体" w:cs="Times New Roman"/>
                      <w:color w:val="000000" w:themeColor="text1"/>
                      <w:kern w:val="0"/>
                      <w:sz w:val="21"/>
                      <w:szCs w:val="21"/>
                      <w:u w:val="single"/>
                      <w14:textFill>
                        <w14:solidFill>
                          <w14:schemeClr w14:val="tx1"/>
                        </w14:solidFill>
                      </w14:textFill>
                    </w:rPr>
                  </w:pPr>
                  <w:r>
                    <w:rPr>
                      <w:rFonts w:hint="default" w:ascii="Times New Roman" w:hAnsi="Times New Roman" w:eastAsia="宋体" w:cs="Times New Roman"/>
                      <w:color w:val="000000" w:themeColor="text1"/>
                      <w:kern w:val="0"/>
                      <w:sz w:val="21"/>
                      <w:szCs w:val="21"/>
                      <w:u w:val="single"/>
                      <w:lang w:val="en-US" w:eastAsia="zh-CN"/>
                      <w14:textFill>
                        <w14:solidFill>
                          <w14:schemeClr w14:val="tx1"/>
                        </w14:solidFill>
                      </w14:textFill>
                    </w:rPr>
                    <w:t>否</w:t>
                  </w:r>
                </w:p>
              </w:tc>
            </w:tr>
            <w:tr w14:paraId="75EB5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4DC3FF29">
                  <w:pPr>
                    <w:autoSpaceDE w:val="0"/>
                    <w:autoSpaceDN w:val="0"/>
                    <w:adjustRightInd w:val="0"/>
                    <w:snapToGrid w:val="0"/>
                    <w:spacing w:line="360" w:lineRule="auto"/>
                    <w:rPr>
                      <w:rFonts w:hint="default" w:ascii="Times New Roman" w:hAnsi="Times New Roman" w:eastAsia="宋体" w:cs="Times New Roman"/>
                      <w:color w:val="000000" w:themeColor="text1"/>
                      <w:kern w:val="0"/>
                      <w:sz w:val="21"/>
                      <w:szCs w:val="21"/>
                      <w:u w:val="single"/>
                      <w14:textFill>
                        <w14:solidFill>
                          <w14:schemeClr w14:val="tx1"/>
                        </w14:solidFill>
                      </w14:textFill>
                    </w:rPr>
                  </w:pPr>
                  <w:r>
                    <w:rPr>
                      <w:rFonts w:hint="default" w:ascii="Times New Roman" w:hAnsi="Times New Roman" w:eastAsia="宋体" w:cs="Times New Roman"/>
                      <w:color w:val="000000" w:themeColor="text1"/>
                      <w:kern w:val="0"/>
                      <w:sz w:val="21"/>
                      <w:szCs w:val="21"/>
                      <w:u w:val="single"/>
                      <w14:textFill>
                        <w14:solidFill>
                          <w14:schemeClr w14:val="tx1"/>
                        </w14:solidFill>
                      </w14:textFill>
                    </w:rPr>
                    <w:t>海洋</w:t>
                  </w:r>
                </w:p>
              </w:tc>
              <w:tc>
                <w:tcPr>
                  <w:tcW w:w="0" w:type="auto"/>
                </w:tcPr>
                <w:p w14:paraId="2BDD81CD">
                  <w:pPr>
                    <w:autoSpaceDE w:val="0"/>
                    <w:autoSpaceDN w:val="0"/>
                    <w:adjustRightInd w:val="0"/>
                    <w:snapToGrid w:val="0"/>
                    <w:spacing w:line="360" w:lineRule="auto"/>
                    <w:rPr>
                      <w:rFonts w:hint="default" w:ascii="Times New Roman" w:hAnsi="Times New Roman" w:eastAsia="宋体" w:cs="Times New Roman"/>
                      <w:color w:val="000000" w:themeColor="text1"/>
                      <w:kern w:val="0"/>
                      <w:sz w:val="21"/>
                      <w:szCs w:val="21"/>
                      <w:u w:val="single"/>
                      <w14:textFill>
                        <w14:solidFill>
                          <w14:schemeClr w14:val="tx1"/>
                        </w14:solidFill>
                      </w14:textFill>
                    </w:rPr>
                  </w:pPr>
                  <w:r>
                    <w:rPr>
                      <w:rFonts w:hint="default" w:ascii="Times New Roman" w:hAnsi="Times New Roman" w:eastAsia="宋体" w:cs="Times New Roman"/>
                      <w:color w:val="000000" w:themeColor="text1"/>
                      <w:kern w:val="0"/>
                      <w:sz w:val="21"/>
                      <w:szCs w:val="21"/>
                      <w:u w:val="single"/>
                      <w14:textFill>
                        <w14:solidFill>
                          <w14:schemeClr w14:val="tx1"/>
                        </w14:solidFill>
                      </w14:textFill>
                    </w:rPr>
                    <w:t>直接向海排放污染物的海洋工程建设项目</w:t>
                  </w:r>
                </w:p>
              </w:tc>
              <w:tc>
                <w:tcPr>
                  <w:tcW w:w="0" w:type="auto"/>
                </w:tcPr>
                <w:p w14:paraId="39D64784">
                  <w:pPr>
                    <w:autoSpaceDE w:val="0"/>
                    <w:autoSpaceDN w:val="0"/>
                    <w:adjustRightInd w:val="0"/>
                    <w:snapToGrid w:val="0"/>
                    <w:spacing w:line="360" w:lineRule="auto"/>
                    <w:rPr>
                      <w:rFonts w:hint="default" w:ascii="Times New Roman" w:hAnsi="Times New Roman" w:eastAsia="宋体" w:cs="Times New Roman"/>
                      <w:color w:val="000000" w:themeColor="text1"/>
                      <w:kern w:val="0"/>
                      <w:sz w:val="21"/>
                      <w:szCs w:val="21"/>
                      <w:u w:val="single"/>
                      <w14:textFill>
                        <w14:solidFill>
                          <w14:schemeClr w14:val="tx1"/>
                        </w14:solidFill>
                      </w14:textFill>
                    </w:rPr>
                  </w:pPr>
                  <w:r>
                    <w:rPr>
                      <w:rFonts w:hint="default" w:ascii="Times New Roman" w:hAnsi="Times New Roman" w:eastAsia="宋体" w:cs="Times New Roman"/>
                      <w:color w:val="000000" w:themeColor="text1"/>
                      <w:kern w:val="0"/>
                      <w:sz w:val="21"/>
                      <w:szCs w:val="21"/>
                      <w:u w:val="single"/>
                      <w14:textFill>
                        <w14:solidFill>
                          <w14:schemeClr w14:val="tx1"/>
                        </w14:solidFill>
                      </w14:textFill>
                    </w:rPr>
                    <w:t>项目不直接向海洋排放污染物</w:t>
                  </w:r>
                </w:p>
              </w:tc>
              <w:tc>
                <w:tcPr>
                  <w:tcW w:w="0" w:type="auto"/>
                </w:tcPr>
                <w:p w14:paraId="692B0CE4">
                  <w:pPr>
                    <w:autoSpaceDE w:val="0"/>
                    <w:autoSpaceDN w:val="0"/>
                    <w:adjustRightInd w:val="0"/>
                    <w:snapToGrid w:val="0"/>
                    <w:spacing w:line="360" w:lineRule="auto"/>
                    <w:rPr>
                      <w:rFonts w:hint="default" w:ascii="Times New Roman" w:hAnsi="Times New Roman" w:eastAsia="宋体" w:cs="Times New Roman"/>
                      <w:color w:val="000000" w:themeColor="text1"/>
                      <w:kern w:val="0"/>
                      <w:sz w:val="21"/>
                      <w:szCs w:val="21"/>
                      <w:u w:val="single"/>
                      <w14:textFill>
                        <w14:solidFill>
                          <w14:schemeClr w14:val="tx1"/>
                        </w14:solidFill>
                      </w14:textFill>
                    </w:rPr>
                  </w:pPr>
                  <w:r>
                    <w:rPr>
                      <w:rFonts w:hint="default" w:ascii="Times New Roman" w:hAnsi="Times New Roman" w:eastAsia="宋体" w:cs="Times New Roman"/>
                      <w:color w:val="000000" w:themeColor="text1"/>
                      <w:kern w:val="0"/>
                      <w:sz w:val="21"/>
                      <w:szCs w:val="21"/>
                      <w:u w:val="single"/>
                      <w:lang w:val="en-US" w:eastAsia="zh-CN"/>
                      <w14:textFill>
                        <w14:solidFill>
                          <w14:schemeClr w14:val="tx1"/>
                        </w14:solidFill>
                      </w14:textFill>
                    </w:rPr>
                    <w:t>否</w:t>
                  </w:r>
                </w:p>
              </w:tc>
            </w:tr>
            <w:tr w14:paraId="121CD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4"/>
                </w:tcPr>
                <w:p w14:paraId="1AD6B5AC">
                  <w:pPr>
                    <w:autoSpaceDE w:val="0"/>
                    <w:autoSpaceDN w:val="0"/>
                    <w:adjustRightInd w:val="0"/>
                    <w:snapToGrid w:val="0"/>
                    <w:spacing w:line="360" w:lineRule="auto"/>
                    <w:rPr>
                      <w:rFonts w:hint="default" w:ascii="Times New Roman" w:hAnsi="Times New Roman" w:eastAsia="宋体" w:cs="Times New Roman"/>
                      <w:color w:val="000000" w:themeColor="text1"/>
                      <w:kern w:val="0"/>
                      <w:sz w:val="21"/>
                      <w:szCs w:val="21"/>
                      <w:u w:val="single"/>
                      <w14:textFill>
                        <w14:solidFill>
                          <w14:schemeClr w14:val="tx1"/>
                        </w14:solidFill>
                      </w14:textFill>
                    </w:rPr>
                  </w:pPr>
                  <w:r>
                    <w:rPr>
                      <w:rFonts w:hint="default" w:ascii="Times New Roman" w:hAnsi="Times New Roman" w:eastAsia="宋体" w:cs="Times New Roman"/>
                      <w:color w:val="000000" w:themeColor="text1"/>
                      <w:kern w:val="0"/>
                      <w:sz w:val="21"/>
                      <w:szCs w:val="21"/>
                      <w:u w:val="single"/>
                      <w14:textFill>
                        <w14:solidFill>
                          <w14:schemeClr w14:val="tx1"/>
                        </w14:solidFill>
                      </w14:textFill>
                    </w:rPr>
                    <w:t>注：1.废气中有毒有害污染物指纳入《有毒有害大气污染物名录》的污染 物（不包括无排放标准的污染物）。2.环境空气保护目标指自然保护区、 风景名胜区、居住区、文化区和农村地区中人群较集中的区域。3.临界量 及其计算方法可参考《建设项目环境风险评价技术导则》（HJ 169）附录B、 附录C</w:t>
                  </w:r>
                </w:p>
              </w:tc>
            </w:tr>
          </w:tbl>
          <w:p w14:paraId="5BD42EB9">
            <w:pPr>
              <w:autoSpaceDE w:val="0"/>
              <w:autoSpaceDN w:val="0"/>
              <w:adjustRightInd w:val="0"/>
              <w:snapToGrid w:val="0"/>
              <w:spacing w:line="360" w:lineRule="auto"/>
              <w:jc w:val="center"/>
              <w:rPr>
                <w:rFonts w:hint="eastAsia" w:ascii="宋体" w:hAnsi="宋体" w:eastAsia="宋体" w:cs="宋体"/>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u w:val="single"/>
                <w14:textFill>
                  <w14:solidFill>
                    <w14:schemeClr w14:val="tx1"/>
                  </w14:solidFill>
                </w14:textFill>
              </w:rPr>
              <w:t>综上，本项目无需进行大气专项评价。</w:t>
            </w:r>
          </w:p>
        </w:tc>
      </w:tr>
      <w:tr w14:paraId="636B12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147" w:type="dxa"/>
            <w:vAlign w:val="center"/>
          </w:tcPr>
          <w:p w14:paraId="0EAC1CC8">
            <w:pPr>
              <w:autoSpaceDE w:val="0"/>
              <w:autoSpaceDN w:val="0"/>
              <w:adjustRightInd w:val="0"/>
              <w:snapToGrid w:val="0"/>
              <w:spacing w:line="360" w:lineRule="auto"/>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规划情况</w:t>
            </w:r>
          </w:p>
        </w:tc>
        <w:tc>
          <w:tcPr>
            <w:tcW w:w="7723" w:type="dxa"/>
            <w:gridSpan w:val="3"/>
            <w:vAlign w:val="center"/>
          </w:tcPr>
          <w:p w14:paraId="22F07861">
            <w:pPr>
              <w:autoSpaceDE w:val="0"/>
              <w:autoSpaceDN w:val="0"/>
              <w:adjustRightInd w:val="0"/>
              <w:snapToGrid w:val="0"/>
              <w:spacing w:line="360" w:lineRule="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规划名称：《岳阳市区域卫生规划（2016-2030年）》</w:t>
            </w:r>
          </w:p>
          <w:p w14:paraId="02C875F1">
            <w:pPr>
              <w:autoSpaceDE w:val="0"/>
              <w:autoSpaceDN w:val="0"/>
              <w:adjustRightInd w:val="0"/>
              <w:snapToGrid w:val="0"/>
              <w:spacing w:line="360" w:lineRule="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审批机关：岳阳市人民政府</w:t>
            </w:r>
          </w:p>
          <w:p w14:paraId="38693551">
            <w:pPr>
              <w:autoSpaceDE w:val="0"/>
              <w:autoSpaceDN w:val="0"/>
              <w:adjustRightInd w:val="0"/>
              <w:snapToGrid w:val="0"/>
              <w:spacing w:line="360" w:lineRule="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审批文件名称：《岳阳市人民政府关于同意&lt;岳阳市区域卫生规划（2016-2030年）&gt;的批复》</w:t>
            </w:r>
          </w:p>
          <w:p w14:paraId="7C2D36C7">
            <w:pPr>
              <w:autoSpaceDE w:val="0"/>
              <w:autoSpaceDN w:val="0"/>
              <w:adjustRightInd w:val="0"/>
              <w:snapToGrid w:val="0"/>
              <w:spacing w:line="360" w:lineRule="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审批文号：岳政函[2017]132号</w:t>
            </w:r>
          </w:p>
        </w:tc>
      </w:tr>
      <w:tr w14:paraId="4ACC1F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147" w:type="dxa"/>
            <w:vAlign w:val="center"/>
          </w:tcPr>
          <w:p w14:paraId="2E833D51">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规划环境影响</w:t>
            </w:r>
          </w:p>
          <w:p w14:paraId="1FEE7F34">
            <w:pPr>
              <w:adjustRightInd w:val="0"/>
              <w:snapToGrid w:val="0"/>
              <w:spacing w:line="360" w:lineRule="auto"/>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评价情况</w:t>
            </w:r>
          </w:p>
        </w:tc>
        <w:tc>
          <w:tcPr>
            <w:tcW w:w="7723" w:type="dxa"/>
            <w:gridSpan w:val="3"/>
            <w:vAlign w:val="center"/>
          </w:tcPr>
          <w:p w14:paraId="6AF0F837">
            <w:pPr>
              <w:autoSpaceDE w:val="0"/>
              <w:autoSpaceDN w:val="0"/>
              <w:adjustRightInd w:val="0"/>
              <w:snapToGrid w:val="0"/>
              <w:spacing w:line="360" w:lineRule="auto"/>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无</w:t>
            </w:r>
          </w:p>
        </w:tc>
      </w:tr>
      <w:tr w14:paraId="0AE640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147" w:type="dxa"/>
            <w:vAlign w:val="center"/>
          </w:tcPr>
          <w:p w14:paraId="02619DB2">
            <w:pPr>
              <w:autoSpaceDE w:val="0"/>
              <w:autoSpaceDN w:val="0"/>
              <w:adjustRightInd w:val="0"/>
              <w:snapToGrid w:val="0"/>
              <w:spacing w:line="360" w:lineRule="auto"/>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规划及规划环境影响评价符合性分析</w:t>
            </w:r>
          </w:p>
        </w:tc>
        <w:tc>
          <w:tcPr>
            <w:tcW w:w="7723" w:type="dxa"/>
            <w:gridSpan w:val="3"/>
            <w:vAlign w:val="center"/>
          </w:tcPr>
          <w:p w14:paraId="35296A25">
            <w:pPr>
              <w:pStyle w:val="11"/>
              <w:widowControl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本项目为社会资本筹建的一级综合医院，属于规划鼓励类。2018年12月26日，临湘市雄宇医院获得了临湘市卫生和计划生育局下发的《医疗机构执业许可证》（登记号：PDY20180843068217A3002），详见附件3。</w:t>
            </w:r>
          </w:p>
        </w:tc>
      </w:tr>
      <w:tr w14:paraId="5324E8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89" w:hRule="atLeast"/>
          <w:jc w:val="center"/>
        </w:trPr>
        <w:tc>
          <w:tcPr>
            <w:tcW w:w="1147" w:type="dxa"/>
            <w:vAlign w:val="center"/>
          </w:tcPr>
          <w:p w14:paraId="404E737C">
            <w:pPr>
              <w:autoSpaceDE w:val="0"/>
              <w:autoSpaceDN w:val="0"/>
              <w:adjustRightInd w:val="0"/>
              <w:snapToGrid w:val="0"/>
              <w:spacing w:line="360" w:lineRule="auto"/>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其他符合性分析</w:t>
            </w:r>
          </w:p>
        </w:tc>
        <w:tc>
          <w:tcPr>
            <w:tcW w:w="7723" w:type="dxa"/>
            <w:gridSpan w:val="3"/>
            <w:vAlign w:val="center"/>
          </w:tcPr>
          <w:p w14:paraId="7EF56672">
            <w:pPr>
              <w:numPr>
                <w:ilvl w:val="0"/>
                <w:numId w:val="2"/>
              </w:numPr>
              <w:autoSpaceDE w:val="0"/>
              <w:autoSpaceDN w:val="0"/>
              <w:adjustRightInd w:val="0"/>
              <w:snapToGrid w:val="0"/>
              <w:spacing w:line="360" w:lineRule="auto"/>
              <w:jc w:val="left"/>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产业政策符合性分析</w:t>
            </w:r>
          </w:p>
          <w:p w14:paraId="0A3DB5FE">
            <w:pPr>
              <w:autoSpaceDE w:val="0"/>
              <w:autoSpaceDN w:val="0"/>
              <w:adjustRightInd w:val="0"/>
              <w:snapToGrid w:val="0"/>
              <w:spacing w:line="360" w:lineRule="auto"/>
              <w:ind w:firstLine="420" w:firstLineChars="200"/>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对照《产业结构调整指导目录（20</w:t>
            </w:r>
            <w:r>
              <w:rPr>
                <w:rFonts w:hint="eastAsia" w:ascii="宋体" w:hAnsi="宋体" w:cs="宋体"/>
                <w:color w:val="000000" w:themeColor="text1"/>
                <w:kern w:val="0"/>
                <w:sz w:val="21"/>
                <w:szCs w:val="21"/>
                <w:lang w:val="en-US" w:eastAsia="zh-CN"/>
                <w14:textFill>
                  <w14:solidFill>
                    <w14:schemeClr w14:val="tx1"/>
                  </w14:solidFill>
                </w14:textFill>
              </w:rPr>
              <w:t>24</w:t>
            </w:r>
            <w:r>
              <w:rPr>
                <w:rFonts w:hint="eastAsia" w:ascii="宋体" w:hAnsi="宋体" w:eastAsia="宋体" w:cs="宋体"/>
                <w:color w:val="000000" w:themeColor="text1"/>
                <w:kern w:val="0"/>
                <w:sz w:val="21"/>
                <w:szCs w:val="21"/>
                <w14:textFill>
                  <w14:solidFill>
                    <w14:schemeClr w14:val="tx1"/>
                  </w14:solidFill>
                </w14:textFill>
              </w:rPr>
              <w:t>年本）》（国家发展和改革委员会第29号令），本项目属于“第一类、鼓励类”中“三十七、卫生健康 5、医疗卫生服务设施建设”；同时，本项目不属于《市场准入负面清单（2022年版）》禁止事项，符合相关产业政策。</w:t>
            </w:r>
          </w:p>
          <w:p w14:paraId="2F488530">
            <w:pPr>
              <w:numPr>
                <w:ilvl w:val="0"/>
                <w:numId w:val="2"/>
              </w:numPr>
              <w:autoSpaceDE w:val="0"/>
              <w:autoSpaceDN w:val="0"/>
              <w:adjustRightInd w:val="0"/>
              <w:snapToGrid w:val="0"/>
              <w:spacing w:line="360" w:lineRule="auto"/>
              <w:jc w:val="left"/>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与“三线一单”符合性分析</w:t>
            </w:r>
          </w:p>
          <w:p w14:paraId="198D6FF6">
            <w:pPr>
              <w:autoSpaceDE w:val="0"/>
              <w:autoSpaceDN w:val="0"/>
              <w:adjustRightInd w:val="0"/>
              <w:snapToGrid w:val="0"/>
              <w:spacing w:line="360" w:lineRule="auto"/>
              <w:ind w:firstLine="420" w:firstLineChars="200"/>
              <w:jc w:val="both"/>
              <w:rPr>
                <w:rFonts w:hint="default" w:ascii="Times New Roman" w:hAnsi="Times New Roman" w:cs="Times New Roman"/>
                <w:color w:val="000000" w:themeColor="text1"/>
                <w:highlight w:val="none"/>
                <w:u w:val="single"/>
                <w14:textFill>
                  <w14:solidFill>
                    <w14:schemeClr w14:val="tx1"/>
                  </w14:solidFill>
                </w14:textFill>
              </w:rPr>
            </w:pPr>
            <w:r>
              <w:rPr>
                <w:rFonts w:hint="default" w:ascii="Times New Roman" w:hAnsi="Times New Roman" w:cs="Times New Roman"/>
                <w:color w:val="000000" w:themeColor="text1"/>
                <w:highlight w:val="none"/>
                <w:u w:val="single"/>
                <w14:textFill>
                  <w14:solidFill>
                    <w14:schemeClr w14:val="tx1"/>
                  </w14:solidFill>
                </w14:textFill>
              </w:rPr>
              <w:t>“三线一单”即生态保护红线、环境质量底线、资源利用上线和生态环境准入清单。</w:t>
            </w:r>
          </w:p>
          <w:p w14:paraId="446688EA">
            <w:pPr>
              <w:autoSpaceDE w:val="0"/>
              <w:autoSpaceDN w:val="0"/>
              <w:adjustRightInd w:val="0"/>
              <w:snapToGrid w:val="0"/>
              <w:spacing w:line="360" w:lineRule="auto"/>
              <w:ind w:firstLine="420" w:firstLineChars="200"/>
              <w:jc w:val="both"/>
              <w:rPr>
                <w:rFonts w:hint="default" w:ascii="Times New Roman" w:hAnsi="Times New Roman" w:cs="Times New Roman"/>
                <w:color w:val="000000" w:themeColor="text1"/>
                <w:highlight w:val="none"/>
                <w:u w:val="single"/>
                <w14:textFill>
                  <w14:solidFill>
                    <w14:schemeClr w14:val="tx1"/>
                  </w14:solidFill>
                </w14:textFill>
              </w:rPr>
            </w:pPr>
            <w:r>
              <w:rPr>
                <w:rFonts w:hint="default" w:ascii="Times New Roman" w:hAnsi="Times New Roman" w:cs="Times New Roman"/>
                <w:color w:val="000000" w:themeColor="text1"/>
                <w:highlight w:val="none"/>
                <w:u w:val="single"/>
                <w14:textFill>
                  <w14:solidFill>
                    <w14:schemeClr w14:val="tx1"/>
                  </w14:solidFill>
                </w14:textFill>
              </w:rPr>
              <w:t>（1）生态保护红线</w:t>
            </w:r>
          </w:p>
          <w:p w14:paraId="0F1967CD">
            <w:pPr>
              <w:autoSpaceDE w:val="0"/>
              <w:autoSpaceDN w:val="0"/>
              <w:adjustRightInd w:val="0"/>
              <w:snapToGrid w:val="0"/>
              <w:spacing w:line="360" w:lineRule="auto"/>
              <w:ind w:firstLine="420" w:firstLineChars="200"/>
              <w:jc w:val="both"/>
              <w:rPr>
                <w:rFonts w:hint="default" w:ascii="Times New Roman" w:hAnsi="Times New Roman" w:eastAsia="宋体" w:cs="Times New Roman"/>
                <w:color w:val="000000" w:themeColor="text1"/>
                <w:highlight w:val="none"/>
                <w:u w:val="single"/>
                <w14:textFill>
                  <w14:solidFill>
                    <w14:schemeClr w14:val="tx1"/>
                  </w14:solidFill>
                </w14:textFill>
              </w:rPr>
            </w:pPr>
            <w:r>
              <w:rPr>
                <w:rFonts w:hint="default" w:ascii="Times New Roman" w:hAnsi="Times New Roman" w:eastAsia="宋体" w:cs="Times New Roman"/>
                <w:color w:val="000000" w:themeColor="text1"/>
                <w:highlight w:val="none"/>
                <w:u w:val="single"/>
                <w14:textFill>
                  <w14:solidFill>
                    <w14:schemeClr w14:val="tx1"/>
                  </w14:solidFill>
                </w14:textFill>
              </w:rPr>
              <w:t>本项目位于</w:t>
            </w:r>
            <w:r>
              <w:rPr>
                <w:rFonts w:hint="default" w:ascii="Times New Roman" w:hAnsi="Times New Roman" w:eastAsia="宋体" w:cs="Times New Roman"/>
                <w:color w:val="000000" w:themeColor="text1"/>
                <w:highlight w:val="none"/>
                <w:u w:val="single"/>
                <w:lang w:val="en-US" w:eastAsia="zh-CN"/>
                <w14:textFill>
                  <w14:solidFill>
                    <w14:schemeClr w14:val="tx1"/>
                  </w14:solidFill>
                </w14:textFill>
              </w:rPr>
              <w:t>湖南省临湘市羊楼司107国道旁尖山南路46号</w:t>
            </w:r>
            <w:r>
              <w:rPr>
                <w:rFonts w:hint="default" w:ascii="Times New Roman" w:hAnsi="Times New Roman" w:eastAsia="宋体" w:cs="Times New Roman"/>
                <w:color w:val="000000" w:themeColor="text1"/>
                <w:highlight w:val="none"/>
                <w:u w:val="single"/>
                <w14:textFill>
                  <w14:solidFill>
                    <w14:schemeClr w14:val="tx1"/>
                  </w14:solidFill>
                </w14:textFill>
              </w:rPr>
              <w:t>，根据《湖南省生态保护红线》（湘政发〔2018〕20号）中生态红线区范围，本项目不在生态红线范围内，且不位于自然保护区、风景名胜区、饮用水源保护地和其他需要特别保护等法律法规禁止开发建设的区域。因此，项目建设符合生态红线控制要求。</w:t>
            </w:r>
          </w:p>
          <w:p w14:paraId="7A55FC83">
            <w:pPr>
              <w:autoSpaceDE w:val="0"/>
              <w:autoSpaceDN w:val="0"/>
              <w:adjustRightInd w:val="0"/>
              <w:snapToGrid w:val="0"/>
              <w:spacing w:line="360" w:lineRule="auto"/>
              <w:ind w:firstLine="420" w:firstLineChars="200"/>
              <w:jc w:val="both"/>
              <w:rPr>
                <w:rFonts w:hint="default" w:ascii="Times New Roman" w:hAnsi="Times New Roman" w:eastAsia="宋体" w:cs="Times New Roman"/>
                <w:color w:val="000000" w:themeColor="text1"/>
                <w:highlight w:val="none"/>
                <w:u w:val="single"/>
                <w14:textFill>
                  <w14:solidFill>
                    <w14:schemeClr w14:val="tx1"/>
                  </w14:solidFill>
                </w14:textFill>
              </w:rPr>
            </w:pPr>
            <w:r>
              <w:rPr>
                <w:rFonts w:hint="default" w:ascii="Times New Roman" w:hAnsi="Times New Roman" w:eastAsia="宋体" w:cs="Times New Roman"/>
                <w:color w:val="000000" w:themeColor="text1"/>
                <w:highlight w:val="none"/>
                <w:u w:val="single"/>
                <w14:textFill>
                  <w14:solidFill>
                    <w14:schemeClr w14:val="tx1"/>
                  </w14:solidFill>
                </w14:textFill>
              </w:rPr>
              <w:t>（2）环境质量底线</w:t>
            </w:r>
          </w:p>
          <w:p w14:paraId="103E5AD7">
            <w:pPr>
              <w:autoSpaceDE w:val="0"/>
              <w:autoSpaceDN w:val="0"/>
              <w:adjustRightInd w:val="0"/>
              <w:snapToGrid w:val="0"/>
              <w:spacing w:line="360" w:lineRule="auto"/>
              <w:ind w:firstLine="420" w:firstLineChars="200"/>
              <w:jc w:val="both"/>
              <w:rPr>
                <w:rFonts w:hint="default" w:ascii="Times New Roman" w:hAnsi="Times New Roman" w:cs="Times New Roman"/>
                <w:color w:val="000000" w:themeColor="text1"/>
                <w:highlight w:val="none"/>
                <w:u w:val="single"/>
                <w14:textFill>
                  <w14:solidFill>
                    <w14:schemeClr w14:val="tx1"/>
                  </w14:solidFill>
                </w14:textFill>
              </w:rPr>
            </w:pPr>
            <w:r>
              <w:rPr>
                <w:rFonts w:hint="default" w:ascii="Times New Roman" w:hAnsi="Times New Roman" w:eastAsia="宋体" w:cs="Times New Roman"/>
                <w:color w:val="000000" w:themeColor="text1"/>
                <w:highlight w:val="none"/>
                <w:u w:val="single"/>
                <w14:textFill>
                  <w14:solidFill>
                    <w14:schemeClr w14:val="tx1"/>
                  </w14:solidFill>
                </w14:textFill>
              </w:rPr>
              <w:t>项目所在地环境空气质量</w:t>
            </w:r>
            <w:r>
              <w:rPr>
                <w:rFonts w:hint="default" w:ascii="Times New Roman" w:hAnsi="Times New Roman" w:eastAsia="宋体" w:cs="Times New Roman"/>
                <w:color w:val="000000" w:themeColor="text1"/>
                <w:highlight w:val="none"/>
                <w:u w:val="single"/>
                <w:lang w:val="en-US" w:eastAsia="zh-CN"/>
                <w14:textFill>
                  <w14:solidFill>
                    <w14:schemeClr w14:val="tx1"/>
                  </w14:solidFill>
                </w14:textFill>
              </w:rPr>
              <w:t>执行</w:t>
            </w:r>
            <w:r>
              <w:rPr>
                <w:rFonts w:hint="default" w:ascii="Times New Roman" w:hAnsi="Times New Roman" w:eastAsia="宋体" w:cs="Times New Roman"/>
                <w:color w:val="000000" w:themeColor="text1"/>
                <w:highlight w:val="none"/>
                <w:u w:val="single"/>
                <w14:textFill>
                  <w14:solidFill>
                    <w14:schemeClr w14:val="tx1"/>
                  </w14:solidFill>
                </w14:textFill>
              </w:rPr>
              <w:t>《</w:t>
            </w:r>
            <w:r>
              <w:rPr>
                <w:rFonts w:hint="default" w:ascii="Times New Roman" w:hAnsi="Times New Roman" w:cs="Times New Roman"/>
                <w:color w:val="000000" w:themeColor="text1"/>
                <w:highlight w:val="none"/>
                <w:u w:val="single"/>
                <w14:textFill>
                  <w14:solidFill>
                    <w14:schemeClr w14:val="tx1"/>
                  </w14:solidFill>
                </w14:textFill>
              </w:rPr>
              <w:t>环境空气质量标准》（GB3095-2012）及其修改单二级标准。地表水环境质量</w:t>
            </w:r>
            <w:r>
              <w:rPr>
                <w:rFonts w:hint="default" w:ascii="Times New Roman" w:hAnsi="Times New Roman" w:cs="Times New Roman"/>
                <w:color w:val="000000" w:themeColor="text1"/>
                <w:highlight w:val="none"/>
                <w:u w:val="single"/>
                <w:lang w:val="en-US" w:eastAsia="zh-CN"/>
                <w14:textFill>
                  <w14:solidFill>
                    <w14:schemeClr w14:val="tx1"/>
                  </w14:solidFill>
                </w14:textFill>
              </w:rPr>
              <w:t>执行</w:t>
            </w:r>
            <w:r>
              <w:rPr>
                <w:rFonts w:hint="default" w:ascii="Times New Roman" w:hAnsi="Times New Roman" w:cs="Times New Roman"/>
                <w:color w:val="000000" w:themeColor="text1"/>
                <w:highlight w:val="none"/>
                <w:u w:val="single"/>
                <w14:textFill>
                  <w14:solidFill>
                    <w14:schemeClr w14:val="tx1"/>
                  </w14:solidFill>
                </w14:textFill>
              </w:rPr>
              <w:t>《地表水环境质量标准》（GB3838-2002）Ⅲ类标准。声环境质量</w:t>
            </w:r>
            <w:r>
              <w:rPr>
                <w:rFonts w:hint="default" w:ascii="Times New Roman" w:hAnsi="Times New Roman" w:cs="Times New Roman"/>
                <w:color w:val="000000" w:themeColor="text1"/>
                <w:highlight w:val="none"/>
                <w:u w:val="single"/>
                <w:lang w:val="en-US" w:eastAsia="zh-CN"/>
                <w14:textFill>
                  <w14:solidFill>
                    <w14:schemeClr w14:val="tx1"/>
                  </w14:solidFill>
                </w14:textFill>
              </w:rPr>
              <w:t>执行</w:t>
            </w:r>
            <w:r>
              <w:rPr>
                <w:rFonts w:hint="default" w:ascii="Times New Roman" w:hAnsi="Times New Roman" w:cs="Times New Roman"/>
                <w:color w:val="000000" w:themeColor="text1"/>
                <w:highlight w:val="none"/>
                <w:u w:val="single"/>
                <w14:textFill>
                  <w14:solidFill>
                    <w14:schemeClr w14:val="tx1"/>
                  </w14:solidFill>
                </w14:textFill>
              </w:rPr>
              <w:t>《声环境质量标准》(GB3096-2008)</w:t>
            </w:r>
            <w:r>
              <w:rPr>
                <w:rFonts w:hint="default" w:ascii="Times New Roman" w:hAnsi="Times New Roman" w:cs="Times New Roman"/>
                <w:color w:val="000000" w:themeColor="text1"/>
                <w:highlight w:val="none"/>
                <w:u w:val="single"/>
                <w:lang w:val="en-US" w:eastAsia="zh-CN"/>
                <w14:textFill>
                  <w14:solidFill>
                    <w14:schemeClr w14:val="tx1"/>
                  </w14:solidFill>
                </w14:textFill>
              </w:rPr>
              <w:t>2</w:t>
            </w:r>
            <w:r>
              <w:rPr>
                <w:rFonts w:hint="default" w:ascii="Times New Roman" w:hAnsi="Times New Roman" w:cs="Times New Roman"/>
                <w:color w:val="000000" w:themeColor="text1"/>
                <w:highlight w:val="none"/>
                <w:u w:val="single"/>
                <w14:textFill>
                  <w14:solidFill>
                    <w14:schemeClr w14:val="tx1"/>
                  </w14:solidFill>
                </w14:textFill>
              </w:rPr>
              <w:t>类标准。</w:t>
            </w:r>
          </w:p>
          <w:p w14:paraId="43E9B3CF">
            <w:pPr>
              <w:autoSpaceDN w:val="0"/>
              <w:spacing w:line="360" w:lineRule="auto"/>
              <w:ind w:firstLine="420" w:firstLineChars="200"/>
              <w:jc w:val="both"/>
              <w:rPr>
                <w:rFonts w:hint="default" w:ascii="Times New Roman" w:hAnsi="Times New Roman" w:cs="Times New Roman"/>
                <w:color w:val="000000" w:themeColor="text1"/>
                <w:highlight w:val="none"/>
                <w:u w:val="single"/>
                <w14:textFill>
                  <w14:solidFill>
                    <w14:schemeClr w14:val="tx1"/>
                  </w14:solidFill>
                </w14:textFill>
              </w:rPr>
            </w:pPr>
            <w:r>
              <w:rPr>
                <w:rFonts w:hint="default" w:ascii="Times New Roman" w:hAnsi="Times New Roman" w:cs="Times New Roman"/>
                <w:color w:val="000000" w:themeColor="text1"/>
                <w:highlight w:val="none"/>
                <w:u w:val="single"/>
                <w14:textFill>
                  <w14:solidFill>
                    <w14:schemeClr w14:val="tx1"/>
                  </w14:solidFill>
                </w14:textFill>
              </w:rPr>
              <w:t>根据</w:t>
            </w:r>
            <w:r>
              <w:rPr>
                <w:rFonts w:hint="default" w:ascii="Times New Roman" w:hAnsi="Times New Roman" w:cs="Times New Roman"/>
                <w:color w:val="000000" w:themeColor="text1"/>
                <w:highlight w:val="none"/>
                <w:u w:val="single"/>
                <w:lang w:val="en-US" w:eastAsia="zh-CN"/>
                <w14:textFill>
                  <w14:solidFill>
                    <w14:schemeClr w14:val="tx1"/>
                  </w14:solidFill>
                </w14:textFill>
              </w:rPr>
              <w:t>临湘市</w:t>
            </w:r>
            <w:r>
              <w:rPr>
                <w:rFonts w:hint="default" w:ascii="Times New Roman" w:hAnsi="Times New Roman" w:cs="Times New Roman"/>
                <w:color w:val="000000" w:themeColor="text1"/>
                <w:highlight w:val="none"/>
                <w:u w:val="single"/>
                <w14:textFill>
                  <w14:solidFill>
                    <w14:schemeClr w14:val="tx1"/>
                  </w14:solidFill>
                </w14:textFill>
              </w:rPr>
              <w:t>202</w:t>
            </w:r>
            <w:r>
              <w:rPr>
                <w:rFonts w:hint="default" w:ascii="Times New Roman" w:hAnsi="Times New Roman" w:cs="Times New Roman"/>
                <w:color w:val="000000" w:themeColor="text1"/>
                <w:highlight w:val="none"/>
                <w:u w:val="single"/>
                <w:lang w:val="en-US" w:eastAsia="zh-CN"/>
                <w14:textFill>
                  <w14:solidFill>
                    <w14:schemeClr w14:val="tx1"/>
                  </w14:solidFill>
                </w14:textFill>
              </w:rPr>
              <w:t>2</w:t>
            </w:r>
            <w:r>
              <w:rPr>
                <w:rFonts w:hint="default" w:ascii="Times New Roman" w:hAnsi="Times New Roman" w:cs="Times New Roman"/>
                <w:color w:val="000000" w:themeColor="text1"/>
                <w:highlight w:val="none"/>
                <w:u w:val="single"/>
                <w14:textFill>
                  <w14:solidFill>
                    <w14:schemeClr w14:val="tx1"/>
                  </w14:solidFill>
                </w14:textFill>
              </w:rPr>
              <w:t>年环境空气现状监测统计结果，</w:t>
            </w:r>
            <w:r>
              <w:rPr>
                <w:rFonts w:hint="default" w:ascii="Times New Roman" w:hAnsi="Times New Roman" w:cs="Times New Roman"/>
                <w:color w:val="000000" w:themeColor="text1"/>
                <w:highlight w:val="none"/>
                <w:u w:val="single"/>
                <w:lang w:val="en-US" w:eastAsia="zh-CN"/>
                <w14:textFill>
                  <w14:solidFill>
                    <w14:schemeClr w14:val="tx1"/>
                  </w14:solidFill>
                </w14:textFill>
              </w:rPr>
              <w:t>临湘市</w:t>
            </w:r>
            <w:r>
              <w:rPr>
                <w:rFonts w:hint="default" w:ascii="Times New Roman" w:hAnsi="Times New Roman" w:cs="Times New Roman"/>
                <w:color w:val="000000" w:themeColor="text1"/>
                <w:highlight w:val="none"/>
                <w:u w:val="single"/>
                <w14:textFill>
                  <w14:solidFill>
                    <w14:schemeClr w14:val="tx1"/>
                  </w14:solidFill>
                </w14:textFill>
              </w:rPr>
              <w:t>环境空气常规监测点各监测因子均达到《环境空气质量标准》（GB3095-2012）二级标准要求，属于达标区。</w:t>
            </w:r>
          </w:p>
          <w:p w14:paraId="40A9A78D">
            <w:pPr>
              <w:autoSpaceDN w:val="0"/>
              <w:spacing w:line="360" w:lineRule="auto"/>
              <w:ind w:firstLine="420" w:firstLineChars="200"/>
              <w:jc w:val="both"/>
              <w:rPr>
                <w:rFonts w:hint="default" w:ascii="Times New Roman" w:hAnsi="Times New Roman" w:cs="Times New Roman"/>
                <w:color w:val="000000" w:themeColor="text1"/>
                <w:highlight w:val="none"/>
                <w:u w:val="single"/>
                <w14:textFill>
                  <w14:solidFill>
                    <w14:schemeClr w14:val="tx1"/>
                  </w14:solidFill>
                </w14:textFill>
              </w:rPr>
            </w:pPr>
            <w:r>
              <w:rPr>
                <w:rFonts w:hint="default" w:ascii="Times New Roman" w:hAnsi="Times New Roman" w:cs="Times New Roman"/>
                <w:color w:val="000000" w:themeColor="text1"/>
                <w:highlight w:val="none"/>
                <w:u w:val="single"/>
                <w:lang w:val="en-US" w:eastAsia="zh-CN"/>
                <w14:textFill>
                  <w14:solidFill>
                    <w14:schemeClr w14:val="tx1"/>
                  </w14:solidFill>
                </w14:textFill>
              </w:rPr>
              <w:t>医院废水进入院内污水处理系统后</w:t>
            </w:r>
            <w:r>
              <w:rPr>
                <w:rFonts w:hint="default" w:ascii="Times New Roman" w:hAnsi="Times New Roman" w:cs="Times New Roman"/>
                <w:color w:val="000000" w:themeColor="text1"/>
                <w:highlight w:val="none"/>
                <w:u w:val="single"/>
                <w14:textFill>
                  <w14:solidFill>
                    <w14:schemeClr w14:val="tx1"/>
                  </w14:solidFill>
                </w14:textFill>
              </w:rPr>
              <w:t>进入</w:t>
            </w:r>
            <w:r>
              <w:rPr>
                <w:rFonts w:hint="default" w:ascii="Times New Roman" w:hAnsi="Times New Roman" w:cs="Times New Roman"/>
                <w:color w:val="000000" w:themeColor="text1"/>
                <w:highlight w:val="none"/>
                <w:u w:val="single"/>
                <w:lang w:eastAsia="zh-CN"/>
                <w14:textFill>
                  <w14:solidFill>
                    <w14:schemeClr w14:val="tx1"/>
                  </w14:solidFill>
                </w14:textFill>
              </w:rPr>
              <w:t>临湘市污水净化中心</w:t>
            </w:r>
            <w:r>
              <w:rPr>
                <w:rFonts w:hint="default" w:ascii="Times New Roman" w:hAnsi="Times New Roman" w:cs="Times New Roman"/>
                <w:color w:val="000000" w:themeColor="text1"/>
                <w:highlight w:val="none"/>
                <w:u w:val="single"/>
                <w14:textFill>
                  <w14:solidFill>
                    <w14:schemeClr w14:val="tx1"/>
                  </w14:solidFill>
                </w14:textFill>
              </w:rPr>
              <w:t>处理达标后最终排入</w:t>
            </w:r>
            <w:r>
              <w:rPr>
                <w:rFonts w:hint="eastAsia" w:cs="Times New Roman"/>
                <w:color w:val="000000" w:themeColor="text1"/>
                <w:highlight w:val="none"/>
                <w:u w:val="single"/>
                <w:lang w:val="en-US" w:eastAsia="zh-CN"/>
                <w14:textFill>
                  <w14:solidFill>
                    <w14:schemeClr w14:val="tx1"/>
                  </w14:solidFill>
                </w14:textFill>
              </w:rPr>
              <w:t>源潭</w:t>
            </w:r>
            <w:r>
              <w:rPr>
                <w:rFonts w:hint="default" w:ascii="Times New Roman" w:hAnsi="Times New Roman" w:cs="Times New Roman"/>
                <w:color w:val="000000" w:themeColor="text1"/>
                <w:highlight w:val="none"/>
                <w:u w:val="single"/>
                <w:lang w:eastAsia="zh-CN"/>
                <w14:textFill>
                  <w14:solidFill>
                    <w14:schemeClr w14:val="tx1"/>
                  </w14:solidFill>
                </w14:textFill>
              </w:rPr>
              <w:t>河</w:t>
            </w:r>
            <w:r>
              <w:rPr>
                <w:rFonts w:hint="default" w:ascii="Times New Roman" w:hAnsi="Times New Roman" w:cs="Times New Roman"/>
                <w:color w:val="000000" w:themeColor="text1"/>
                <w:highlight w:val="none"/>
                <w:u w:val="single"/>
                <w14:textFill>
                  <w14:solidFill>
                    <w14:schemeClr w14:val="tx1"/>
                  </w14:solidFill>
                </w14:textFill>
              </w:rPr>
              <w:t>。</w:t>
            </w:r>
            <w:r>
              <w:rPr>
                <w:rFonts w:hint="eastAsia" w:cs="Times New Roman"/>
                <w:color w:val="000000" w:themeColor="text1"/>
                <w:highlight w:val="none"/>
                <w:u w:val="single"/>
                <w:lang w:val="en-US" w:eastAsia="zh-CN"/>
                <w14:textFill>
                  <w14:solidFill>
                    <w14:schemeClr w14:val="tx1"/>
                  </w14:solidFill>
                </w14:textFill>
              </w:rPr>
              <w:t>源潭</w:t>
            </w:r>
            <w:r>
              <w:rPr>
                <w:rFonts w:hint="default" w:ascii="Times New Roman" w:hAnsi="Times New Roman" w:cs="Times New Roman"/>
                <w:color w:val="000000" w:themeColor="text1"/>
                <w:highlight w:val="none"/>
                <w:u w:val="single"/>
                <w:lang w:eastAsia="zh-CN"/>
                <w14:textFill>
                  <w14:solidFill>
                    <w14:schemeClr w14:val="tx1"/>
                  </w14:solidFill>
                </w14:textFill>
              </w:rPr>
              <w:t>河</w:t>
            </w:r>
            <w:r>
              <w:rPr>
                <w:rFonts w:hint="default" w:ascii="Times New Roman" w:hAnsi="Times New Roman" w:cs="Times New Roman"/>
                <w:color w:val="000000" w:themeColor="text1"/>
                <w:highlight w:val="none"/>
                <w:u w:val="single"/>
                <w14:textFill>
                  <w14:solidFill>
                    <w14:schemeClr w14:val="tx1"/>
                  </w14:solidFill>
                </w14:textFill>
              </w:rPr>
              <w:t>水质指标均能满足《地表水环境质量标准》（GB3838-2002）中的Ⅲ类标准要求。</w:t>
            </w:r>
          </w:p>
          <w:p w14:paraId="5ACC8B8F">
            <w:pPr>
              <w:autoSpaceDE w:val="0"/>
              <w:autoSpaceDN w:val="0"/>
              <w:adjustRightInd w:val="0"/>
              <w:snapToGrid w:val="0"/>
              <w:spacing w:line="360" w:lineRule="auto"/>
              <w:ind w:firstLine="420" w:firstLineChars="200"/>
              <w:jc w:val="both"/>
              <w:rPr>
                <w:rFonts w:hint="default" w:ascii="Times New Roman" w:hAnsi="Times New Roman" w:cs="Times New Roman"/>
                <w:color w:val="000000" w:themeColor="text1"/>
                <w:highlight w:val="none"/>
                <w:u w:val="single"/>
                <w14:textFill>
                  <w14:solidFill>
                    <w14:schemeClr w14:val="tx1"/>
                  </w14:solidFill>
                </w14:textFill>
              </w:rPr>
            </w:pPr>
            <w:r>
              <w:rPr>
                <w:rFonts w:hint="default" w:ascii="Times New Roman" w:hAnsi="Times New Roman" w:cs="Times New Roman"/>
                <w:color w:val="000000" w:themeColor="text1"/>
                <w:highlight w:val="none"/>
                <w:u w:val="single"/>
                <w14:textFill>
                  <w14:solidFill>
                    <w14:schemeClr w14:val="tx1"/>
                  </w14:solidFill>
                </w14:textFill>
              </w:rPr>
              <w:t>根据以上分析，评价范围内地表水、环境空气等现状监测指标基本满足相应的标准限值，总体环境现状符合环境功能区要求。</w:t>
            </w:r>
            <w:r>
              <w:rPr>
                <w:rFonts w:hint="default" w:ascii="Times New Roman" w:hAnsi="Times New Roman" w:cs="Times New Roman"/>
                <w:color w:val="000000" w:themeColor="text1"/>
                <w:highlight w:val="none"/>
                <w:u w:val="single"/>
                <w:lang w:val="en-US" w:eastAsia="zh-CN"/>
                <w14:textFill>
                  <w14:solidFill>
                    <w14:schemeClr w14:val="tx1"/>
                  </w14:solidFill>
                </w14:textFill>
              </w:rPr>
              <w:t>项目新增水污染物、大气污染物排放量较少，</w:t>
            </w:r>
            <w:r>
              <w:rPr>
                <w:rFonts w:hint="default" w:ascii="Times New Roman" w:hAnsi="Times New Roman" w:cs="Times New Roman"/>
                <w:color w:val="000000" w:themeColor="text1"/>
                <w:highlight w:val="none"/>
                <w:u w:val="single"/>
                <w14:textFill>
                  <w14:solidFill>
                    <w14:schemeClr w14:val="tx1"/>
                  </w14:solidFill>
                </w14:textFill>
              </w:rPr>
              <w:t>因此，在落实本环评提出的相关环保措施后，本项目污染物排放不会对区域环境质量底线造成冲击。</w:t>
            </w:r>
          </w:p>
          <w:p w14:paraId="0BB7A4DA">
            <w:pPr>
              <w:autoSpaceDE w:val="0"/>
              <w:autoSpaceDN w:val="0"/>
              <w:adjustRightInd w:val="0"/>
              <w:snapToGrid w:val="0"/>
              <w:spacing w:line="360" w:lineRule="auto"/>
              <w:ind w:firstLine="420" w:firstLineChars="200"/>
              <w:jc w:val="left"/>
              <w:rPr>
                <w:rFonts w:hint="default" w:ascii="Times New Roman" w:hAnsi="Times New Roman" w:cs="Times New Roman"/>
                <w:color w:val="000000" w:themeColor="text1"/>
                <w:highlight w:val="none"/>
                <w:u w:val="single"/>
                <w14:textFill>
                  <w14:solidFill>
                    <w14:schemeClr w14:val="tx1"/>
                  </w14:solidFill>
                </w14:textFill>
              </w:rPr>
            </w:pPr>
            <w:r>
              <w:rPr>
                <w:rFonts w:hint="default" w:ascii="Times New Roman" w:hAnsi="Times New Roman" w:cs="Times New Roman"/>
                <w:color w:val="000000" w:themeColor="text1"/>
                <w:highlight w:val="none"/>
                <w:u w:val="single"/>
                <w14:textFill>
                  <w14:solidFill>
                    <w14:schemeClr w14:val="tx1"/>
                  </w14:solidFill>
                </w14:textFill>
              </w:rPr>
              <w:t>（3）资源利用上线</w:t>
            </w:r>
          </w:p>
          <w:p w14:paraId="236ED7D6">
            <w:pPr>
              <w:autoSpaceDE w:val="0"/>
              <w:autoSpaceDN w:val="0"/>
              <w:adjustRightInd w:val="0"/>
              <w:snapToGrid w:val="0"/>
              <w:spacing w:line="360" w:lineRule="auto"/>
              <w:ind w:firstLine="420" w:firstLineChars="200"/>
              <w:jc w:val="left"/>
              <w:rPr>
                <w:rFonts w:hint="eastAsia" w:ascii="Times New Roman" w:hAnsi="Times New Roman" w:eastAsia="宋体"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highlight w:val="none"/>
                <w:u w:val="single"/>
                <w14:textFill>
                  <w14:solidFill>
                    <w14:schemeClr w14:val="tx1"/>
                  </w14:solidFill>
                </w14:textFill>
              </w:rPr>
              <w:t>资源是环境的载体，资源利用上线是各地区能源、水、土地等资源消耗不得突破的“天花板”。本项目运营过程中不可避免会消耗一定量的电源、水资源，但本项目资源能源消耗量相对区域资源利用总量较少，符合资源利用上限要求。</w:t>
            </w:r>
          </w:p>
          <w:p w14:paraId="02FE2D58">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 xml:space="preserve">与岳阳市生态环境基本管控要求及其他单元生态环境准入清单相符性分析 </w:t>
            </w:r>
          </w:p>
          <w:p w14:paraId="3EE6D009">
            <w:pPr>
              <w:pStyle w:val="33"/>
              <w:keepNext w:val="0"/>
              <w:keepLines w:val="0"/>
              <w:pageBreakBefore w:val="0"/>
              <w:widowControl w:val="0"/>
              <w:kinsoku/>
              <w:wordWrap/>
              <w:overflowPunct/>
              <w:topLinePunct w:val="0"/>
              <w:bidi w:val="0"/>
              <w:adjustRightInd w:val="0"/>
              <w:snapToGrid w:val="0"/>
              <w:spacing w:line="360" w:lineRule="auto"/>
              <w:textAlignment w:val="auto"/>
              <w:rPr>
                <w:rFonts w:hint="eastAsia"/>
                <w:color w:val="000000" w:themeColor="text1"/>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根据湖南省生态环境保护委员会办公室《关于印发&lt;湖南省2023年生态环境分区管控成果动态更新工作方案&gt;的通知》的相关要求，对照岳阳市人民政府关于实施岳阳市“三线一单”生态环境分区管控的意见（岳政发〔2021〕2 号），可知根据临湘市（优先1个、重点3个、一般2个）环境管控单元ZH43068220002，本项目位于</w:t>
            </w:r>
            <w:r>
              <w:rPr>
                <w:rFonts w:hint="eastAsia" w:ascii="宋体" w:hAnsi="宋体" w:eastAsia="宋体" w:cs="宋体"/>
                <w:color w:val="000000" w:themeColor="text1"/>
                <w:sz w:val="21"/>
                <w:szCs w:val="21"/>
                <w14:textFill>
                  <w14:solidFill>
                    <w14:schemeClr w14:val="tx1"/>
                  </w14:solidFill>
                </w14:textFill>
              </w:rPr>
              <w:t>临湘市长安街道办事处107国道北侧清水塘组长盛路5号</w:t>
            </w:r>
            <w:r>
              <w:rPr>
                <w:rFonts w:hint="eastAsia" w:ascii="宋体" w:hAnsi="宋体" w:eastAsia="宋体" w:cs="宋体"/>
                <w:color w:val="000000" w:themeColor="text1"/>
                <w:kern w:val="0"/>
                <w:sz w:val="21"/>
                <w:szCs w:val="21"/>
                <w:lang w:val="en-US" w:eastAsia="zh-CN"/>
                <w14:textFill>
                  <w14:solidFill>
                    <w14:schemeClr w14:val="tx1"/>
                  </w14:solidFill>
                </w14:textFill>
              </w:rPr>
              <w:t>，属于重点管控单元。项目与“三线一单”的相符性分析如下：</w:t>
            </w:r>
          </w:p>
          <w:p w14:paraId="35B82635">
            <w:pPr>
              <w:autoSpaceDE w:val="0"/>
              <w:autoSpaceDN w:val="0"/>
              <w:adjustRightInd w:val="0"/>
              <w:snapToGrid w:val="0"/>
              <w:spacing w:line="360" w:lineRule="auto"/>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表1-2  本项目与《关于实施岳阳市“三线一单”生态环境分区管控的意见》（岳政发[2021]2号）符合性分析</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999"/>
              <w:gridCol w:w="1127"/>
              <w:gridCol w:w="1129"/>
              <w:gridCol w:w="540"/>
              <w:gridCol w:w="1805"/>
              <w:gridCol w:w="1051"/>
            </w:tblGrid>
            <w:tr w14:paraId="766B3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8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81D70F0">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u w:val="none" w:color="auto"/>
                      <w:lang w:val="en-US" w:eastAsia="zh-CN"/>
                      <w14:textFill>
                        <w14:solidFill>
                          <w14:schemeClr w14:val="tx1"/>
                        </w14:solidFill>
                      </w14:textFill>
                    </w:rPr>
                  </w:pPr>
                  <w:r>
                    <w:rPr>
                      <w:b/>
                      <w:color w:val="000000" w:themeColor="text1"/>
                      <w:sz w:val="21"/>
                      <w:szCs w:val="21"/>
                      <w:u w:val="none" w:color="auto"/>
                      <w14:textFill>
                        <w14:solidFill>
                          <w14:schemeClr w14:val="tx1"/>
                        </w14:solidFill>
                      </w14:textFill>
                    </w:rPr>
                    <w:t>环境管控单元编码</w:t>
                  </w:r>
                </w:p>
              </w:tc>
              <w:tc>
                <w:tcPr>
                  <w:tcW w:w="1127" w:type="dxa"/>
                  <w:tcBorders>
                    <w:top w:val="single" w:color="auto" w:sz="4" w:space="0"/>
                    <w:left w:val="single" w:color="auto" w:sz="4" w:space="0"/>
                    <w:bottom w:val="single" w:color="auto" w:sz="4" w:space="0"/>
                    <w:right w:val="single" w:color="auto" w:sz="4" w:space="0"/>
                  </w:tcBorders>
                  <w:shd w:val="clear" w:color="auto" w:fill="auto"/>
                  <w:vAlign w:val="center"/>
                </w:tcPr>
                <w:p w14:paraId="27274A27">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u w:val="none" w:color="auto"/>
                      <w:lang w:val="en-US" w:eastAsia="zh-CN"/>
                      <w14:textFill>
                        <w14:solidFill>
                          <w14:schemeClr w14:val="tx1"/>
                        </w14:solidFill>
                      </w14:textFill>
                    </w:rPr>
                  </w:pPr>
                  <w:r>
                    <w:rPr>
                      <w:b/>
                      <w:color w:val="000000" w:themeColor="text1"/>
                      <w:sz w:val="21"/>
                      <w:szCs w:val="21"/>
                      <w:u w:val="none" w:color="auto"/>
                      <w14:textFill>
                        <w14:solidFill>
                          <w14:schemeClr w14:val="tx1"/>
                        </w14:solidFill>
                      </w14:textFill>
                    </w:rPr>
                    <w:t>单元名称</w:t>
                  </w: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14:paraId="321E8CD1">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u w:val="none" w:color="auto"/>
                      <w:lang w:val="en-US" w:eastAsia="zh-CN"/>
                      <w14:textFill>
                        <w14:solidFill>
                          <w14:schemeClr w14:val="tx1"/>
                        </w14:solidFill>
                      </w14:textFill>
                    </w:rPr>
                  </w:pPr>
                  <w:r>
                    <w:rPr>
                      <w:b/>
                      <w:color w:val="000000" w:themeColor="text1"/>
                      <w:sz w:val="21"/>
                      <w:szCs w:val="21"/>
                      <w:u w:val="none" w:color="auto"/>
                      <w14:textFill>
                        <w14:solidFill>
                          <w14:schemeClr w14:val="tx1"/>
                        </w14:solidFill>
                      </w14:textFill>
                    </w:rPr>
                    <w:t>涉及乡镇（街道）</w:t>
                  </w:r>
                </w:p>
              </w:tc>
              <w:tc>
                <w:tcPr>
                  <w:tcW w:w="23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DE91A1F">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u w:val="none" w:color="auto"/>
                      <w:lang w:val="en-US" w:eastAsia="zh-CN"/>
                      <w14:textFill>
                        <w14:solidFill>
                          <w14:schemeClr w14:val="tx1"/>
                        </w14:solidFill>
                      </w14:textFill>
                    </w:rPr>
                  </w:pPr>
                  <w:r>
                    <w:rPr>
                      <w:b/>
                      <w:color w:val="000000" w:themeColor="text1"/>
                      <w:sz w:val="21"/>
                      <w:szCs w:val="21"/>
                      <w:u w:val="none" w:color="auto"/>
                      <w14:textFill>
                        <w14:solidFill>
                          <w14:schemeClr w14:val="tx1"/>
                        </w14:solidFill>
                      </w14:textFill>
                    </w:rPr>
                    <w:t>主体功能定位</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75FBFA13">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u w:val="none" w:color="auto"/>
                      <w:lang w:val="en-US" w:eastAsia="zh-CN"/>
                      <w14:textFill>
                        <w14:solidFill>
                          <w14:schemeClr w14:val="tx1"/>
                        </w14:solidFill>
                      </w14:textFill>
                    </w:rPr>
                  </w:pPr>
                  <w:r>
                    <w:rPr>
                      <w:b/>
                      <w:color w:val="000000" w:themeColor="text1"/>
                      <w:sz w:val="21"/>
                      <w:szCs w:val="21"/>
                      <w:u w:val="none" w:color="auto"/>
                      <w14:textFill>
                        <w14:solidFill>
                          <w14:schemeClr w14:val="tx1"/>
                        </w14:solidFill>
                      </w14:textFill>
                    </w:rPr>
                    <w:t>经济产业布局</w:t>
                  </w:r>
                </w:p>
              </w:tc>
            </w:tr>
            <w:tr w14:paraId="5CE16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9" w:hRule="atLeast"/>
                <w:jc w:val="center"/>
              </w:trPr>
              <w:tc>
                <w:tcPr>
                  <w:tcW w:w="18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F6B5A76">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000000" w:themeColor="text1"/>
                      <w:sz w:val="21"/>
                      <w:szCs w:val="21"/>
                      <w:u w:val="none" w:color="auto"/>
                      <w14:textFill>
                        <w14:solidFill>
                          <w14:schemeClr w14:val="tx1"/>
                        </w14:solidFill>
                      </w14:textFill>
                    </w:rPr>
                  </w:pPr>
                  <w:r>
                    <w:rPr>
                      <w:rFonts w:hint="eastAsia"/>
                      <w:color w:val="000000" w:themeColor="text1"/>
                      <w:sz w:val="21"/>
                      <w:szCs w:val="21"/>
                      <w:u w:val="none" w:color="auto"/>
                      <w14:textFill>
                        <w14:solidFill>
                          <w14:schemeClr w14:val="tx1"/>
                        </w14:solidFill>
                      </w14:textFill>
                    </w:rPr>
                    <w:t>ZH430682</w:t>
                  </w:r>
                </w:p>
                <w:p w14:paraId="07F137C2">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u w:val="none" w:color="auto"/>
                      <w:lang w:val="en-US" w:eastAsia="zh-CN"/>
                      <w14:textFill>
                        <w14:solidFill>
                          <w14:schemeClr w14:val="tx1"/>
                        </w14:solidFill>
                      </w14:textFill>
                    </w:rPr>
                  </w:pPr>
                  <w:r>
                    <w:rPr>
                      <w:rFonts w:hint="eastAsia"/>
                      <w:color w:val="000000" w:themeColor="text1"/>
                      <w:sz w:val="21"/>
                      <w:szCs w:val="21"/>
                      <w:u w:val="none" w:color="auto"/>
                      <w14:textFill>
                        <w14:solidFill>
                          <w14:schemeClr w14:val="tx1"/>
                        </w14:solidFill>
                      </w14:textFill>
                    </w:rPr>
                    <w:t>20002</w:t>
                  </w:r>
                </w:p>
              </w:tc>
              <w:tc>
                <w:tcPr>
                  <w:tcW w:w="1127" w:type="dxa"/>
                  <w:tcBorders>
                    <w:top w:val="single" w:color="auto" w:sz="4" w:space="0"/>
                    <w:left w:val="single" w:color="auto" w:sz="4" w:space="0"/>
                    <w:bottom w:val="single" w:color="auto" w:sz="4" w:space="0"/>
                    <w:right w:val="single" w:color="auto" w:sz="4" w:space="0"/>
                  </w:tcBorders>
                  <w:shd w:val="clear" w:color="auto" w:fill="auto"/>
                  <w:vAlign w:val="center"/>
                </w:tcPr>
                <w:p w14:paraId="010BCEA0">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u w:val="none" w:color="auto"/>
                      <w:lang w:val="en-US" w:eastAsia="zh-CN"/>
                      <w14:textFill>
                        <w14:solidFill>
                          <w14:schemeClr w14:val="tx1"/>
                        </w14:solidFill>
                      </w14:textFill>
                    </w:rPr>
                  </w:pPr>
                  <w:r>
                    <w:rPr>
                      <w:rFonts w:hint="eastAsia"/>
                      <w:color w:val="000000" w:themeColor="text1"/>
                      <w:sz w:val="21"/>
                      <w:szCs w:val="21"/>
                      <w:u w:val="none" w:color="auto"/>
                      <w14:textFill>
                        <w14:solidFill>
                          <w14:schemeClr w14:val="tx1"/>
                        </w14:solidFill>
                      </w14:textFill>
                    </w:rPr>
                    <w:t>桃矿街道</w:t>
                  </w:r>
                  <w:r>
                    <w:rPr>
                      <w:rFonts w:hint="eastAsia"/>
                      <w:b w:val="0"/>
                      <w:bCs w:val="0"/>
                      <w:color w:val="000000" w:themeColor="text1"/>
                      <w:sz w:val="21"/>
                      <w:szCs w:val="21"/>
                      <w:u w:val="none" w:color="auto"/>
                      <w14:textFill>
                        <w14:solidFill>
                          <w14:schemeClr w14:val="tx1"/>
                        </w14:solidFill>
                      </w14:textFill>
                    </w:rPr>
                    <w:t>/桃林镇</w:t>
                  </w:r>
                  <w:r>
                    <w:rPr>
                      <w:rFonts w:hint="eastAsia"/>
                      <w:color w:val="000000" w:themeColor="text1"/>
                      <w:sz w:val="21"/>
                      <w:szCs w:val="21"/>
                      <w:u w:val="none" w:color="auto"/>
                      <w14:textFill>
                        <w14:solidFill>
                          <w14:schemeClr w14:val="tx1"/>
                        </w14:solidFill>
                      </w14:textFill>
                    </w:rPr>
                    <w:t>/五里牌街道/长安街道/忠防镇</w:t>
                  </w: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14:paraId="73DB6C88">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u w:val="none" w:color="auto"/>
                      <w:lang w:val="en-US" w:eastAsia="zh-CN"/>
                      <w14:textFill>
                        <w14:solidFill>
                          <w14:schemeClr w14:val="tx1"/>
                        </w14:solidFill>
                      </w14:textFill>
                    </w:rPr>
                  </w:pPr>
                  <w:r>
                    <w:rPr>
                      <w:rFonts w:hint="eastAsia"/>
                      <w:color w:val="000000" w:themeColor="text1"/>
                      <w:sz w:val="21"/>
                      <w:szCs w:val="21"/>
                      <w:u w:val="none" w:color="auto"/>
                      <w14:textFill>
                        <w14:solidFill>
                          <w14:schemeClr w14:val="tx1"/>
                        </w14:solidFill>
                      </w14:textFill>
                    </w:rPr>
                    <w:t>长安街道</w:t>
                  </w:r>
                </w:p>
              </w:tc>
              <w:tc>
                <w:tcPr>
                  <w:tcW w:w="23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C4CACC3">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u w:val="none" w:color="auto"/>
                      <w:lang w:val="en-US" w:eastAsia="zh-CN"/>
                      <w14:textFill>
                        <w14:solidFill>
                          <w14:schemeClr w14:val="tx1"/>
                        </w14:solidFill>
                      </w14:textFill>
                    </w:rPr>
                  </w:pPr>
                  <w:r>
                    <w:rPr>
                      <w:color w:val="000000" w:themeColor="text1"/>
                      <w:sz w:val="21"/>
                      <w:szCs w:val="21"/>
                      <w:u w:val="none" w:color="auto"/>
                      <w14:textFill>
                        <w14:solidFill>
                          <w14:schemeClr w14:val="tx1"/>
                        </w14:solidFill>
                      </w14:textFill>
                    </w:rPr>
                    <w:t>国家层面农产品主产区</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13D38ED3">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u w:val="none" w:color="auto"/>
                      <w:lang w:val="en-US" w:eastAsia="zh-CN"/>
                      <w14:textFill>
                        <w14:solidFill>
                          <w14:schemeClr w14:val="tx1"/>
                        </w14:solidFill>
                      </w14:textFill>
                    </w:rPr>
                  </w:pPr>
                  <w:r>
                    <w:rPr>
                      <w:rFonts w:ascii="Times New Roman" w:hAnsi="Times New Roman" w:eastAsia="宋体" w:cs="Times New Roman"/>
                      <w:color w:val="000000" w:themeColor="text1"/>
                      <w:sz w:val="21"/>
                      <w:szCs w:val="21"/>
                      <w:u w:val="none" w:color="auto"/>
                      <w14:textFill>
                        <w14:solidFill>
                          <w14:schemeClr w14:val="tx1"/>
                        </w14:solidFill>
                      </w14:textFill>
                    </w:rPr>
                    <w:t>做大做强白云石矿业，搞好矿石 深加工；沿城市周边荆竹山、杨田、路口铺、麻塘社区打造城市后花园，市民一日游休闲路线；打造矿产运输物流业</w:t>
                  </w:r>
                </w:p>
              </w:tc>
            </w:tr>
            <w:tr w14:paraId="24234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297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1436916">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000000" w:themeColor="text1"/>
                      <w:sz w:val="21"/>
                      <w:szCs w:val="21"/>
                      <w:u w:val="none" w:color="auto"/>
                      <w14:textFill>
                        <w14:solidFill>
                          <w14:schemeClr w14:val="tx1"/>
                        </w14:solidFill>
                      </w14:textFill>
                    </w:rPr>
                  </w:pPr>
                  <w:r>
                    <w:rPr>
                      <w:color w:val="000000" w:themeColor="text1"/>
                      <w:sz w:val="21"/>
                      <w:szCs w:val="21"/>
                      <w:u w:val="none" w:color="auto"/>
                      <w14:textFill>
                        <w14:solidFill>
                          <w14:schemeClr w14:val="tx1"/>
                        </w14:solidFill>
                      </w14:textFill>
                    </w:rPr>
                    <w:t>主要属性</w:t>
                  </w:r>
                </w:p>
              </w:tc>
              <w:tc>
                <w:tcPr>
                  <w:tcW w:w="452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DAE1FB0">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000000" w:themeColor="text1"/>
                      <w:sz w:val="21"/>
                      <w:szCs w:val="21"/>
                      <w:u w:val="none" w:color="auto"/>
                      <w14:textFill>
                        <w14:solidFill>
                          <w14:schemeClr w14:val="tx1"/>
                        </w14:solidFill>
                      </w14:textFill>
                    </w:rPr>
                  </w:pPr>
                  <w:r>
                    <w:rPr>
                      <w:rFonts w:hint="eastAsia" w:ascii="Times New Roman" w:hAnsi="Times New Roman" w:eastAsia="宋体" w:cs="Times New Roman"/>
                      <w:color w:val="000000" w:themeColor="text1"/>
                      <w:sz w:val="21"/>
                      <w:szCs w:val="21"/>
                      <w:u w:val="none" w:color="auto"/>
                      <w14:textFill>
                        <w14:solidFill>
                          <w14:schemeClr w14:val="tx1"/>
                        </w14:solidFill>
                      </w14:textFill>
                    </w:rPr>
                    <w:t>一般生态空间（公益林/森林公园/水土流失敏感区/水源涵养重要区/饮用水水源保护区）/水环境城镇生活污染重点管控区/水环境工业污染重点管控区（临湘市水质净化中心/湖南临湘工业园）/水环境优先保护区（岳阳市云溪区双花水库饮用水水保护区）/大气环境受体敏感重点管控区/大气环境高排放重点管控区（白云镇工业片区/湖南临湘工业园区（三湾工业园实际开发区）/湖南临湘工业园区(三湾工业园主区)）/农用地优先保护区/土壤污染风险一般管控区/部省级采矿权/市县级采矿权/部省级探矿权/高污染燃料禁燃区</w:t>
                  </w:r>
                </w:p>
              </w:tc>
            </w:tr>
            <w:tr w14:paraId="6728B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1C1EAA31">
                  <w:pPr>
                    <w:autoSpaceDE w:val="0"/>
                    <w:autoSpaceDN w:val="0"/>
                    <w:adjustRightInd w:val="0"/>
                    <w:snapToGrid w:val="0"/>
                    <w:spacing w:line="360" w:lineRule="auto"/>
                    <w:jc w:val="left"/>
                    <w:rPr>
                      <w:rFonts w:hint="eastAsia" w:ascii="宋体" w:hAnsi="宋体" w:eastAsia="宋体" w:cs="宋体"/>
                      <w:color w:val="000000" w:themeColor="text1"/>
                      <w:kern w:val="0"/>
                      <w:sz w:val="21"/>
                      <w:szCs w:val="21"/>
                      <w:u w:val="none" w:color="auto"/>
                      <w:lang w:val="en-US" w:eastAsia="zh-CN"/>
                      <w14:textFill>
                        <w14:solidFill>
                          <w14:schemeClr w14:val="tx1"/>
                        </w14:solidFill>
                      </w14:textFill>
                    </w:rPr>
                  </w:pPr>
                  <w:r>
                    <w:rPr>
                      <w:rFonts w:hint="eastAsia" w:ascii="宋体" w:hAnsi="宋体" w:eastAsia="宋体" w:cs="宋体"/>
                      <w:color w:val="000000" w:themeColor="text1"/>
                      <w:kern w:val="0"/>
                      <w:sz w:val="21"/>
                      <w:szCs w:val="21"/>
                      <w:u w:val="none" w:color="auto"/>
                      <w:lang w:val="en-US" w:eastAsia="zh-CN"/>
                      <w14:textFill>
                        <w14:solidFill>
                          <w14:schemeClr w14:val="tx1"/>
                        </w14:solidFill>
                      </w14:textFill>
                    </w:rPr>
                    <w:t>管控维度</w:t>
                  </w:r>
                </w:p>
              </w:tc>
              <w:tc>
                <w:tcPr>
                  <w:tcW w:w="379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1CAAD39">
                  <w:pPr>
                    <w:autoSpaceDE w:val="0"/>
                    <w:autoSpaceDN w:val="0"/>
                    <w:adjustRightInd w:val="0"/>
                    <w:snapToGrid w:val="0"/>
                    <w:spacing w:line="360" w:lineRule="auto"/>
                    <w:ind w:firstLine="420" w:firstLineChars="200"/>
                    <w:jc w:val="left"/>
                    <w:rPr>
                      <w:rFonts w:hint="eastAsia" w:ascii="宋体" w:hAnsi="宋体" w:eastAsia="宋体" w:cs="宋体"/>
                      <w:color w:val="000000" w:themeColor="text1"/>
                      <w:kern w:val="0"/>
                      <w:sz w:val="21"/>
                      <w:szCs w:val="21"/>
                      <w:u w:val="none" w:color="auto"/>
                      <w:lang w:val="en-US" w:eastAsia="zh-CN"/>
                      <w14:textFill>
                        <w14:solidFill>
                          <w14:schemeClr w14:val="tx1"/>
                        </w14:solidFill>
                      </w14:textFill>
                    </w:rPr>
                  </w:pPr>
                  <w:r>
                    <w:rPr>
                      <w:rFonts w:hint="eastAsia" w:ascii="宋体" w:hAnsi="宋体" w:eastAsia="宋体" w:cs="宋体"/>
                      <w:color w:val="000000" w:themeColor="text1"/>
                      <w:kern w:val="0"/>
                      <w:sz w:val="21"/>
                      <w:szCs w:val="21"/>
                      <w:u w:val="none" w:color="auto"/>
                      <w:lang w:val="en-US" w:eastAsia="zh-CN"/>
                      <w14:textFill>
                        <w14:solidFill>
                          <w14:schemeClr w14:val="tx1"/>
                        </w14:solidFill>
                      </w14:textFill>
                    </w:rPr>
                    <w:t>管控要求</w:t>
                  </w:r>
                </w:p>
              </w:tc>
              <w:tc>
                <w:tcPr>
                  <w:tcW w:w="1805" w:type="dxa"/>
                  <w:tcBorders>
                    <w:top w:val="single" w:color="auto" w:sz="4" w:space="0"/>
                    <w:left w:val="single" w:color="auto" w:sz="4" w:space="0"/>
                    <w:bottom w:val="single" w:color="auto" w:sz="4" w:space="0"/>
                    <w:right w:val="single" w:color="auto" w:sz="4" w:space="0"/>
                  </w:tcBorders>
                  <w:shd w:val="clear" w:color="auto" w:fill="auto"/>
                  <w:vAlign w:val="center"/>
                </w:tcPr>
                <w:p w14:paraId="4C12FEBB">
                  <w:pPr>
                    <w:autoSpaceDE w:val="0"/>
                    <w:autoSpaceDN w:val="0"/>
                    <w:adjustRightInd w:val="0"/>
                    <w:snapToGrid w:val="0"/>
                    <w:spacing w:line="360" w:lineRule="auto"/>
                    <w:ind w:firstLine="420" w:firstLineChars="200"/>
                    <w:jc w:val="left"/>
                    <w:rPr>
                      <w:rFonts w:hint="eastAsia" w:ascii="宋体" w:hAnsi="宋体" w:eastAsia="宋体" w:cs="宋体"/>
                      <w:color w:val="000000" w:themeColor="text1"/>
                      <w:kern w:val="0"/>
                      <w:sz w:val="21"/>
                      <w:szCs w:val="21"/>
                      <w:u w:val="none" w:color="auto"/>
                      <w:lang w:val="en-US" w:eastAsia="zh-CN"/>
                      <w14:textFill>
                        <w14:solidFill>
                          <w14:schemeClr w14:val="tx1"/>
                        </w14:solidFill>
                      </w14:textFill>
                    </w:rPr>
                  </w:pPr>
                  <w:r>
                    <w:rPr>
                      <w:rFonts w:hint="eastAsia" w:ascii="宋体" w:hAnsi="宋体" w:eastAsia="宋体" w:cs="宋体"/>
                      <w:color w:val="000000" w:themeColor="text1"/>
                      <w:kern w:val="0"/>
                      <w:sz w:val="21"/>
                      <w:szCs w:val="21"/>
                      <w:u w:val="none" w:color="auto"/>
                      <w:lang w:val="en-US" w:eastAsia="zh-CN"/>
                      <w14:textFill>
                        <w14:solidFill>
                          <w14:schemeClr w14:val="tx1"/>
                        </w14:solidFill>
                      </w14:textFill>
                    </w:rPr>
                    <w:t>本项目情况</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68CB2315">
                  <w:pPr>
                    <w:autoSpaceDE w:val="0"/>
                    <w:autoSpaceDN w:val="0"/>
                    <w:adjustRightInd w:val="0"/>
                    <w:snapToGrid w:val="0"/>
                    <w:spacing w:line="360" w:lineRule="auto"/>
                    <w:jc w:val="left"/>
                    <w:rPr>
                      <w:rFonts w:hint="eastAsia" w:ascii="宋体" w:hAnsi="宋体" w:eastAsia="宋体" w:cs="宋体"/>
                      <w:color w:val="000000" w:themeColor="text1"/>
                      <w:kern w:val="0"/>
                      <w:sz w:val="21"/>
                      <w:szCs w:val="21"/>
                      <w:u w:val="none" w:color="auto"/>
                      <w:lang w:val="en-US" w:eastAsia="zh-CN"/>
                      <w14:textFill>
                        <w14:solidFill>
                          <w14:schemeClr w14:val="tx1"/>
                        </w14:solidFill>
                      </w14:textFill>
                    </w:rPr>
                  </w:pPr>
                  <w:r>
                    <w:rPr>
                      <w:rFonts w:hint="eastAsia" w:ascii="宋体" w:hAnsi="宋体" w:eastAsia="宋体" w:cs="宋体"/>
                      <w:color w:val="000000" w:themeColor="text1"/>
                      <w:kern w:val="0"/>
                      <w:sz w:val="21"/>
                      <w:szCs w:val="21"/>
                      <w:u w:val="none" w:color="auto"/>
                      <w:lang w:val="en-US" w:eastAsia="zh-CN"/>
                      <w14:textFill>
                        <w14:solidFill>
                          <w14:schemeClr w14:val="tx1"/>
                        </w14:solidFill>
                      </w14:textFill>
                    </w:rPr>
                    <w:t>是否符合</w:t>
                  </w:r>
                </w:p>
              </w:tc>
            </w:tr>
            <w:tr w14:paraId="19DE5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7FCA1B78">
                  <w:pPr>
                    <w:autoSpaceDE w:val="0"/>
                    <w:autoSpaceDN w:val="0"/>
                    <w:adjustRightInd w:val="0"/>
                    <w:snapToGrid w:val="0"/>
                    <w:spacing w:line="360" w:lineRule="auto"/>
                    <w:jc w:val="left"/>
                    <w:rPr>
                      <w:rFonts w:hint="eastAsia" w:ascii="宋体" w:hAnsi="宋体" w:eastAsia="宋体" w:cs="宋体"/>
                      <w:color w:val="000000" w:themeColor="text1"/>
                      <w:kern w:val="0"/>
                      <w:sz w:val="21"/>
                      <w:szCs w:val="21"/>
                      <w:u w:val="none" w:color="auto"/>
                      <w:lang w:val="en-US" w:eastAsia="zh-CN"/>
                      <w14:textFill>
                        <w14:solidFill>
                          <w14:schemeClr w14:val="tx1"/>
                        </w14:solidFill>
                      </w14:textFill>
                    </w:rPr>
                  </w:pPr>
                  <w:r>
                    <w:rPr>
                      <w:rFonts w:hint="eastAsia" w:ascii="宋体" w:hAnsi="宋体" w:eastAsia="宋体" w:cs="宋体"/>
                      <w:color w:val="000000" w:themeColor="text1"/>
                      <w:kern w:val="0"/>
                      <w:sz w:val="21"/>
                      <w:szCs w:val="21"/>
                      <w:u w:val="none" w:color="auto"/>
                      <w:lang w:val="en-US" w:eastAsia="zh-CN"/>
                      <w14:textFill>
                        <w14:solidFill>
                          <w14:schemeClr w14:val="tx1"/>
                        </w14:solidFill>
                      </w14:textFill>
                    </w:rPr>
                    <w:t>空间布局约束</w:t>
                  </w:r>
                </w:p>
              </w:tc>
              <w:tc>
                <w:tcPr>
                  <w:tcW w:w="379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755EFE1">
                  <w:pPr>
                    <w:autoSpaceDE w:val="0"/>
                    <w:autoSpaceDN w:val="0"/>
                    <w:adjustRightInd w:val="0"/>
                    <w:snapToGrid w:val="0"/>
                    <w:spacing w:line="360" w:lineRule="auto"/>
                    <w:ind w:firstLine="420" w:firstLineChars="200"/>
                    <w:jc w:val="left"/>
                    <w:rPr>
                      <w:rFonts w:hint="eastAsia" w:ascii="宋体" w:hAnsi="宋体" w:eastAsia="宋体" w:cs="宋体"/>
                      <w:color w:val="000000" w:themeColor="text1"/>
                      <w:kern w:val="0"/>
                      <w:sz w:val="21"/>
                      <w:szCs w:val="21"/>
                      <w:u w:val="none" w:color="auto"/>
                      <w:lang w:val="en-US" w:eastAsia="zh-CN"/>
                      <w14:textFill>
                        <w14:solidFill>
                          <w14:schemeClr w14:val="tx1"/>
                        </w14:solidFill>
                      </w14:textFill>
                    </w:rPr>
                  </w:pPr>
                  <w:r>
                    <w:rPr>
                      <w:rFonts w:hint="eastAsia" w:ascii="宋体" w:hAnsi="宋体" w:eastAsia="宋体" w:cs="宋体"/>
                      <w:color w:val="000000" w:themeColor="text1"/>
                      <w:kern w:val="0"/>
                      <w:sz w:val="21"/>
                      <w:szCs w:val="21"/>
                      <w:u w:val="none" w:color="auto"/>
                      <w:lang w:val="en-US" w:eastAsia="zh-CN"/>
                      <w14:textFill>
                        <w14:solidFill>
                          <w14:schemeClr w14:val="tx1"/>
                        </w14:solidFill>
                      </w14:textFill>
                    </w:rPr>
                    <w:t>1.1按照“关闭一批，整合一批，提高一批”的原则，对不具备安全生产条件，破坏生态，污染环境的违规开采矿山，实行关停整顿，整合重组。</w:t>
                  </w:r>
                </w:p>
                <w:p w14:paraId="392DD59F">
                  <w:pPr>
                    <w:autoSpaceDE w:val="0"/>
                    <w:autoSpaceDN w:val="0"/>
                    <w:adjustRightInd w:val="0"/>
                    <w:snapToGrid w:val="0"/>
                    <w:spacing w:line="360" w:lineRule="auto"/>
                    <w:ind w:firstLine="420" w:firstLineChars="200"/>
                    <w:jc w:val="left"/>
                    <w:rPr>
                      <w:rFonts w:hint="eastAsia" w:ascii="宋体" w:hAnsi="宋体" w:eastAsia="宋体" w:cs="宋体"/>
                      <w:color w:val="000000" w:themeColor="text1"/>
                      <w:kern w:val="0"/>
                      <w:sz w:val="21"/>
                      <w:szCs w:val="21"/>
                      <w:u w:val="none" w:color="auto"/>
                      <w:lang w:val="en-US" w:eastAsia="zh-CN"/>
                      <w14:textFill>
                        <w14:solidFill>
                          <w14:schemeClr w14:val="tx1"/>
                        </w14:solidFill>
                      </w14:textFill>
                    </w:rPr>
                  </w:pPr>
                  <w:r>
                    <w:rPr>
                      <w:rFonts w:hint="eastAsia" w:ascii="宋体" w:hAnsi="宋体" w:eastAsia="宋体" w:cs="宋体"/>
                      <w:color w:val="000000" w:themeColor="text1"/>
                      <w:kern w:val="0"/>
                      <w:sz w:val="21"/>
                      <w:szCs w:val="21"/>
                      <w:u w:val="none" w:color="auto"/>
                      <w:lang w:val="en-US" w:eastAsia="zh-CN"/>
                      <w14:textFill>
                        <w14:solidFill>
                          <w14:schemeClr w14:val="tx1"/>
                        </w14:solidFill>
                      </w14:textFill>
                    </w:rPr>
                    <w:t>1.2对辖区内规模小，污染大，安全系数低，效率不高的采矿企业，坚决关停，对违法盗采行为要依法给予严厉打击。</w:t>
                  </w:r>
                </w:p>
                <w:p w14:paraId="647E3ECF">
                  <w:pPr>
                    <w:autoSpaceDE w:val="0"/>
                    <w:autoSpaceDN w:val="0"/>
                    <w:adjustRightInd w:val="0"/>
                    <w:snapToGrid w:val="0"/>
                    <w:spacing w:line="360" w:lineRule="auto"/>
                    <w:ind w:firstLine="420" w:firstLineChars="200"/>
                    <w:jc w:val="left"/>
                    <w:rPr>
                      <w:rFonts w:hint="eastAsia" w:ascii="宋体" w:hAnsi="宋体" w:eastAsia="宋体" w:cs="宋体"/>
                      <w:color w:val="000000" w:themeColor="text1"/>
                      <w:kern w:val="0"/>
                      <w:sz w:val="21"/>
                      <w:szCs w:val="21"/>
                      <w:u w:val="none" w:color="auto"/>
                      <w:lang w:val="en-US" w:eastAsia="zh-CN"/>
                      <w14:textFill>
                        <w14:solidFill>
                          <w14:schemeClr w14:val="tx1"/>
                        </w14:solidFill>
                      </w14:textFill>
                    </w:rPr>
                  </w:pPr>
                  <w:r>
                    <w:rPr>
                      <w:rFonts w:hint="eastAsia" w:ascii="宋体" w:hAnsi="宋体" w:eastAsia="宋体" w:cs="宋体"/>
                      <w:color w:val="000000" w:themeColor="text1"/>
                      <w:kern w:val="0"/>
                      <w:sz w:val="21"/>
                      <w:szCs w:val="21"/>
                      <w:u w:val="none" w:color="auto"/>
                      <w:lang w:val="en-US" w:eastAsia="zh-CN"/>
                      <w14:textFill>
                        <w14:solidFill>
                          <w14:schemeClr w14:val="tx1"/>
                        </w14:solidFill>
                      </w14:textFill>
                    </w:rPr>
                    <w:t>1.3在国家、省绿色矿山开发和国家相关法律法规要求的前置条件下，对各矿种的年开采量和投入实现门槛准入。</w:t>
                  </w:r>
                </w:p>
                <w:p w14:paraId="282B30B9">
                  <w:pPr>
                    <w:autoSpaceDE w:val="0"/>
                    <w:autoSpaceDN w:val="0"/>
                    <w:adjustRightInd w:val="0"/>
                    <w:snapToGrid w:val="0"/>
                    <w:spacing w:line="360" w:lineRule="auto"/>
                    <w:ind w:firstLine="420" w:firstLineChars="200"/>
                    <w:jc w:val="left"/>
                    <w:rPr>
                      <w:rFonts w:hint="eastAsia" w:ascii="宋体" w:hAnsi="宋体" w:eastAsia="宋体" w:cs="宋体"/>
                      <w:color w:val="000000" w:themeColor="text1"/>
                      <w:kern w:val="0"/>
                      <w:sz w:val="21"/>
                      <w:szCs w:val="21"/>
                      <w:u w:val="none" w:color="auto"/>
                      <w:lang w:val="en-US" w:eastAsia="zh-CN"/>
                      <w14:textFill>
                        <w14:solidFill>
                          <w14:schemeClr w14:val="tx1"/>
                        </w14:solidFill>
                      </w14:textFill>
                    </w:rPr>
                  </w:pPr>
                  <w:r>
                    <w:rPr>
                      <w:rFonts w:hint="eastAsia" w:ascii="宋体" w:hAnsi="宋体" w:eastAsia="宋体" w:cs="宋体"/>
                      <w:color w:val="000000" w:themeColor="text1"/>
                      <w:kern w:val="0"/>
                      <w:sz w:val="21"/>
                      <w:szCs w:val="21"/>
                      <w:u w:val="none" w:color="auto"/>
                      <w:lang w:val="en-US" w:eastAsia="zh-CN"/>
                      <w14:textFill>
                        <w14:solidFill>
                          <w14:schemeClr w14:val="tx1"/>
                        </w14:solidFill>
                      </w14:textFill>
                    </w:rPr>
                    <w:t>1.4桃林铅锌矿片区需紧紧围绕“矿区转型”，以循环经济理念和生态工业理论为指导，以特色农业和旅游资源为支撑，发展以文化旅游、农产品加工、节能环保为主，萤石加工、商贸流通为辅的产业结构，构建桃矿地区“3+2”产业体系，将桃矿建设成为“生态经济示范区”；桃矿独立工矿区产业发展以经济转型为主线，形成一个集矿产品深加工、工业物流园区、旅游风景区、商业生活区多功能于一体的新型独立矿区。</w:t>
                  </w:r>
                </w:p>
              </w:tc>
              <w:tc>
                <w:tcPr>
                  <w:tcW w:w="1805" w:type="dxa"/>
                  <w:tcBorders>
                    <w:top w:val="single" w:color="auto" w:sz="4" w:space="0"/>
                    <w:left w:val="single" w:color="auto" w:sz="4" w:space="0"/>
                    <w:bottom w:val="single" w:color="auto" w:sz="4" w:space="0"/>
                    <w:right w:val="single" w:color="auto" w:sz="4" w:space="0"/>
                  </w:tcBorders>
                  <w:shd w:val="clear" w:color="auto" w:fill="auto"/>
                  <w:vAlign w:val="center"/>
                </w:tcPr>
                <w:p w14:paraId="73207CC1">
                  <w:pPr>
                    <w:autoSpaceDE w:val="0"/>
                    <w:autoSpaceDN w:val="0"/>
                    <w:adjustRightInd w:val="0"/>
                    <w:snapToGrid w:val="0"/>
                    <w:spacing w:line="360" w:lineRule="auto"/>
                    <w:jc w:val="left"/>
                    <w:rPr>
                      <w:rFonts w:hint="eastAsia" w:ascii="宋体" w:hAnsi="宋体" w:eastAsia="宋体" w:cs="宋体"/>
                      <w:color w:val="000000" w:themeColor="text1"/>
                      <w:kern w:val="0"/>
                      <w:sz w:val="21"/>
                      <w:szCs w:val="21"/>
                      <w:u w:val="none" w:color="auto"/>
                      <w:lang w:val="en-US" w:eastAsia="zh-CN"/>
                      <w14:textFill>
                        <w14:solidFill>
                          <w14:schemeClr w14:val="tx1"/>
                        </w14:solidFill>
                      </w14:textFill>
                    </w:rPr>
                  </w:pPr>
                  <w:r>
                    <w:rPr>
                      <w:rFonts w:hint="eastAsia" w:ascii="宋体" w:hAnsi="宋体" w:eastAsia="宋体" w:cs="宋体"/>
                      <w:color w:val="000000" w:themeColor="text1"/>
                      <w:kern w:val="0"/>
                      <w:sz w:val="21"/>
                      <w:szCs w:val="21"/>
                      <w:u w:val="none" w:color="auto"/>
                      <w:lang w:val="en-US" w:eastAsia="zh-CN"/>
                      <w14:textFill>
                        <w14:solidFill>
                          <w14:schemeClr w14:val="tx1"/>
                        </w14:solidFill>
                      </w14:textFill>
                    </w:rPr>
                    <w:t xml:space="preserve">本项目属于综合医院建设，不属于采矿业。 </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3664FA47">
                  <w:pPr>
                    <w:autoSpaceDE w:val="0"/>
                    <w:autoSpaceDN w:val="0"/>
                    <w:adjustRightInd w:val="0"/>
                    <w:snapToGrid w:val="0"/>
                    <w:spacing w:line="360" w:lineRule="auto"/>
                    <w:ind w:firstLine="420" w:firstLineChars="200"/>
                    <w:jc w:val="left"/>
                    <w:rPr>
                      <w:rFonts w:hint="eastAsia" w:ascii="宋体" w:hAnsi="宋体" w:eastAsia="宋体" w:cs="宋体"/>
                      <w:color w:val="000000" w:themeColor="text1"/>
                      <w:kern w:val="0"/>
                      <w:sz w:val="21"/>
                      <w:szCs w:val="21"/>
                      <w:u w:val="none" w:color="auto"/>
                      <w:lang w:val="en-US" w:eastAsia="zh-CN"/>
                      <w14:textFill>
                        <w14:solidFill>
                          <w14:schemeClr w14:val="tx1"/>
                        </w14:solidFill>
                      </w14:textFill>
                    </w:rPr>
                  </w:pPr>
                  <w:r>
                    <w:rPr>
                      <w:rFonts w:hint="eastAsia" w:ascii="宋体" w:hAnsi="宋体" w:eastAsia="宋体" w:cs="宋体"/>
                      <w:color w:val="000000" w:themeColor="text1"/>
                      <w:kern w:val="0"/>
                      <w:sz w:val="21"/>
                      <w:szCs w:val="21"/>
                      <w:u w:val="none" w:color="auto"/>
                      <w:lang w:val="en-US" w:eastAsia="zh-CN"/>
                      <w14:textFill>
                        <w14:solidFill>
                          <w14:schemeClr w14:val="tx1"/>
                        </w14:solidFill>
                      </w14:textFill>
                    </w:rPr>
                    <w:t>是</w:t>
                  </w:r>
                </w:p>
              </w:tc>
            </w:tr>
            <w:tr w14:paraId="1E97E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3DAE8615">
                  <w:pPr>
                    <w:autoSpaceDE w:val="0"/>
                    <w:autoSpaceDN w:val="0"/>
                    <w:adjustRightInd w:val="0"/>
                    <w:snapToGrid w:val="0"/>
                    <w:spacing w:line="360" w:lineRule="auto"/>
                    <w:ind w:firstLine="420" w:firstLineChars="200"/>
                    <w:jc w:val="left"/>
                    <w:rPr>
                      <w:rFonts w:hint="eastAsia" w:ascii="宋体" w:hAnsi="宋体" w:eastAsia="宋体" w:cs="宋体"/>
                      <w:color w:val="000000" w:themeColor="text1"/>
                      <w:kern w:val="0"/>
                      <w:sz w:val="21"/>
                      <w:szCs w:val="21"/>
                      <w:u w:val="none" w:color="auto"/>
                      <w:lang w:val="en-US" w:eastAsia="zh-CN"/>
                      <w14:textFill>
                        <w14:solidFill>
                          <w14:schemeClr w14:val="tx1"/>
                        </w14:solidFill>
                      </w14:textFill>
                    </w:rPr>
                  </w:pPr>
                  <w:r>
                    <w:rPr>
                      <w:rFonts w:hint="eastAsia" w:ascii="宋体" w:hAnsi="宋体" w:eastAsia="宋体" w:cs="宋体"/>
                      <w:color w:val="000000" w:themeColor="text1"/>
                      <w:kern w:val="0"/>
                      <w:sz w:val="21"/>
                      <w:szCs w:val="21"/>
                      <w:u w:val="none" w:color="auto"/>
                      <w:lang w:val="en-US" w:eastAsia="zh-CN"/>
                      <w14:textFill>
                        <w14:solidFill>
                          <w14:schemeClr w14:val="tx1"/>
                        </w14:solidFill>
                      </w14:textFill>
                    </w:rPr>
                    <w:t>污染物排放管控</w:t>
                  </w:r>
                </w:p>
              </w:tc>
              <w:tc>
                <w:tcPr>
                  <w:tcW w:w="379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764A775">
                  <w:pPr>
                    <w:autoSpaceDE w:val="0"/>
                    <w:autoSpaceDN w:val="0"/>
                    <w:adjustRightInd w:val="0"/>
                    <w:snapToGrid w:val="0"/>
                    <w:spacing w:line="360" w:lineRule="auto"/>
                    <w:ind w:firstLine="420" w:firstLineChars="200"/>
                    <w:jc w:val="left"/>
                    <w:rPr>
                      <w:rFonts w:hint="eastAsia" w:ascii="宋体" w:hAnsi="宋体" w:eastAsia="宋体" w:cs="宋体"/>
                      <w:color w:val="000000" w:themeColor="text1"/>
                      <w:kern w:val="0"/>
                      <w:sz w:val="21"/>
                      <w:szCs w:val="21"/>
                      <w:u w:val="none" w:color="auto"/>
                      <w:lang w:val="en-US" w:eastAsia="zh-CN"/>
                      <w14:textFill>
                        <w14:solidFill>
                          <w14:schemeClr w14:val="tx1"/>
                        </w14:solidFill>
                      </w14:textFill>
                    </w:rPr>
                  </w:pPr>
                  <w:r>
                    <w:rPr>
                      <w:rFonts w:hint="eastAsia" w:ascii="宋体" w:hAnsi="宋体" w:eastAsia="宋体" w:cs="宋体"/>
                      <w:color w:val="000000" w:themeColor="text1"/>
                      <w:kern w:val="0"/>
                      <w:sz w:val="21"/>
                      <w:szCs w:val="21"/>
                      <w:u w:val="none" w:color="auto"/>
                      <w:lang w:val="en-US" w:eastAsia="zh-CN"/>
                      <w14:textFill>
                        <w14:solidFill>
                          <w14:schemeClr w14:val="tx1"/>
                        </w14:solidFill>
                      </w14:textFill>
                    </w:rPr>
                    <w:t>2.1污水处理达到一级A排放标准，城区基本实现污水全收集、全处理，基本无生活污水直排口；实施乡镇污水处理设施建设专项行动计划，实现全市乡镇污水处理设施全覆盖，配套管网基本完善。</w:t>
                  </w:r>
                </w:p>
                <w:p w14:paraId="1C402DFB">
                  <w:pPr>
                    <w:autoSpaceDE w:val="0"/>
                    <w:autoSpaceDN w:val="0"/>
                    <w:adjustRightInd w:val="0"/>
                    <w:snapToGrid w:val="0"/>
                    <w:spacing w:line="360" w:lineRule="auto"/>
                    <w:ind w:firstLine="420" w:firstLineChars="200"/>
                    <w:jc w:val="left"/>
                    <w:rPr>
                      <w:rFonts w:hint="eastAsia" w:ascii="宋体" w:hAnsi="宋体" w:eastAsia="宋体" w:cs="宋体"/>
                      <w:color w:val="000000" w:themeColor="text1"/>
                      <w:kern w:val="0"/>
                      <w:sz w:val="21"/>
                      <w:szCs w:val="21"/>
                      <w:u w:val="none" w:color="auto"/>
                      <w:lang w:val="en-US" w:eastAsia="zh-CN"/>
                      <w14:textFill>
                        <w14:solidFill>
                          <w14:schemeClr w14:val="tx1"/>
                        </w14:solidFill>
                      </w14:textFill>
                    </w:rPr>
                  </w:pPr>
                  <w:r>
                    <w:rPr>
                      <w:rFonts w:hint="eastAsia" w:ascii="宋体" w:hAnsi="宋体" w:eastAsia="宋体" w:cs="宋体"/>
                      <w:color w:val="000000" w:themeColor="text1"/>
                      <w:kern w:val="0"/>
                      <w:sz w:val="21"/>
                      <w:szCs w:val="21"/>
                      <w:u w:val="none" w:color="auto"/>
                      <w:lang w:val="en-US" w:eastAsia="zh-CN"/>
                      <w14:textFill>
                        <w14:solidFill>
                          <w14:schemeClr w14:val="tx1"/>
                        </w14:solidFill>
                      </w14:textFill>
                    </w:rPr>
                    <w:t>2.2加强畜禽养殖企业（专业户）配套污染防治设施建设，规模养殖场粪污处理设施装备配套率达到95%以上（大型规模养殖场达到100%），实现养殖企业污染物达标排放。</w:t>
                  </w:r>
                </w:p>
                <w:p w14:paraId="60C695E7">
                  <w:pPr>
                    <w:autoSpaceDE w:val="0"/>
                    <w:autoSpaceDN w:val="0"/>
                    <w:adjustRightInd w:val="0"/>
                    <w:snapToGrid w:val="0"/>
                    <w:spacing w:line="360" w:lineRule="auto"/>
                    <w:ind w:firstLine="420" w:firstLineChars="200"/>
                    <w:jc w:val="left"/>
                    <w:rPr>
                      <w:rFonts w:hint="eastAsia" w:ascii="宋体" w:hAnsi="宋体" w:eastAsia="宋体" w:cs="宋体"/>
                      <w:color w:val="000000" w:themeColor="text1"/>
                      <w:kern w:val="0"/>
                      <w:sz w:val="21"/>
                      <w:szCs w:val="21"/>
                      <w:u w:val="none" w:color="auto"/>
                      <w:lang w:val="en-US" w:eastAsia="zh-CN"/>
                      <w14:textFill>
                        <w14:solidFill>
                          <w14:schemeClr w14:val="tx1"/>
                        </w14:solidFill>
                      </w14:textFill>
                    </w:rPr>
                  </w:pPr>
                  <w:r>
                    <w:rPr>
                      <w:rFonts w:hint="eastAsia" w:ascii="宋体" w:hAnsi="宋体" w:eastAsia="宋体" w:cs="宋体"/>
                      <w:color w:val="000000" w:themeColor="text1"/>
                      <w:kern w:val="0"/>
                      <w:sz w:val="21"/>
                      <w:szCs w:val="21"/>
                      <w:u w:val="none" w:color="auto"/>
                      <w:lang w:val="en-US" w:eastAsia="zh-CN"/>
                      <w14:textFill>
                        <w14:solidFill>
                          <w14:schemeClr w14:val="tx1"/>
                        </w14:solidFill>
                      </w14:textFill>
                    </w:rPr>
                    <w:t>2.3加大涉重金属企业治污设施升级与清洁生产改造力度，严厉打击超标排放与偷排漏排，规范企业无组织排放与无组织堆存对方固体废物、物料，稳步推进重金属减排。在矿产资源开发利用活动集中的区域，执行重点污染物特别排放限值。</w:t>
                  </w:r>
                </w:p>
                <w:p w14:paraId="62DB7CA4">
                  <w:pPr>
                    <w:autoSpaceDE w:val="0"/>
                    <w:autoSpaceDN w:val="0"/>
                    <w:adjustRightInd w:val="0"/>
                    <w:snapToGrid w:val="0"/>
                    <w:spacing w:line="360" w:lineRule="auto"/>
                    <w:ind w:firstLine="420" w:firstLineChars="200"/>
                    <w:jc w:val="left"/>
                    <w:rPr>
                      <w:rFonts w:hint="eastAsia" w:ascii="宋体" w:hAnsi="宋体" w:eastAsia="宋体" w:cs="宋体"/>
                      <w:color w:val="000000" w:themeColor="text1"/>
                      <w:kern w:val="0"/>
                      <w:sz w:val="21"/>
                      <w:szCs w:val="21"/>
                      <w:u w:val="none" w:color="auto"/>
                      <w:lang w:val="en-US" w:eastAsia="zh-CN"/>
                      <w14:textFill>
                        <w14:solidFill>
                          <w14:schemeClr w14:val="tx1"/>
                        </w14:solidFill>
                      </w14:textFill>
                    </w:rPr>
                  </w:pPr>
                  <w:r>
                    <w:rPr>
                      <w:rFonts w:hint="eastAsia" w:ascii="宋体" w:hAnsi="宋体" w:eastAsia="宋体" w:cs="宋体"/>
                      <w:color w:val="000000" w:themeColor="text1"/>
                      <w:kern w:val="0"/>
                      <w:sz w:val="21"/>
                      <w:szCs w:val="21"/>
                      <w:u w:val="none" w:color="auto"/>
                      <w:lang w:val="en-US" w:eastAsia="zh-CN"/>
                      <w14:textFill>
                        <w14:solidFill>
                          <w14:schemeClr w14:val="tx1"/>
                        </w14:solidFill>
                      </w14:textFill>
                    </w:rPr>
                    <w:t>2.4对易产生无组织排放扬尘的粉状、粒状物料、燃料的储存、运输采取密闭方式；对块状物料采用入棚入仓或建设防风抑尘网等方式进行存储，并设抑尘措施。</w:t>
                  </w:r>
                </w:p>
                <w:p w14:paraId="75126022">
                  <w:pPr>
                    <w:autoSpaceDE w:val="0"/>
                    <w:autoSpaceDN w:val="0"/>
                    <w:adjustRightInd w:val="0"/>
                    <w:snapToGrid w:val="0"/>
                    <w:spacing w:line="360" w:lineRule="auto"/>
                    <w:ind w:firstLine="420" w:firstLineChars="200"/>
                    <w:jc w:val="left"/>
                    <w:rPr>
                      <w:rFonts w:hint="eastAsia" w:ascii="宋体" w:hAnsi="宋体" w:eastAsia="宋体" w:cs="宋体"/>
                      <w:color w:val="000000" w:themeColor="text1"/>
                      <w:kern w:val="0"/>
                      <w:sz w:val="21"/>
                      <w:szCs w:val="21"/>
                      <w:u w:val="none" w:color="auto"/>
                      <w:lang w:val="en-US" w:eastAsia="zh-CN"/>
                      <w14:textFill>
                        <w14:solidFill>
                          <w14:schemeClr w14:val="tx1"/>
                        </w14:solidFill>
                      </w14:textFill>
                    </w:rPr>
                  </w:pPr>
                  <w:r>
                    <w:rPr>
                      <w:rFonts w:hint="eastAsia" w:ascii="宋体" w:hAnsi="宋体" w:eastAsia="宋体" w:cs="宋体"/>
                      <w:color w:val="000000" w:themeColor="text1"/>
                      <w:kern w:val="0"/>
                      <w:sz w:val="21"/>
                      <w:szCs w:val="21"/>
                      <w:u w:val="none" w:color="auto"/>
                      <w:lang w:val="en-US" w:eastAsia="zh-CN"/>
                      <w14:textFill>
                        <w14:solidFill>
                          <w14:schemeClr w14:val="tx1"/>
                        </w14:solidFill>
                      </w14:textFill>
                    </w:rPr>
                    <w:t>2.5石化生产存贮销售企业和工业园区、矿山开采区、垃圾填埋场等区域应进行必要的防渗处理。</w:t>
                  </w:r>
                </w:p>
                <w:p w14:paraId="1FA66FC0">
                  <w:pPr>
                    <w:autoSpaceDE w:val="0"/>
                    <w:autoSpaceDN w:val="0"/>
                    <w:adjustRightInd w:val="0"/>
                    <w:snapToGrid w:val="0"/>
                    <w:spacing w:line="360" w:lineRule="auto"/>
                    <w:ind w:firstLine="420" w:firstLineChars="200"/>
                    <w:jc w:val="left"/>
                    <w:rPr>
                      <w:rFonts w:hint="eastAsia" w:ascii="宋体" w:hAnsi="宋体" w:eastAsia="宋体" w:cs="宋体"/>
                      <w:color w:val="000000" w:themeColor="text1"/>
                      <w:kern w:val="0"/>
                      <w:sz w:val="21"/>
                      <w:szCs w:val="21"/>
                      <w:u w:val="none" w:color="auto"/>
                      <w:lang w:val="en-US" w:eastAsia="zh-CN"/>
                      <w14:textFill>
                        <w14:solidFill>
                          <w14:schemeClr w14:val="tx1"/>
                        </w14:solidFill>
                      </w14:textFill>
                    </w:rPr>
                  </w:pPr>
                  <w:r>
                    <w:rPr>
                      <w:rFonts w:hint="eastAsia" w:ascii="宋体" w:hAnsi="宋体" w:eastAsia="宋体" w:cs="宋体"/>
                      <w:color w:val="000000" w:themeColor="text1"/>
                      <w:kern w:val="0"/>
                      <w:sz w:val="21"/>
                      <w:szCs w:val="21"/>
                      <w:u w:val="none" w:color="auto"/>
                      <w:lang w:val="en-US" w:eastAsia="zh-CN"/>
                      <w14:textFill>
                        <w14:solidFill>
                          <w14:schemeClr w14:val="tx1"/>
                        </w14:solidFill>
                      </w14:textFill>
                    </w:rPr>
                    <w:t>2.6持续深化工业炉窑大气污染专项治理，按照《湖南省工业炉窑大气污染综合治理实施方案》要求，重点推进水泥、有色、陶瓷、无机化工等行业炉窑深度治理，进一步加强烧制砖瓦行业综合整治。鼓励实施燃气锅炉低氮改造。</w:t>
                  </w:r>
                </w:p>
              </w:tc>
              <w:tc>
                <w:tcPr>
                  <w:tcW w:w="1805" w:type="dxa"/>
                  <w:tcBorders>
                    <w:top w:val="single" w:color="auto" w:sz="4" w:space="0"/>
                    <w:left w:val="single" w:color="auto" w:sz="4" w:space="0"/>
                    <w:bottom w:val="single" w:color="auto" w:sz="4" w:space="0"/>
                    <w:right w:val="single" w:color="auto" w:sz="4" w:space="0"/>
                  </w:tcBorders>
                  <w:shd w:val="clear" w:color="auto" w:fill="auto"/>
                  <w:vAlign w:val="center"/>
                </w:tcPr>
                <w:p w14:paraId="2FDF4D76">
                  <w:pPr>
                    <w:autoSpaceDE w:val="0"/>
                    <w:autoSpaceDN w:val="0"/>
                    <w:adjustRightInd w:val="0"/>
                    <w:snapToGrid w:val="0"/>
                    <w:spacing w:line="360" w:lineRule="auto"/>
                    <w:jc w:val="left"/>
                    <w:rPr>
                      <w:rFonts w:hint="eastAsia" w:ascii="宋体" w:hAnsi="宋体" w:eastAsia="宋体" w:cs="宋体"/>
                      <w:color w:val="000000" w:themeColor="text1"/>
                      <w:kern w:val="0"/>
                      <w:sz w:val="21"/>
                      <w:szCs w:val="21"/>
                      <w:u w:val="none" w:color="auto"/>
                      <w:lang w:val="en-US" w:eastAsia="zh-CN"/>
                      <w14:textFill>
                        <w14:solidFill>
                          <w14:schemeClr w14:val="tx1"/>
                        </w14:solidFill>
                      </w14:textFill>
                    </w:rPr>
                  </w:pPr>
                  <w:r>
                    <w:rPr>
                      <w:rFonts w:hint="eastAsia" w:ascii="宋体" w:hAnsi="宋体" w:eastAsia="宋体" w:cs="宋体"/>
                      <w:color w:val="000000" w:themeColor="text1"/>
                      <w:kern w:val="0"/>
                      <w:sz w:val="21"/>
                      <w:szCs w:val="21"/>
                      <w:u w:val="none" w:color="auto"/>
                      <w:lang w:val="en-US" w:eastAsia="zh-CN"/>
                      <w14:textFill>
                        <w14:solidFill>
                          <w14:schemeClr w14:val="tx1"/>
                        </w14:solidFill>
                      </w14:textFill>
                    </w:rPr>
                    <w:t>本项目不属于畜禽养殖业、石化生产及涉重金属企业，不存在易产生无组织排放扬尘的粉状、粒状物料、燃料的储存和运输，不涉及工业炉窑；项目废水经自建污水处理站预处理达《医疗机构水污染物排放标准》预处理标准临湘市污水净化中心接管标准，两者从严后排放至市政污水管网，进入临湘市污水净化中心处理达到《城镇污水处理厂污染物排放标准》一级A标准排放。</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0F26D321">
                  <w:pPr>
                    <w:autoSpaceDE w:val="0"/>
                    <w:autoSpaceDN w:val="0"/>
                    <w:adjustRightInd w:val="0"/>
                    <w:snapToGrid w:val="0"/>
                    <w:spacing w:line="360" w:lineRule="auto"/>
                    <w:ind w:firstLine="420" w:firstLineChars="200"/>
                    <w:jc w:val="left"/>
                    <w:rPr>
                      <w:rFonts w:hint="eastAsia" w:ascii="宋体" w:hAnsi="宋体" w:eastAsia="宋体" w:cs="宋体"/>
                      <w:color w:val="000000" w:themeColor="text1"/>
                      <w:kern w:val="0"/>
                      <w:sz w:val="21"/>
                      <w:szCs w:val="21"/>
                      <w:u w:val="none" w:color="auto"/>
                      <w:lang w:val="en-US" w:eastAsia="zh-CN"/>
                      <w14:textFill>
                        <w14:solidFill>
                          <w14:schemeClr w14:val="tx1"/>
                        </w14:solidFill>
                      </w14:textFill>
                    </w:rPr>
                  </w:pPr>
                  <w:r>
                    <w:rPr>
                      <w:rFonts w:hint="eastAsia" w:ascii="宋体" w:hAnsi="宋体" w:eastAsia="宋体" w:cs="宋体"/>
                      <w:color w:val="000000" w:themeColor="text1"/>
                      <w:kern w:val="0"/>
                      <w:sz w:val="21"/>
                      <w:szCs w:val="21"/>
                      <w:u w:val="none" w:color="auto"/>
                      <w:lang w:val="en-US" w:eastAsia="zh-CN"/>
                      <w14:textFill>
                        <w14:solidFill>
                          <w14:schemeClr w14:val="tx1"/>
                        </w14:solidFill>
                      </w14:textFill>
                    </w:rPr>
                    <w:t>是</w:t>
                  </w:r>
                </w:p>
              </w:tc>
            </w:tr>
            <w:tr w14:paraId="55629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420FACA3">
                  <w:pPr>
                    <w:autoSpaceDE w:val="0"/>
                    <w:autoSpaceDN w:val="0"/>
                    <w:adjustRightInd w:val="0"/>
                    <w:snapToGrid w:val="0"/>
                    <w:spacing w:line="360" w:lineRule="auto"/>
                    <w:jc w:val="left"/>
                    <w:rPr>
                      <w:rFonts w:hint="eastAsia" w:ascii="宋体" w:hAnsi="宋体" w:eastAsia="宋体" w:cs="宋体"/>
                      <w:color w:val="000000" w:themeColor="text1"/>
                      <w:kern w:val="0"/>
                      <w:sz w:val="21"/>
                      <w:szCs w:val="21"/>
                      <w:u w:val="none" w:color="auto"/>
                      <w:lang w:val="en-US" w:eastAsia="zh-CN"/>
                      <w14:textFill>
                        <w14:solidFill>
                          <w14:schemeClr w14:val="tx1"/>
                        </w14:solidFill>
                      </w14:textFill>
                    </w:rPr>
                  </w:pPr>
                  <w:r>
                    <w:rPr>
                      <w:rFonts w:hint="eastAsia" w:ascii="宋体" w:hAnsi="宋体" w:eastAsia="宋体" w:cs="宋体"/>
                      <w:color w:val="000000" w:themeColor="text1"/>
                      <w:kern w:val="0"/>
                      <w:sz w:val="21"/>
                      <w:szCs w:val="21"/>
                      <w:u w:val="none" w:color="auto"/>
                      <w:lang w:val="en-US" w:eastAsia="zh-CN"/>
                      <w14:textFill>
                        <w14:solidFill>
                          <w14:schemeClr w14:val="tx1"/>
                        </w14:solidFill>
                      </w14:textFill>
                    </w:rPr>
                    <w:t>环境风险防控</w:t>
                  </w:r>
                </w:p>
              </w:tc>
              <w:tc>
                <w:tcPr>
                  <w:tcW w:w="379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29EE923">
                  <w:pPr>
                    <w:autoSpaceDE w:val="0"/>
                    <w:autoSpaceDN w:val="0"/>
                    <w:adjustRightInd w:val="0"/>
                    <w:snapToGrid w:val="0"/>
                    <w:spacing w:line="360" w:lineRule="auto"/>
                    <w:ind w:firstLine="420" w:firstLineChars="200"/>
                    <w:jc w:val="left"/>
                    <w:rPr>
                      <w:rFonts w:hint="eastAsia" w:ascii="宋体" w:hAnsi="宋体" w:eastAsia="宋体" w:cs="宋体"/>
                      <w:color w:val="000000" w:themeColor="text1"/>
                      <w:kern w:val="0"/>
                      <w:sz w:val="21"/>
                      <w:szCs w:val="21"/>
                      <w:u w:val="none" w:color="auto"/>
                      <w:lang w:val="en-US" w:eastAsia="zh-CN"/>
                      <w14:textFill>
                        <w14:solidFill>
                          <w14:schemeClr w14:val="tx1"/>
                        </w14:solidFill>
                      </w14:textFill>
                    </w:rPr>
                  </w:pPr>
                  <w:r>
                    <w:rPr>
                      <w:rFonts w:hint="eastAsia" w:ascii="宋体" w:hAnsi="宋体" w:eastAsia="宋体" w:cs="宋体"/>
                      <w:color w:val="000000" w:themeColor="text1"/>
                      <w:kern w:val="0"/>
                      <w:sz w:val="21"/>
                      <w:szCs w:val="21"/>
                      <w:u w:val="none" w:color="auto"/>
                      <w:lang w:val="en-US" w:eastAsia="zh-CN"/>
                      <w14:textFill>
                        <w14:solidFill>
                          <w14:schemeClr w14:val="tx1"/>
                        </w14:solidFill>
                      </w14:textFill>
                    </w:rPr>
                    <w:t>3.1分阶段、分区域、按类别解决历史遗留污染问题，对关闭矿山，加快推进矿山生态修复治理及矿井涌水整治。</w:t>
                  </w:r>
                </w:p>
                <w:p w14:paraId="2A56244F">
                  <w:pPr>
                    <w:autoSpaceDE w:val="0"/>
                    <w:autoSpaceDN w:val="0"/>
                    <w:adjustRightInd w:val="0"/>
                    <w:snapToGrid w:val="0"/>
                    <w:spacing w:line="360" w:lineRule="auto"/>
                    <w:ind w:firstLine="420" w:firstLineChars="200"/>
                    <w:jc w:val="left"/>
                    <w:rPr>
                      <w:rFonts w:hint="eastAsia" w:ascii="宋体" w:hAnsi="宋体" w:eastAsia="宋体" w:cs="宋体"/>
                      <w:color w:val="000000" w:themeColor="text1"/>
                      <w:kern w:val="0"/>
                      <w:sz w:val="21"/>
                      <w:szCs w:val="21"/>
                      <w:u w:val="none" w:color="auto"/>
                      <w:lang w:val="en-US" w:eastAsia="zh-CN"/>
                      <w14:textFill>
                        <w14:solidFill>
                          <w14:schemeClr w14:val="tx1"/>
                        </w14:solidFill>
                      </w14:textFill>
                    </w:rPr>
                  </w:pPr>
                  <w:r>
                    <w:rPr>
                      <w:rFonts w:hint="eastAsia" w:ascii="宋体" w:hAnsi="宋体" w:eastAsia="宋体" w:cs="宋体"/>
                      <w:color w:val="000000" w:themeColor="text1"/>
                      <w:kern w:val="0"/>
                      <w:sz w:val="21"/>
                      <w:szCs w:val="21"/>
                      <w:u w:val="none" w:color="auto"/>
                      <w:lang w:val="en-US" w:eastAsia="zh-CN"/>
                      <w14:textFill>
                        <w14:solidFill>
                          <w14:schemeClr w14:val="tx1"/>
                        </w14:solidFill>
                      </w14:textFill>
                    </w:rPr>
                    <w:t>3.2针对建设用地污染风险重点管控区的管控要求。严格建设用地土壤污染风险管控。加强建设用地土壤污染风险管控和修复名录管理，实现污染地块安全利用率90%以上；加强全国土壤环境信息化管理平台管理与使用，及时动态更新污染地块目录；严控污染地块环境社会风险，以城镇人口密集区危险化学品生产企业搬迁改造以及长江经济带化工污染整治过程中腾退企业用地为重点，结合建设用地治理修复和风险管控名录管理制度，进一步加强腾退土地污染风险管控，严格对企业拆除活动的环境监管。</w:t>
                  </w:r>
                </w:p>
                <w:p w14:paraId="3584044D">
                  <w:pPr>
                    <w:autoSpaceDE w:val="0"/>
                    <w:autoSpaceDN w:val="0"/>
                    <w:adjustRightInd w:val="0"/>
                    <w:snapToGrid w:val="0"/>
                    <w:spacing w:line="360" w:lineRule="auto"/>
                    <w:ind w:firstLine="420" w:firstLineChars="200"/>
                    <w:jc w:val="left"/>
                    <w:rPr>
                      <w:rFonts w:hint="eastAsia" w:ascii="宋体" w:hAnsi="宋体" w:eastAsia="宋体" w:cs="宋体"/>
                      <w:color w:val="000000" w:themeColor="text1"/>
                      <w:kern w:val="0"/>
                      <w:sz w:val="21"/>
                      <w:szCs w:val="21"/>
                      <w:u w:val="none" w:color="auto"/>
                      <w:lang w:val="en-US" w:eastAsia="zh-CN"/>
                      <w14:textFill>
                        <w14:solidFill>
                          <w14:schemeClr w14:val="tx1"/>
                        </w14:solidFill>
                      </w14:textFill>
                    </w:rPr>
                  </w:pPr>
                  <w:r>
                    <w:rPr>
                      <w:rFonts w:hint="eastAsia" w:ascii="宋体" w:hAnsi="宋体" w:eastAsia="宋体" w:cs="宋体"/>
                      <w:color w:val="000000" w:themeColor="text1"/>
                      <w:kern w:val="0"/>
                      <w:sz w:val="21"/>
                      <w:szCs w:val="21"/>
                      <w:u w:val="none" w:color="auto"/>
                      <w:lang w:val="en-US" w:eastAsia="zh-CN"/>
                      <w14:textFill>
                        <w14:solidFill>
                          <w14:schemeClr w14:val="tx1"/>
                        </w14:solidFill>
                      </w14:textFill>
                    </w:rPr>
                    <w:t>3.3临湘桃矿独立工矿区：对矿区内银孔山及上塘冲塌陷区10平方公里范围内采空区进行治理，对因洞采及露天开采导致植被、水系、地质等破坏，极易发生地质灾害，进行地质灾害隐患治理；对矿区内1.5万平方公里被污染土壤进行有效管控，部分土壤采用污染土壤的原位修复、污染土壤的清理、污染土壤的异位稳定化固化处理，对污染土壤进行修复；对桃林河重金属污染实施二期治理，对8公里河道多处进行疏浚，包括施工围堵和边坡护砌，并对沿河道路进行维修和绿化种植；根据水体污染程度的差异以及水资源对居民生活的影响程度的差异，划分出重点治理区域，通过饮用水源保护、河道清淤、护砌工程、人工浮岛实施治理。</w:t>
                  </w:r>
                </w:p>
              </w:tc>
              <w:tc>
                <w:tcPr>
                  <w:tcW w:w="1805" w:type="dxa"/>
                  <w:tcBorders>
                    <w:top w:val="single" w:color="auto" w:sz="4" w:space="0"/>
                    <w:left w:val="single" w:color="auto" w:sz="4" w:space="0"/>
                    <w:bottom w:val="single" w:color="auto" w:sz="4" w:space="0"/>
                    <w:right w:val="single" w:color="auto" w:sz="4" w:space="0"/>
                  </w:tcBorders>
                  <w:shd w:val="clear" w:color="auto" w:fill="auto"/>
                  <w:vAlign w:val="center"/>
                </w:tcPr>
                <w:p w14:paraId="7CDB165B">
                  <w:pPr>
                    <w:autoSpaceDE w:val="0"/>
                    <w:autoSpaceDN w:val="0"/>
                    <w:adjustRightInd w:val="0"/>
                    <w:snapToGrid w:val="0"/>
                    <w:spacing w:line="360" w:lineRule="auto"/>
                    <w:jc w:val="left"/>
                    <w:rPr>
                      <w:rFonts w:hint="eastAsia" w:ascii="宋体" w:hAnsi="宋体" w:eastAsia="宋体" w:cs="宋体"/>
                      <w:color w:val="000000" w:themeColor="text1"/>
                      <w:kern w:val="0"/>
                      <w:sz w:val="21"/>
                      <w:szCs w:val="21"/>
                      <w:u w:val="none" w:color="auto"/>
                      <w:lang w:val="en-US" w:eastAsia="zh-CN"/>
                      <w14:textFill>
                        <w14:solidFill>
                          <w14:schemeClr w14:val="tx1"/>
                        </w14:solidFill>
                      </w14:textFill>
                    </w:rPr>
                  </w:pPr>
                  <w:r>
                    <w:rPr>
                      <w:rFonts w:hint="eastAsia" w:ascii="宋体" w:hAnsi="宋体" w:eastAsia="宋体" w:cs="宋体"/>
                      <w:color w:val="000000" w:themeColor="text1"/>
                      <w:kern w:val="0"/>
                      <w:sz w:val="21"/>
                      <w:szCs w:val="21"/>
                      <w:u w:val="none" w:color="auto"/>
                      <w14:textFill>
                        <w14:solidFill>
                          <w14:schemeClr w14:val="tx1"/>
                        </w14:solidFill>
                      </w14:textFill>
                    </w:rPr>
                    <w:t>本项目租用已建</w:t>
                  </w:r>
                  <w:r>
                    <w:rPr>
                      <w:rFonts w:hint="eastAsia" w:ascii="宋体" w:hAnsi="宋体" w:cs="宋体"/>
                      <w:color w:val="000000" w:themeColor="text1"/>
                      <w:kern w:val="0"/>
                      <w:sz w:val="21"/>
                      <w:szCs w:val="21"/>
                      <w:u w:val="none" w:color="auto"/>
                      <w:lang w:val="en-US" w:eastAsia="zh-CN"/>
                      <w14:textFill>
                        <w14:solidFill>
                          <w14:schemeClr w14:val="tx1"/>
                        </w14:solidFill>
                      </w14:textFill>
                    </w:rPr>
                    <w:t>房屋</w:t>
                  </w:r>
                  <w:r>
                    <w:rPr>
                      <w:rFonts w:hint="eastAsia" w:ascii="宋体" w:hAnsi="宋体" w:eastAsia="宋体" w:cs="宋体"/>
                      <w:color w:val="000000" w:themeColor="text1"/>
                      <w:kern w:val="0"/>
                      <w:sz w:val="21"/>
                      <w:szCs w:val="21"/>
                      <w:u w:val="none" w:color="auto"/>
                      <w14:textFill>
                        <w14:solidFill>
                          <w14:schemeClr w14:val="tx1"/>
                        </w14:solidFill>
                      </w14:textFill>
                    </w:rPr>
                    <w:t>进行建设</w:t>
                  </w:r>
                  <w:r>
                    <w:rPr>
                      <w:rFonts w:hint="eastAsia" w:ascii="宋体" w:hAnsi="宋体" w:cs="宋体"/>
                      <w:color w:val="000000" w:themeColor="text1"/>
                      <w:kern w:val="0"/>
                      <w:sz w:val="21"/>
                      <w:szCs w:val="21"/>
                      <w:u w:val="none" w:color="auto"/>
                      <w:lang w:eastAsia="zh-CN"/>
                      <w14:textFill>
                        <w14:solidFill>
                          <w14:schemeClr w14:val="tx1"/>
                        </w14:solidFill>
                      </w14:textFill>
                    </w:rPr>
                    <w:t>，</w:t>
                  </w:r>
                  <w:r>
                    <w:rPr>
                      <w:rFonts w:hint="eastAsia" w:ascii="宋体" w:hAnsi="宋体" w:cs="宋体"/>
                      <w:color w:val="000000" w:themeColor="text1"/>
                      <w:kern w:val="0"/>
                      <w:sz w:val="21"/>
                      <w:szCs w:val="21"/>
                      <w:u w:val="none" w:color="auto"/>
                      <w:lang w:val="en-US" w:eastAsia="zh-CN"/>
                      <w14:textFill>
                        <w14:solidFill>
                          <w14:schemeClr w14:val="tx1"/>
                        </w14:solidFill>
                      </w14:textFill>
                    </w:rPr>
                    <w:t>且于2018年建成并投入运营</w:t>
                  </w:r>
                  <w:r>
                    <w:rPr>
                      <w:rFonts w:hint="eastAsia" w:ascii="宋体" w:hAnsi="宋体" w:eastAsia="宋体" w:cs="宋体"/>
                      <w:color w:val="000000" w:themeColor="text1"/>
                      <w:kern w:val="0"/>
                      <w:sz w:val="21"/>
                      <w:szCs w:val="21"/>
                      <w:u w:val="none" w:color="auto"/>
                      <w14:textFill>
                        <w14:solidFill>
                          <w14:schemeClr w14:val="tx1"/>
                        </w14:solidFill>
                      </w14:textFill>
                    </w:rPr>
                    <w:t>，不涉及土壤污染风险。本项目建设地位临湘市长安街道，不涉及临湘桃矿独立工矿区。</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7C4E9979">
                  <w:pPr>
                    <w:autoSpaceDE w:val="0"/>
                    <w:autoSpaceDN w:val="0"/>
                    <w:adjustRightInd w:val="0"/>
                    <w:snapToGrid w:val="0"/>
                    <w:spacing w:line="360" w:lineRule="auto"/>
                    <w:ind w:firstLine="420" w:firstLineChars="200"/>
                    <w:jc w:val="left"/>
                    <w:rPr>
                      <w:rFonts w:hint="eastAsia" w:ascii="宋体" w:hAnsi="宋体" w:eastAsia="宋体" w:cs="宋体"/>
                      <w:color w:val="000000" w:themeColor="text1"/>
                      <w:kern w:val="0"/>
                      <w:sz w:val="21"/>
                      <w:szCs w:val="21"/>
                      <w:u w:val="none" w:color="auto"/>
                      <w:lang w:val="en-US" w:eastAsia="zh-CN"/>
                      <w14:textFill>
                        <w14:solidFill>
                          <w14:schemeClr w14:val="tx1"/>
                        </w14:solidFill>
                      </w14:textFill>
                    </w:rPr>
                  </w:pPr>
                  <w:r>
                    <w:rPr>
                      <w:rFonts w:hint="eastAsia" w:ascii="宋体" w:hAnsi="宋体" w:eastAsia="宋体" w:cs="宋体"/>
                      <w:color w:val="000000" w:themeColor="text1"/>
                      <w:kern w:val="0"/>
                      <w:sz w:val="21"/>
                      <w:szCs w:val="21"/>
                      <w:u w:val="none" w:color="auto"/>
                      <w:lang w:val="en-US" w:eastAsia="zh-CN"/>
                      <w14:textFill>
                        <w14:solidFill>
                          <w14:schemeClr w14:val="tx1"/>
                        </w14:solidFill>
                      </w14:textFill>
                    </w:rPr>
                    <w:t>是</w:t>
                  </w:r>
                </w:p>
              </w:tc>
            </w:tr>
            <w:tr w14:paraId="285D5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7D2952C9">
                  <w:pPr>
                    <w:autoSpaceDE w:val="0"/>
                    <w:autoSpaceDN w:val="0"/>
                    <w:adjustRightInd w:val="0"/>
                    <w:snapToGrid w:val="0"/>
                    <w:spacing w:line="360" w:lineRule="auto"/>
                    <w:ind w:firstLine="420" w:firstLineChars="200"/>
                    <w:jc w:val="left"/>
                    <w:rPr>
                      <w:rFonts w:hint="eastAsia" w:ascii="宋体" w:hAnsi="宋体" w:eastAsia="宋体" w:cs="宋体"/>
                      <w:color w:val="000000" w:themeColor="text1"/>
                      <w:kern w:val="0"/>
                      <w:sz w:val="21"/>
                      <w:szCs w:val="21"/>
                      <w:u w:val="none" w:color="auto"/>
                      <w:lang w:val="en-US" w:eastAsia="zh-CN"/>
                      <w14:textFill>
                        <w14:solidFill>
                          <w14:schemeClr w14:val="tx1"/>
                        </w14:solidFill>
                      </w14:textFill>
                    </w:rPr>
                  </w:pPr>
                  <w:r>
                    <w:rPr>
                      <w:rFonts w:hint="eastAsia" w:ascii="宋体" w:hAnsi="宋体" w:eastAsia="宋体" w:cs="宋体"/>
                      <w:color w:val="000000" w:themeColor="text1"/>
                      <w:kern w:val="0"/>
                      <w:sz w:val="21"/>
                      <w:szCs w:val="21"/>
                      <w:u w:val="none" w:color="auto"/>
                      <w:lang w:val="en-US" w:eastAsia="zh-CN"/>
                      <w14:textFill>
                        <w14:solidFill>
                          <w14:schemeClr w14:val="tx1"/>
                        </w14:solidFill>
                      </w14:textFill>
                    </w:rPr>
                    <w:t>资源开发效率要求</w:t>
                  </w:r>
                </w:p>
              </w:tc>
              <w:tc>
                <w:tcPr>
                  <w:tcW w:w="379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4726035">
                  <w:pPr>
                    <w:autoSpaceDE w:val="0"/>
                    <w:autoSpaceDN w:val="0"/>
                    <w:adjustRightInd w:val="0"/>
                    <w:snapToGrid w:val="0"/>
                    <w:spacing w:line="360" w:lineRule="auto"/>
                    <w:ind w:firstLine="420" w:firstLineChars="200"/>
                    <w:jc w:val="left"/>
                    <w:rPr>
                      <w:rFonts w:hint="eastAsia" w:ascii="宋体" w:hAnsi="宋体" w:eastAsia="宋体" w:cs="宋体"/>
                      <w:color w:val="000000" w:themeColor="text1"/>
                      <w:kern w:val="0"/>
                      <w:sz w:val="21"/>
                      <w:szCs w:val="21"/>
                      <w:u w:val="none" w:color="auto"/>
                      <w:lang w:val="en-US" w:eastAsia="zh-CN"/>
                      <w14:textFill>
                        <w14:solidFill>
                          <w14:schemeClr w14:val="tx1"/>
                        </w14:solidFill>
                      </w14:textFill>
                    </w:rPr>
                  </w:pPr>
                  <w:r>
                    <w:rPr>
                      <w:rFonts w:hint="eastAsia" w:ascii="宋体" w:hAnsi="宋体" w:eastAsia="宋体" w:cs="宋体"/>
                      <w:color w:val="000000" w:themeColor="text1"/>
                      <w:kern w:val="0"/>
                      <w:sz w:val="21"/>
                      <w:szCs w:val="21"/>
                      <w:u w:val="none" w:color="auto"/>
                      <w:lang w:val="en-US" w:eastAsia="zh-CN"/>
                      <w14:textFill>
                        <w14:solidFill>
                          <w14:schemeClr w14:val="tx1"/>
                        </w14:solidFill>
                      </w14:textFill>
                    </w:rPr>
                    <w:t>4.1积极推进农业节水，完成高效节水灌溉年度任务；推进循环发展，将再生水、雨水、矿井水等非常规水源纳入区域水资源统一配置。</w:t>
                  </w:r>
                </w:p>
                <w:p w14:paraId="56D0F4DE">
                  <w:pPr>
                    <w:autoSpaceDE w:val="0"/>
                    <w:autoSpaceDN w:val="0"/>
                    <w:adjustRightInd w:val="0"/>
                    <w:snapToGrid w:val="0"/>
                    <w:spacing w:line="360" w:lineRule="auto"/>
                    <w:ind w:firstLine="420" w:firstLineChars="200"/>
                    <w:jc w:val="left"/>
                    <w:rPr>
                      <w:rFonts w:hint="eastAsia" w:ascii="宋体" w:hAnsi="宋体" w:eastAsia="宋体" w:cs="宋体"/>
                      <w:color w:val="000000" w:themeColor="text1"/>
                      <w:kern w:val="0"/>
                      <w:sz w:val="21"/>
                      <w:szCs w:val="21"/>
                      <w:u w:val="none" w:color="auto"/>
                      <w:lang w:val="en-US" w:eastAsia="zh-CN"/>
                      <w14:textFill>
                        <w14:solidFill>
                          <w14:schemeClr w14:val="tx1"/>
                        </w14:solidFill>
                      </w14:textFill>
                    </w:rPr>
                  </w:pPr>
                  <w:r>
                    <w:rPr>
                      <w:rFonts w:hint="eastAsia" w:ascii="宋体" w:hAnsi="宋体" w:eastAsia="宋体" w:cs="宋体"/>
                      <w:color w:val="000000" w:themeColor="text1"/>
                      <w:kern w:val="0"/>
                      <w:sz w:val="21"/>
                      <w:szCs w:val="21"/>
                      <w:u w:val="none" w:color="auto"/>
                      <w:lang w:val="en-US" w:eastAsia="zh-CN"/>
                      <w14:textFill>
                        <w14:solidFill>
                          <w14:schemeClr w14:val="tx1"/>
                        </w14:solidFill>
                      </w14:textFill>
                    </w:rPr>
                    <w:t>4.2水资源：临湘市万元国内生产总值用水量104m3/万元,万元工业增加值用水量31m3/万元，农田灌溉水有效利用系数0.55。</w:t>
                  </w:r>
                </w:p>
                <w:p w14:paraId="0B5610C1">
                  <w:pPr>
                    <w:autoSpaceDE w:val="0"/>
                    <w:autoSpaceDN w:val="0"/>
                    <w:adjustRightInd w:val="0"/>
                    <w:snapToGrid w:val="0"/>
                    <w:spacing w:line="360" w:lineRule="auto"/>
                    <w:ind w:firstLine="420" w:firstLineChars="200"/>
                    <w:jc w:val="left"/>
                    <w:rPr>
                      <w:rFonts w:hint="eastAsia" w:ascii="宋体" w:hAnsi="宋体" w:eastAsia="宋体" w:cs="宋体"/>
                      <w:color w:val="000000" w:themeColor="text1"/>
                      <w:kern w:val="0"/>
                      <w:sz w:val="21"/>
                      <w:szCs w:val="21"/>
                      <w:u w:val="none" w:color="auto"/>
                      <w:lang w:val="en-US" w:eastAsia="zh-CN"/>
                      <w14:textFill>
                        <w14:solidFill>
                          <w14:schemeClr w14:val="tx1"/>
                        </w14:solidFill>
                      </w14:textFill>
                    </w:rPr>
                  </w:pPr>
                  <w:r>
                    <w:rPr>
                      <w:rFonts w:hint="eastAsia" w:ascii="宋体" w:hAnsi="宋体" w:eastAsia="宋体" w:cs="宋体"/>
                      <w:color w:val="000000" w:themeColor="text1"/>
                      <w:kern w:val="0"/>
                      <w:sz w:val="21"/>
                      <w:szCs w:val="21"/>
                      <w:u w:val="none" w:color="auto"/>
                      <w:lang w:val="en-US" w:eastAsia="zh-CN"/>
                      <w14:textFill>
                        <w14:solidFill>
                          <w14:schemeClr w14:val="tx1"/>
                        </w14:solidFill>
                      </w14:textFill>
                    </w:rPr>
                    <w:t>4.3能源：临湘市“十三五”能耗强度降低目标18.5%，“十三五”能耗控制目标17.5万吨标准煤。</w:t>
                  </w:r>
                </w:p>
                <w:p w14:paraId="73BD4B19">
                  <w:pPr>
                    <w:autoSpaceDE w:val="0"/>
                    <w:autoSpaceDN w:val="0"/>
                    <w:adjustRightInd w:val="0"/>
                    <w:snapToGrid w:val="0"/>
                    <w:spacing w:line="360" w:lineRule="auto"/>
                    <w:ind w:firstLine="420" w:firstLineChars="200"/>
                    <w:jc w:val="left"/>
                    <w:rPr>
                      <w:rFonts w:hint="eastAsia" w:ascii="宋体" w:hAnsi="宋体" w:eastAsia="宋体" w:cs="宋体"/>
                      <w:color w:val="000000" w:themeColor="text1"/>
                      <w:kern w:val="0"/>
                      <w:sz w:val="21"/>
                      <w:szCs w:val="21"/>
                      <w:u w:val="none" w:color="auto"/>
                      <w:lang w:val="en-US" w:eastAsia="zh-CN"/>
                      <w14:textFill>
                        <w14:solidFill>
                          <w14:schemeClr w14:val="tx1"/>
                        </w14:solidFill>
                      </w14:textFill>
                    </w:rPr>
                  </w:pPr>
                  <w:r>
                    <w:rPr>
                      <w:rFonts w:hint="eastAsia" w:ascii="宋体" w:hAnsi="宋体" w:eastAsia="宋体" w:cs="宋体"/>
                      <w:color w:val="000000" w:themeColor="text1"/>
                      <w:kern w:val="0"/>
                      <w:sz w:val="21"/>
                      <w:szCs w:val="21"/>
                      <w:u w:val="none" w:color="auto"/>
                      <w:lang w:val="en-US" w:eastAsia="zh-CN"/>
                      <w14:textFill>
                        <w14:solidFill>
                          <w14:schemeClr w14:val="tx1"/>
                        </w14:solidFill>
                      </w14:textFill>
                    </w:rPr>
                    <w:t>4.4土地资源：忠防镇（含桃矿街道）：城镇工矿用地建设规模为181.57公顷，耕地保有量1756.22公顷，建设用地总规模达到896.95公顷。</w:t>
                  </w:r>
                </w:p>
                <w:p w14:paraId="32BF9ED4">
                  <w:pPr>
                    <w:autoSpaceDE w:val="0"/>
                    <w:autoSpaceDN w:val="0"/>
                    <w:adjustRightInd w:val="0"/>
                    <w:snapToGrid w:val="0"/>
                    <w:spacing w:line="360" w:lineRule="auto"/>
                    <w:ind w:firstLine="420" w:firstLineChars="200"/>
                    <w:jc w:val="left"/>
                    <w:rPr>
                      <w:rFonts w:hint="eastAsia" w:ascii="宋体" w:hAnsi="宋体" w:eastAsia="宋体" w:cs="宋体"/>
                      <w:color w:val="000000" w:themeColor="text1"/>
                      <w:kern w:val="0"/>
                      <w:sz w:val="21"/>
                      <w:szCs w:val="21"/>
                      <w:u w:val="none" w:color="auto"/>
                      <w:lang w:val="en-US" w:eastAsia="zh-CN"/>
                      <w14:textFill>
                        <w14:solidFill>
                          <w14:schemeClr w14:val="tx1"/>
                        </w14:solidFill>
                      </w14:textFill>
                    </w:rPr>
                  </w:pPr>
                  <w:r>
                    <w:rPr>
                      <w:rFonts w:hint="eastAsia" w:ascii="宋体" w:hAnsi="宋体" w:eastAsia="宋体" w:cs="宋体"/>
                      <w:color w:val="000000" w:themeColor="text1"/>
                      <w:kern w:val="0"/>
                      <w:sz w:val="21"/>
                      <w:szCs w:val="21"/>
                      <w:u w:val="none" w:color="auto"/>
                      <w:lang w:val="en-US" w:eastAsia="zh-CN"/>
                      <w14:textFill>
                        <w14:solidFill>
                          <w14:schemeClr w14:val="tx1"/>
                        </w14:solidFill>
                      </w14:textFill>
                    </w:rPr>
                    <w:t>桃林镇：城镇工矿用地建设规模为258.12公顷，耕地保有量3274.85公顷，建设用地总规模达到1336.32公顷。</w:t>
                  </w:r>
                </w:p>
                <w:p w14:paraId="1859CD7A">
                  <w:pPr>
                    <w:autoSpaceDE w:val="0"/>
                    <w:autoSpaceDN w:val="0"/>
                    <w:adjustRightInd w:val="0"/>
                    <w:snapToGrid w:val="0"/>
                    <w:spacing w:line="360" w:lineRule="auto"/>
                    <w:ind w:firstLine="420" w:firstLineChars="200"/>
                    <w:jc w:val="left"/>
                    <w:rPr>
                      <w:rFonts w:hint="eastAsia" w:ascii="宋体" w:hAnsi="宋体" w:eastAsia="宋体" w:cs="宋体"/>
                      <w:color w:val="000000" w:themeColor="text1"/>
                      <w:kern w:val="0"/>
                      <w:sz w:val="21"/>
                      <w:szCs w:val="21"/>
                      <w:u w:val="none" w:color="auto"/>
                      <w:lang w:val="en-US" w:eastAsia="zh-CN"/>
                      <w14:textFill>
                        <w14:solidFill>
                          <w14:schemeClr w14:val="tx1"/>
                        </w14:solidFill>
                      </w14:textFill>
                    </w:rPr>
                  </w:pPr>
                  <w:r>
                    <w:rPr>
                      <w:rFonts w:hint="eastAsia" w:ascii="宋体" w:hAnsi="宋体" w:eastAsia="宋体" w:cs="宋体"/>
                      <w:color w:val="000000" w:themeColor="text1"/>
                      <w:kern w:val="0"/>
                      <w:sz w:val="21"/>
                      <w:szCs w:val="21"/>
                      <w:u w:val="none" w:color="auto"/>
                      <w:lang w:val="en-US" w:eastAsia="zh-CN"/>
                      <w14:textFill>
                        <w14:solidFill>
                          <w14:schemeClr w14:val="tx1"/>
                        </w14:solidFill>
                      </w14:textFill>
                    </w:rPr>
                    <w:t>长安街道：城镇工矿用地建设规模为1668.09公顷，耕地保有量2021.79公顷，建设用地总规模达到2390.47公顷。</w:t>
                  </w:r>
                </w:p>
                <w:p w14:paraId="6177D426">
                  <w:pPr>
                    <w:autoSpaceDE w:val="0"/>
                    <w:autoSpaceDN w:val="0"/>
                    <w:adjustRightInd w:val="0"/>
                    <w:snapToGrid w:val="0"/>
                    <w:spacing w:line="360" w:lineRule="auto"/>
                    <w:ind w:firstLine="420" w:firstLineChars="200"/>
                    <w:jc w:val="left"/>
                    <w:rPr>
                      <w:rFonts w:hint="eastAsia" w:ascii="宋体" w:hAnsi="宋体" w:eastAsia="宋体" w:cs="宋体"/>
                      <w:color w:val="000000" w:themeColor="text1"/>
                      <w:kern w:val="0"/>
                      <w:sz w:val="21"/>
                      <w:szCs w:val="21"/>
                      <w:u w:val="none" w:color="auto"/>
                      <w:lang w:val="en-US" w:eastAsia="zh-CN"/>
                      <w14:textFill>
                        <w14:solidFill>
                          <w14:schemeClr w14:val="tx1"/>
                        </w14:solidFill>
                      </w14:textFill>
                    </w:rPr>
                  </w:pPr>
                  <w:r>
                    <w:rPr>
                      <w:rFonts w:hint="eastAsia" w:ascii="宋体" w:hAnsi="宋体" w:eastAsia="宋体" w:cs="宋体"/>
                      <w:color w:val="000000" w:themeColor="text1"/>
                      <w:kern w:val="0"/>
                      <w:sz w:val="21"/>
                      <w:szCs w:val="21"/>
                      <w:u w:val="none" w:color="auto"/>
                      <w:lang w:val="en-US" w:eastAsia="zh-CN"/>
                      <w14:textFill>
                        <w14:solidFill>
                          <w14:schemeClr w14:val="tx1"/>
                        </w14:solidFill>
                      </w14:textFill>
                    </w:rPr>
                    <w:t>五里牌街道：城镇工矿用地建设规模为744.24公顷，耕地保有量2261.21公顷，建设用地总规模达到1430.22公顷。</w:t>
                  </w:r>
                </w:p>
              </w:tc>
              <w:tc>
                <w:tcPr>
                  <w:tcW w:w="1805" w:type="dxa"/>
                  <w:tcBorders>
                    <w:top w:val="single" w:color="auto" w:sz="4" w:space="0"/>
                    <w:left w:val="single" w:color="auto" w:sz="4" w:space="0"/>
                    <w:bottom w:val="single" w:color="auto" w:sz="4" w:space="0"/>
                    <w:right w:val="single" w:color="auto" w:sz="4" w:space="0"/>
                  </w:tcBorders>
                  <w:shd w:val="clear" w:color="auto" w:fill="auto"/>
                  <w:vAlign w:val="center"/>
                </w:tcPr>
                <w:p w14:paraId="2AA4728B">
                  <w:pPr>
                    <w:autoSpaceDE w:val="0"/>
                    <w:autoSpaceDN w:val="0"/>
                    <w:adjustRightInd w:val="0"/>
                    <w:snapToGrid w:val="0"/>
                    <w:spacing w:line="360" w:lineRule="auto"/>
                    <w:ind w:firstLine="420" w:firstLineChars="200"/>
                    <w:jc w:val="left"/>
                    <w:rPr>
                      <w:rFonts w:hint="eastAsia" w:ascii="宋体" w:hAnsi="宋体" w:eastAsia="宋体" w:cs="宋体"/>
                      <w:color w:val="000000" w:themeColor="text1"/>
                      <w:kern w:val="0"/>
                      <w:sz w:val="21"/>
                      <w:szCs w:val="21"/>
                      <w:u w:val="none" w:color="auto"/>
                      <w:lang w:val="en-US" w:eastAsia="zh-CN"/>
                      <w14:textFill>
                        <w14:solidFill>
                          <w14:schemeClr w14:val="tx1"/>
                        </w14:solidFill>
                      </w14:textFill>
                    </w:rPr>
                  </w:pPr>
                  <w:r>
                    <w:rPr>
                      <w:rFonts w:hint="eastAsia" w:ascii="宋体" w:hAnsi="宋体" w:eastAsia="宋体" w:cs="宋体"/>
                      <w:color w:val="000000" w:themeColor="text1"/>
                      <w:kern w:val="0"/>
                      <w:sz w:val="21"/>
                      <w:szCs w:val="21"/>
                      <w:u w:val="none" w:color="auto"/>
                      <w:lang w:val="en-US" w:eastAsia="zh-CN"/>
                      <w14:textFill>
                        <w14:solidFill>
                          <w14:schemeClr w14:val="tx1"/>
                        </w14:solidFill>
                      </w14:textFill>
                    </w:rPr>
                    <w:t>本项目不属于高耗能项目，不涉及工矿及农耕，项目废水经自建污水处理站预处理达《医疗机构水污染物排放标准》预处理标准</w:t>
                  </w:r>
                  <w:r>
                    <w:rPr>
                      <w:rFonts w:hint="eastAsia" w:ascii="宋体" w:hAnsi="宋体" w:cs="宋体"/>
                      <w:color w:val="000000" w:themeColor="text1"/>
                      <w:kern w:val="0"/>
                      <w:sz w:val="21"/>
                      <w:szCs w:val="21"/>
                      <w:u w:val="none" w:color="auto"/>
                      <w:lang w:val="en-US" w:eastAsia="zh-CN"/>
                      <w14:textFill>
                        <w14:solidFill>
                          <w14:schemeClr w14:val="tx1"/>
                        </w14:solidFill>
                      </w14:textFill>
                    </w:rPr>
                    <w:t>及</w:t>
                  </w:r>
                  <w:r>
                    <w:rPr>
                      <w:rFonts w:hint="eastAsia" w:ascii="宋体" w:hAnsi="宋体" w:eastAsia="宋体" w:cs="宋体"/>
                      <w:color w:val="000000" w:themeColor="text1"/>
                      <w:kern w:val="0"/>
                      <w:sz w:val="21"/>
                      <w:szCs w:val="21"/>
                      <w:u w:val="none" w:color="auto"/>
                      <w:lang w:val="en-US" w:eastAsia="zh-CN"/>
                      <w14:textFill>
                        <w14:solidFill>
                          <w14:schemeClr w14:val="tx1"/>
                        </w14:solidFill>
                      </w14:textFill>
                    </w:rPr>
                    <w:t>临湘市污水净化中心接管标准，两者从严后排放至市政污水管网，进入临湘市污水净化中心处理达到《城镇污水处理厂污染物排放标准》一级A标准排放。</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4B326FE8">
                  <w:pPr>
                    <w:autoSpaceDE w:val="0"/>
                    <w:autoSpaceDN w:val="0"/>
                    <w:adjustRightInd w:val="0"/>
                    <w:snapToGrid w:val="0"/>
                    <w:spacing w:line="360" w:lineRule="auto"/>
                    <w:ind w:firstLine="420" w:firstLineChars="200"/>
                    <w:jc w:val="left"/>
                    <w:rPr>
                      <w:rFonts w:hint="eastAsia" w:ascii="宋体" w:hAnsi="宋体" w:eastAsia="宋体" w:cs="宋体"/>
                      <w:color w:val="000000" w:themeColor="text1"/>
                      <w:kern w:val="0"/>
                      <w:sz w:val="21"/>
                      <w:szCs w:val="21"/>
                      <w:u w:val="none" w:color="auto"/>
                      <w:lang w:val="en-US" w:eastAsia="zh-CN"/>
                      <w14:textFill>
                        <w14:solidFill>
                          <w14:schemeClr w14:val="tx1"/>
                        </w14:solidFill>
                      </w14:textFill>
                    </w:rPr>
                  </w:pPr>
                  <w:r>
                    <w:rPr>
                      <w:rFonts w:hint="eastAsia" w:ascii="宋体" w:hAnsi="宋体" w:eastAsia="宋体" w:cs="宋体"/>
                      <w:color w:val="000000" w:themeColor="text1"/>
                      <w:kern w:val="0"/>
                      <w:sz w:val="21"/>
                      <w:szCs w:val="21"/>
                      <w:u w:val="none" w:color="auto"/>
                      <w:lang w:val="en-US" w:eastAsia="zh-CN"/>
                      <w14:textFill>
                        <w14:solidFill>
                          <w14:schemeClr w14:val="tx1"/>
                        </w14:solidFill>
                      </w14:textFill>
                    </w:rPr>
                    <w:t>是</w:t>
                  </w:r>
                </w:p>
              </w:tc>
            </w:tr>
          </w:tbl>
          <w:p w14:paraId="2D0F41E3">
            <w:pPr>
              <w:autoSpaceDE w:val="0"/>
              <w:autoSpaceDN w:val="0"/>
              <w:adjustRightInd w:val="0"/>
              <w:snapToGrid w:val="0"/>
              <w:spacing w:line="360" w:lineRule="auto"/>
              <w:ind w:firstLine="420" w:firstLineChars="200"/>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根据上述内容可知，本项目符合“三线一单”管控要求。</w:t>
            </w:r>
          </w:p>
          <w:p w14:paraId="04290064">
            <w:pPr>
              <w:autoSpaceDE w:val="0"/>
              <w:autoSpaceDN w:val="0"/>
              <w:adjustRightInd w:val="0"/>
              <w:snapToGrid w:val="0"/>
              <w:spacing w:line="360" w:lineRule="auto"/>
              <w:ind w:firstLine="422" w:firstLineChars="200"/>
              <w:jc w:val="left"/>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与《临湘市土地利用总体规划（20</w:t>
            </w:r>
            <w:r>
              <w:rPr>
                <w:rFonts w:hint="eastAsia" w:ascii="宋体" w:hAnsi="宋体" w:cs="宋体"/>
                <w:b/>
                <w:bCs/>
                <w:color w:val="000000" w:themeColor="text1"/>
                <w:kern w:val="0"/>
                <w:sz w:val="21"/>
                <w:szCs w:val="21"/>
                <w:highlight w:val="none"/>
                <w:lang w:val="en-US" w:eastAsia="zh-CN"/>
                <w14:textFill>
                  <w14:solidFill>
                    <w14:schemeClr w14:val="tx1"/>
                  </w14:solidFill>
                </w14:textFill>
              </w:rPr>
              <w:t>21</w:t>
            </w: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-20</w:t>
            </w:r>
            <w:r>
              <w:rPr>
                <w:rFonts w:hint="eastAsia" w:ascii="宋体" w:hAnsi="宋体" w:cs="宋体"/>
                <w:b/>
                <w:bCs/>
                <w:color w:val="000000" w:themeColor="text1"/>
                <w:kern w:val="0"/>
                <w:sz w:val="21"/>
                <w:szCs w:val="21"/>
                <w:highlight w:val="none"/>
                <w:lang w:val="en-US" w:eastAsia="zh-CN"/>
                <w14:textFill>
                  <w14:solidFill>
                    <w14:schemeClr w14:val="tx1"/>
                  </w14:solidFill>
                </w14:textFill>
              </w:rPr>
              <w:t>35</w:t>
            </w: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）》符合性分析</w:t>
            </w:r>
          </w:p>
          <w:p w14:paraId="7A647122">
            <w:pPr>
              <w:autoSpaceDE w:val="0"/>
              <w:autoSpaceDN w:val="0"/>
              <w:adjustRightInd w:val="0"/>
              <w:snapToGrid w:val="0"/>
              <w:spacing w:line="360" w:lineRule="auto"/>
              <w:ind w:firstLine="420" w:firstLineChars="200"/>
              <w:jc w:val="left"/>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根据《规划》</w:t>
            </w:r>
            <w:r>
              <w:rPr>
                <w:rFonts w:hint="eastAsia" w:ascii="宋体" w:hAnsi="宋体" w:cs="宋体"/>
                <w:color w:val="000000" w:themeColor="text1"/>
                <w:kern w:val="0"/>
                <w:sz w:val="21"/>
                <w:szCs w:val="21"/>
                <w:highlight w:val="none"/>
                <w:lang w:val="en-US" w:eastAsia="zh-CN"/>
                <w14:textFill>
                  <w14:solidFill>
                    <w14:schemeClr w14:val="tx1"/>
                  </w14:solidFill>
                </w14:textFill>
              </w:rPr>
              <w:t>公共服务体系中医疗设施</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w:t>
            </w:r>
            <w:r>
              <w:rPr>
                <w:rFonts w:hint="eastAsia" w:ascii="宋体" w:hAnsi="宋体" w:cs="宋体"/>
                <w:color w:val="000000" w:themeColor="text1"/>
                <w:kern w:val="0"/>
                <w:sz w:val="21"/>
                <w:szCs w:val="21"/>
                <w:highlight w:val="none"/>
                <w:lang w:val="en-US" w:eastAsia="zh-CN"/>
                <w14:textFill>
                  <w14:solidFill>
                    <w14:schemeClr w14:val="tx1"/>
                  </w14:solidFill>
                </w14:textFill>
              </w:rPr>
              <w:t>规划2035年临湘市域构建“综合医院一专业公共卫生机构一乡镇医疗卫生服务中心一乡镇卫生院”四级医疗服务设施体系</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；本项目位于临湘市长安街道办事处长盛西路3号，租用1栋商用裙楼改装为医院，属于优先利用城市现有建设用地用于建设医院，不涉及农用地。因此，本项目符合《临湘市土地利用总体规划</w:t>
            </w: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（20</w:t>
            </w:r>
            <w:r>
              <w:rPr>
                <w:rFonts w:hint="eastAsia" w:ascii="宋体" w:hAnsi="宋体" w:cs="宋体"/>
                <w:b/>
                <w:bCs/>
                <w:color w:val="000000" w:themeColor="text1"/>
                <w:kern w:val="0"/>
                <w:sz w:val="21"/>
                <w:szCs w:val="21"/>
                <w:highlight w:val="none"/>
                <w:lang w:val="en-US" w:eastAsia="zh-CN"/>
                <w14:textFill>
                  <w14:solidFill>
                    <w14:schemeClr w14:val="tx1"/>
                  </w14:solidFill>
                </w14:textFill>
              </w:rPr>
              <w:t>21</w:t>
            </w: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-20</w:t>
            </w:r>
            <w:r>
              <w:rPr>
                <w:rFonts w:hint="eastAsia" w:ascii="宋体" w:hAnsi="宋体" w:cs="宋体"/>
                <w:b/>
                <w:bCs/>
                <w:color w:val="000000" w:themeColor="text1"/>
                <w:kern w:val="0"/>
                <w:sz w:val="21"/>
                <w:szCs w:val="21"/>
                <w:highlight w:val="none"/>
                <w:lang w:val="en-US" w:eastAsia="zh-CN"/>
                <w14:textFill>
                  <w14:solidFill>
                    <w14:schemeClr w14:val="tx1"/>
                  </w14:solidFill>
                </w14:textFill>
              </w:rPr>
              <w:t>35</w:t>
            </w: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》相关要求。</w:t>
            </w:r>
          </w:p>
          <w:p w14:paraId="1913B993">
            <w:pPr>
              <w:pStyle w:val="33"/>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cs="宋体"/>
                <w:b/>
                <w:bCs/>
                <w:color w:val="000000" w:themeColor="text1"/>
                <w:kern w:val="0"/>
                <w:sz w:val="21"/>
                <w:szCs w:val="21"/>
                <w:lang w:val="en-US" w:eastAsia="zh-CN" w:bidi="ar-SA"/>
                <w14:textFill>
                  <w14:solidFill>
                    <w14:schemeClr w14:val="tx1"/>
                  </w14:solidFill>
                </w14:textFill>
              </w:rPr>
              <w:t>4</w:t>
            </w:r>
            <w:r>
              <w:rPr>
                <w:rFonts w:hint="eastAsia" w:ascii="宋体" w:hAnsi="宋体" w:eastAsia="宋体" w:cs="宋体"/>
                <w:b/>
                <w:bCs/>
                <w:color w:val="000000" w:themeColor="text1"/>
                <w:kern w:val="0"/>
                <w:sz w:val="21"/>
                <w:szCs w:val="21"/>
                <w:lang w:val="en-US" w:eastAsia="zh-CN" w:bidi="ar-SA"/>
                <w14:textFill>
                  <w14:solidFill>
                    <w14:schemeClr w14:val="tx1"/>
                  </w14:solidFill>
                </w14:textFill>
              </w:rPr>
              <w:t>、与《医疗废物管理条例》（国务院令第 380 号）相符性分析</w:t>
            </w:r>
          </w:p>
          <w:p w14:paraId="79847557">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b/>
                <w:bCs/>
                <w:color w:val="000000" w:themeColor="text1"/>
                <w:kern w:val="0"/>
                <w:sz w:val="21"/>
                <w:szCs w:val="21"/>
                <w:u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u w:val="none"/>
                <w:lang w:val="en-US" w:eastAsia="zh-CN"/>
                <w14:textFill>
                  <w14:solidFill>
                    <w14:schemeClr w14:val="tx1"/>
                  </w14:solidFill>
                </w14:textFill>
              </w:rPr>
              <w:t>1-2 项目医疗废物管理、处置与《医疗废物管理条例》相符性</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48"/>
              <w:gridCol w:w="2722"/>
              <w:gridCol w:w="1027"/>
            </w:tblGrid>
            <w:tr w14:paraId="4B880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8" w:type="dxa"/>
                  <w:vAlign w:val="center"/>
                </w:tcPr>
                <w:p w14:paraId="0AAD0D9A">
                  <w:pPr>
                    <w:numPr>
                      <w:ilvl w:val="0"/>
                      <w:numId w:val="0"/>
                    </w:numPr>
                    <w:autoSpaceDE w:val="0"/>
                    <w:autoSpaceDN w:val="0"/>
                    <w:adjustRightInd w:val="0"/>
                    <w:snapToGrid w:val="0"/>
                    <w:spacing w:line="360" w:lineRule="auto"/>
                    <w:jc w:val="center"/>
                    <w:rPr>
                      <w:rFonts w:hint="default" w:ascii="Times New Roman" w:hAnsi="Times New Roman" w:eastAsia="宋体" w:cs="Times New Roman"/>
                      <w:b/>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《医疗废物管理条例》</w:t>
                  </w:r>
                </w:p>
              </w:tc>
              <w:tc>
                <w:tcPr>
                  <w:tcW w:w="2722" w:type="dxa"/>
                  <w:vAlign w:val="center"/>
                </w:tcPr>
                <w:p w14:paraId="24CF75A7">
                  <w:pPr>
                    <w:numPr>
                      <w:ilvl w:val="0"/>
                      <w:numId w:val="0"/>
                    </w:numPr>
                    <w:autoSpaceDE w:val="0"/>
                    <w:autoSpaceDN w:val="0"/>
                    <w:adjustRightInd w:val="0"/>
                    <w:snapToGrid w:val="0"/>
                    <w:spacing w:line="360" w:lineRule="auto"/>
                    <w:jc w:val="center"/>
                    <w:rPr>
                      <w:rFonts w:hint="default" w:ascii="Times New Roman" w:hAnsi="Times New Roman" w:eastAsia="宋体" w:cs="Times New Roman"/>
                      <w:b/>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本项目</w:t>
                  </w:r>
                </w:p>
              </w:tc>
              <w:tc>
                <w:tcPr>
                  <w:tcW w:w="1027" w:type="dxa"/>
                  <w:vAlign w:val="center"/>
                </w:tcPr>
                <w:p w14:paraId="5B0441C0">
                  <w:pPr>
                    <w:numPr>
                      <w:ilvl w:val="0"/>
                      <w:numId w:val="0"/>
                    </w:numPr>
                    <w:autoSpaceDE w:val="0"/>
                    <w:autoSpaceDN w:val="0"/>
                    <w:adjustRightInd w:val="0"/>
                    <w:snapToGrid w:val="0"/>
                    <w:spacing w:line="360" w:lineRule="auto"/>
                    <w:jc w:val="center"/>
                    <w:rPr>
                      <w:rFonts w:hint="default" w:ascii="Times New Roman" w:hAnsi="Times New Roman" w:eastAsia="宋体" w:cs="Times New Roman"/>
                      <w:b/>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是否相符</w:t>
                  </w:r>
                </w:p>
              </w:tc>
            </w:tr>
            <w:tr w14:paraId="0877A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4" w:hRule="atLeast"/>
              </w:trPr>
              <w:tc>
                <w:tcPr>
                  <w:tcW w:w="3748" w:type="dxa"/>
                  <w:vAlign w:val="center"/>
                </w:tcPr>
                <w:p w14:paraId="4A30B281">
                  <w:pPr>
                    <w:numPr>
                      <w:ilvl w:val="0"/>
                      <w:numId w:val="0"/>
                    </w:numPr>
                    <w:autoSpaceDE w:val="0"/>
                    <w:autoSpaceDN w:val="0"/>
                    <w:adjustRightInd w:val="0"/>
                    <w:snapToGrid w:val="0"/>
                    <w:spacing w:line="36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第十六条</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1"/>
                      <w:szCs w:val="21"/>
                      <w14:textFill>
                        <w14:solidFill>
                          <w14:schemeClr w14:val="tx1"/>
                        </w14:solidFill>
                      </w14:textFill>
                    </w:rPr>
                    <w:t>医疗卫生机构应当及时收集本单位产生的医疗废物，并按照类别分置于防渗漏、防锐器穿透的专用包装物或者密闭的容器内。医疗废物专用包装物、容器，应当有明显的警示标识和警示说明。医疗废物专用包装物、容器的标准和警示标识的规定，由国务院卫生行政主管部门和环境保护行政主管部门共同制定。</w:t>
                  </w:r>
                </w:p>
              </w:tc>
              <w:tc>
                <w:tcPr>
                  <w:tcW w:w="2722" w:type="dxa"/>
                  <w:vAlign w:val="center"/>
                </w:tcPr>
                <w:p w14:paraId="2689CF35">
                  <w:pPr>
                    <w:numPr>
                      <w:ilvl w:val="0"/>
                      <w:numId w:val="0"/>
                    </w:numPr>
                    <w:autoSpaceDE w:val="0"/>
                    <w:autoSpaceDN w:val="0"/>
                    <w:adjustRightInd w:val="0"/>
                    <w:snapToGrid w:val="0"/>
                    <w:spacing w:line="36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本项目设置医疗废物暂存间，并确保能够防渗漏、防锐器穿透，且按照国务院卫生行政主管部门和环境保护行政主管部门要求，设置明显的警示标识和警示说明。</w:t>
                  </w:r>
                </w:p>
              </w:tc>
              <w:tc>
                <w:tcPr>
                  <w:tcW w:w="1027" w:type="dxa"/>
                  <w:vAlign w:val="center"/>
                </w:tcPr>
                <w:p w14:paraId="276306CD">
                  <w:pPr>
                    <w:numPr>
                      <w:ilvl w:val="0"/>
                      <w:numId w:val="0"/>
                    </w:numPr>
                    <w:autoSpaceDE w:val="0"/>
                    <w:autoSpaceDN w:val="0"/>
                    <w:adjustRightInd w:val="0"/>
                    <w:snapToGrid w:val="0"/>
                    <w:spacing w:line="36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相符</w:t>
                  </w:r>
                </w:p>
              </w:tc>
            </w:tr>
            <w:tr w14:paraId="57527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8" w:type="dxa"/>
                  <w:vAlign w:val="center"/>
                </w:tcPr>
                <w:p w14:paraId="7AC8AE21">
                  <w:pPr>
                    <w:numPr>
                      <w:ilvl w:val="0"/>
                      <w:numId w:val="3"/>
                    </w:numPr>
                    <w:autoSpaceDE w:val="0"/>
                    <w:autoSpaceDN w:val="0"/>
                    <w:adjustRightInd w:val="0"/>
                    <w:snapToGrid w:val="0"/>
                    <w:spacing w:line="36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医疗卫生机构应当建立医疗废物的暂时贮存设施、设备，不得露天存放医疗废物；医疗废物暂时贮存的时间不得超过2天。医疗废物的暂时贮存设施、设备，应当远离医疗区、食品加工区并设置明显的警示标识和防渗漏、防鼠、防蚊蝇、防蟑螂、防盗以及预防儿童接触等安全措施。医疗废物的暂时贮存设施、设备应当定期消毒和清洁</w:t>
                  </w:r>
                </w:p>
              </w:tc>
              <w:tc>
                <w:tcPr>
                  <w:tcW w:w="2722" w:type="dxa"/>
                  <w:vAlign w:val="center"/>
                </w:tcPr>
                <w:p w14:paraId="6ABC8309">
                  <w:pPr>
                    <w:numPr>
                      <w:ilvl w:val="0"/>
                      <w:numId w:val="0"/>
                    </w:numPr>
                    <w:autoSpaceDE w:val="0"/>
                    <w:autoSpaceDN w:val="0"/>
                    <w:adjustRightInd w:val="0"/>
                    <w:snapToGrid w:val="0"/>
                    <w:spacing w:line="36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项目设置医疗废物暂存间，为密闭建筑，医疗废物日产日清，暂存时间不超过2天。暂存场所远离医疗区、食品加工区和人员活动区以及生活垃圾存放场所，外部设有明显的警示标识，地面采取防渗、硬化地面。</w:t>
                  </w:r>
                </w:p>
              </w:tc>
              <w:tc>
                <w:tcPr>
                  <w:tcW w:w="1027" w:type="dxa"/>
                  <w:vAlign w:val="center"/>
                </w:tcPr>
                <w:p w14:paraId="6E2A00DA">
                  <w:pPr>
                    <w:numPr>
                      <w:ilvl w:val="0"/>
                      <w:numId w:val="0"/>
                    </w:numPr>
                    <w:autoSpaceDE w:val="0"/>
                    <w:autoSpaceDN w:val="0"/>
                    <w:adjustRightInd w:val="0"/>
                    <w:snapToGrid w:val="0"/>
                    <w:spacing w:line="36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相符</w:t>
                  </w:r>
                </w:p>
              </w:tc>
            </w:tr>
            <w:tr w14:paraId="7F173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8" w:type="dxa"/>
                  <w:vAlign w:val="center"/>
                </w:tcPr>
                <w:p w14:paraId="2D27A948">
                  <w:pPr>
                    <w:numPr>
                      <w:ilvl w:val="0"/>
                      <w:numId w:val="0"/>
                    </w:numPr>
                    <w:autoSpaceDE w:val="0"/>
                    <w:autoSpaceDN w:val="0"/>
                    <w:adjustRightInd w:val="0"/>
                    <w:snapToGrid w:val="0"/>
                    <w:spacing w:line="36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第十八条 医疗卫生机构应当使用防渗漏、防遗撒的专用运送工具，按照本单位确定的内部医疗废物运送时间、路线，将医疗废物收集、运送至暂时贮存地点。运送工具使用后应当在医疗卫生机构内指定的地点及时消毒和清洁</w:t>
                  </w:r>
                </w:p>
              </w:tc>
              <w:tc>
                <w:tcPr>
                  <w:tcW w:w="2722" w:type="dxa"/>
                  <w:vAlign w:val="center"/>
                </w:tcPr>
                <w:p w14:paraId="5B6F8B40">
                  <w:pPr>
                    <w:numPr>
                      <w:ilvl w:val="0"/>
                      <w:numId w:val="0"/>
                    </w:numPr>
                    <w:autoSpaceDE w:val="0"/>
                    <w:autoSpaceDN w:val="0"/>
                    <w:adjustRightInd w:val="0"/>
                    <w:snapToGrid w:val="0"/>
                    <w:spacing w:line="36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本项目医疗废物由有资质单位处置统一运输至处理场所，运输车辆及医疗废物周转箱由该单位统一消毒。</w:t>
                  </w:r>
                </w:p>
              </w:tc>
              <w:tc>
                <w:tcPr>
                  <w:tcW w:w="1027" w:type="dxa"/>
                  <w:vAlign w:val="center"/>
                </w:tcPr>
                <w:p w14:paraId="30FC83A0">
                  <w:pPr>
                    <w:numPr>
                      <w:ilvl w:val="0"/>
                      <w:numId w:val="0"/>
                    </w:numPr>
                    <w:autoSpaceDE w:val="0"/>
                    <w:autoSpaceDN w:val="0"/>
                    <w:adjustRightInd w:val="0"/>
                    <w:snapToGrid w:val="0"/>
                    <w:spacing w:line="36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相符</w:t>
                  </w:r>
                </w:p>
              </w:tc>
            </w:tr>
            <w:tr w14:paraId="4737D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8" w:type="dxa"/>
                  <w:vAlign w:val="center"/>
                </w:tcPr>
                <w:p w14:paraId="180FAADE">
                  <w:pPr>
                    <w:numPr>
                      <w:ilvl w:val="0"/>
                      <w:numId w:val="0"/>
                    </w:numPr>
                    <w:autoSpaceDE w:val="0"/>
                    <w:autoSpaceDN w:val="0"/>
                    <w:adjustRightInd w:val="0"/>
                    <w:snapToGrid w:val="0"/>
                    <w:spacing w:line="36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第十九条 医疗卫生机构应当根据就近集中处置的原则，及时将医疗废物交由医疗废物集中处置单位处置。医疗废物中病原体的培养基、标本和菌种、毒种保存液等高危险废物，在交医疗废物集中处置单位处置前应当就地消毒</w:t>
                  </w:r>
                </w:p>
              </w:tc>
              <w:tc>
                <w:tcPr>
                  <w:tcW w:w="2722" w:type="dxa"/>
                  <w:vAlign w:val="center"/>
                </w:tcPr>
                <w:p w14:paraId="1B423042">
                  <w:pPr>
                    <w:numPr>
                      <w:ilvl w:val="0"/>
                      <w:numId w:val="0"/>
                    </w:numPr>
                    <w:autoSpaceDE w:val="0"/>
                    <w:autoSpaceDN w:val="0"/>
                    <w:adjustRightInd w:val="0"/>
                    <w:snapToGrid w:val="0"/>
                    <w:spacing w:line="36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本项目医疗废物由有资质单位处置统一处理</w:t>
                  </w:r>
                </w:p>
              </w:tc>
              <w:tc>
                <w:tcPr>
                  <w:tcW w:w="1027" w:type="dxa"/>
                  <w:vAlign w:val="center"/>
                </w:tcPr>
                <w:p w14:paraId="7C0038FA">
                  <w:pPr>
                    <w:numPr>
                      <w:ilvl w:val="0"/>
                      <w:numId w:val="0"/>
                    </w:numPr>
                    <w:autoSpaceDE w:val="0"/>
                    <w:autoSpaceDN w:val="0"/>
                    <w:adjustRightInd w:val="0"/>
                    <w:snapToGrid w:val="0"/>
                    <w:spacing w:line="36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相符</w:t>
                  </w:r>
                </w:p>
              </w:tc>
            </w:tr>
            <w:tr w14:paraId="02291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8" w:type="dxa"/>
                  <w:vAlign w:val="center"/>
                </w:tcPr>
                <w:p w14:paraId="0122E1CF">
                  <w:pPr>
                    <w:numPr>
                      <w:ilvl w:val="0"/>
                      <w:numId w:val="0"/>
                    </w:numPr>
                    <w:autoSpaceDE w:val="0"/>
                    <w:autoSpaceDN w:val="0"/>
                    <w:adjustRightInd w:val="0"/>
                    <w:snapToGrid w:val="0"/>
                    <w:spacing w:line="36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第二十条 医疗卫生机构产生的污水、传染病病人或者疑似传染病病人的排泄物，应当按照国家规定严格消毒；达到国家规定的排放标准后，方可排入污水处理系统</w:t>
                  </w:r>
                </w:p>
              </w:tc>
              <w:tc>
                <w:tcPr>
                  <w:tcW w:w="2722" w:type="dxa"/>
                  <w:vAlign w:val="center"/>
                </w:tcPr>
                <w:p w14:paraId="5B2556FB">
                  <w:pPr>
                    <w:numPr>
                      <w:ilvl w:val="0"/>
                      <w:numId w:val="0"/>
                    </w:numPr>
                    <w:autoSpaceDE w:val="0"/>
                    <w:autoSpaceDN w:val="0"/>
                    <w:adjustRightInd w:val="0"/>
                    <w:snapToGrid w:val="0"/>
                    <w:spacing w:line="36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本项目不设传染区及传染病房</w:t>
                  </w:r>
                </w:p>
              </w:tc>
              <w:tc>
                <w:tcPr>
                  <w:tcW w:w="1027" w:type="dxa"/>
                  <w:vAlign w:val="center"/>
                </w:tcPr>
                <w:p w14:paraId="0971574C">
                  <w:pPr>
                    <w:numPr>
                      <w:ilvl w:val="0"/>
                      <w:numId w:val="0"/>
                    </w:numPr>
                    <w:autoSpaceDE w:val="0"/>
                    <w:autoSpaceDN w:val="0"/>
                    <w:adjustRightInd w:val="0"/>
                    <w:snapToGrid w:val="0"/>
                    <w:spacing w:line="36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相符</w:t>
                  </w:r>
                </w:p>
              </w:tc>
            </w:tr>
            <w:tr w14:paraId="40D55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8" w:type="dxa"/>
                  <w:vAlign w:val="center"/>
                </w:tcPr>
                <w:p w14:paraId="42992A44">
                  <w:pPr>
                    <w:numPr>
                      <w:ilvl w:val="0"/>
                      <w:numId w:val="0"/>
                    </w:numPr>
                    <w:autoSpaceDE w:val="0"/>
                    <w:autoSpaceDN w:val="0"/>
                    <w:adjustRightInd w:val="0"/>
                    <w:snapToGrid w:val="0"/>
                    <w:spacing w:line="360" w:lineRule="auto"/>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第二十一条 不具备集中处置医疗废物条件的农村，医疗卫生机构应当按照县级人民政府卫生行政主管部门、环境保护行政主管部门的要求，自行就地处置其产生的医疗废物。</w:t>
                  </w:r>
                </w:p>
              </w:tc>
              <w:tc>
                <w:tcPr>
                  <w:tcW w:w="2722" w:type="dxa"/>
                  <w:vAlign w:val="center"/>
                </w:tcPr>
                <w:p w14:paraId="0CD6AEB8">
                  <w:pPr>
                    <w:numPr>
                      <w:ilvl w:val="0"/>
                      <w:numId w:val="0"/>
                    </w:numPr>
                    <w:autoSpaceDE w:val="0"/>
                    <w:autoSpaceDN w:val="0"/>
                    <w:adjustRightInd w:val="0"/>
                    <w:snapToGrid w:val="0"/>
                    <w:spacing w:line="360" w:lineRule="auto"/>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本项目处于临湘市长安街道办事处</w:t>
                  </w:r>
                  <w:r>
                    <w:rPr>
                      <w:rFonts w:hint="eastAsia" w:ascii="宋体" w:hAnsi="宋体" w:eastAsia="宋体" w:cs="宋体"/>
                      <w:color w:val="000000" w:themeColor="text1"/>
                      <w:sz w:val="21"/>
                      <w:szCs w:val="21"/>
                      <w14:textFill>
                        <w14:solidFill>
                          <w14:schemeClr w14:val="tx1"/>
                        </w14:solidFill>
                      </w14:textFill>
                    </w:rPr>
                    <w:t>107国道北侧清水塘组长盛路5号</w:t>
                  </w:r>
                  <w:r>
                    <w:rPr>
                      <w:rFonts w:hint="default" w:ascii="Times New Roman" w:hAnsi="Times New Roman" w:eastAsia="宋体" w:cs="Times New Roman"/>
                      <w:color w:val="000000" w:themeColor="text1"/>
                      <w:sz w:val="21"/>
                      <w:szCs w:val="21"/>
                      <w14:textFill>
                        <w14:solidFill>
                          <w14:schemeClr w14:val="tx1"/>
                        </w14:solidFill>
                      </w14:textFill>
                    </w:rPr>
                    <w:t>，</w:t>
                  </w:r>
                  <w:r>
                    <w:rPr>
                      <w:rFonts w:hint="eastAsia" w:cs="Times New Roman"/>
                      <w:color w:val="000000" w:themeColor="text1"/>
                      <w:sz w:val="21"/>
                      <w:szCs w:val="21"/>
                      <w:lang w:val="en-US" w:eastAsia="zh-CN"/>
                      <w14:textFill>
                        <w14:solidFill>
                          <w14:schemeClr w14:val="tx1"/>
                        </w14:solidFill>
                      </w14:textFill>
                    </w:rPr>
                    <w:t>医疗废物送暂存危废间，委托有资质单位处理</w:t>
                  </w:r>
                  <w:r>
                    <w:rPr>
                      <w:rFonts w:hint="default" w:ascii="Times New Roman" w:hAnsi="Times New Roman" w:eastAsia="宋体" w:cs="Times New Roman"/>
                      <w:color w:val="000000" w:themeColor="text1"/>
                      <w:sz w:val="21"/>
                      <w:szCs w:val="21"/>
                      <w14:textFill>
                        <w14:solidFill>
                          <w14:schemeClr w14:val="tx1"/>
                        </w14:solidFill>
                      </w14:textFill>
                    </w:rPr>
                    <w:t>。</w:t>
                  </w:r>
                </w:p>
              </w:tc>
              <w:tc>
                <w:tcPr>
                  <w:tcW w:w="1027" w:type="dxa"/>
                  <w:vAlign w:val="center"/>
                </w:tcPr>
                <w:p w14:paraId="6AC35E89">
                  <w:pPr>
                    <w:numPr>
                      <w:ilvl w:val="0"/>
                      <w:numId w:val="0"/>
                    </w:numPr>
                    <w:autoSpaceDE w:val="0"/>
                    <w:autoSpaceDN w:val="0"/>
                    <w:adjustRightInd w:val="0"/>
                    <w:snapToGrid w:val="0"/>
                    <w:spacing w:line="36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相符</w:t>
                  </w:r>
                </w:p>
              </w:tc>
            </w:tr>
          </w:tbl>
          <w:p w14:paraId="6B5B209D">
            <w:pPr>
              <w:pStyle w:val="33"/>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eastAsia" w:ascii="宋体" w:hAnsi="宋体" w:eastAsia="宋体" w:cs="宋体"/>
                <w:b/>
                <w:bCs/>
                <w:color w:val="000000" w:themeColor="text1"/>
                <w:kern w:val="0"/>
                <w:sz w:val="21"/>
                <w:szCs w:val="21"/>
                <w:lang w:val="en-US" w:eastAsia="zh-CN" w:bidi="ar-SA"/>
                <w14:textFill>
                  <w14:solidFill>
                    <w14:schemeClr w14:val="tx1"/>
                  </w14:solidFill>
                </w14:textFill>
              </w:rPr>
            </w:pPr>
            <w:r>
              <w:rPr>
                <w:rFonts w:hint="eastAsia" w:ascii="宋体" w:hAnsi="宋体" w:cs="宋体"/>
                <w:b/>
                <w:bCs/>
                <w:color w:val="000000" w:themeColor="text1"/>
                <w:kern w:val="0"/>
                <w:sz w:val="21"/>
                <w:szCs w:val="21"/>
                <w:lang w:val="en-US" w:eastAsia="zh-CN" w:bidi="ar-SA"/>
                <w14:textFill>
                  <w14:solidFill>
                    <w14:schemeClr w14:val="tx1"/>
                  </w14:solidFill>
                </w14:textFill>
              </w:rPr>
              <w:t>5、</w:t>
            </w:r>
            <w:r>
              <w:rPr>
                <w:rFonts w:hint="eastAsia" w:ascii="宋体" w:hAnsi="宋体" w:eastAsia="宋体" w:cs="宋体"/>
                <w:b/>
                <w:bCs/>
                <w:color w:val="000000" w:themeColor="text1"/>
                <w:kern w:val="0"/>
                <w:sz w:val="21"/>
                <w:szCs w:val="21"/>
                <w:lang w:val="en-US" w:eastAsia="zh-CN" w:bidi="ar-SA"/>
                <w14:textFill>
                  <w14:solidFill>
                    <w14:schemeClr w14:val="tx1"/>
                  </w14:solidFill>
                </w14:textFill>
              </w:rPr>
              <w:t>与《医院污水处理工程技术规范》HJ2029-2013相符性分析</w:t>
            </w:r>
          </w:p>
          <w:p w14:paraId="72F86399">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center"/>
              <w:textAlignment w:val="auto"/>
              <w:rPr>
                <w:rFonts w:hint="default" w:ascii="宋体" w:hAnsi="宋体" w:cs="宋体"/>
                <w:color w:val="000000" w:themeColor="text1"/>
                <w:sz w:val="21"/>
                <w:szCs w:val="21"/>
                <w:u w:val="none"/>
                <w:lang w:val="en-US" w:eastAsia="zh-CN"/>
                <w14:textFill>
                  <w14:solidFill>
                    <w14:schemeClr w14:val="tx1"/>
                  </w14:solidFill>
                </w14:textFill>
              </w:rPr>
            </w:pPr>
            <w:r>
              <w:rPr>
                <w:rFonts w:hint="eastAsia" w:ascii="宋体" w:hAnsi="宋体" w:cs="宋体"/>
                <w:b/>
                <w:bCs/>
                <w:color w:val="000000" w:themeColor="text1"/>
                <w:sz w:val="21"/>
                <w:szCs w:val="21"/>
                <w:u w:val="none"/>
                <w:lang w:val="en-US" w:eastAsia="zh-CN"/>
                <w14:textFill>
                  <w14:solidFill>
                    <w14:schemeClr w14:val="tx1"/>
                  </w14:solidFill>
                </w14:textFill>
              </w:rPr>
              <w:t>表1-3 与《医院污水处理工程技术规范》HJ2029-2013相符性分析</w:t>
            </w:r>
          </w:p>
          <w:tbl>
            <w:tblPr>
              <w:tblStyle w:val="25"/>
              <w:tblW w:w="72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0"/>
              <w:gridCol w:w="3204"/>
              <w:gridCol w:w="2966"/>
              <w:gridCol w:w="679"/>
            </w:tblGrid>
            <w:tr w14:paraId="2BE1D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44" w:type="dxa"/>
                  <w:gridSpan w:val="2"/>
                  <w:vAlign w:val="center"/>
                </w:tcPr>
                <w:p w14:paraId="6E01172E">
                  <w:pPr>
                    <w:numPr>
                      <w:ilvl w:val="0"/>
                      <w:numId w:val="0"/>
                    </w:numPr>
                    <w:autoSpaceDE w:val="0"/>
                    <w:autoSpaceDN w:val="0"/>
                    <w:adjustRightInd w:val="0"/>
                    <w:snapToGrid w:val="0"/>
                    <w:spacing w:line="360" w:lineRule="auto"/>
                    <w:ind w:left="0" w:leftChars="0" w:firstLine="0" w:firstLineChars="0"/>
                    <w:jc w:val="center"/>
                    <w:rPr>
                      <w:rFonts w:hint="default" w:ascii="宋体" w:hAnsi="宋体" w:cs="宋体"/>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《医院污水处理工程技术规范》</w:t>
                  </w:r>
                </w:p>
              </w:tc>
              <w:tc>
                <w:tcPr>
                  <w:tcW w:w="2966" w:type="dxa"/>
                  <w:vAlign w:val="center"/>
                </w:tcPr>
                <w:p w14:paraId="31C7A023">
                  <w:pPr>
                    <w:numPr>
                      <w:ilvl w:val="0"/>
                      <w:numId w:val="0"/>
                    </w:numPr>
                    <w:autoSpaceDE w:val="0"/>
                    <w:autoSpaceDN w:val="0"/>
                    <w:adjustRightInd w:val="0"/>
                    <w:snapToGrid w:val="0"/>
                    <w:spacing w:line="360" w:lineRule="auto"/>
                    <w:ind w:left="0" w:leftChars="0" w:firstLine="0" w:firstLineChars="0"/>
                    <w:jc w:val="center"/>
                    <w:rPr>
                      <w:rFonts w:hint="default" w:ascii="宋体" w:hAnsi="宋体" w:cs="宋体"/>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本项目</w:t>
                  </w:r>
                </w:p>
              </w:tc>
              <w:tc>
                <w:tcPr>
                  <w:tcW w:w="679" w:type="dxa"/>
                  <w:vAlign w:val="center"/>
                </w:tcPr>
                <w:p w14:paraId="430F9033">
                  <w:pPr>
                    <w:numPr>
                      <w:ilvl w:val="0"/>
                      <w:numId w:val="0"/>
                    </w:numPr>
                    <w:autoSpaceDE w:val="0"/>
                    <w:autoSpaceDN w:val="0"/>
                    <w:adjustRightInd w:val="0"/>
                    <w:snapToGrid w:val="0"/>
                    <w:spacing w:line="360" w:lineRule="auto"/>
                    <w:ind w:left="0" w:leftChars="0" w:firstLine="0" w:firstLineChars="0"/>
                    <w:jc w:val="center"/>
                    <w:rPr>
                      <w:rFonts w:hint="default" w:ascii="宋体" w:hAnsi="宋体" w:cs="宋体"/>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是否相符</w:t>
                  </w:r>
                </w:p>
              </w:tc>
            </w:tr>
            <w:tr w14:paraId="6FFC1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44" w:type="dxa"/>
                  <w:gridSpan w:val="2"/>
                  <w:vAlign w:val="center"/>
                </w:tcPr>
                <w:p w14:paraId="1E41F1ED">
                  <w:pPr>
                    <w:widowControl w:val="0"/>
                    <w:numPr>
                      <w:ilvl w:val="0"/>
                      <w:numId w:val="0"/>
                    </w:numPr>
                    <w:autoSpaceDE w:val="0"/>
                    <w:autoSpaceDN w:val="0"/>
                    <w:adjustRightInd w:val="0"/>
                    <w:snapToGrid w:val="0"/>
                    <w:spacing w:line="360" w:lineRule="auto"/>
                    <w:jc w:val="center"/>
                    <w:rPr>
                      <w:rFonts w:hint="default" w:ascii="宋体" w:hAnsi="宋体" w:cs="宋体"/>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医院污水处理工程的选址及总平面布置应根据医院总体规划、污水排放口位置、环境卫生要求、风向、工程地质及维护管理和运输等因素来确定。</w:t>
                  </w:r>
                </w:p>
              </w:tc>
              <w:tc>
                <w:tcPr>
                  <w:tcW w:w="2966" w:type="dxa"/>
                  <w:vAlign w:val="center"/>
                </w:tcPr>
                <w:p w14:paraId="2DBBFE39">
                  <w:pPr>
                    <w:widowControl w:val="0"/>
                    <w:numPr>
                      <w:ilvl w:val="0"/>
                      <w:numId w:val="0"/>
                    </w:numPr>
                    <w:autoSpaceDE w:val="0"/>
                    <w:autoSpaceDN w:val="0"/>
                    <w:adjustRightInd w:val="0"/>
                    <w:snapToGrid w:val="0"/>
                    <w:spacing w:line="360" w:lineRule="auto"/>
                    <w:jc w:val="center"/>
                    <w:rPr>
                      <w:rFonts w:hint="default" w:ascii="宋体" w:hAnsi="宋体" w:cs="宋体"/>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本项目</w:t>
                  </w:r>
                  <w:r>
                    <w:rPr>
                      <w:rFonts w:hint="eastAsia" w:cs="Times New Roman"/>
                      <w:color w:val="000000" w:themeColor="text1"/>
                      <w:sz w:val="21"/>
                      <w:szCs w:val="21"/>
                      <w:lang w:val="en-US" w:eastAsia="zh-CN"/>
                      <w14:textFill>
                        <w14:solidFill>
                          <w14:schemeClr w14:val="tx1"/>
                        </w14:solidFill>
                      </w14:textFill>
                    </w:rPr>
                    <w:t>污水处理站设置在-1层，</w:t>
                  </w:r>
                  <w:r>
                    <w:rPr>
                      <w:rFonts w:hint="default" w:ascii="Times New Roman" w:hAnsi="Times New Roman" w:eastAsia="宋体" w:cs="Times New Roman"/>
                      <w:color w:val="000000" w:themeColor="text1"/>
                      <w:sz w:val="21"/>
                      <w:szCs w:val="21"/>
                      <w14:textFill>
                        <w14:solidFill>
                          <w14:schemeClr w14:val="tx1"/>
                        </w14:solidFill>
                      </w14:textFill>
                    </w:rPr>
                    <w:t>工艺为</w:t>
                  </w:r>
                  <w:r>
                    <w:rPr>
                      <w:rFonts w:hint="eastAsia" w:ascii="宋体" w:hAnsi="宋体" w:eastAsia="宋体" w:cs="宋体"/>
                      <w:color w:val="000000" w:themeColor="text1"/>
                      <w:kern w:val="0"/>
                      <w:sz w:val="21"/>
                      <w:szCs w:val="21"/>
                      <w14:textFill>
                        <w14:solidFill>
                          <w14:schemeClr w14:val="tx1"/>
                        </w14:solidFill>
                      </w14:textFill>
                    </w:rPr>
                    <w:t>“</w:t>
                  </w:r>
                  <w:r>
                    <w:rPr>
                      <w:rFonts w:hint="eastAsia" w:ascii="宋体" w:hAnsi="宋体" w:cs="宋体"/>
                      <w:color w:val="000000" w:themeColor="text1"/>
                      <w:kern w:val="0"/>
                      <w:sz w:val="21"/>
                      <w:szCs w:val="21"/>
                      <w:lang w:val="en-US" w:eastAsia="zh-CN"/>
                      <w14:textFill>
                        <w14:solidFill>
                          <w14:schemeClr w14:val="tx1"/>
                        </w14:solidFill>
                      </w14:textFill>
                    </w:rPr>
                    <w:t>A/O</w:t>
                  </w:r>
                  <w:r>
                    <w:rPr>
                      <w:rFonts w:hint="eastAsia" w:ascii="宋体" w:hAnsi="宋体" w:eastAsia="宋体" w:cs="宋体"/>
                      <w:color w:val="000000" w:themeColor="text1"/>
                      <w:kern w:val="0"/>
                      <w:sz w:val="21"/>
                      <w:szCs w:val="21"/>
                      <w14:textFill>
                        <w14:solidFill>
                          <w14:schemeClr w14:val="tx1"/>
                        </w14:solidFill>
                      </w14:textFill>
                    </w:rPr>
                    <w:t>+</w:t>
                  </w:r>
                  <w:r>
                    <w:rPr>
                      <w:rFonts w:hint="eastAsia" w:ascii="宋体" w:hAnsi="宋体" w:cs="宋体"/>
                      <w:color w:val="000000" w:themeColor="text1"/>
                      <w:kern w:val="0"/>
                      <w:sz w:val="21"/>
                      <w:szCs w:val="21"/>
                      <w:lang w:val="en-US" w:eastAsia="zh-CN"/>
                      <w14:textFill>
                        <w14:solidFill>
                          <w14:schemeClr w14:val="tx1"/>
                        </w14:solidFill>
                      </w14:textFill>
                    </w:rPr>
                    <w:t>二氧化氯消毒</w:t>
                  </w:r>
                  <w:r>
                    <w:rPr>
                      <w:rFonts w:hint="eastAsia" w:ascii="宋体" w:hAnsi="宋体" w:eastAsia="宋体" w:cs="宋体"/>
                      <w:color w:val="000000" w:themeColor="text1"/>
                      <w:kern w:val="0"/>
                      <w:sz w:val="21"/>
                      <w:szCs w:val="21"/>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项目污水处理工程的选址及总平面布置合理，项目选址符合规划要求。</w:t>
                  </w:r>
                </w:p>
              </w:tc>
              <w:tc>
                <w:tcPr>
                  <w:tcW w:w="679" w:type="dxa"/>
                  <w:vAlign w:val="center"/>
                </w:tcPr>
                <w:p w14:paraId="3DED750F">
                  <w:pPr>
                    <w:widowControl w:val="0"/>
                    <w:numPr>
                      <w:ilvl w:val="0"/>
                      <w:numId w:val="0"/>
                    </w:numPr>
                    <w:autoSpaceDE w:val="0"/>
                    <w:autoSpaceDN w:val="0"/>
                    <w:adjustRightInd w:val="0"/>
                    <w:snapToGrid w:val="0"/>
                    <w:spacing w:line="360" w:lineRule="auto"/>
                    <w:jc w:val="center"/>
                    <w:rPr>
                      <w:rFonts w:hint="default" w:ascii="宋体" w:hAnsi="宋体" w:cs="宋体"/>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相符</w:t>
                  </w:r>
                </w:p>
              </w:tc>
            </w:tr>
            <w:tr w14:paraId="2AB94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44" w:type="dxa"/>
                  <w:gridSpan w:val="2"/>
                  <w:vAlign w:val="center"/>
                </w:tcPr>
                <w:p w14:paraId="26D2FBAD">
                  <w:pPr>
                    <w:widowControl w:val="0"/>
                    <w:numPr>
                      <w:ilvl w:val="0"/>
                      <w:numId w:val="0"/>
                    </w:numPr>
                    <w:autoSpaceDE w:val="0"/>
                    <w:autoSpaceDN w:val="0"/>
                    <w:adjustRightInd w:val="0"/>
                    <w:snapToGrid w:val="0"/>
                    <w:spacing w:line="360" w:lineRule="auto"/>
                    <w:jc w:val="center"/>
                    <w:rPr>
                      <w:rFonts w:hint="default" w:ascii="宋体" w:hAnsi="宋体" w:cs="宋体"/>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医院污水处理构筑物的位置宜设在医院主体建筑物当地夏季主导风向的下风向。</w:t>
                  </w:r>
                </w:p>
              </w:tc>
              <w:tc>
                <w:tcPr>
                  <w:tcW w:w="2966" w:type="dxa"/>
                  <w:vAlign w:val="center"/>
                </w:tcPr>
                <w:p w14:paraId="6D4D280A">
                  <w:pPr>
                    <w:widowControl w:val="0"/>
                    <w:numPr>
                      <w:ilvl w:val="0"/>
                      <w:numId w:val="0"/>
                    </w:numPr>
                    <w:autoSpaceDE w:val="0"/>
                    <w:autoSpaceDN w:val="0"/>
                    <w:adjustRightInd w:val="0"/>
                    <w:snapToGrid w:val="0"/>
                    <w:spacing w:line="360" w:lineRule="auto"/>
                    <w:jc w:val="center"/>
                    <w:rPr>
                      <w:rFonts w:hint="default" w:ascii="宋体" w:hAnsi="宋体" w:cs="宋体"/>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建设单位对院区配套设置1个污水处理设施，</w:t>
                  </w:r>
                  <w:r>
                    <w:rPr>
                      <w:rFonts w:hint="eastAsia" w:cs="Times New Roman"/>
                      <w:color w:val="000000" w:themeColor="text1"/>
                      <w:sz w:val="21"/>
                      <w:szCs w:val="21"/>
                      <w:lang w:val="en-US" w:eastAsia="zh-CN"/>
                      <w14:textFill>
                        <w14:solidFill>
                          <w14:schemeClr w14:val="tx1"/>
                        </w14:solidFill>
                      </w14:textFill>
                    </w:rPr>
                    <w:t>设在-1层，</w:t>
                  </w:r>
                  <w:r>
                    <w:rPr>
                      <w:rFonts w:hint="default" w:ascii="Times New Roman" w:hAnsi="Times New Roman" w:eastAsia="宋体" w:cs="Times New Roman"/>
                      <w:color w:val="000000" w:themeColor="text1"/>
                      <w:sz w:val="21"/>
                      <w:szCs w:val="21"/>
                      <w14:textFill>
                        <w14:solidFill>
                          <w14:schemeClr w14:val="tx1"/>
                        </w14:solidFill>
                      </w14:textFill>
                    </w:rPr>
                    <w:t>污水处理设施受风向影响较小，运营期加强封闭等措施，废气污染影响较小。</w:t>
                  </w:r>
                </w:p>
              </w:tc>
              <w:tc>
                <w:tcPr>
                  <w:tcW w:w="679" w:type="dxa"/>
                  <w:vAlign w:val="center"/>
                </w:tcPr>
                <w:p w14:paraId="5EF9307E">
                  <w:pPr>
                    <w:widowControl w:val="0"/>
                    <w:numPr>
                      <w:ilvl w:val="0"/>
                      <w:numId w:val="0"/>
                    </w:numPr>
                    <w:autoSpaceDE w:val="0"/>
                    <w:autoSpaceDN w:val="0"/>
                    <w:adjustRightInd w:val="0"/>
                    <w:snapToGrid w:val="0"/>
                    <w:spacing w:line="360" w:lineRule="auto"/>
                    <w:jc w:val="center"/>
                    <w:rPr>
                      <w:rFonts w:hint="default" w:ascii="宋体" w:hAnsi="宋体" w:cs="宋体"/>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相符</w:t>
                  </w:r>
                </w:p>
              </w:tc>
            </w:tr>
            <w:tr w14:paraId="6D8DA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44" w:type="dxa"/>
                  <w:gridSpan w:val="2"/>
                  <w:vAlign w:val="center"/>
                </w:tcPr>
                <w:p w14:paraId="1843580B">
                  <w:pPr>
                    <w:widowControl w:val="0"/>
                    <w:numPr>
                      <w:ilvl w:val="0"/>
                      <w:numId w:val="0"/>
                    </w:numPr>
                    <w:autoSpaceDE w:val="0"/>
                    <w:autoSpaceDN w:val="0"/>
                    <w:adjustRightInd w:val="0"/>
                    <w:snapToGrid w:val="0"/>
                    <w:spacing w:line="360" w:lineRule="auto"/>
                    <w:jc w:val="center"/>
                    <w:rPr>
                      <w:rFonts w:hint="default" w:ascii="宋体" w:hAnsi="宋体" w:cs="宋体"/>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在医院污水处理工程的设计中，应根据总体规划适当预留余地，以利扩建、施工、运行和维护</w:t>
                  </w:r>
                </w:p>
              </w:tc>
              <w:tc>
                <w:tcPr>
                  <w:tcW w:w="2966" w:type="dxa"/>
                  <w:vAlign w:val="center"/>
                </w:tcPr>
                <w:p w14:paraId="3703D8A1">
                  <w:pPr>
                    <w:widowControl w:val="0"/>
                    <w:numPr>
                      <w:ilvl w:val="0"/>
                      <w:numId w:val="0"/>
                    </w:numPr>
                    <w:autoSpaceDE w:val="0"/>
                    <w:autoSpaceDN w:val="0"/>
                    <w:adjustRightInd w:val="0"/>
                    <w:snapToGrid w:val="0"/>
                    <w:spacing w:line="360" w:lineRule="auto"/>
                    <w:jc w:val="center"/>
                    <w:rPr>
                      <w:rFonts w:hint="default" w:ascii="宋体" w:hAnsi="宋体" w:eastAsia="宋体" w:cs="宋体"/>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本项目设置污水处理设施，</w:t>
                  </w:r>
                  <w:r>
                    <w:rPr>
                      <w:rFonts w:hint="eastAsia" w:cs="Times New Roman"/>
                      <w:color w:val="000000" w:themeColor="text1"/>
                      <w:sz w:val="21"/>
                      <w:szCs w:val="21"/>
                      <w:lang w:val="en-US" w:eastAsia="zh-CN"/>
                      <w14:textFill>
                        <w14:solidFill>
                          <w14:schemeClr w14:val="tx1"/>
                        </w14:solidFill>
                      </w14:textFill>
                    </w:rPr>
                    <w:t>污水先经化粪池处理后进入污水处理设备，污水处理设备</w:t>
                  </w:r>
                  <w:r>
                    <w:rPr>
                      <w:rFonts w:hint="default" w:ascii="Times New Roman" w:hAnsi="Times New Roman" w:eastAsia="宋体" w:cs="Times New Roman"/>
                      <w:color w:val="000000" w:themeColor="text1"/>
                      <w:sz w:val="21"/>
                      <w:szCs w:val="21"/>
                      <w14:textFill>
                        <w14:solidFill>
                          <w14:schemeClr w14:val="tx1"/>
                        </w14:solidFill>
                      </w14:textFill>
                    </w:rPr>
                    <w:t>工艺为</w:t>
                  </w:r>
                  <w:r>
                    <w:rPr>
                      <w:rFonts w:hint="eastAsia" w:ascii="宋体" w:hAnsi="宋体" w:eastAsia="宋体" w:cs="宋体"/>
                      <w:color w:val="000000" w:themeColor="text1"/>
                      <w:kern w:val="0"/>
                      <w:sz w:val="21"/>
                      <w:szCs w:val="21"/>
                      <w14:textFill>
                        <w14:solidFill>
                          <w14:schemeClr w14:val="tx1"/>
                        </w14:solidFill>
                      </w14:textFill>
                    </w:rPr>
                    <w:t>“</w:t>
                  </w:r>
                  <w:r>
                    <w:rPr>
                      <w:rFonts w:hint="eastAsia" w:ascii="宋体" w:hAnsi="宋体" w:cs="宋体"/>
                      <w:color w:val="000000" w:themeColor="text1"/>
                      <w:kern w:val="0"/>
                      <w:sz w:val="21"/>
                      <w:szCs w:val="21"/>
                      <w:lang w:val="en-US" w:eastAsia="zh-CN"/>
                      <w14:textFill>
                        <w14:solidFill>
                          <w14:schemeClr w14:val="tx1"/>
                        </w14:solidFill>
                      </w14:textFill>
                    </w:rPr>
                    <w:t>A/O</w:t>
                  </w:r>
                  <w:r>
                    <w:rPr>
                      <w:rFonts w:hint="eastAsia" w:ascii="宋体" w:hAnsi="宋体" w:eastAsia="宋体" w:cs="宋体"/>
                      <w:color w:val="000000" w:themeColor="text1"/>
                      <w:kern w:val="0"/>
                      <w:sz w:val="21"/>
                      <w:szCs w:val="21"/>
                      <w14:textFill>
                        <w14:solidFill>
                          <w14:schemeClr w14:val="tx1"/>
                        </w14:solidFill>
                      </w14:textFill>
                    </w:rPr>
                    <w:t>+</w:t>
                  </w:r>
                  <w:r>
                    <w:rPr>
                      <w:rFonts w:hint="eastAsia" w:ascii="宋体" w:hAnsi="宋体" w:cs="宋体"/>
                      <w:color w:val="000000" w:themeColor="text1"/>
                      <w:kern w:val="0"/>
                      <w:sz w:val="21"/>
                      <w:szCs w:val="21"/>
                      <w:lang w:val="en-US" w:eastAsia="zh-CN"/>
                      <w14:textFill>
                        <w14:solidFill>
                          <w14:schemeClr w14:val="tx1"/>
                        </w14:solidFill>
                      </w14:textFill>
                    </w:rPr>
                    <w:t>二氧化氯消毒</w:t>
                  </w:r>
                  <w:r>
                    <w:rPr>
                      <w:rFonts w:hint="eastAsia" w:ascii="宋体" w:hAnsi="宋体" w:eastAsia="宋体" w:cs="宋体"/>
                      <w:color w:val="000000" w:themeColor="text1"/>
                      <w:kern w:val="0"/>
                      <w:sz w:val="21"/>
                      <w:szCs w:val="21"/>
                      <w14:textFill>
                        <w14:solidFill>
                          <w14:schemeClr w14:val="tx1"/>
                        </w14:solidFill>
                      </w14:textFill>
                    </w:rPr>
                    <w:t>”</w:t>
                  </w:r>
                  <w:r>
                    <w:rPr>
                      <w:rFonts w:hint="eastAsia" w:cs="Times New Roman"/>
                      <w:color w:val="000000" w:themeColor="text1"/>
                      <w:sz w:val="21"/>
                      <w:szCs w:val="21"/>
                      <w:lang w:eastAsia="zh-CN"/>
                      <w14:textFill>
                        <w14:solidFill>
                          <w14:schemeClr w14:val="tx1"/>
                        </w14:solidFill>
                      </w14:textFill>
                    </w:rPr>
                    <w:t>，</w:t>
                  </w:r>
                  <w:r>
                    <w:rPr>
                      <w:rFonts w:hint="eastAsia" w:cs="Times New Roman"/>
                      <w:color w:val="000000" w:themeColor="text1"/>
                      <w:sz w:val="21"/>
                      <w:szCs w:val="21"/>
                      <w:lang w:val="en-US" w:eastAsia="zh-CN"/>
                      <w14:textFill>
                        <w14:solidFill>
                          <w14:schemeClr w14:val="tx1"/>
                        </w14:solidFill>
                      </w14:textFill>
                    </w:rPr>
                    <w:t>已适当留出了余地，利于扩建</w:t>
                  </w:r>
                  <w:r>
                    <w:rPr>
                      <w:rFonts w:hint="default" w:ascii="Times New Roman" w:hAnsi="Times New Roman" w:eastAsia="宋体" w:cs="Times New Roman"/>
                      <w:color w:val="000000" w:themeColor="text1"/>
                      <w:sz w:val="21"/>
                      <w:szCs w:val="21"/>
                      <w14:textFill>
                        <w14:solidFill>
                          <w14:schemeClr w14:val="tx1"/>
                        </w14:solidFill>
                      </w14:textFill>
                    </w:rPr>
                    <w:t>、施工、运行和维护</w:t>
                  </w:r>
                </w:p>
              </w:tc>
              <w:tc>
                <w:tcPr>
                  <w:tcW w:w="679" w:type="dxa"/>
                  <w:vAlign w:val="center"/>
                </w:tcPr>
                <w:p w14:paraId="22EE8EC6">
                  <w:pPr>
                    <w:widowControl w:val="0"/>
                    <w:numPr>
                      <w:ilvl w:val="0"/>
                      <w:numId w:val="0"/>
                    </w:numPr>
                    <w:autoSpaceDE w:val="0"/>
                    <w:autoSpaceDN w:val="0"/>
                    <w:adjustRightInd w:val="0"/>
                    <w:snapToGrid w:val="0"/>
                    <w:spacing w:line="360" w:lineRule="auto"/>
                    <w:jc w:val="center"/>
                    <w:rPr>
                      <w:rFonts w:hint="default" w:ascii="宋体" w:hAnsi="宋体" w:cs="宋体"/>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相符</w:t>
                  </w:r>
                </w:p>
              </w:tc>
            </w:tr>
            <w:tr w14:paraId="4597F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44" w:type="dxa"/>
                  <w:gridSpan w:val="2"/>
                  <w:vAlign w:val="center"/>
                </w:tcPr>
                <w:p w14:paraId="207E9044">
                  <w:pPr>
                    <w:widowControl w:val="0"/>
                    <w:numPr>
                      <w:ilvl w:val="0"/>
                      <w:numId w:val="0"/>
                    </w:numPr>
                    <w:autoSpaceDE w:val="0"/>
                    <w:autoSpaceDN w:val="0"/>
                    <w:adjustRightInd w:val="0"/>
                    <w:snapToGrid w:val="0"/>
                    <w:spacing w:line="360" w:lineRule="auto"/>
                    <w:jc w:val="center"/>
                    <w:rPr>
                      <w:rFonts w:hint="default" w:ascii="宋体" w:hAnsi="宋体" w:cs="宋体"/>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医院污水处理工程应有便利的交通、运输和水电条件，便于污水排放和污泥贮运。</w:t>
                  </w:r>
                </w:p>
              </w:tc>
              <w:tc>
                <w:tcPr>
                  <w:tcW w:w="2966" w:type="dxa"/>
                  <w:vAlign w:val="center"/>
                </w:tcPr>
                <w:p w14:paraId="6CCF2E72">
                  <w:pPr>
                    <w:widowControl w:val="0"/>
                    <w:numPr>
                      <w:ilvl w:val="0"/>
                      <w:numId w:val="0"/>
                    </w:numPr>
                    <w:autoSpaceDE w:val="0"/>
                    <w:autoSpaceDN w:val="0"/>
                    <w:adjustRightInd w:val="0"/>
                    <w:snapToGrid w:val="0"/>
                    <w:spacing w:line="360" w:lineRule="auto"/>
                    <w:jc w:val="center"/>
                    <w:rPr>
                      <w:rFonts w:hint="default" w:ascii="宋体" w:hAnsi="宋体" w:eastAsia="宋体" w:cs="宋体"/>
                      <w:color w:val="000000" w:themeColor="text1"/>
                      <w:sz w:val="21"/>
                      <w:szCs w:val="21"/>
                      <w:vertAlign w:val="baseline"/>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本项目位于</w:t>
                  </w:r>
                  <w:r>
                    <w:rPr>
                      <w:rFonts w:hint="default" w:ascii="Times New Roman" w:hAnsi="Times New Roman" w:eastAsia="宋体" w:cs="Times New Roman"/>
                      <w:color w:val="000000" w:themeColor="text1"/>
                      <w:sz w:val="21"/>
                      <w:szCs w:val="21"/>
                      <w14:textFill>
                        <w14:solidFill>
                          <w14:schemeClr w14:val="tx1"/>
                        </w14:solidFill>
                      </w14:textFill>
                    </w:rPr>
                    <w:t>临湘市长安街道办事处</w:t>
                  </w:r>
                  <w:r>
                    <w:rPr>
                      <w:rFonts w:hint="eastAsia" w:ascii="宋体" w:hAnsi="宋体" w:eastAsia="宋体" w:cs="宋体"/>
                      <w:color w:val="000000" w:themeColor="text1"/>
                      <w:sz w:val="21"/>
                      <w:szCs w:val="21"/>
                      <w14:textFill>
                        <w14:solidFill>
                          <w14:schemeClr w14:val="tx1"/>
                        </w14:solidFill>
                      </w14:textFill>
                    </w:rPr>
                    <w:t>107国道北侧清水塘组长盛路5号</w:t>
                  </w: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交通便利且已通电通水，</w:t>
                  </w:r>
                  <w:r>
                    <w:rPr>
                      <w:rFonts w:hint="default" w:ascii="Times New Roman" w:hAnsi="Times New Roman" w:eastAsia="宋体" w:cs="Times New Roman"/>
                      <w:color w:val="000000" w:themeColor="text1"/>
                      <w:sz w:val="21"/>
                      <w:szCs w:val="21"/>
                      <w14:textFill>
                        <w14:solidFill>
                          <w14:schemeClr w14:val="tx1"/>
                        </w14:solidFill>
                      </w14:textFill>
                    </w:rPr>
                    <w:t>便于污水排放和污泥贮运。</w:t>
                  </w:r>
                </w:p>
              </w:tc>
              <w:tc>
                <w:tcPr>
                  <w:tcW w:w="679" w:type="dxa"/>
                  <w:vAlign w:val="center"/>
                </w:tcPr>
                <w:p w14:paraId="6BC7B5A7">
                  <w:pPr>
                    <w:widowControl w:val="0"/>
                    <w:numPr>
                      <w:ilvl w:val="0"/>
                      <w:numId w:val="0"/>
                    </w:numPr>
                    <w:autoSpaceDE w:val="0"/>
                    <w:autoSpaceDN w:val="0"/>
                    <w:adjustRightInd w:val="0"/>
                    <w:snapToGrid w:val="0"/>
                    <w:spacing w:line="360" w:lineRule="auto"/>
                    <w:jc w:val="center"/>
                    <w:rPr>
                      <w:rFonts w:hint="default" w:ascii="宋体" w:hAnsi="宋体" w:cs="宋体"/>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相符</w:t>
                  </w:r>
                </w:p>
              </w:tc>
            </w:tr>
            <w:tr w14:paraId="4286E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44" w:type="dxa"/>
                  <w:gridSpan w:val="2"/>
                  <w:vAlign w:val="center"/>
                </w:tcPr>
                <w:p w14:paraId="266DAC5F">
                  <w:pPr>
                    <w:widowControl w:val="0"/>
                    <w:numPr>
                      <w:ilvl w:val="0"/>
                      <w:numId w:val="0"/>
                    </w:numPr>
                    <w:autoSpaceDE w:val="0"/>
                    <w:autoSpaceDN w:val="0"/>
                    <w:adjustRightInd w:val="0"/>
                    <w:snapToGrid w:val="0"/>
                    <w:spacing w:line="360" w:lineRule="auto"/>
                    <w:jc w:val="center"/>
                    <w:rPr>
                      <w:rFonts w:hint="default" w:ascii="宋体" w:hAnsi="宋体" w:cs="宋体"/>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医院污水处理工程与病房、居民区等建筑物之间应设绿化防护带或隔离带，以减少臭气和噪音对病人或居民的干扰</w:t>
                  </w:r>
                </w:p>
              </w:tc>
              <w:tc>
                <w:tcPr>
                  <w:tcW w:w="2966" w:type="dxa"/>
                  <w:vAlign w:val="center"/>
                </w:tcPr>
                <w:p w14:paraId="554D89FE">
                  <w:pPr>
                    <w:widowControl w:val="0"/>
                    <w:numPr>
                      <w:ilvl w:val="0"/>
                      <w:numId w:val="0"/>
                    </w:numPr>
                    <w:autoSpaceDE w:val="0"/>
                    <w:autoSpaceDN w:val="0"/>
                    <w:adjustRightInd w:val="0"/>
                    <w:snapToGrid w:val="0"/>
                    <w:spacing w:line="360" w:lineRule="auto"/>
                    <w:jc w:val="center"/>
                    <w:rPr>
                      <w:rFonts w:hint="default" w:ascii="宋体" w:hAnsi="宋体" w:cs="宋体"/>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医院污水处理站为密封环境</w:t>
                  </w:r>
                  <w:r>
                    <w:rPr>
                      <w:rFonts w:hint="eastAsia" w:cs="Times New Roman"/>
                      <w:color w:val="000000" w:themeColor="text1"/>
                      <w:sz w:val="21"/>
                      <w:szCs w:val="21"/>
                      <w:lang w:eastAsia="zh-CN"/>
                      <w14:textFill>
                        <w14:solidFill>
                          <w14:schemeClr w14:val="tx1"/>
                        </w14:solidFill>
                      </w14:textFill>
                    </w:rPr>
                    <w:t>；</w:t>
                  </w:r>
                  <w:r>
                    <w:rPr>
                      <w:rFonts w:hint="eastAsia" w:cs="Times New Roman"/>
                      <w:color w:val="000000" w:themeColor="text1"/>
                      <w:sz w:val="21"/>
                      <w:szCs w:val="21"/>
                      <w:lang w:val="en-US" w:eastAsia="zh-CN"/>
                      <w14:textFill>
                        <w14:solidFill>
                          <w14:schemeClr w14:val="tx1"/>
                        </w14:solidFill>
                      </w14:textFill>
                    </w:rPr>
                    <w:t>污水臭气通过加盖及除臭剂能够达标废气排放标准，</w:t>
                  </w:r>
                  <w:r>
                    <w:rPr>
                      <w:rFonts w:hint="default" w:ascii="Times New Roman" w:hAnsi="Times New Roman" w:eastAsia="宋体" w:cs="Times New Roman"/>
                      <w:color w:val="000000" w:themeColor="text1"/>
                      <w:sz w:val="21"/>
                      <w:szCs w:val="21"/>
                      <w14:textFill>
                        <w14:solidFill>
                          <w14:schemeClr w14:val="tx1"/>
                        </w14:solidFill>
                      </w14:textFill>
                    </w:rPr>
                    <w:t>臭气和噪音对病人或居民几乎无影响。</w:t>
                  </w:r>
                </w:p>
              </w:tc>
              <w:tc>
                <w:tcPr>
                  <w:tcW w:w="679" w:type="dxa"/>
                  <w:vAlign w:val="center"/>
                </w:tcPr>
                <w:p w14:paraId="77A150C4">
                  <w:pPr>
                    <w:widowControl w:val="0"/>
                    <w:numPr>
                      <w:ilvl w:val="0"/>
                      <w:numId w:val="0"/>
                    </w:numPr>
                    <w:autoSpaceDE w:val="0"/>
                    <w:autoSpaceDN w:val="0"/>
                    <w:adjustRightInd w:val="0"/>
                    <w:snapToGrid w:val="0"/>
                    <w:spacing w:line="360" w:lineRule="auto"/>
                    <w:jc w:val="center"/>
                    <w:rPr>
                      <w:rFonts w:hint="default" w:ascii="宋体" w:hAnsi="宋体" w:cs="宋体"/>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相符</w:t>
                  </w:r>
                </w:p>
              </w:tc>
            </w:tr>
            <w:tr w14:paraId="2B32D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9" w:type="dxa"/>
                  <w:gridSpan w:val="4"/>
                  <w:vAlign w:val="center"/>
                </w:tcPr>
                <w:p w14:paraId="3F86574C">
                  <w:pPr>
                    <w:widowControl w:val="0"/>
                    <w:numPr>
                      <w:ilvl w:val="0"/>
                      <w:numId w:val="0"/>
                    </w:numPr>
                    <w:autoSpaceDE w:val="0"/>
                    <w:autoSpaceDN w:val="0"/>
                    <w:adjustRightInd w:val="0"/>
                    <w:snapToGrid w:val="0"/>
                    <w:spacing w:line="360" w:lineRule="auto"/>
                    <w:jc w:val="center"/>
                    <w:rPr>
                      <w:rFonts w:hint="default" w:ascii="宋体" w:hAnsi="宋体" w:cs="宋体"/>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工艺流程</w:t>
                  </w:r>
                </w:p>
              </w:tc>
            </w:tr>
            <w:tr w14:paraId="0A4CB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restart"/>
                  <w:vAlign w:val="center"/>
                </w:tcPr>
                <w:p w14:paraId="43A57506">
                  <w:pPr>
                    <w:widowControl w:val="0"/>
                    <w:numPr>
                      <w:ilvl w:val="0"/>
                      <w:numId w:val="0"/>
                    </w:numPr>
                    <w:autoSpaceDE w:val="0"/>
                    <w:autoSpaceDN w:val="0"/>
                    <w:adjustRightInd w:val="0"/>
                    <w:snapToGrid w:val="0"/>
                    <w:spacing w:line="360" w:lineRule="auto"/>
                    <w:jc w:val="center"/>
                    <w:rPr>
                      <w:rFonts w:hint="default" w:ascii="宋体" w:hAnsi="宋体" w:cs="宋体"/>
                      <w:color w:val="000000" w:themeColor="text1"/>
                      <w:sz w:val="21"/>
                      <w:szCs w:val="21"/>
                      <w:vertAlign w:val="baseline"/>
                      <w:lang w:val="en-US" w:eastAsia="zh-CN"/>
                      <w14:textFill>
                        <w14:solidFill>
                          <w14:schemeClr w14:val="tx1"/>
                        </w14:solidFill>
                      </w14:textFill>
                    </w:rPr>
                  </w:pPr>
                  <w:r>
                    <w:rPr>
                      <w:rFonts w:ascii="宋体" w:hAnsi="宋体" w:eastAsia="宋体" w:cs="宋体"/>
                      <w:b w:val="0"/>
                      <w:bCs w:val="0"/>
                      <w:color w:val="000000" w:themeColor="text1"/>
                      <w:sz w:val="20"/>
                      <w:szCs w:val="20"/>
                      <w14:textFill>
                        <w14:solidFill>
                          <w14:schemeClr w14:val="tx1"/>
                        </w14:solidFill>
                      </w14:textFill>
                    </w:rPr>
                    <w:t>预处理工艺</w:t>
                  </w:r>
                </w:p>
              </w:tc>
              <w:tc>
                <w:tcPr>
                  <w:tcW w:w="3204" w:type="dxa"/>
                  <w:vAlign w:val="center"/>
                </w:tcPr>
                <w:p w14:paraId="36419373">
                  <w:pPr>
                    <w:widowControl w:val="0"/>
                    <w:numPr>
                      <w:ilvl w:val="0"/>
                      <w:numId w:val="0"/>
                    </w:numPr>
                    <w:autoSpaceDE w:val="0"/>
                    <w:autoSpaceDN w:val="0"/>
                    <w:adjustRightInd w:val="0"/>
                    <w:snapToGrid w:val="0"/>
                    <w:spacing w:line="360" w:lineRule="auto"/>
                    <w:jc w:val="center"/>
                    <w:rPr>
                      <w:rFonts w:hint="default" w:ascii="宋体" w:hAnsi="宋体" w:cs="宋体"/>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应根据医院性质、规模和污水排放去向，兼顾各地情况，合理确定医院污水处理技术路线。</w:t>
                  </w:r>
                </w:p>
              </w:tc>
              <w:tc>
                <w:tcPr>
                  <w:tcW w:w="2966" w:type="dxa"/>
                  <w:vAlign w:val="center"/>
                </w:tcPr>
                <w:p w14:paraId="1DC2478E">
                  <w:pPr>
                    <w:widowControl w:val="0"/>
                    <w:numPr>
                      <w:ilvl w:val="0"/>
                      <w:numId w:val="0"/>
                    </w:numPr>
                    <w:autoSpaceDE w:val="0"/>
                    <w:autoSpaceDN w:val="0"/>
                    <w:adjustRightInd w:val="0"/>
                    <w:snapToGrid w:val="0"/>
                    <w:spacing w:line="360" w:lineRule="auto"/>
                    <w:jc w:val="center"/>
                    <w:rPr>
                      <w:rFonts w:hint="default" w:ascii="宋体" w:hAnsi="宋体" w:cs="宋体"/>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本项目不涉及传染科，医疗废水经污水处理设施处理后，排入市政管网，最终进入临湘市污水净化中心进一步处理</w:t>
                  </w:r>
                </w:p>
              </w:tc>
              <w:tc>
                <w:tcPr>
                  <w:tcW w:w="679" w:type="dxa"/>
                  <w:vAlign w:val="center"/>
                </w:tcPr>
                <w:p w14:paraId="17950AC1">
                  <w:pPr>
                    <w:widowControl w:val="0"/>
                    <w:numPr>
                      <w:ilvl w:val="0"/>
                      <w:numId w:val="0"/>
                    </w:numPr>
                    <w:autoSpaceDE w:val="0"/>
                    <w:autoSpaceDN w:val="0"/>
                    <w:adjustRightInd w:val="0"/>
                    <w:snapToGrid w:val="0"/>
                    <w:spacing w:line="360" w:lineRule="auto"/>
                    <w:jc w:val="center"/>
                    <w:rPr>
                      <w:rFonts w:hint="default" w:ascii="宋体" w:hAnsi="宋体" w:cs="宋体"/>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相符</w:t>
                  </w:r>
                </w:p>
              </w:tc>
            </w:tr>
            <w:tr w14:paraId="08621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continue"/>
                  <w:vAlign w:val="center"/>
                </w:tcPr>
                <w:p w14:paraId="169E5F0D">
                  <w:pPr>
                    <w:widowControl w:val="0"/>
                    <w:numPr>
                      <w:ilvl w:val="0"/>
                      <w:numId w:val="0"/>
                    </w:numPr>
                    <w:autoSpaceDE w:val="0"/>
                    <w:autoSpaceDN w:val="0"/>
                    <w:adjustRightInd w:val="0"/>
                    <w:snapToGrid w:val="0"/>
                    <w:spacing w:line="360" w:lineRule="auto"/>
                    <w:jc w:val="center"/>
                    <w:rPr>
                      <w:rFonts w:hint="default" w:ascii="宋体" w:hAnsi="宋体" w:cs="宋体"/>
                      <w:color w:val="000000" w:themeColor="text1"/>
                      <w:sz w:val="21"/>
                      <w:szCs w:val="21"/>
                      <w:vertAlign w:val="baseline"/>
                      <w:lang w:val="en-US" w:eastAsia="zh-CN"/>
                      <w14:textFill>
                        <w14:solidFill>
                          <w14:schemeClr w14:val="tx1"/>
                        </w14:solidFill>
                      </w14:textFill>
                    </w:rPr>
                  </w:pPr>
                </w:p>
              </w:tc>
              <w:tc>
                <w:tcPr>
                  <w:tcW w:w="6849" w:type="dxa"/>
                  <w:gridSpan w:val="3"/>
                  <w:vAlign w:val="center"/>
                </w:tcPr>
                <w:p w14:paraId="7176E8F4">
                  <w:pPr>
                    <w:widowControl w:val="0"/>
                    <w:numPr>
                      <w:ilvl w:val="0"/>
                      <w:numId w:val="0"/>
                    </w:numPr>
                    <w:autoSpaceDE w:val="0"/>
                    <w:autoSpaceDN w:val="0"/>
                    <w:adjustRightInd w:val="0"/>
                    <w:snapToGrid w:val="0"/>
                    <w:spacing w:line="360" w:lineRule="auto"/>
                    <w:jc w:val="center"/>
                    <w:rPr>
                      <w:rFonts w:hint="default" w:ascii="宋体" w:hAnsi="宋体" w:cs="宋体"/>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医院污水处理单元工艺设计技术要求</w:t>
                  </w:r>
                </w:p>
              </w:tc>
            </w:tr>
            <w:tr w14:paraId="154D3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continue"/>
                  <w:vAlign w:val="center"/>
                </w:tcPr>
                <w:p w14:paraId="536C53DE">
                  <w:pPr>
                    <w:widowControl w:val="0"/>
                    <w:numPr>
                      <w:ilvl w:val="0"/>
                      <w:numId w:val="0"/>
                    </w:numPr>
                    <w:autoSpaceDE w:val="0"/>
                    <w:autoSpaceDN w:val="0"/>
                    <w:adjustRightInd w:val="0"/>
                    <w:snapToGrid w:val="0"/>
                    <w:spacing w:line="360" w:lineRule="auto"/>
                    <w:jc w:val="center"/>
                    <w:rPr>
                      <w:rFonts w:hint="default" w:ascii="宋体" w:hAnsi="宋体" w:cs="宋体"/>
                      <w:color w:val="000000" w:themeColor="text1"/>
                      <w:sz w:val="21"/>
                      <w:szCs w:val="21"/>
                      <w:vertAlign w:val="baseline"/>
                      <w:lang w:val="en-US" w:eastAsia="zh-CN"/>
                      <w14:textFill>
                        <w14:solidFill>
                          <w14:schemeClr w14:val="tx1"/>
                        </w14:solidFill>
                      </w14:textFill>
                    </w:rPr>
                  </w:pPr>
                </w:p>
              </w:tc>
              <w:tc>
                <w:tcPr>
                  <w:tcW w:w="3204" w:type="dxa"/>
                  <w:vAlign w:val="center"/>
                </w:tcPr>
                <w:p w14:paraId="043283EF">
                  <w:pPr>
                    <w:widowControl w:val="0"/>
                    <w:numPr>
                      <w:ilvl w:val="0"/>
                      <w:numId w:val="0"/>
                    </w:numPr>
                    <w:autoSpaceDE w:val="0"/>
                    <w:autoSpaceDN w:val="0"/>
                    <w:adjustRightInd w:val="0"/>
                    <w:snapToGrid w:val="0"/>
                    <w:spacing w:line="360" w:lineRule="auto"/>
                    <w:jc w:val="center"/>
                    <w:rPr>
                      <w:rFonts w:hint="default" w:ascii="宋体" w:hAnsi="宋体" w:cs="宋体"/>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含氰污水来源于医院在血液、血清、细菌和化学检查分析时使用氰化钾、氰化钠、铁氰化钾、亚铁氰化钾等含氰化合物而产生的污水。含氰废水宜采用碱式氯化法。含氰废水处理槽有效容积应能容纳不小于半年的污水量含汞污水来源于医院各种口腔门诊治疗、含汞监测仪器破损、分析检查和诊断中使用氯化高汞、硝酸高汞以及硫氰酸高汞等剧毒物质而产生少量污水。</w:t>
                  </w:r>
                </w:p>
              </w:tc>
              <w:tc>
                <w:tcPr>
                  <w:tcW w:w="2966" w:type="dxa"/>
                  <w:vAlign w:val="center"/>
                </w:tcPr>
                <w:p w14:paraId="0F8C03C2">
                  <w:pPr>
                    <w:widowControl w:val="0"/>
                    <w:numPr>
                      <w:ilvl w:val="0"/>
                      <w:numId w:val="0"/>
                    </w:numPr>
                    <w:autoSpaceDE w:val="0"/>
                    <w:autoSpaceDN w:val="0"/>
                    <w:adjustRightInd w:val="0"/>
                    <w:snapToGrid w:val="0"/>
                    <w:spacing w:line="360" w:lineRule="auto"/>
                    <w:jc w:val="center"/>
                    <w:rPr>
                      <w:rFonts w:hint="default" w:ascii="宋体" w:hAnsi="宋体" w:eastAsia="宋体" w:cs="宋体"/>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本项目检验科采用外购的成品检测试剂盒替代氰化物试剂和含铬试剂，试剂盒成套购入，试剂盒中的试剂直接放入生化检验器，一次性使用，无含氰废水等特殊废水产生，产生废检测试剂作为危废处理</w:t>
                  </w:r>
                  <w:r>
                    <w:rPr>
                      <w:rFonts w:hint="eastAsia" w:cs="Times New Roman"/>
                      <w:color w:val="000000" w:themeColor="text1"/>
                      <w:sz w:val="21"/>
                      <w:szCs w:val="21"/>
                      <w:lang w:eastAsia="zh-CN"/>
                      <w14:textFill>
                        <w14:solidFill>
                          <w14:schemeClr w14:val="tx1"/>
                        </w14:solidFill>
                      </w14:textFill>
                    </w:rPr>
                    <w:t>；</w:t>
                  </w:r>
                  <w:r>
                    <w:rPr>
                      <w:rFonts w:hint="eastAsia" w:cs="Times New Roman"/>
                      <w:color w:val="000000" w:themeColor="text1"/>
                      <w:sz w:val="21"/>
                      <w:szCs w:val="21"/>
                      <w:lang w:val="en-US" w:eastAsia="zh-CN"/>
                      <w14:textFill>
                        <w14:solidFill>
                          <w14:schemeClr w14:val="tx1"/>
                        </w14:solidFill>
                      </w14:textFill>
                    </w:rPr>
                    <w:t>项目不设口腔科，无含汞废水</w:t>
                  </w:r>
                </w:p>
              </w:tc>
              <w:tc>
                <w:tcPr>
                  <w:tcW w:w="679" w:type="dxa"/>
                  <w:vAlign w:val="center"/>
                </w:tcPr>
                <w:p w14:paraId="70F10B98">
                  <w:pPr>
                    <w:widowControl w:val="0"/>
                    <w:numPr>
                      <w:ilvl w:val="0"/>
                      <w:numId w:val="0"/>
                    </w:numPr>
                    <w:autoSpaceDE w:val="0"/>
                    <w:autoSpaceDN w:val="0"/>
                    <w:adjustRightInd w:val="0"/>
                    <w:snapToGrid w:val="0"/>
                    <w:spacing w:line="360" w:lineRule="auto"/>
                    <w:jc w:val="center"/>
                    <w:rPr>
                      <w:rFonts w:hint="default" w:ascii="宋体" w:hAnsi="宋体" w:cs="宋体"/>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相符</w:t>
                  </w:r>
                </w:p>
              </w:tc>
            </w:tr>
            <w:tr w14:paraId="779A9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continue"/>
                  <w:vAlign w:val="center"/>
                </w:tcPr>
                <w:p w14:paraId="598387D6">
                  <w:pPr>
                    <w:widowControl w:val="0"/>
                    <w:numPr>
                      <w:ilvl w:val="0"/>
                      <w:numId w:val="0"/>
                    </w:numPr>
                    <w:autoSpaceDE w:val="0"/>
                    <w:autoSpaceDN w:val="0"/>
                    <w:adjustRightInd w:val="0"/>
                    <w:snapToGrid w:val="0"/>
                    <w:spacing w:line="360" w:lineRule="auto"/>
                    <w:jc w:val="center"/>
                    <w:rPr>
                      <w:rFonts w:hint="default" w:ascii="宋体" w:hAnsi="宋体" w:cs="宋体"/>
                      <w:color w:val="000000" w:themeColor="text1"/>
                      <w:sz w:val="21"/>
                      <w:szCs w:val="21"/>
                      <w:vertAlign w:val="baseline"/>
                      <w:lang w:val="en-US" w:eastAsia="zh-CN"/>
                      <w14:textFill>
                        <w14:solidFill>
                          <w14:schemeClr w14:val="tx1"/>
                        </w14:solidFill>
                      </w14:textFill>
                    </w:rPr>
                  </w:pPr>
                </w:p>
              </w:tc>
              <w:tc>
                <w:tcPr>
                  <w:tcW w:w="3204" w:type="dxa"/>
                  <w:vAlign w:val="center"/>
                </w:tcPr>
                <w:p w14:paraId="6F042C02">
                  <w:pPr>
                    <w:widowControl w:val="0"/>
                    <w:numPr>
                      <w:ilvl w:val="0"/>
                      <w:numId w:val="0"/>
                    </w:numPr>
                    <w:autoSpaceDE w:val="0"/>
                    <w:autoSpaceDN w:val="0"/>
                    <w:adjustRightInd w:val="0"/>
                    <w:snapToGrid w:val="0"/>
                    <w:spacing w:line="360" w:lineRule="auto"/>
                    <w:jc w:val="center"/>
                    <w:rPr>
                      <w:rFonts w:hint="default" w:ascii="宋体" w:hAnsi="宋体" w:cs="宋体"/>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含汞废水宜采用硫化钠沉淀+活性炭吸附法。再经活性炭吸附后，出水汞浓度符合相关排放标准后方可进入医院污水处理系统。含汞浓度低0.02mg/L。</w:t>
                  </w:r>
                </w:p>
              </w:tc>
              <w:tc>
                <w:tcPr>
                  <w:tcW w:w="2966" w:type="dxa"/>
                  <w:vAlign w:val="center"/>
                </w:tcPr>
                <w:p w14:paraId="59017A57">
                  <w:pPr>
                    <w:widowControl w:val="0"/>
                    <w:numPr>
                      <w:ilvl w:val="0"/>
                      <w:numId w:val="0"/>
                    </w:numPr>
                    <w:autoSpaceDE w:val="0"/>
                    <w:autoSpaceDN w:val="0"/>
                    <w:adjustRightInd w:val="0"/>
                    <w:snapToGrid w:val="0"/>
                    <w:spacing w:line="360" w:lineRule="auto"/>
                    <w:jc w:val="center"/>
                    <w:rPr>
                      <w:rFonts w:hint="default" w:ascii="宋体" w:hAnsi="宋体" w:eastAsia="宋体" w:cs="宋体"/>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本项目不涉及口腔科</w:t>
                  </w:r>
                  <w:r>
                    <w:rPr>
                      <w:rFonts w:hint="eastAsia" w:cs="Times New Roman"/>
                      <w:color w:val="000000" w:themeColor="text1"/>
                      <w:sz w:val="21"/>
                      <w:szCs w:val="21"/>
                      <w:lang w:eastAsia="zh-CN"/>
                      <w14:textFill>
                        <w14:solidFill>
                          <w14:schemeClr w14:val="tx1"/>
                        </w14:solidFill>
                      </w14:textFill>
                    </w:rPr>
                    <w:t>，</w:t>
                  </w:r>
                  <w:r>
                    <w:rPr>
                      <w:rFonts w:hint="eastAsia" w:cs="Times New Roman"/>
                      <w:color w:val="000000" w:themeColor="text1"/>
                      <w:sz w:val="21"/>
                      <w:szCs w:val="21"/>
                      <w:lang w:val="en-US" w:eastAsia="zh-CN"/>
                      <w14:textFill>
                        <w14:solidFill>
                          <w14:schemeClr w14:val="tx1"/>
                        </w14:solidFill>
                      </w14:textFill>
                    </w:rPr>
                    <w:t>无含汞废水</w:t>
                  </w:r>
                </w:p>
              </w:tc>
              <w:tc>
                <w:tcPr>
                  <w:tcW w:w="679" w:type="dxa"/>
                  <w:vAlign w:val="center"/>
                </w:tcPr>
                <w:p w14:paraId="2D85CB9A">
                  <w:pPr>
                    <w:widowControl w:val="0"/>
                    <w:numPr>
                      <w:ilvl w:val="0"/>
                      <w:numId w:val="0"/>
                    </w:numPr>
                    <w:autoSpaceDE w:val="0"/>
                    <w:autoSpaceDN w:val="0"/>
                    <w:adjustRightInd w:val="0"/>
                    <w:snapToGrid w:val="0"/>
                    <w:spacing w:line="360" w:lineRule="auto"/>
                    <w:jc w:val="center"/>
                    <w:rPr>
                      <w:rFonts w:hint="default" w:ascii="宋体" w:hAnsi="宋体" w:cs="宋体"/>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相符</w:t>
                  </w:r>
                </w:p>
              </w:tc>
            </w:tr>
            <w:tr w14:paraId="3D42B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continue"/>
                  <w:vAlign w:val="center"/>
                </w:tcPr>
                <w:p w14:paraId="1801B37E">
                  <w:pPr>
                    <w:widowControl w:val="0"/>
                    <w:numPr>
                      <w:ilvl w:val="0"/>
                      <w:numId w:val="0"/>
                    </w:numPr>
                    <w:autoSpaceDE w:val="0"/>
                    <w:autoSpaceDN w:val="0"/>
                    <w:adjustRightInd w:val="0"/>
                    <w:snapToGrid w:val="0"/>
                    <w:spacing w:line="360" w:lineRule="auto"/>
                    <w:jc w:val="center"/>
                    <w:rPr>
                      <w:rFonts w:hint="default" w:ascii="宋体" w:hAnsi="宋体" w:cs="宋体"/>
                      <w:color w:val="000000" w:themeColor="text1"/>
                      <w:sz w:val="21"/>
                      <w:szCs w:val="21"/>
                      <w:vertAlign w:val="baseline"/>
                      <w:lang w:val="en-US" w:eastAsia="zh-CN"/>
                      <w14:textFill>
                        <w14:solidFill>
                          <w14:schemeClr w14:val="tx1"/>
                        </w14:solidFill>
                      </w14:textFill>
                    </w:rPr>
                  </w:pPr>
                </w:p>
              </w:tc>
              <w:tc>
                <w:tcPr>
                  <w:tcW w:w="3204" w:type="dxa"/>
                  <w:vAlign w:val="center"/>
                </w:tcPr>
                <w:p w14:paraId="14C58DE9">
                  <w:pPr>
                    <w:widowControl w:val="0"/>
                    <w:numPr>
                      <w:ilvl w:val="0"/>
                      <w:numId w:val="0"/>
                    </w:numPr>
                    <w:autoSpaceDE w:val="0"/>
                    <w:autoSpaceDN w:val="0"/>
                    <w:adjustRightInd w:val="0"/>
                    <w:snapToGrid w:val="0"/>
                    <w:spacing w:line="360" w:lineRule="auto"/>
                    <w:jc w:val="center"/>
                    <w:rPr>
                      <w:rFonts w:hint="default" w:ascii="宋体" w:hAnsi="宋体" w:cs="宋体"/>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含铬污水来源于医院在病理、血液检查及化验等工作中使用重铬酸钾、三氧化铬、铬酸钾等化学品形成污水。含铬废水宜采用化学还原沉淀法。处理后出水中六价铬浓度符合相关排放标准后方可进入医院污水处理系统。含量小于0.5mg/L。</w:t>
                  </w:r>
                </w:p>
              </w:tc>
              <w:tc>
                <w:tcPr>
                  <w:tcW w:w="2966" w:type="dxa"/>
                  <w:vAlign w:val="center"/>
                </w:tcPr>
                <w:p w14:paraId="10563466">
                  <w:pPr>
                    <w:widowControl w:val="0"/>
                    <w:numPr>
                      <w:ilvl w:val="0"/>
                      <w:numId w:val="0"/>
                    </w:numPr>
                    <w:autoSpaceDE w:val="0"/>
                    <w:autoSpaceDN w:val="0"/>
                    <w:adjustRightInd w:val="0"/>
                    <w:snapToGrid w:val="0"/>
                    <w:spacing w:line="360" w:lineRule="auto"/>
                    <w:jc w:val="center"/>
                    <w:rPr>
                      <w:rFonts w:hint="default" w:ascii="宋体" w:hAnsi="宋体" w:cs="宋体"/>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本项目检验科采用外购的成品检测试剂盒替代</w:t>
                  </w:r>
                  <w:r>
                    <w:rPr>
                      <w:rFonts w:hint="default" w:ascii="Times New Roman" w:hAnsi="Times New Roman" w:eastAsia="宋体" w:cs="Times New Roman"/>
                      <w:color w:val="000000" w:themeColor="text1"/>
                      <w:sz w:val="21"/>
                      <w:szCs w:val="21"/>
                      <w14:textFill>
                        <w14:solidFill>
                          <w14:schemeClr w14:val="tx1"/>
                        </w14:solidFill>
                      </w14:textFill>
                    </w:rPr>
                    <w:t>重铬酸钾、三氧化铬、铬酸钾等化学品</w:t>
                  </w:r>
                  <w:r>
                    <w:rPr>
                      <w:rFonts w:hint="default" w:ascii="Times New Roman" w:hAnsi="Times New Roman" w:eastAsia="宋体" w:cs="Times New Roman"/>
                      <w:color w:val="000000" w:themeColor="text1"/>
                      <w:sz w:val="21"/>
                      <w:szCs w:val="21"/>
                      <w14:textFill>
                        <w14:solidFill>
                          <w14:schemeClr w14:val="tx1"/>
                        </w14:solidFill>
                      </w14:textFill>
                    </w:rPr>
                    <w:t>，试剂盒成套购入，试剂盒中的试剂直接放入生化检验器，一次性使用，无含铬废水等特殊废水产生</w:t>
                  </w:r>
                </w:p>
              </w:tc>
              <w:tc>
                <w:tcPr>
                  <w:tcW w:w="679" w:type="dxa"/>
                  <w:vAlign w:val="center"/>
                </w:tcPr>
                <w:p w14:paraId="340659C3">
                  <w:pPr>
                    <w:widowControl w:val="0"/>
                    <w:numPr>
                      <w:ilvl w:val="0"/>
                      <w:numId w:val="0"/>
                    </w:numPr>
                    <w:autoSpaceDE w:val="0"/>
                    <w:autoSpaceDN w:val="0"/>
                    <w:adjustRightInd w:val="0"/>
                    <w:snapToGrid w:val="0"/>
                    <w:spacing w:line="360" w:lineRule="auto"/>
                    <w:jc w:val="center"/>
                    <w:rPr>
                      <w:rFonts w:hint="default" w:ascii="宋体" w:hAnsi="宋体" w:cs="宋体"/>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相符</w:t>
                  </w:r>
                </w:p>
              </w:tc>
            </w:tr>
            <w:tr w14:paraId="2EE1E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continue"/>
                  <w:vAlign w:val="center"/>
                </w:tcPr>
                <w:p w14:paraId="4A6B5836">
                  <w:pPr>
                    <w:widowControl w:val="0"/>
                    <w:numPr>
                      <w:ilvl w:val="0"/>
                      <w:numId w:val="0"/>
                    </w:numPr>
                    <w:autoSpaceDE w:val="0"/>
                    <w:autoSpaceDN w:val="0"/>
                    <w:adjustRightInd w:val="0"/>
                    <w:snapToGrid w:val="0"/>
                    <w:spacing w:line="360" w:lineRule="auto"/>
                    <w:jc w:val="center"/>
                    <w:rPr>
                      <w:rFonts w:hint="default" w:ascii="宋体" w:hAnsi="宋体" w:cs="宋体"/>
                      <w:color w:val="000000" w:themeColor="text1"/>
                      <w:sz w:val="21"/>
                      <w:szCs w:val="21"/>
                      <w:vertAlign w:val="baseline"/>
                      <w:lang w:val="en-US" w:eastAsia="zh-CN"/>
                      <w14:textFill>
                        <w14:solidFill>
                          <w14:schemeClr w14:val="tx1"/>
                        </w14:solidFill>
                      </w14:textFill>
                    </w:rPr>
                  </w:pPr>
                </w:p>
              </w:tc>
              <w:tc>
                <w:tcPr>
                  <w:tcW w:w="3204" w:type="dxa"/>
                  <w:vAlign w:val="center"/>
                </w:tcPr>
                <w:p w14:paraId="750040F8">
                  <w:pPr>
                    <w:widowControl w:val="0"/>
                    <w:numPr>
                      <w:ilvl w:val="0"/>
                      <w:numId w:val="0"/>
                    </w:numPr>
                    <w:autoSpaceDE w:val="0"/>
                    <w:autoSpaceDN w:val="0"/>
                    <w:adjustRightInd w:val="0"/>
                    <w:snapToGrid w:val="0"/>
                    <w:spacing w:line="360" w:lineRule="auto"/>
                    <w:jc w:val="center"/>
                    <w:rPr>
                      <w:rFonts w:hint="default" w:ascii="宋体" w:hAnsi="宋体" w:eastAsia="宋体" w:cs="宋体"/>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洗印污水来源于医院放射科照片胶片洗印加工产生洗印污水和废液。显影污水宜采用过氧化氢氧化法。处理 后出水中六价铬浓度符合相关排放标准后方可进入医院污水处理系统。洗印显影废液收集后应交由专业处理危险固体废物的单位处理。</w:t>
                  </w:r>
                </w:p>
              </w:tc>
              <w:tc>
                <w:tcPr>
                  <w:tcW w:w="2966" w:type="dxa"/>
                  <w:vAlign w:val="center"/>
                </w:tcPr>
                <w:p w14:paraId="685956C2">
                  <w:pPr>
                    <w:widowControl w:val="0"/>
                    <w:numPr>
                      <w:ilvl w:val="0"/>
                      <w:numId w:val="0"/>
                    </w:numPr>
                    <w:autoSpaceDE w:val="0"/>
                    <w:autoSpaceDN w:val="0"/>
                    <w:adjustRightInd w:val="0"/>
                    <w:snapToGrid w:val="0"/>
                    <w:spacing w:line="360" w:lineRule="auto"/>
                    <w:jc w:val="center"/>
                    <w:rPr>
                      <w:rFonts w:hint="default" w:ascii="宋体" w:hAnsi="宋体" w:cs="宋体"/>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本项目DR胶片均采用干片成像，无需定影液及显影液，因此不产生洗印废水、废定影液和废显影液</w:t>
                  </w:r>
                </w:p>
              </w:tc>
              <w:tc>
                <w:tcPr>
                  <w:tcW w:w="679" w:type="dxa"/>
                  <w:vAlign w:val="center"/>
                </w:tcPr>
                <w:p w14:paraId="04D8FB5E">
                  <w:pPr>
                    <w:widowControl w:val="0"/>
                    <w:numPr>
                      <w:ilvl w:val="0"/>
                      <w:numId w:val="0"/>
                    </w:numPr>
                    <w:autoSpaceDE w:val="0"/>
                    <w:autoSpaceDN w:val="0"/>
                    <w:adjustRightInd w:val="0"/>
                    <w:snapToGrid w:val="0"/>
                    <w:spacing w:line="360" w:lineRule="auto"/>
                    <w:jc w:val="center"/>
                    <w:rPr>
                      <w:rFonts w:hint="default" w:ascii="宋体" w:hAnsi="宋体" w:cs="宋体"/>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相符</w:t>
                  </w:r>
                </w:p>
              </w:tc>
            </w:tr>
            <w:tr w14:paraId="0B2C1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continue"/>
                  <w:vAlign w:val="center"/>
                </w:tcPr>
                <w:p w14:paraId="37E0004F">
                  <w:pPr>
                    <w:widowControl w:val="0"/>
                    <w:numPr>
                      <w:ilvl w:val="0"/>
                      <w:numId w:val="0"/>
                    </w:numPr>
                    <w:autoSpaceDE w:val="0"/>
                    <w:autoSpaceDN w:val="0"/>
                    <w:adjustRightInd w:val="0"/>
                    <w:snapToGrid w:val="0"/>
                    <w:spacing w:line="360" w:lineRule="auto"/>
                    <w:jc w:val="center"/>
                    <w:rPr>
                      <w:rFonts w:hint="default" w:ascii="宋体" w:hAnsi="宋体" w:cs="宋体"/>
                      <w:color w:val="000000" w:themeColor="text1"/>
                      <w:sz w:val="21"/>
                      <w:szCs w:val="21"/>
                      <w:vertAlign w:val="baseline"/>
                      <w:lang w:val="en-US" w:eastAsia="zh-CN"/>
                      <w14:textFill>
                        <w14:solidFill>
                          <w14:schemeClr w14:val="tx1"/>
                        </w14:solidFill>
                      </w14:textFill>
                    </w:rPr>
                  </w:pPr>
                </w:p>
              </w:tc>
              <w:tc>
                <w:tcPr>
                  <w:tcW w:w="3204" w:type="dxa"/>
                  <w:vAlign w:val="center"/>
                </w:tcPr>
                <w:p w14:paraId="202AFBAB">
                  <w:pPr>
                    <w:widowControl w:val="0"/>
                    <w:numPr>
                      <w:ilvl w:val="0"/>
                      <w:numId w:val="0"/>
                    </w:numPr>
                    <w:autoSpaceDE w:val="0"/>
                    <w:autoSpaceDN w:val="0"/>
                    <w:adjustRightInd w:val="0"/>
                    <w:snapToGrid w:val="0"/>
                    <w:spacing w:line="360" w:lineRule="auto"/>
                    <w:jc w:val="center"/>
                    <w:rPr>
                      <w:rFonts w:hint="default" w:ascii="宋体" w:hAnsi="宋体" w:cs="宋体"/>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医院污水消毒可采用液氯消毒、二氧化氯消毒、次氯酸钠消毒、臭氧消毒和紫外线消毒等。</w:t>
                  </w:r>
                </w:p>
              </w:tc>
              <w:tc>
                <w:tcPr>
                  <w:tcW w:w="2966" w:type="dxa"/>
                  <w:vAlign w:val="center"/>
                </w:tcPr>
                <w:p w14:paraId="28236AF2">
                  <w:pPr>
                    <w:widowControl w:val="0"/>
                    <w:numPr>
                      <w:ilvl w:val="0"/>
                      <w:numId w:val="0"/>
                    </w:numPr>
                    <w:autoSpaceDE w:val="0"/>
                    <w:autoSpaceDN w:val="0"/>
                    <w:adjustRightInd w:val="0"/>
                    <w:snapToGrid w:val="0"/>
                    <w:spacing w:line="360" w:lineRule="auto"/>
                    <w:jc w:val="center"/>
                    <w:rPr>
                      <w:rFonts w:hint="default" w:ascii="宋体" w:hAnsi="宋体" w:cs="宋体"/>
                      <w:color w:val="000000" w:themeColor="text1"/>
                      <w:sz w:val="21"/>
                      <w:szCs w:val="21"/>
                      <w:vertAlign w:val="baseline"/>
                      <w:lang w:val="en-US" w:eastAsia="zh-CN"/>
                      <w14:textFill>
                        <w14:solidFill>
                          <w14:schemeClr w14:val="tx1"/>
                        </w14:solidFill>
                      </w14:textFill>
                    </w:rPr>
                  </w:pPr>
                  <w:r>
                    <w:rPr>
                      <w:rFonts w:hint="eastAsia" w:ascii="宋体" w:hAnsi="宋体" w:cs="宋体"/>
                      <w:color w:val="000000" w:themeColor="text1"/>
                      <w:sz w:val="21"/>
                      <w:szCs w:val="21"/>
                      <w:vertAlign w:val="baseline"/>
                      <w:lang w:val="en-US" w:eastAsia="zh-CN"/>
                      <w14:textFill>
                        <w14:solidFill>
                          <w14:schemeClr w14:val="tx1"/>
                        </w14:solidFill>
                      </w14:textFill>
                    </w:rPr>
                    <w:t>项目消毒采用</w:t>
                  </w:r>
                  <w:r>
                    <w:rPr>
                      <w:rFonts w:hint="default" w:ascii="Times New Roman" w:hAnsi="Times New Roman" w:eastAsia="宋体" w:cs="Times New Roman"/>
                      <w:color w:val="000000" w:themeColor="text1"/>
                      <w:sz w:val="21"/>
                      <w:szCs w:val="21"/>
                      <w14:textFill>
                        <w14:solidFill>
                          <w14:schemeClr w14:val="tx1"/>
                        </w14:solidFill>
                      </w14:textFill>
                    </w:rPr>
                    <w:t>二氧化氯消毒</w:t>
                  </w:r>
                </w:p>
              </w:tc>
              <w:tc>
                <w:tcPr>
                  <w:tcW w:w="679" w:type="dxa"/>
                  <w:vAlign w:val="center"/>
                </w:tcPr>
                <w:p w14:paraId="5133355A">
                  <w:pPr>
                    <w:widowControl w:val="0"/>
                    <w:numPr>
                      <w:ilvl w:val="0"/>
                      <w:numId w:val="0"/>
                    </w:numPr>
                    <w:autoSpaceDE w:val="0"/>
                    <w:autoSpaceDN w:val="0"/>
                    <w:adjustRightInd w:val="0"/>
                    <w:snapToGrid w:val="0"/>
                    <w:spacing w:line="360" w:lineRule="auto"/>
                    <w:jc w:val="center"/>
                    <w:rPr>
                      <w:rFonts w:hint="default" w:ascii="宋体" w:hAnsi="宋体" w:cs="宋体"/>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相符</w:t>
                  </w:r>
                </w:p>
              </w:tc>
            </w:tr>
            <w:tr w14:paraId="3BD08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continue"/>
                  <w:vAlign w:val="center"/>
                </w:tcPr>
                <w:p w14:paraId="3F24C815">
                  <w:pPr>
                    <w:widowControl w:val="0"/>
                    <w:numPr>
                      <w:ilvl w:val="0"/>
                      <w:numId w:val="0"/>
                    </w:numPr>
                    <w:autoSpaceDE w:val="0"/>
                    <w:autoSpaceDN w:val="0"/>
                    <w:adjustRightInd w:val="0"/>
                    <w:snapToGrid w:val="0"/>
                    <w:spacing w:line="360" w:lineRule="auto"/>
                    <w:jc w:val="center"/>
                    <w:rPr>
                      <w:rFonts w:hint="default" w:ascii="宋体" w:hAnsi="宋体" w:cs="宋体"/>
                      <w:color w:val="000000" w:themeColor="text1"/>
                      <w:sz w:val="21"/>
                      <w:szCs w:val="21"/>
                      <w:vertAlign w:val="baseline"/>
                      <w:lang w:val="en-US" w:eastAsia="zh-CN"/>
                      <w14:textFill>
                        <w14:solidFill>
                          <w14:schemeClr w14:val="tx1"/>
                        </w14:solidFill>
                      </w14:textFill>
                    </w:rPr>
                  </w:pPr>
                </w:p>
              </w:tc>
              <w:tc>
                <w:tcPr>
                  <w:tcW w:w="3204" w:type="dxa"/>
                  <w:vAlign w:val="center"/>
                </w:tcPr>
                <w:p w14:paraId="56682A19">
                  <w:pPr>
                    <w:numPr>
                      <w:ilvl w:val="0"/>
                      <w:numId w:val="0"/>
                    </w:numPr>
                    <w:autoSpaceDE w:val="0"/>
                    <w:autoSpaceDN w:val="0"/>
                    <w:adjustRightInd w:val="0"/>
                    <w:snapToGrid w:val="0"/>
                    <w:spacing w:line="360" w:lineRule="auto"/>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1、</w:t>
                  </w:r>
                  <w:r>
                    <w:rPr>
                      <w:rFonts w:hint="default" w:ascii="Times New Roman" w:hAnsi="Times New Roman" w:eastAsia="宋体" w:cs="Times New Roman"/>
                      <w:color w:val="000000" w:themeColor="text1"/>
                      <w:sz w:val="21"/>
                      <w:szCs w:val="21"/>
                      <w14:textFill>
                        <w14:solidFill>
                          <w14:schemeClr w14:val="tx1"/>
                        </w14:solidFill>
                      </w14:textFill>
                    </w:rPr>
                    <w:t>污泥消毒：污泥在贮泥池中进行消毒，贮泥池有效容积应不小于处理系统24h产泥量，且不宜小于1m</w:t>
                  </w:r>
                  <w:r>
                    <w:rPr>
                      <w:rFonts w:hint="default" w:ascii="Times New Roman" w:hAnsi="Times New Roman" w:eastAsia="宋体" w:cs="Times New Roman"/>
                      <w:color w:val="000000" w:themeColor="text1"/>
                      <w:sz w:val="21"/>
                      <w:szCs w:val="21"/>
                      <w:vertAlign w:val="superscript"/>
                      <w14:textFill>
                        <w14:solidFill>
                          <w14:schemeClr w14:val="tx1"/>
                        </w14:solidFill>
                      </w14:textFill>
                    </w:rPr>
                    <w:t>3</w:t>
                  </w:r>
                  <w:r>
                    <w:rPr>
                      <w:rFonts w:hint="default" w:ascii="Times New Roman" w:hAnsi="Times New Roman" w:eastAsia="宋体" w:cs="Times New Roman"/>
                      <w:color w:val="000000" w:themeColor="text1"/>
                      <w:sz w:val="21"/>
                      <w:szCs w:val="21"/>
                      <w14:textFill>
                        <w14:solidFill>
                          <w14:schemeClr w14:val="tx1"/>
                        </w14:solidFill>
                      </w14:textFill>
                    </w:rPr>
                    <w:t>。贮泥池内需采取搅拌措施，以利于污泥加药消毒。污泥一般采用化学消毒方式。常用的消毒剂为石灰和漂白粉。</w:t>
                  </w:r>
                </w:p>
                <w:p w14:paraId="64EF7854">
                  <w:pPr>
                    <w:numPr>
                      <w:ilvl w:val="0"/>
                      <w:numId w:val="0"/>
                    </w:numPr>
                    <w:autoSpaceDE w:val="0"/>
                    <w:autoSpaceDN w:val="0"/>
                    <w:adjustRightInd w:val="0"/>
                    <w:snapToGrid w:val="0"/>
                    <w:spacing w:line="360" w:lineRule="auto"/>
                    <w:ind w:left="0" w:leftChars="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2.污泥脱水：污泥脱水宜采用离心式脱水机。脱水过程必须考虑密封和气体处理，脱水后的污泥应密闭封装、运输。</w:t>
                  </w:r>
                </w:p>
                <w:p w14:paraId="55D6F070">
                  <w:pPr>
                    <w:numPr>
                      <w:ilvl w:val="0"/>
                      <w:numId w:val="0"/>
                    </w:numPr>
                    <w:autoSpaceDE w:val="0"/>
                    <w:autoSpaceDN w:val="0"/>
                    <w:adjustRightInd w:val="0"/>
                    <w:snapToGrid w:val="0"/>
                    <w:spacing w:line="360" w:lineRule="auto"/>
                    <w:ind w:left="0" w:leftChars="0"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3.医院污泥应按危险废物处理处置要求，由具有危险废物处理处置资质的单位进行集中处置。</w:t>
                  </w:r>
                </w:p>
              </w:tc>
              <w:tc>
                <w:tcPr>
                  <w:tcW w:w="2966" w:type="dxa"/>
                  <w:vAlign w:val="center"/>
                </w:tcPr>
                <w:p w14:paraId="3ADBDA93">
                  <w:pPr>
                    <w:widowControl w:val="0"/>
                    <w:numPr>
                      <w:ilvl w:val="0"/>
                      <w:numId w:val="0"/>
                    </w:numPr>
                    <w:autoSpaceDE w:val="0"/>
                    <w:autoSpaceDN w:val="0"/>
                    <w:adjustRightInd w:val="0"/>
                    <w:snapToGrid w:val="0"/>
                    <w:spacing w:line="360" w:lineRule="auto"/>
                    <w:jc w:val="center"/>
                    <w:rPr>
                      <w:rFonts w:hint="default"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cs="宋体"/>
                      <w:color w:val="000000" w:themeColor="text1"/>
                      <w:sz w:val="21"/>
                      <w:szCs w:val="21"/>
                      <w:vertAlign w:val="baseline"/>
                      <w:lang w:val="en-US" w:eastAsia="zh-CN"/>
                      <w14:textFill>
                        <w14:solidFill>
                          <w14:schemeClr w14:val="tx1"/>
                        </w14:solidFill>
                      </w14:textFill>
                    </w:rPr>
                    <w:t>项目污泥池体积不小于1m³，污水消毒采取二氧化氯消毒；企业污泥未进行消毒，本评价要求</w:t>
                  </w:r>
                  <w:r>
                    <w:rPr>
                      <w:rFonts w:hint="eastAsia" w:ascii="宋体" w:hAnsi="宋体" w:cs="宋体"/>
                      <w:color w:val="000000" w:themeColor="text1"/>
                      <w:sz w:val="21"/>
                      <w:szCs w:val="21"/>
                      <w:u w:val="none"/>
                      <w:lang w:val="en-US" w:eastAsia="zh-CN"/>
                      <w14:textFill>
                        <w14:solidFill>
                          <w14:schemeClr w14:val="tx1"/>
                        </w14:solidFill>
                      </w14:textFill>
                    </w:rPr>
                    <w:t>本评价要求污泥</w:t>
                  </w:r>
                  <w:r>
                    <w:rPr>
                      <w:rFonts w:hint="default" w:ascii="宋体" w:hAnsi="宋体" w:eastAsia="宋体" w:cs="宋体"/>
                      <w:color w:val="000000" w:themeColor="text1"/>
                      <w:sz w:val="21"/>
                      <w:szCs w:val="21"/>
                      <w:vertAlign w:val="baseline"/>
                      <w:lang w:val="en-US" w:eastAsia="zh-CN"/>
                      <w14:textFill>
                        <w14:solidFill>
                          <w14:schemeClr w14:val="tx1"/>
                        </w14:solidFill>
                      </w14:textFill>
                    </w:rPr>
                    <w:t>需脱水消毒（投加石灰），污泥清掏前应进行监测</w:t>
                  </w:r>
                  <w:r>
                    <w:rPr>
                      <w:rFonts w:hint="eastAsia" w:ascii="宋体" w:hAnsi="宋体" w:eastAsia="宋体" w:cs="宋体"/>
                      <w:color w:val="000000" w:themeColor="text1"/>
                      <w:sz w:val="21"/>
                      <w:szCs w:val="21"/>
                      <w:vertAlign w:val="baseline"/>
                      <w:lang w:val="en-US" w:eastAsia="zh-CN"/>
                      <w14:textFill>
                        <w14:solidFill>
                          <w14:schemeClr w14:val="tx1"/>
                        </w14:solidFill>
                      </w14:textFill>
                    </w:rPr>
                    <w:t>，委托有资质单位一年清掏一次</w:t>
                  </w:r>
                </w:p>
              </w:tc>
              <w:tc>
                <w:tcPr>
                  <w:tcW w:w="679" w:type="dxa"/>
                  <w:vAlign w:val="center"/>
                </w:tcPr>
                <w:p w14:paraId="465E8AED">
                  <w:pPr>
                    <w:widowControl w:val="0"/>
                    <w:numPr>
                      <w:ilvl w:val="0"/>
                      <w:numId w:val="0"/>
                    </w:numPr>
                    <w:autoSpaceDE w:val="0"/>
                    <w:autoSpaceDN w:val="0"/>
                    <w:adjustRightInd w:val="0"/>
                    <w:snapToGrid w:val="0"/>
                    <w:spacing w:line="360" w:lineRule="auto"/>
                    <w:jc w:val="center"/>
                    <w:rPr>
                      <w:rFonts w:hint="default" w:ascii="宋体" w:hAnsi="宋体" w:cs="宋体"/>
                      <w:color w:val="000000" w:themeColor="text1"/>
                      <w:sz w:val="21"/>
                      <w:szCs w:val="21"/>
                      <w:vertAlign w:val="baseline"/>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不</w:t>
                  </w:r>
                  <w:r>
                    <w:rPr>
                      <w:rFonts w:hint="default" w:ascii="Times New Roman" w:hAnsi="Times New Roman" w:eastAsia="宋体" w:cs="Times New Roman"/>
                      <w:color w:val="000000" w:themeColor="text1"/>
                      <w:sz w:val="21"/>
                      <w:szCs w:val="21"/>
                      <w14:textFill>
                        <w14:solidFill>
                          <w14:schemeClr w14:val="tx1"/>
                        </w14:solidFill>
                      </w14:textFill>
                    </w:rPr>
                    <w:t>相符</w:t>
                  </w:r>
                </w:p>
              </w:tc>
            </w:tr>
          </w:tbl>
          <w:p w14:paraId="4C1D89C7">
            <w:pPr>
              <w:numPr>
                <w:ilvl w:val="0"/>
                <w:numId w:val="0"/>
              </w:numPr>
              <w:autoSpaceDE w:val="0"/>
              <w:autoSpaceDN w:val="0"/>
              <w:adjustRightInd w:val="0"/>
              <w:snapToGrid w:val="0"/>
              <w:spacing w:line="360" w:lineRule="auto"/>
              <w:jc w:val="left"/>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t>6、与《湖南省长江经济带发展负面清单实施细则（试行)》（2022年版）符合性分析</w:t>
            </w:r>
          </w:p>
          <w:p w14:paraId="351E7092">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color w:val="000000" w:themeColor="text1"/>
                <w:sz w:val="21"/>
                <w:szCs w:val="21"/>
                <w:u w:val="singl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u w:val="single"/>
                <w:lang w:val="en-US" w:eastAsia="zh-CN"/>
                <w14:textFill>
                  <w14:solidFill>
                    <w14:schemeClr w14:val="tx1"/>
                  </w14:solidFill>
                </w14:textFill>
              </w:rPr>
              <w:t>表1-4 《湖南省长江经济带发展负面清单实施细则（试行)》</w:t>
            </w:r>
          </w:p>
          <w:p w14:paraId="3D4FD60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color w:val="000000" w:themeColor="text1"/>
                <w:sz w:val="21"/>
                <w:szCs w:val="21"/>
                <w:u w:val="singl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u w:val="single"/>
                <w:lang w:val="en-US" w:eastAsia="zh-CN"/>
                <w14:textFill>
                  <w14:solidFill>
                    <w14:schemeClr w14:val="tx1"/>
                  </w14:solidFill>
                </w14:textFill>
              </w:rPr>
              <w:t>（2022 年版）符合性分析</w:t>
            </w:r>
          </w:p>
          <w:tbl>
            <w:tblPr>
              <w:tblStyle w:val="24"/>
              <w:tblW w:w="4999" w:type="pct"/>
              <w:tblInd w:w="0" w:type="dxa"/>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Layout w:type="autofit"/>
              <w:tblCellMar>
                <w:top w:w="0" w:type="dxa"/>
                <w:left w:w="0" w:type="dxa"/>
                <w:bottom w:w="0" w:type="dxa"/>
                <w:right w:w="0" w:type="dxa"/>
              </w:tblCellMar>
            </w:tblPr>
            <w:tblGrid>
              <w:gridCol w:w="5330"/>
              <w:gridCol w:w="2146"/>
            </w:tblGrid>
            <w:tr w14:paraId="7F4FDAD0">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0" w:hRule="atLeast"/>
              </w:trPr>
              <w:tc>
                <w:tcPr>
                  <w:tcW w:w="3564" w:type="pct"/>
                  <w:tcBorders>
                    <w:bottom w:val="single" w:color="000000" w:sz="4" w:space="0"/>
                    <w:right w:val="single" w:color="000000" w:sz="4" w:space="0"/>
                  </w:tcBorders>
                  <w:noWrap w:val="0"/>
                  <w:vAlign w:val="center"/>
                </w:tcPr>
                <w:p w14:paraId="67272481">
                  <w:pPr>
                    <w:jc w:val="center"/>
                    <w:rPr>
                      <w:rFonts w:hint="default" w:ascii="Times New Roman" w:hAnsi="Times New Roman" w:cs="Times New Roman"/>
                      <w:b/>
                      <w:bCs/>
                      <w:color w:val="000000" w:themeColor="text1"/>
                      <w:u w:val="none"/>
                      <w14:textFill>
                        <w14:solidFill>
                          <w14:schemeClr w14:val="tx1"/>
                        </w14:solidFill>
                      </w14:textFill>
                    </w:rPr>
                  </w:pPr>
                  <w:r>
                    <w:rPr>
                      <w:rFonts w:hint="default" w:ascii="Times New Roman" w:hAnsi="Times New Roman" w:cs="Times New Roman"/>
                      <w:b/>
                      <w:bCs/>
                      <w:color w:val="000000" w:themeColor="text1"/>
                      <w:u w:val="none"/>
                      <w14:textFill>
                        <w14:solidFill>
                          <w14:schemeClr w14:val="tx1"/>
                        </w14:solidFill>
                      </w14:textFill>
                    </w:rPr>
                    <w:t>要求</w:t>
                  </w:r>
                </w:p>
              </w:tc>
              <w:tc>
                <w:tcPr>
                  <w:tcW w:w="1435" w:type="pct"/>
                  <w:tcBorders>
                    <w:left w:val="single" w:color="000000" w:sz="4" w:space="0"/>
                    <w:bottom w:val="single" w:color="000000" w:sz="4" w:space="0"/>
                  </w:tcBorders>
                  <w:noWrap w:val="0"/>
                  <w:vAlign w:val="center"/>
                </w:tcPr>
                <w:p w14:paraId="4F814AB2">
                  <w:pPr>
                    <w:jc w:val="center"/>
                    <w:rPr>
                      <w:rFonts w:hint="default" w:ascii="Times New Roman" w:hAnsi="Times New Roman" w:cs="Times New Roman"/>
                      <w:b/>
                      <w:bCs/>
                      <w:color w:val="000000" w:themeColor="text1"/>
                      <w:u w:val="none"/>
                      <w14:textFill>
                        <w14:solidFill>
                          <w14:schemeClr w14:val="tx1"/>
                        </w14:solidFill>
                      </w14:textFill>
                    </w:rPr>
                  </w:pPr>
                  <w:r>
                    <w:rPr>
                      <w:rFonts w:hint="default" w:ascii="Times New Roman" w:hAnsi="Times New Roman" w:cs="Times New Roman"/>
                      <w:b/>
                      <w:bCs/>
                      <w:color w:val="000000" w:themeColor="text1"/>
                      <w:u w:val="none"/>
                      <w14:textFill>
                        <w14:solidFill>
                          <w14:schemeClr w14:val="tx1"/>
                        </w14:solidFill>
                      </w14:textFill>
                    </w:rPr>
                    <w:t>符合性分析</w:t>
                  </w:r>
                </w:p>
              </w:tc>
            </w:tr>
            <w:tr w14:paraId="1184F899">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0" w:hRule="atLeast"/>
              </w:trPr>
              <w:tc>
                <w:tcPr>
                  <w:tcW w:w="3564" w:type="pct"/>
                  <w:tcBorders>
                    <w:top w:val="single" w:color="000000" w:sz="4" w:space="0"/>
                    <w:bottom w:val="single" w:color="000000" w:sz="4" w:space="0"/>
                    <w:right w:val="single" w:color="000000" w:sz="4" w:space="0"/>
                  </w:tcBorders>
                  <w:noWrap w:val="0"/>
                  <w:vAlign w:val="center"/>
                </w:tcPr>
                <w:p w14:paraId="56E8EF05">
                  <w:pPr>
                    <w:pStyle w:val="81"/>
                    <w:spacing w:before="48" w:beforeLines="20" w:after="48" w:afterLines="20"/>
                    <w:rPr>
                      <w:rFonts w:hint="default" w:ascii="Times New Roman" w:hAnsi="Times New Roman" w:eastAsia="Times New Roman" w:cs="Times New Roman"/>
                      <w:color w:val="000000" w:themeColor="text1"/>
                      <w:szCs w:val="21"/>
                      <w:u w:val="none"/>
                      <w14:textFill>
                        <w14:solidFill>
                          <w14:schemeClr w14:val="tx1"/>
                        </w14:solidFill>
                      </w14:textFill>
                    </w:rPr>
                  </w:pPr>
                  <w:r>
                    <w:rPr>
                      <w:rFonts w:hint="default" w:ascii="Times New Roman" w:hAnsi="Times New Roman" w:eastAsia="Times New Roman" w:cs="Times New Roman"/>
                      <w:color w:val="000000" w:themeColor="text1"/>
                      <w:szCs w:val="21"/>
                      <w:u w:val="none"/>
                      <w14:textFill>
                        <w14:solidFill>
                          <w14:schemeClr w14:val="tx1"/>
                        </w14:solidFill>
                      </w14:textFill>
                    </w:rPr>
                    <w:t>禁止建设不符合全国和省级港口布局规划以及港口总体规划的码头项目。对不符合港口总体规划的新建、改建和扩建的码头工程（含舾装码头工程）及其同时建设的配套设施、防波堤、锚地、护岸等工程，投资主管部门不得审批或核准。码头工程建设项目需要使用港口岸线的，项目单位应当按照国省港口岸线使用的管理规定办理港口岸线使用手续。未取得岸线使用批准文件或者岸线使用意见的，不得开工建设。禁止建设不符合《长江于线过江通道布局规划（2020-2035年）》的过长江通道项目。</w:t>
                  </w:r>
                </w:p>
              </w:tc>
              <w:tc>
                <w:tcPr>
                  <w:tcW w:w="1435" w:type="pct"/>
                  <w:tcBorders>
                    <w:top w:val="single" w:color="000000" w:sz="4" w:space="0"/>
                    <w:left w:val="single" w:color="000000" w:sz="4" w:space="0"/>
                    <w:bottom w:val="single" w:color="000000" w:sz="4" w:space="0"/>
                  </w:tcBorders>
                  <w:noWrap w:val="0"/>
                  <w:vAlign w:val="center"/>
                </w:tcPr>
                <w:p w14:paraId="44C6F746">
                  <w:pPr>
                    <w:pStyle w:val="81"/>
                    <w:spacing w:before="48" w:beforeLines="20" w:after="48" w:afterLines="20"/>
                    <w:rPr>
                      <w:rFonts w:hint="default" w:ascii="Times New Roman" w:hAnsi="Times New Roman" w:eastAsia="Times New Roman" w:cs="Times New Roman"/>
                      <w:color w:val="000000" w:themeColor="text1"/>
                      <w:szCs w:val="21"/>
                      <w:u w:val="none"/>
                      <w14:textFill>
                        <w14:solidFill>
                          <w14:schemeClr w14:val="tx1"/>
                        </w14:solidFill>
                      </w14:textFill>
                    </w:rPr>
                  </w:pPr>
                  <w:r>
                    <w:rPr>
                      <w:rFonts w:hint="default" w:ascii="Times New Roman" w:hAnsi="Times New Roman" w:eastAsia="Times New Roman" w:cs="Times New Roman"/>
                      <w:color w:val="000000" w:themeColor="text1"/>
                      <w:szCs w:val="21"/>
                      <w:u w:val="none"/>
                      <w14:textFill>
                        <w14:solidFill>
                          <w14:schemeClr w14:val="tx1"/>
                        </w14:solidFill>
                      </w14:textFill>
                    </w:rPr>
                    <w:t>符合。本项目</w:t>
                  </w:r>
                  <w:r>
                    <w:rPr>
                      <w:rFonts w:hint="default" w:ascii="Times New Roman" w:hAnsi="Times New Roman" w:eastAsia="Times New Roman" w:cs="Times New Roman"/>
                      <w:color w:val="000000" w:themeColor="text1"/>
                      <w:szCs w:val="21"/>
                      <w:u w:val="none"/>
                      <w:lang w:val="en-US" w:eastAsia="zh-CN"/>
                      <w14:textFill>
                        <w14:solidFill>
                          <w14:schemeClr w14:val="tx1"/>
                        </w14:solidFill>
                      </w14:textFill>
                    </w:rPr>
                    <w:t>医院类项目</w:t>
                  </w:r>
                  <w:r>
                    <w:rPr>
                      <w:rFonts w:hint="default" w:ascii="Times New Roman" w:hAnsi="Times New Roman" w:eastAsia="Times New Roman" w:cs="Times New Roman"/>
                      <w:color w:val="000000" w:themeColor="text1"/>
                      <w:szCs w:val="21"/>
                      <w:u w:val="none"/>
                      <w14:textFill>
                        <w14:solidFill>
                          <w14:schemeClr w14:val="tx1"/>
                        </w14:solidFill>
                      </w14:textFill>
                    </w:rPr>
                    <w:t>，不属于码头、过江通道类型项目。</w:t>
                  </w:r>
                </w:p>
              </w:tc>
            </w:tr>
            <w:tr w14:paraId="654EC8DC">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0" w:hRule="atLeast"/>
              </w:trPr>
              <w:tc>
                <w:tcPr>
                  <w:tcW w:w="3564" w:type="pct"/>
                  <w:tcBorders>
                    <w:top w:val="single" w:color="000000" w:sz="4" w:space="0"/>
                    <w:bottom w:val="single" w:color="000000" w:sz="4" w:space="0"/>
                    <w:right w:val="single" w:color="000000" w:sz="4" w:space="0"/>
                  </w:tcBorders>
                  <w:noWrap w:val="0"/>
                  <w:vAlign w:val="center"/>
                </w:tcPr>
                <w:p w14:paraId="03955349">
                  <w:pPr>
                    <w:pStyle w:val="81"/>
                    <w:spacing w:before="48" w:beforeLines="20" w:after="48" w:afterLines="20"/>
                    <w:rPr>
                      <w:rFonts w:hint="default" w:ascii="Times New Roman" w:hAnsi="Times New Roman" w:eastAsia="Times New Roman" w:cs="Times New Roman"/>
                      <w:color w:val="000000" w:themeColor="text1"/>
                      <w:szCs w:val="21"/>
                      <w:u w:val="none"/>
                      <w14:textFill>
                        <w14:solidFill>
                          <w14:schemeClr w14:val="tx1"/>
                        </w14:solidFill>
                      </w14:textFill>
                    </w:rPr>
                  </w:pPr>
                  <w:r>
                    <w:rPr>
                      <w:rFonts w:hint="default" w:ascii="Times New Roman" w:hAnsi="Times New Roman" w:eastAsia="Times New Roman" w:cs="Times New Roman"/>
                      <w:color w:val="000000" w:themeColor="text1"/>
                      <w:szCs w:val="21"/>
                      <w:u w:val="none"/>
                      <w14:textFill>
                        <w14:solidFill>
                          <w14:schemeClr w14:val="tx1"/>
                        </w14:solidFill>
                      </w14:textFill>
                    </w:rPr>
                    <w:t>禁止在自然保护区核心区、缓冲区的岸线和河段范围内投资建设以下项目：</w:t>
                  </w:r>
                </w:p>
                <w:p w14:paraId="327D962C">
                  <w:pPr>
                    <w:pStyle w:val="81"/>
                    <w:spacing w:before="48" w:beforeLines="20" w:after="48" w:afterLines="20"/>
                    <w:rPr>
                      <w:rFonts w:hint="default" w:ascii="Times New Roman" w:hAnsi="Times New Roman" w:eastAsia="Times New Roman" w:cs="Times New Roman"/>
                      <w:color w:val="000000" w:themeColor="text1"/>
                      <w:szCs w:val="21"/>
                      <w:u w:val="none"/>
                      <w14:textFill>
                        <w14:solidFill>
                          <w14:schemeClr w14:val="tx1"/>
                        </w14:solidFill>
                      </w14:textFill>
                    </w:rPr>
                  </w:pPr>
                  <w:r>
                    <w:rPr>
                      <w:rFonts w:hint="default" w:ascii="Times New Roman" w:hAnsi="Times New Roman" w:eastAsia="Times New Roman" w:cs="Times New Roman"/>
                      <w:color w:val="000000" w:themeColor="text1"/>
                      <w:szCs w:val="21"/>
                      <w:u w:val="none"/>
                      <w14:textFill>
                        <w14:solidFill>
                          <w14:schemeClr w14:val="tx1"/>
                        </w14:solidFill>
                      </w14:textFill>
                    </w:rPr>
                    <w:t>（一）高尔夫球场开发、房地产开发、索道建设、会所建设等项目；（二）光伏发电、风力发电、火力发电建设项目；（三）社会资金进行商业性探矿勘查，以及不属于国家紧缺矿种资源的基础地质调查和矿产远景调查等公益性工作的设施建设；（四）野生动物驯养繁殖、展览基地建设项目；（五）污染环境、破坏自然资源或自然景观的建设设施；（六）对自然保护区主要保护对象产生重大影响、改变自然生态系统完整性、原真性、破坏自然景观的设施；（七）其他不符合自然保护区主体功能定位和国家禁止的设施。</w:t>
                  </w:r>
                </w:p>
              </w:tc>
              <w:tc>
                <w:tcPr>
                  <w:tcW w:w="1435" w:type="pct"/>
                  <w:tcBorders>
                    <w:top w:val="single" w:color="000000" w:sz="4" w:space="0"/>
                    <w:left w:val="single" w:color="000000" w:sz="4" w:space="0"/>
                    <w:bottom w:val="single" w:color="000000" w:sz="4" w:space="0"/>
                  </w:tcBorders>
                  <w:noWrap w:val="0"/>
                  <w:vAlign w:val="center"/>
                </w:tcPr>
                <w:p w14:paraId="136DC506">
                  <w:pPr>
                    <w:pStyle w:val="81"/>
                    <w:spacing w:before="48" w:beforeLines="20" w:after="48" w:afterLines="20"/>
                    <w:rPr>
                      <w:rFonts w:hint="default" w:ascii="Times New Roman" w:hAnsi="Times New Roman" w:eastAsia="Times New Roman" w:cs="Times New Roman"/>
                      <w:color w:val="000000" w:themeColor="text1"/>
                      <w:szCs w:val="21"/>
                      <w:u w:val="none"/>
                      <w14:textFill>
                        <w14:solidFill>
                          <w14:schemeClr w14:val="tx1"/>
                        </w14:solidFill>
                      </w14:textFill>
                    </w:rPr>
                  </w:pPr>
                  <w:r>
                    <w:rPr>
                      <w:rFonts w:hint="default" w:ascii="Times New Roman" w:hAnsi="Times New Roman" w:eastAsia="Times New Roman" w:cs="Times New Roman"/>
                      <w:color w:val="000000" w:themeColor="text1"/>
                      <w:szCs w:val="21"/>
                      <w:u w:val="none"/>
                      <w14:textFill>
                        <w14:solidFill>
                          <w14:schemeClr w14:val="tx1"/>
                        </w14:solidFill>
                      </w14:textFill>
                    </w:rPr>
                    <w:t>符合。项目建设符合所在</w:t>
                  </w:r>
                  <w:r>
                    <w:rPr>
                      <w:rFonts w:hint="default" w:ascii="Times New Roman" w:hAnsi="Times New Roman" w:eastAsia="Times New Roman" w:cs="Times New Roman"/>
                      <w:color w:val="000000" w:themeColor="text1"/>
                      <w:szCs w:val="21"/>
                      <w:u w:val="none"/>
                      <w:lang w:val="en-US" w:eastAsia="zh-CN"/>
                      <w14:textFill>
                        <w14:solidFill>
                          <w14:schemeClr w14:val="tx1"/>
                        </w14:solidFill>
                      </w14:textFill>
                    </w:rPr>
                    <w:t>在地</w:t>
                  </w:r>
                  <w:r>
                    <w:rPr>
                      <w:rFonts w:hint="default" w:ascii="Times New Roman" w:hAnsi="Times New Roman" w:eastAsia="Times New Roman" w:cs="Times New Roman"/>
                      <w:color w:val="000000" w:themeColor="text1"/>
                      <w:szCs w:val="21"/>
                      <w:u w:val="none"/>
                      <w14:textFill>
                        <w14:solidFill>
                          <w14:schemeClr w14:val="tx1"/>
                        </w14:solidFill>
                      </w14:textFill>
                    </w:rPr>
                    <w:t>“三线一单”生态环境准入要求及负面清单要求；本项目选址地不涉及自然保护区、风景名胜区。</w:t>
                  </w:r>
                </w:p>
              </w:tc>
            </w:tr>
            <w:tr w14:paraId="7E16E9B5">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0" w:hRule="atLeast"/>
              </w:trPr>
              <w:tc>
                <w:tcPr>
                  <w:tcW w:w="3564" w:type="pct"/>
                  <w:tcBorders>
                    <w:top w:val="single" w:color="000000" w:sz="4" w:space="0"/>
                    <w:bottom w:val="single" w:color="000000" w:sz="4" w:space="0"/>
                    <w:right w:val="single" w:color="000000" w:sz="4" w:space="0"/>
                  </w:tcBorders>
                  <w:noWrap w:val="0"/>
                  <w:vAlign w:val="center"/>
                </w:tcPr>
                <w:p w14:paraId="7FB56EFD">
                  <w:pPr>
                    <w:pStyle w:val="81"/>
                    <w:spacing w:before="48" w:beforeLines="20" w:after="48" w:afterLines="20"/>
                    <w:rPr>
                      <w:rFonts w:hint="default" w:ascii="Times New Roman" w:hAnsi="Times New Roman" w:eastAsia="Times New Roman" w:cs="Times New Roman"/>
                      <w:color w:val="000000" w:themeColor="text1"/>
                      <w:szCs w:val="21"/>
                      <w:u w:val="none"/>
                      <w14:textFill>
                        <w14:solidFill>
                          <w14:schemeClr w14:val="tx1"/>
                        </w14:solidFill>
                      </w14:textFill>
                    </w:rPr>
                  </w:pPr>
                  <w:r>
                    <w:rPr>
                      <w:rFonts w:hint="default" w:ascii="Times New Roman" w:hAnsi="Times New Roman" w:eastAsia="Times New Roman" w:cs="Times New Roman"/>
                      <w:color w:val="000000" w:themeColor="text1"/>
                      <w:szCs w:val="21"/>
                      <w:u w:val="none"/>
                      <w14:textFill>
                        <w14:solidFill>
                          <w14:schemeClr w14:val="tx1"/>
                        </w14:solidFill>
                      </w14:textFill>
                    </w:rPr>
                    <w:t>机场、铁路、公路、水利、航运、围堰等公益性基础设施的选址选线应多方案优化比选，尽量避让相关自然保护区域、野生动物迁徙洄游通道；无法避让的，应当采取修建野生动物通道、过鱼设施等措施，消除或者减少对野生动物的不利影响。</w:t>
                  </w:r>
                </w:p>
              </w:tc>
              <w:tc>
                <w:tcPr>
                  <w:tcW w:w="1435" w:type="pct"/>
                  <w:tcBorders>
                    <w:top w:val="single" w:color="000000" w:sz="4" w:space="0"/>
                    <w:left w:val="single" w:color="000000" w:sz="4" w:space="0"/>
                    <w:bottom w:val="single" w:color="000000" w:sz="4" w:space="0"/>
                  </w:tcBorders>
                  <w:noWrap w:val="0"/>
                  <w:vAlign w:val="center"/>
                </w:tcPr>
                <w:p w14:paraId="52A8AB58">
                  <w:pPr>
                    <w:pStyle w:val="81"/>
                    <w:spacing w:before="48" w:beforeLines="20" w:after="48" w:afterLines="20"/>
                    <w:rPr>
                      <w:rFonts w:hint="default" w:ascii="Times New Roman" w:hAnsi="Times New Roman" w:eastAsia="Times New Roman" w:cs="Times New Roman"/>
                      <w:color w:val="000000" w:themeColor="text1"/>
                      <w:szCs w:val="21"/>
                      <w:u w:val="none"/>
                      <w14:textFill>
                        <w14:solidFill>
                          <w14:schemeClr w14:val="tx1"/>
                        </w14:solidFill>
                      </w14:textFill>
                    </w:rPr>
                  </w:pPr>
                  <w:r>
                    <w:rPr>
                      <w:rFonts w:hint="default" w:ascii="Times New Roman" w:hAnsi="Times New Roman" w:eastAsia="Times New Roman" w:cs="Times New Roman"/>
                      <w:color w:val="000000" w:themeColor="text1"/>
                      <w:szCs w:val="21"/>
                      <w:u w:val="none"/>
                      <w14:textFill>
                        <w14:solidFill>
                          <w14:schemeClr w14:val="tx1"/>
                        </w14:solidFill>
                      </w14:textFill>
                    </w:rPr>
                    <w:t>符合。</w:t>
                  </w:r>
                </w:p>
                <w:p w14:paraId="228B3923">
                  <w:pPr>
                    <w:pStyle w:val="81"/>
                    <w:spacing w:before="48" w:beforeLines="20" w:after="48" w:afterLines="20"/>
                    <w:rPr>
                      <w:rFonts w:hint="default" w:ascii="Times New Roman" w:hAnsi="Times New Roman" w:eastAsia="Times New Roman" w:cs="Times New Roman"/>
                      <w:color w:val="000000" w:themeColor="text1"/>
                      <w:szCs w:val="21"/>
                      <w:u w:val="none"/>
                      <w14:textFill>
                        <w14:solidFill>
                          <w14:schemeClr w14:val="tx1"/>
                        </w14:solidFill>
                      </w14:textFill>
                    </w:rPr>
                  </w:pPr>
                  <w:r>
                    <w:rPr>
                      <w:rFonts w:hint="default" w:ascii="Times New Roman" w:hAnsi="Times New Roman" w:eastAsia="Times New Roman" w:cs="Times New Roman"/>
                      <w:color w:val="000000" w:themeColor="text1"/>
                      <w:szCs w:val="21"/>
                      <w:u w:val="none"/>
                      <w14:textFill>
                        <w14:solidFill>
                          <w14:schemeClr w14:val="tx1"/>
                        </w14:solidFill>
                      </w14:textFill>
                    </w:rPr>
                    <w:t>本项目选址选线不涉及相关自然保护区域、野生动物迁徙洄游通道。</w:t>
                  </w:r>
                </w:p>
              </w:tc>
            </w:tr>
            <w:tr w14:paraId="07673623">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0" w:hRule="atLeast"/>
              </w:trPr>
              <w:tc>
                <w:tcPr>
                  <w:tcW w:w="3564" w:type="pct"/>
                  <w:tcBorders>
                    <w:top w:val="single" w:color="000000" w:sz="4" w:space="0"/>
                    <w:bottom w:val="single" w:color="000000" w:sz="4" w:space="0"/>
                    <w:right w:val="single" w:color="000000" w:sz="4" w:space="0"/>
                  </w:tcBorders>
                  <w:noWrap w:val="0"/>
                  <w:vAlign w:val="center"/>
                </w:tcPr>
                <w:p w14:paraId="584D82F7">
                  <w:pPr>
                    <w:pStyle w:val="81"/>
                    <w:spacing w:before="48" w:beforeLines="20" w:after="48" w:afterLines="20"/>
                    <w:rPr>
                      <w:rFonts w:hint="default" w:ascii="Times New Roman" w:hAnsi="Times New Roman" w:eastAsia="Times New Roman" w:cs="Times New Roman"/>
                      <w:color w:val="000000" w:themeColor="text1"/>
                      <w:szCs w:val="21"/>
                      <w:u w:val="none"/>
                      <w14:textFill>
                        <w14:solidFill>
                          <w14:schemeClr w14:val="tx1"/>
                        </w14:solidFill>
                      </w14:textFill>
                    </w:rPr>
                  </w:pPr>
                  <w:r>
                    <w:rPr>
                      <w:rFonts w:hint="default" w:ascii="Times New Roman" w:hAnsi="Times New Roman" w:eastAsia="Times New Roman" w:cs="Times New Roman"/>
                      <w:color w:val="000000" w:themeColor="text1"/>
                      <w:szCs w:val="21"/>
                      <w:u w:val="none"/>
                      <w14:textFill>
                        <w14:solidFill>
                          <w14:schemeClr w14:val="tx1"/>
                        </w14:solidFill>
                      </w14:textFill>
                    </w:rPr>
                    <w:t>禁止违反风景名胜区规划，在风景名胜区内设立各类开发区和在核心景区内建设宾馆、招待所、培训中心、疗养院以及与风景名胜资源保护无关的其他建筑物；已经建设的，应当按照风景名胜区规划，逐步迁出。</w:t>
                  </w:r>
                </w:p>
              </w:tc>
              <w:tc>
                <w:tcPr>
                  <w:tcW w:w="1435" w:type="pct"/>
                  <w:tcBorders>
                    <w:top w:val="single" w:color="000000" w:sz="4" w:space="0"/>
                    <w:left w:val="single" w:color="000000" w:sz="4" w:space="0"/>
                    <w:bottom w:val="single" w:color="000000" w:sz="4" w:space="0"/>
                  </w:tcBorders>
                  <w:noWrap w:val="0"/>
                  <w:vAlign w:val="center"/>
                </w:tcPr>
                <w:p w14:paraId="4211997F">
                  <w:pPr>
                    <w:pStyle w:val="81"/>
                    <w:spacing w:before="48" w:beforeLines="20" w:after="48" w:afterLines="20"/>
                    <w:rPr>
                      <w:rFonts w:hint="default" w:ascii="Times New Roman" w:hAnsi="Times New Roman" w:eastAsia="Times New Roman" w:cs="Times New Roman"/>
                      <w:color w:val="000000" w:themeColor="text1"/>
                      <w:szCs w:val="21"/>
                      <w:u w:val="none"/>
                      <w14:textFill>
                        <w14:solidFill>
                          <w14:schemeClr w14:val="tx1"/>
                        </w14:solidFill>
                      </w14:textFill>
                    </w:rPr>
                  </w:pPr>
                  <w:r>
                    <w:rPr>
                      <w:rFonts w:hint="default" w:ascii="Times New Roman" w:hAnsi="Times New Roman" w:eastAsia="Times New Roman" w:cs="Times New Roman"/>
                      <w:color w:val="000000" w:themeColor="text1"/>
                      <w:szCs w:val="21"/>
                      <w:u w:val="none"/>
                      <w14:textFill>
                        <w14:solidFill>
                          <w14:schemeClr w14:val="tx1"/>
                        </w14:solidFill>
                      </w14:textFill>
                    </w:rPr>
                    <w:t>符合。本项目选址选线不在风景名胜区内。</w:t>
                  </w:r>
                </w:p>
              </w:tc>
            </w:tr>
            <w:tr w14:paraId="6A4F0E28">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0" w:hRule="atLeast"/>
              </w:trPr>
              <w:tc>
                <w:tcPr>
                  <w:tcW w:w="3564" w:type="pct"/>
                  <w:tcBorders>
                    <w:top w:val="single" w:color="000000" w:sz="4" w:space="0"/>
                    <w:bottom w:val="single" w:color="000000" w:sz="8" w:space="0"/>
                    <w:right w:val="single" w:color="000000" w:sz="4" w:space="0"/>
                  </w:tcBorders>
                  <w:noWrap w:val="0"/>
                  <w:vAlign w:val="center"/>
                </w:tcPr>
                <w:p w14:paraId="07C18939">
                  <w:pPr>
                    <w:pStyle w:val="81"/>
                    <w:spacing w:before="48" w:beforeLines="20" w:after="48" w:afterLines="20"/>
                    <w:rPr>
                      <w:rFonts w:hint="default" w:ascii="Times New Roman" w:hAnsi="Times New Roman" w:eastAsia="Times New Roman" w:cs="Times New Roman"/>
                      <w:color w:val="000000" w:themeColor="text1"/>
                      <w:szCs w:val="21"/>
                      <w:u w:val="none"/>
                      <w14:textFill>
                        <w14:solidFill>
                          <w14:schemeClr w14:val="tx1"/>
                        </w14:solidFill>
                      </w14:textFill>
                    </w:rPr>
                  </w:pPr>
                  <w:r>
                    <w:rPr>
                      <w:rFonts w:hint="default" w:ascii="Times New Roman" w:hAnsi="Times New Roman" w:eastAsia="Times New Roman" w:cs="Times New Roman"/>
                      <w:color w:val="000000" w:themeColor="text1"/>
                      <w:szCs w:val="21"/>
                      <w:u w:val="none"/>
                      <w14:textFill>
                        <w14:solidFill>
                          <w14:schemeClr w14:val="tx1"/>
                        </w14:solidFill>
                      </w14:textFill>
                    </w:rPr>
                    <w:t>饮用水水源一级保护区内禁止新建、改建、扩建与供水设施和保护水源无关的建设项目，以及网箱养殖、畜禽养殖、旅游等可能污染饮用水水体的投资建设项目；禁止向水域排放污水，已设置的排污口必须拆除；不得设置与供水需要无关的码头，禁止停靠船舶；禁止堆置和存放工业废渣、城市垃圾、粪便和其它废弃物；禁止设置油库；禁止使用含磷洗涤用品。</w:t>
                  </w:r>
                </w:p>
                <w:p w14:paraId="01204822">
                  <w:pPr>
                    <w:pStyle w:val="81"/>
                    <w:spacing w:before="48" w:beforeLines="20" w:after="48" w:afterLines="20"/>
                    <w:rPr>
                      <w:rFonts w:hint="default" w:ascii="Times New Roman" w:hAnsi="Times New Roman" w:eastAsia="Times New Roman" w:cs="Times New Roman"/>
                      <w:color w:val="000000" w:themeColor="text1"/>
                      <w:szCs w:val="21"/>
                      <w:u w:val="none"/>
                      <w14:textFill>
                        <w14:solidFill>
                          <w14:schemeClr w14:val="tx1"/>
                        </w14:solidFill>
                      </w14:textFill>
                    </w:rPr>
                  </w:pPr>
                  <w:r>
                    <w:rPr>
                      <w:rFonts w:hint="default" w:ascii="Times New Roman" w:hAnsi="Times New Roman" w:eastAsia="Times New Roman" w:cs="Times New Roman"/>
                      <w:color w:val="000000" w:themeColor="text1"/>
                      <w:szCs w:val="21"/>
                      <w:u w:val="none"/>
                      <w14:textFill>
                        <w14:solidFill>
                          <w14:schemeClr w14:val="tx1"/>
                        </w14:solidFill>
                      </w14:textFill>
                    </w:rPr>
                    <w:t>饮用水水源二级保护区内禁止新建、改建、扩建向水体排放污染物的投资建设项目。原有排污口依法拆除或关闭。禁止设立装卸垃圾、粪便、油类和有毒物品的码头。</w:t>
                  </w:r>
                </w:p>
              </w:tc>
              <w:tc>
                <w:tcPr>
                  <w:tcW w:w="1435" w:type="pct"/>
                  <w:tcBorders>
                    <w:top w:val="single" w:color="000000" w:sz="4" w:space="0"/>
                    <w:left w:val="single" w:color="000000" w:sz="4" w:space="0"/>
                    <w:bottom w:val="single" w:color="000000" w:sz="8" w:space="0"/>
                  </w:tcBorders>
                  <w:noWrap w:val="0"/>
                  <w:vAlign w:val="center"/>
                </w:tcPr>
                <w:p w14:paraId="5F5D41BA">
                  <w:pPr>
                    <w:pStyle w:val="81"/>
                    <w:spacing w:before="48" w:beforeLines="20" w:after="48" w:afterLines="20"/>
                    <w:rPr>
                      <w:rFonts w:hint="default" w:ascii="Times New Roman" w:hAnsi="Times New Roman" w:eastAsia="Times New Roman" w:cs="Times New Roman"/>
                      <w:color w:val="000000" w:themeColor="text1"/>
                      <w:szCs w:val="21"/>
                      <w:u w:val="none"/>
                      <w14:textFill>
                        <w14:solidFill>
                          <w14:schemeClr w14:val="tx1"/>
                        </w14:solidFill>
                      </w14:textFill>
                    </w:rPr>
                  </w:pPr>
                  <w:r>
                    <w:rPr>
                      <w:rFonts w:hint="default" w:ascii="Times New Roman" w:hAnsi="Times New Roman" w:eastAsia="Times New Roman" w:cs="Times New Roman"/>
                      <w:color w:val="000000" w:themeColor="text1"/>
                      <w:szCs w:val="21"/>
                      <w:u w:val="none"/>
                      <w14:textFill>
                        <w14:solidFill>
                          <w14:schemeClr w14:val="tx1"/>
                        </w14:solidFill>
                      </w14:textFill>
                    </w:rPr>
                    <w:t>符合。本项目不涉及饮用水水源保护区。</w:t>
                  </w:r>
                </w:p>
              </w:tc>
            </w:tr>
            <w:tr w14:paraId="16D1A713">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1248" w:hRule="atLeast"/>
              </w:trPr>
              <w:tc>
                <w:tcPr>
                  <w:tcW w:w="3564" w:type="pct"/>
                  <w:tcBorders>
                    <w:top w:val="single" w:color="000000" w:sz="4" w:space="0"/>
                    <w:right w:val="single" w:color="000000" w:sz="4" w:space="0"/>
                  </w:tcBorders>
                  <w:noWrap w:val="0"/>
                  <w:vAlign w:val="center"/>
                </w:tcPr>
                <w:p w14:paraId="474045BB">
                  <w:pPr>
                    <w:pStyle w:val="81"/>
                    <w:spacing w:before="48" w:beforeLines="20" w:after="48" w:afterLines="20"/>
                    <w:rPr>
                      <w:rFonts w:hint="default" w:ascii="Times New Roman" w:hAnsi="Times New Roman" w:eastAsia="Times New Roman" w:cs="Times New Roman"/>
                      <w:color w:val="000000" w:themeColor="text1"/>
                      <w:szCs w:val="21"/>
                      <w:u w:val="none"/>
                      <w14:textFill>
                        <w14:solidFill>
                          <w14:schemeClr w14:val="tx1"/>
                        </w14:solidFill>
                      </w14:textFill>
                    </w:rPr>
                  </w:pPr>
                  <w:r>
                    <w:rPr>
                      <w:rFonts w:hint="default" w:ascii="Times New Roman" w:hAnsi="Times New Roman" w:eastAsia="Times New Roman" w:cs="Times New Roman"/>
                      <w:color w:val="000000" w:themeColor="text1"/>
                      <w:szCs w:val="21"/>
                      <w:u w:val="none"/>
                      <w14:textFill>
                        <w14:solidFill>
                          <w14:schemeClr w14:val="tx1"/>
                        </w14:solidFill>
                      </w14:textFill>
                    </w:rPr>
                    <w:t>禁止在水产种质资源保护区的岸线和河段范围内新建排污口、实施非法围垦河道和围湖造田造地等投资建设项目。</w:t>
                  </w:r>
                </w:p>
              </w:tc>
              <w:tc>
                <w:tcPr>
                  <w:tcW w:w="1435" w:type="pct"/>
                  <w:tcBorders>
                    <w:top w:val="single" w:color="000000" w:sz="4" w:space="0"/>
                    <w:left w:val="single" w:color="000000" w:sz="4" w:space="0"/>
                  </w:tcBorders>
                  <w:noWrap w:val="0"/>
                  <w:vAlign w:val="center"/>
                </w:tcPr>
                <w:p w14:paraId="624CE9EB">
                  <w:pPr>
                    <w:pStyle w:val="81"/>
                    <w:spacing w:before="48" w:beforeLines="20" w:after="48" w:afterLines="20"/>
                    <w:rPr>
                      <w:rFonts w:hint="default" w:ascii="Times New Roman" w:hAnsi="Times New Roman" w:eastAsia="Times New Roman" w:cs="Times New Roman"/>
                      <w:color w:val="000000" w:themeColor="text1"/>
                      <w:szCs w:val="21"/>
                      <w:u w:val="none"/>
                      <w14:textFill>
                        <w14:solidFill>
                          <w14:schemeClr w14:val="tx1"/>
                        </w14:solidFill>
                      </w14:textFill>
                    </w:rPr>
                  </w:pPr>
                  <w:r>
                    <w:rPr>
                      <w:rFonts w:hint="default" w:ascii="Times New Roman" w:hAnsi="Times New Roman" w:eastAsia="Times New Roman" w:cs="Times New Roman"/>
                      <w:color w:val="000000" w:themeColor="text1"/>
                      <w:szCs w:val="21"/>
                      <w:u w:val="none"/>
                      <w14:textFill>
                        <w14:solidFill>
                          <w14:schemeClr w14:val="tx1"/>
                        </w14:solidFill>
                      </w14:textFill>
                    </w:rPr>
                    <w:t>符合。</w:t>
                  </w:r>
                </w:p>
                <w:p w14:paraId="1A886E62">
                  <w:pPr>
                    <w:pStyle w:val="81"/>
                    <w:spacing w:before="48" w:beforeLines="20" w:after="48" w:afterLines="20"/>
                    <w:rPr>
                      <w:rFonts w:hint="default" w:ascii="Times New Roman" w:hAnsi="Times New Roman" w:eastAsia="Times New Roman" w:cs="Times New Roman"/>
                      <w:color w:val="000000" w:themeColor="text1"/>
                      <w:szCs w:val="21"/>
                      <w:u w:val="none"/>
                      <w14:textFill>
                        <w14:solidFill>
                          <w14:schemeClr w14:val="tx1"/>
                        </w14:solidFill>
                      </w14:textFill>
                    </w:rPr>
                  </w:pPr>
                  <w:r>
                    <w:rPr>
                      <w:rFonts w:hint="default" w:ascii="Times New Roman" w:hAnsi="Times New Roman" w:eastAsia="Times New Roman" w:cs="Times New Roman"/>
                      <w:color w:val="000000" w:themeColor="text1"/>
                      <w:szCs w:val="21"/>
                      <w:u w:val="none"/>
                      <w14:textFill>
                        <w14:solidFill>
                          <w14:schemeClr w14:val="tx1"/>
                        </w14:solidFill>
                      </w14:textFill>
                    </w:rPr>
                    <w:t>本项目选址地不涉及水产种质资源保护区。</w:t>
                  </w:r>
                </w:p>
              </w:tc>
            </w:tr>
            <w:tr w14:paraId="076C499B">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312" w:hRule="atLeast"/>
              </w:trPr>
              <w:tc>
                <w:tcPr>
                  <w:tcW w:w="3564" w:type="pct"/>
                  <w:tcBorders>
                    <w:top w:val="single" w:color="000000" w:sz="4" w:space="0"/>
                    <w:bottom w:val="single" w:color="000000" w:sz="4" w:space="0"/>
                    <w:right w:val="single" w:color="000000" w:sz="4" w:space="0"/>
                  </w:tcBorders>
                  <w:noWrap w:val="0"/>
                  <w:vAlign w:val="center"/>
                </w:tcPr>
                <w:p w14:paraId="37F08382">
                  <w:pPr>
                    <w:pStyle w:val="81"/>
                    <w:spacing w:before="48" w:beforeLines="20" w:after="48" w:afterLines="20"/>
                    <w:rPr>
                      <w:rFonts w:hint="default" w:ascii="Times New Roman" w:hAnsi="Times New Roman" w:eastAsia="Times New Roman" w:cs="Times New Roman"/>
                      <w:color w:val="000000" w:themeColor="text1"/>
                      <w:szCs w:val="21"/>
                      <w:u w:val="none"/>
                      <w14:textFill>
                        <w14:solidFill>
                          <w14:schemeClr w14:val="tx1"/>
                        </w14:solidFill>
                      </w14:textFill>
                    </w:rPr>
                  </w:pPr>
                  <w:r>
                    <w:rPr>
                      <w:rFonts w:hint="default" w:ascii="Times New Roman" w:hAnsi="Times New Roman" w:eastAsia="Times New Roman" w:cs="Times New Roman"/>
                      <w:color w:val="000000" w:themeColor="text1"/>
                      <w:szCs w:val="21"/>
                      <w:u w:val="none"/>
                      <w14:textFill>
                        <w14:solidFill>
                          <w14:schemeClr w14:val="tx1"/>
                        </w14:solidFill>
                      </w14:textFill>
                    </w:rPr>
                    <w:t>除《中华人民共和国防洪法》规定的紧急防汛期采取的紧急措施外，禁止在国家湿地公园的岸线和河段范围内挖沙、采矿，以及以下不符合主体功能定位的行为和活动：</w:t>
                  </w:r>
                </w:p>
                <w:p w14:paraId="6A62EF91">
                  <w:pPr>
                    <w:pStyle w:val="81"/>
                    <w:spacing w:before="48" w:beforeLines="20" w:after="48" w:afterLines="20"/>
                    <w:rPr>
                      <w:rFonts w:hint="default" w:ascii="Times New Roman" w:hAnsi="Times New Roman" w:eastAsia="Times New Roman" w:cs="Times New Roman"/>
                      <w:color w:val="000000" w:themeColor="text1"/>
                      <w:szCs w:val="21"/>
                      <w:u w:val="none"/>
                      <w14:textFill>
                        <w14:solidFill>
                          <w14:schemeClr w14:val="tx1"/>
                        </w14:solidFill>
                      </w14:textFill>
                    </w:rPr>
                  </w:pPr>
                  <w:r>
                    <w:rPr>
                      <w:rFonts w:hint="default" w:ascii="Times New Roman" w:hAnsi="Times New Roman" w:eastAsia="Times New Roman" w:cs="Times New Roman"/>
                      <w:color w:val="000000" w:themeColor="text1"/>
                      <w:szCs w:val="21"/>
                      <w:u w:val="none"/>
                      <w14:textFill>
                        <w14:solidFill>
                          <w14:schemeClr w14:val="tx1"/>
                        </w14:solidFill>
                      </w14:textFill>
                    </w:rPr>
                    <w:t>(一)开(围)垦、填埋或者排干湿地。</w:t>
                  </w:r>
                </w:p>
                <w:p w14:paraId="6CBB1F19">
                  <w:pPr>
                    <w:pStyle w:val="81"/>
                    <w:spacing w:before="48" w:beforeLines="20" w:after="48" w:afterLines="20"/>
                    <w:rPr>
                      <w:rFonts w:hint="default" w:ascii="Times New Roman" w:hAnsi="Times New Roman" w:eastAsia="Times New Roman" w:cs="Times New Roman"/>
                      <w:color w:val="000000" w:themeColor="text1"/>
                      <w:szCs w:val="21"/>
                      <w:u w:val="none"/>
                      <w14:textFill>
                        <w14:solidFill>
                          <w14:schemeClr w14:val="tx1"/>
                        </w14:solidFill>
                      </w14:textFill>
                    </w:rPr>
                  </w:pPr>
                  <w:r>
                    <w:rPr>
                      <w:rFonts w:hint="default" w:ascii="Times New Roman" w:hAnsi="Times New Roman" w:eastAsia="Times New Roman" w:cs="Times New Roman"/>
                      <w:color w:val="000000" w:themeColor="text1"/>
                      <w:szCs w:val="21"/>
                      <w:u w:val="none"/>
                      <w14:textFill>
                        <w14:solidFill>
                          <w14:schemeClr w14:val="tx1"/>
                        </w14:solidFill>
                      </w14:textFill>
                    </w:rPr>
                    <w:t>(二)截断湿地水源。(三)倾倒有毒有害物质、废弃物、垃圾。(四)从事房地产、度假村、高尔夫球场、风力发电、光伏发电等任何不符合主体功能定位的建设项目和开发活动。(五)破坏野生动物栖息地和迁徙通道、鱼类洄游通道滥采滥捕野生动植物。</w:t>
                  </w:r>
                </w:p>
                <w:p w14:paraId="30724289">
                  <w:pPr>
                    <w:pStyle w:val="81"/>
                    <w:spacing w:before="48" w:beforeLines="20" w:after="48" w:afterLines="20"/>
                    <w:rPr>
                      <w:rFonts w:hint="default" w:ascii="Times New Roman" w:hAnsi="Times New Roman" w:eastAsia="Times New Roman" w:cs="Times New Roman"/>
                      <w:color w:val="000000" w:themeColor="text1"/>
                      <w:szCs w:val="21"/>
                      <w:u w:val="none"/>
                      <w14:textFill>
                        <w14:solidFill>
                          <w14:schemeClr w14:val="tx1"/>
                        </w14:solidFill>
                      </w14:textFill>
                    </w:rPr>
                  </w:pPr>
                  <w:r>
                    <w:rPr>
                      <w:rFonts w:hint="default" w:ascii="Times New Roman" w:hAnsi="Times New Roman" w:eastAsia="Times New Roman" w:cs="Times New Roman"/>
                      <w:color w:val="000000" w:themeColor="text1"/>
                      <w:szCs w:val="21"/>
                      <w:u w:val="none"/>
                      <w14:textFill>
                        <w14:solidFill>
                          <w14:schemeClr w14:val="tx1"/>
                        </w14:solidFill>
                      </w14:textFill>
                    </w:rPr>
                    <w:t>(六)引入外来物种。</w:t>
                  </w:r>
                </w:p>
                <w:p w14:paraId="0BAB748A">
                  <w:pPr>
                    <w:pStyle w:val="81"/>
                    <w:spacing w:before="48" w:beforeLines="20" w:after="48" w:afterLines="20"/>
                    <w:rPr>
                      <w:rFonts w:hint="default" w:ascii="Times New Roman" w:hAnsi="Times New Roman" w:eastAsia="Times New Roman" w:cs="Times New Roman"/>
                      <w:color w:val="000000" w:themeColor="text1"/>
                      <w:szCs w:val="21"/>
                      <w:u w:val="none"/>
                      <w14:textFill>
                        <w14:solidFill>
                          <w14:schemeClr w14:val="tx1"/>
                        </w14:solidFill>
                      </w14:textFill>
                    </w:rPr>
                  </w:pPr>
                  <w:r>
                    <w:rPr>
                      <w:rFonts w:hint="default" w:ascii="Times New Roman" w:hAnsi="Times New Roman" w:eastAsia="Times New Roman" w:cs="Times New Roman"/>
                      <w:color w:val="000000" w:themeColor="text1"/>
                      <w:szCs w:val="21"/>
                      <w:u w:val="none"/>
                      <w14:textFill>
                        <w14:solidFill>
                          <w14:schemeClr w14:val="tx1"/>
                        </w14:solidFill>
                      </w14:textFill>
                    </w:rPr>
                    <w:t>(七)擅自放牧、捕捞、取土、取水、排污、放生。</w:t>
                  </w:r>
                </w:p>
                <w:p w14:paraId="0781E84B">
                  <w:pPr>
                    <w:pStyle w:val="81"/>
                    <w:spacing w:before="48" w:beforeLines="20" w:after="48" w:afterLines="20"/>
                    <w:rPr>
                      <w:rFonts w:hint="default" w:ascii="Times New Roman" w:hAnsi="Times New Roman" w:eastAsia="Times New Roman" w:cs="Times New Roman"/>
                      <w:color w:val="000000" w:themeColor="text1"/>
                      <w:szCs w:val="21"/>
                      <w:u w:val="none"/>
                      <w14:textFill>
                        <w14:solidFill>
                          <w14:schemeClr w14:val="tx1"/>
                        </w14:solidFill>
                      </w14:textFill>
                    </w:rPr>
                  </w:pPr>
                  <w:r>
                    <w:rPr>
                      <w:rFonts w:hint="default" w:ascii="Times New Roman" w:hAnsi="Times New Roman" w:eastAsia="Times New Roman" w:cs="Times New Roman"/>
                      <w:color w:val="000000" w:themeColor="text1"/>
                      <w:szCs w:val="21"/>
                      <w:u w:val="none"/>
                      <w14:textFill>
                        <w14:solidFill>
                          <w14:schemeClr w14:val="tx1"/>
                        </w14:solidFill>
                      </w14:textFill>
                    </w:rPr>
                    <w:t>(八)其他破坏湿地及其生态功能的活动。</w:t>
                  </w:r>
                </w:p>
              </w:tc>
              <w:tc>
                <w:tcPr>
                  <w:tcW w:w="1435" w:type="pct"/>
                  <w:vMerge w:val="restart"/>
                  <w:tcBorders>
                    <w:top w:val="single" w:color="000000" w:sz="4" w:space="0"/>
                    <w:left w:val="single" w:color="000000" w:sz="4" w:space="0"/>
                  </w:tcBorders>
                  <w:noWrap w:val="0"/>
                  <w:vAlign w:val="center"/>
                </w:tcPr>
                <w:p w14:paraId="264CBA1C">
                  <w:pPr>
                    <w:pStyle w:val="81"/>
                    <w:spacing w:before="48" w:beforeLines="20" w:after="48" w:afterLines="20"/>
                    <w:rPr>
                      <w:rFonts w:hint="default" w:ascii="Times New Roman" w:hAnsi="Times New Roman" w:eastAsia="Times New Roman" w:cs="Times New Roman"/>
                      <w:color w:val="000000" w:themeColor="text1"/>
                      <w:szCs w:val="21"/>
                      <w:u w:val="none"/>
                      <w14:textFill>
                        <w14:solidFill>
                          <w14:schemeClr w14:val="tx1"/>
                        </w14:solidFill>
                      </w14:textFill>
                    </w:rPr>
                  </w:pPr>
                  <w:r>
                    <w:rPr>
                      <w:rFonts w:hint="default" w:ascii="Times New Roman" w:hAnsi="Times New Roman" w:eastAsia="Times New Roman" w:cs="Times New Roman"/>
                      <w:color w:val="000000" w:themeColor="text1"/>
                      <w:szCs w:val="21"/>
                      <w:u w:val="none"/>
                      <w14:textFill>
                        <w14:solidFill>
                          <w14:schemeClr w14:val="tx1"/>
                        </w14:solidFill>
                      </w14:textFill>
                    </w:rPr>
                    <w:t>符合。本项目选址地不涉及国家湿地公园，项目建设符合所在地区生态环境功能定位要求。</w:t>
                  </w:r>
                </w:p>
              </w:tc>
            </w:tr>
            <w:tr w14:paraId="53827E71">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1862" w:hRule="atLeast"/>
              </w:trPr>
              <w:tc>
                <w:tcPr>
                  <w:tcW w:w="3564" w:type="pct"/>
                  <w:vMerge w:val="restart"/>
                  <w:tcBorders>
                    <w:top w:val="single" w:color="000000" w:sz="4" w:space="0"/>
                    <w:bottom w:val="single" w:color="000000" w:sz="4" w:space="0"/>
                    <w:right w:val="single" w:color="000000" w:sz="4" w:space="0"/>
                  </w:tcBorders>
                  <w:noWrap w:val="0"/>
                  <w:vAlign w:val="center"/>
                </w:tcPr>
                <w:p w14:paraId="0D952A95">
                  <w:pPr>
                    <w:pStyle w:val="81"/>
                    <w:spacing w:before="48" w:beforeLines="20" w:after="48" w:afterLines="20"/>
                    <w:rPr>
                      <w:rFonts w:hint="default" w:ascii="Times New Roman" w:hAnsi="Times New Roman" w:eastAsia="Times New Roman" w:cs="Times New Roman"/>
                      <w:color w:val="000000" w:themeColor="text1"/>
                      <w:szCs w:val="21"/>
                      <w:u w:val="none"/>
                      <w14:textFill>
                        <w14:solidFill>
                          <w14:schemeClr w14:val="tx1"/>
                        </w14:solidFill>
                      </w14:textFill>
                    </w:rPr>
                  </w:pPr>
                  <w:r>
                    <w:rPr>
                      <w:rFonts w:hint="default" w:ascii="Times New Roman" w:hAnsi="Times New Roman" w:eastAsia="Times New Roman" w:cs="Times New Roman"/>
                      <w:color w:val="000000" w:themeColor="text1"/>
                      <w:szCs w:val="21"/>
                      <w:u w:val="none"/>
                      <w14:textFill>
                        <w14:solidFill>
                          <w14:schemeClr w14:val="tx1"/>
                        </w14:solidFill>
                      </w14:textFill>
                    </w:rPr>
                    <w:t>禁止违法利用、占用长江流域河湖岸线。禁止在《长江岸线保护和开发利用总体规划》划定的岸线保护区和保留区内投资建设除事关公共安全及公众利益的防洪护岸、河道治理、供水、生态环境保护、航道整治、国家重要基础设施以外的项目。禁止填湖造地、围湖造田及非法围垦河道，禁止非法建设矮围网围、填埋湿地等侵占河湖水域或者违法利用、占用河湖岸线的行为。</w:t>
                  </w:r>
                </w:p>
              </w:tc>
              <w:tc>
                <w:tcPr>
                  <w:tcW w:w="1435" w:type="pct"/>
                  <w:tcBorders>
                    <w:top w:val="single" w:color="000000" w:sz="4" w:space="0"/>
                    <w:left w:val="single" w:color="000000" w:sz="4" w:space="0"/>
                  </w:tcBorders>
                  <w:noWrap w:val="0"/>
                  <w:vAlign w:val="center"/>
                </w:tcPr>
                <w:p w14:paraId="5AEAE620">
                  <w:pPr>
                    <w:pStyle w:val="81"/>
                    <w:spacing w:before="48" w:beforeLines="20" w:after="48" w:afterLines="20"/>
                    <w:rPr>
                      <w:rFonts w:hint="default" w:ascii="Times New Roman" w:hAnsi="Times New Roman" w:eastAsia="Times New Roman" w:cs="Times New Roman"/>
                      <w:color w:val="000000" w:themeColor="text1"/>
                      <w:szCs w:val="21"/>
                      <w:u w:val="none"/>
                      <w14:textFill>
                        <w14:solidFill>
                          <w14:schemeClr w14:val="tx1"/>
                        </w14:solidFill>
                      </w14:textFill>
                    </w:rPr>
                  </w:pPr>
                  <w:r>
                    <w:rPr>
                      <w:rFonts w:hint="default" w:ascii="Times New Roman" w:hAnsi="Times New Roman" w:eastAsia="Times New Roman" w:cs="Times New Roman"/>
                      <w:color w:val="000000" w:themeColor="text1"/>
                      <w:szCs w:val="21"/>
                      <w:u w:val="none"/>
                      <w14:textFill>
                        <w14:solidFill>
                          <w14:schemeClr w14:val="tx1"/>
                        </w14:solidFill>
                      </w14:textFill>
                    </w:rPr>
                    <w:t>符合。本项目不涉及长江流域河湖岸线。</w:t>
                  </w:r>
                </w:p>
              </w:tc>
            </w:tr>
            <w:tr w14:paraId="4F237455">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1872" w:hRule="atLeast"/>
              </w:trPr>
              <w:tc>
                <w:tcPr>
                  <w:tcW w:w="3564" w:type="pct"/>
                  <w:vMerge w:val="restart"/>
                  <w:tcBorders>
                    <w:top w:val="single" w:color="000000" w:sz="4" w:space="0"/>
                    <w:right w:val="single" w:color="000000" w:sz="4" w:space="0"/>
                  </w:tcBorders>
                  <w:noWrap w:val="0"/>
                  <w:vAlign w:val="center"/>
                </w:tcPr>
                <w:p w14:paraId="023EA3D6">
                  <w:pPr>
                    <w:pStyle w:val="81"/>
                    <w:spacing w:before="48" w:beforeLines="20" w:after="48" w:afterLines="20"/>
                    <w:rPr>
                      <w:rFonts w:hint="default" w:ascii="Times New Roman" w:hAnsi="Times New Roman" w:eastAsia="Times New Roman" w:cs="Times New Roman"/>
                      <w:color w:val="000000" w:themeColor="text1"/>
                      <w:szCs w:val="21"/>
                      <w:u w:val="none"/>
                      <w14:textFill>
                        <w14:solidFill>
                          <w14:schemeClr w14:val="tx1"/>
                        </w14:solidFill>
                      </w14:textFill>
                    </w:rPr>
                  </w:pPr>
                  <w:r>
                    <w:rPr>
                      <w:rFonts w:hint="default" w:ascii="Times New Roman" w:hAnsi="Times New Roman" w:eastAsia="Times New Roman" w:cs="Times New Roman"/>
                      <w:color w:val="000000" w:themeColor="text1"/>
                      <w:szCs w:val="21"/>
                      <w:u w:val="none"/>
                      <w14:textFill>
                        <w14:solidFill>
                          <w14:schemeClr w14:val="tx1"/>
                        </w14:solidFill>
                      </w14:textFill>
                    </w:rPr>
                    <w:t>禁止在《全国重要江河湖泊水功能区划》划定的河段及湖泊保护区、保留区内投资建设不利于水资源及自然生态保护的项目。</w:t>
                  </w:r>
                </w:p>
              </w:tc>
              <w:tc>
                <w:tcPr>
                  <w:tcW w:w="1435" w:type="pct"/>
                  <w:tcBorders>
                    <w:top w:val="single" w:color="000000" w:sz="4" w:space="0"/>
                    <w:left w:val="single" w:color="000000" w:sz="4" w:space="0"/>
                  </w:tcBorders>
                  <w:noWrap w:val="0"/>
                  <w:vAlign w:val="center"/>
                </w:tcPr>
                <w:p w14:paraId="2BE4E6CE">
                  <w:pPr>
                    <w:pStyle w:val="81"/>
                    <w:spacing w:before="48" w:beforeLines="20" w:after="48" w:afterLines="20"/>
                    <w:rPr>
                      <w:rFonts w:hint="default" w:ascii="Times New Roman" w:hAnsi="Times New Roman" w:eastAsia="Times New Roman" w:cs="Times New Roman"/>
                      <w:color w:val="000000" w:themeColor="text1"/>
                      <w:szCs w:val="21"/>
                      <w:u w:val="none"/>
                      <w14:textFill>
                        <w14:solidFill>
                          <w14:schemeClr w14:val="tx1"/>
                        </w14:solidFill>
                      </w14:textFill>
                    </w:rPr>
                  </w:pPr>
                  <w:r>
                    <w:rPr>
                      <w:rFonts w:hint="default" w:ascii="Times New Roman" w:hAnsi="Times New Roman" w:eastAsia="Times New Roman" w:cs="Times New Roman"/>
                      <w:color w:val="000000" w:themeColor="text1"/>
                      <w:szCs w:val="21"/>
                      <w:u w:val="none"/>
                      <w14:textFill>
                        <w14:solidFill>
                          <w14:schemeClr w14:val="tx1"/>
                        </w14:solidFill>
                      </w14:textFill>
                    </w:rPr>
                    <w:t>符合。</w:t>
                  </w:r>
                </w:p>
                <w:p w14:paraId="30F1B1AA">
                  <w:pPr>
                    <w:pStyle w:val="81"/>
                    <w:spacing w:before="48" w:beforeLines="20" w:after="48" w:afterLines="20"/>
                    <w:rPr>
                      <w:rFonts w:hint="default" w:ascii="Times New Roman" w:hAnsi="Times New Roman" w:eastAsia="Times New Roman" w:cs="Times New Roman"/>
                      <w:color w:val="000000" w:themeColor="text1"/>
                      <w:szCs w:val="21"/>
                      <w:u w:val="none"/>
                      <w14:textFill>
                        <w14:solidFill>
                          <w14:schemeClr w14:val="tx1"/>
                        </w14:solidFill>
                      </w14:textFill>
                    </w:rPr>
                  </w:pPr>
                  <w:r>
                    <w:rPr>
                      <w:rFonts w:hint="default" w:ascii="Times New Roman" w:hAnsi="Times New Roman" w:eastAsia="Times New Roman" w:cs="Times New Roman"/>
                      <w:color w:val="000000" w:themeColor="text1"/>
                      <w:szCs w:val="21"/>
                      <w:u w:val="none"/>
                      <w14:textFill>
                        <w14:solidFill>
                          <w14:schemeClr w14:val="tx1"/>
                        </w14:solidFill>
                      </w14:textFill>
                    </w:rPr>
                    <w:t>本项目不在《全国重要江河湖泊水功能区划》划定的河段及湖泊保护区、保留区内进行建设。</w:t>
                  </w:r>
                </w:p>
              </w:tc>
            </w:tr>
            <w:tr w14:paraId="080D026D">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1165" w:hRule="atLeast"/>
              </w:trPr>
              <w:tc>
                <w:tcPr>
                  <w:tcW w:w="3564" w:type="pct"/>
                  <w:tcBorders>
                    <w:top w:val="single" w:color="000000" w:sz="4" w:space="0"/>
                    <w:right w:val="single" w:color="000000" w:sz="4" w:space="0"/>
                  </w:tcBorders>
                  <w:noWrap w:val="0"/>
                  <w:vAlign w:val="center"/>
                </w:tcPr>
                <w:p w14:paraId="246E982C">
                  <w:pPr>
                    <w:pStyle w:val="81"/>
                    <w:spacing w:before="48" w:beforeLines="20" w:after="48" w:afterLines="20"/>
                    <w:rPr>
                      <w:rFonts w:hint="default" w:ascii="Times New Roman" w:hAnsi="Times New Roman" w:eastAsia="Times New Roman" w:cs="Times New Roman"/>
                      <w:color w:val="000000" w:themeColor="text1"/>
                      <w:szCs w:val="21"/>
                      <w:u w:val="none"/>
                      <w14:textFill>
                        <w14:solidFill>
                          <w14:schemeClr w14:val="tx1"/>
                        </w14:solidFill>
                      </w14:textFill>
                    </w:rPr>
                  </w:pPr>
                  <w:r>
                    <w:rPr>
                      <w:rFonts w:hint="default" w:ascii="Times New Roman" w:hAnsi="Times New Roman" w:eastAsia="Times New Roman" w:cs="Times New Roman"/>
                      <w:color w:val="000000" w:themeColor="text1"/>
                      <w:szCs w:val="21"/>
                      <w:u w:val="none"/>
                      <w14:textFill>
                        <w14:solidFill>
                          <w14:schemeClr w14:val="tx1"/>
                        </w14:solidFill>
                      </w14:textFill>
                    </w:rPr>
                    <w:t>禁止未经许可在长江干支流及湖泊新设、改设或扩大排污口。</w:t>
                  </w:r>
                </w:p>
              </w:tc>
              <w:tc>
                <w:tcPr>
                  <w:tcW w:w="1435" w:type="pct"/>
                  <w:tcBorders>
                    <w:top w:val="single" w:color="000000" w:sz="4" w:space="0"/>
                    <w:left w:val="single" w:color="000000" w:sz="4" w:space="0"/>
                    <w:bottom w:val="single" w:color="000000" w:sz="8" w:space="0"/>
                  </w:tcBorders>
                  <w:noWrap w:val="0"/>
                  <w:vAlign w:val="center"/>
                </w:tcPr>
                <w:p w14:paraId="36F522DE">
                  <w:pPr>
                    <w:pStyle w:val="81"/>
                    <w:spacing w:before="48" w:beforeLines="20" w:after="48" w:afterLines="20"/>
                    <w:rPr>
                      <w:rFonts w:hint="default" w:ascii="Times New Roman" w:hAnsi="Times New Roman" w:eastAsia="Times New Roman" w:cs="Times New Roman"/>
                      <w:color w:val="000000" w:themeColor="text1"/>
                      <w:szCs w:val="21"/>
                      <w:u w:val="none"/>
                      <w14:textFill>
                        <w14:solidFill>
                          <w14:schemeClr w14:val="tx1"/>
                        </w14:solidFill>
                      </w14:textFill>
                    </w:rPr>
                  </w:pPr>
                  <w:r>
                    <w:rPr>
                      <w:rFonts w:hint="default" w:ascii="Times New Roman" w:hAnsi="Times New Roman" w:eastAsia="Times New Roman" w:cs="Times New Roman"/>
                      <w:color w:val="000000" w:themeColor="text1"/>
                      <w:szCs w:val="21"/>
                      <w:u w:val="none"/>
                      <w14:textFill>
                        <w14:solidFill>
                          <w14:schemeClr w14:val="tx1"/>
                        </w14:solidFill>
                      </w14:textFill>
                    </w:rPr>
                    <w:t>符合。</w:t>
                  </w:r>
                </w:p>
                <w:p w14:paraId="08DA41A6">
                  <w:pPr>
                    <w:pStyle w:val="81"/>
                    <w:spacing w:before="48" w:beforeLines="20" w:after="48" w:afterLines="20"/>
                    <w:rPr>
                      <w:rFonts w:hint="default" w:ascii="Times New Roman" w:hAnsi="Times New Roman" w:eastAsia="Times New Roman" w:cs="Times New Roman"/>
                      <w:color w:val="000000" w:themeColor="text1"/>
                      <w:szCs w:val="21"/>
                      <w:u w:val="none"/>
                      <w14:textFill>
                        <w14:solidFill>
                          <w14:schemeClr w14:val="tx1"/>
                        </w14:solidFill>
                      </w14:textFill>
                    </w:rPr>
                  </w:pPr>
                  <w:r>
                    <w:rPr>
                      <w:rFonts w:hint="default" w:ascii="Times New Roman" w:hAnsi="Times New Roman" w:eastAsia="Times New Roman" w:cs="Times New Roman"/>
                      <w:color w:val="000000" w:themeColor="text1"/>
                      <w:szCs w:val="21"/>
                      <w:u w:val="none"/>
                      <w14:textFill>
                        <w14:solidFill>
                          <w14:schemeClr w14:val="tx1"/>
                        </w14:solidFill>
                      </w14:textFill>
                    </w:rPr>
                    <w:t>项目</w:t>
                  </w:r>
                  <w:r>
                    <w:rPr>
                      <w:rFonts w:hint="eastAsia" w:cs="Times New Roman"/>
                      <w:color w:val="000000" w:themeColor="text1"/>
                      <w:szCs w:val="21"/>
                      <w:u w:val="none"/>
                      <w:lang w:val="en-US" w:eastAsia="zh-CN"/>
                      <w14:textFill>
                        <w14:solidFill>
                          <w14:schemeClr w14:val="tx1"/>
                        </w14:solidFill>
                      </w14:textFill>
                    </w:rPr>
                    <w:t>未在</w:t>
                  </w:r>
                  <w:r>
                    <w:rPr>
                      <w:rFonts w:hint="default" w:ascii="Times New Roman" w:hAnsi="Times New Roman" w:eastAsia="Times New Roman" w:cs="Times New Roman"/>
                      <w:color w:val="000000" w:themeColor="text1"/>
                      <w:szCs w:val="21"/>
                      <w:u w:val="none"/>
                      <w14:textFill>
                        <w14:solidFill>
                          <w14:schemeClr w14:val="tx1"/>
                        </w14:solidFill>
                      </w14:textFill>
                    </w:rPr>
                    <w:t>长江干支流及湖泊新设、改设或扩大排污口。</w:t>
                  </w:r>
                </w:p>
              </w:tc>
            </w:tr>
            <w:tr w14:paraId="5B4C371B">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0" w:hRule="atLeast"/>
              </w:trPr>
              <w:tc>
                <w:tcPr>
                  <w:tcW w:w="3564" w:type="pct"/>
                  <w:tcBorders>
                    <w:top w:val="single" w:color="000000" w:sz="8" w:space="0"/>
                    <w:bottom w:val="single" w:color="000000" w:sz="4" w:space="0"/>
                    <w:right w:val="single" w:color="000000" w:sz="4" w:space="0"/>
                  </w:tcBorders>
                  <w:noWrap w:val="0"/>
                  <w:vAlign w:val="center"/>
                </w:tcPr>
                <w:p w14:paraId="4DE77B2B">
                  <w:pPr>
                    <w:pStyle w:val="81"/>
                    <w:spacing w:before="48" w:beforeLines="20" w:after="48" w:afterLines="20"/>
                    <w:rPr>
                      <w:rFonts w:hint="default" w:ascii="Times New Roman" w:hAnsi="Times New Roman" w:eastAsia="Times New Roman" w:cs="Times New Roman"/>
                      <w:color w:val="000000" w:themeColor="text1"/>
                      <w:szCs w:val="21"/>
                      <w:u w:val="none"/>
                      <w14:textFill>
                        <w14:solidFill>
                          <w14:schemeClr w14:val="tx1"/>
                        </w14:solidFill>
                      </w14:textFill>
                    </w:rPr>
                  </w:pPr>
                  <w:r>
                    <w:rPr>
                      <w:rFonts w:hint="default" w:ascii="Times New Roman" w:hAnsi="Times New Roman" w:eastAsia="Times New Roman" w:cs="Times New Roman"/>
                      <w:color w:val="000000" w:themeColor="text1"/>
                      <w:szCs w:val="21"/>
                      <w:u w:val="none"/>
                      <w14:textFill>
                        <w14:solidFill>
                          <w14:schemeClr w14:val="tx1"/>
                        </w14:solidFill>
                      </w14:textFill>
                    </w:rPr>
                    <w:t>禁止在洞庭湖、湘江、资江、沅江、澧水干流和45个水生生物保护区开展生产性捕捞。在相关自然保护区域和禁猎（渔）区、禁猎（渔）期内，禁止猎捕以及其他妨碍野生动物生息繁衍的活动，但法律法规另有规定的除外。</w:t>
                  </w:r>
                </w:p>
              </w:tc>
              <w:tc>
                <w:tcPr>
                  <w:tcW w:w="1435" w:type="pct"/>
                  <w:tcBorders>
                    <w:top w:val="single" w:color="000000" w:sz="8" w:space="0"/>
                    <w:left w:val="single" w:color="000000" w:sz="4" w:space="0"/>
                    <w:bottom w:val="single" w:color="000000" w:sz="4" w:space="0"/>
                  </w:tcBorders>
                  <w:noWrap w:val="0"/>
                  <w:vAlign w:val="center"/>
                </w:tcPr>
                <w:p w14:paraId="05C9B337">
                  <w:pPr>
                    <w:pStyle w:val="81"/>
                    <w:spacing w:before="48" w:beforeLines="20" w:after="48" w:afterLines="20"/>
                    <w:rPr>
                      <w:rFonts w:hint="default" w:ascii="Times New Roman" w:hAnsi="Times New Roman" w:eastAsia="Times New Roman" w:cs="Times New Roman"/>
                      <w:color w:val="000000" w:themeColor="text1"/>
                      <w:szCs w:val="21"/>
                      <w:u w:val="none"/>
                      <w14:textFill>
                        <w14:solidFill>
                          <w14:schemeClr w14:val="tx1"/>
                        </w14:solidFill>
                      </w14:textFill>
                    </w:rPr>
                  </w:pPr>
                  <w:r>
                    <w:rPr>
                      <w:rFonts w:hint="default" w:ascii="Times New Roman" w:hAnsi="Times New Roman" w:eastAsia="Times New Roman" w:cs="Times New Roman"/>
                      <w:color w:val="000000" w:themeColor="text1"/>
                      <w:szCs w:val="21"/>
                      <w:u w:val="none"/>
                      <w14:textFill>
                        <w14:solidFill>
                          <w14:schemeClr w14:val="tx1"/>
                        </w14:solidFill>
                      </w14:textFill>
                    </w:rPr>
                    <w:t>符合。本项目不在水生生物保护区进行生产性捕捞。</w:t>
                  </w:r>
                </w:p>
              </w:tc>
            </w:tr>
            <w:tr w14:paraId="3C108605">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2702" w:hRule="atLeast"/>
              </w:trPr>
              <w:tc>
                <w:tcPr>
                  <w:tcW w:w="3564" w:type="pct"/>
                  <w:tcBorders>
                    <w:top w:val="single" w:color="000000" w:sz="4" w:space="0"/>
                    <w:right w:val="single" w:color="000000" w:sz="4" w:space="0"/>
                  </w:tcBorders>
                  <w:noWrap w:val="0"/>
                  <w:vAlign w:val="center"/>
                </w:tcPr>
                <w:p w14:paraId="413CE734">
                  <w:pPr>
                    <w:pStyle w:val="81"/>
                    <w:spacing w:before="48" w:beforeLines="20" w:after="48" w:afterLines="20"/>
                    <w:rPr>
                      <w:rFonts w:hint="default" w:ascii="Times New Roman" w:hAnsi="Times New Roman" w:eastAsia="Times New Roman" w:cs="Times New Roman"/>
                      <w:color w:val="000000" w:themeColor="text1"/>
                      <w:szCs w:val="21"/>
                      <w:u w:val="none"/>
                      <w14:textFill>
                        <w14:solidFill>
                          <w14:schemeClr w14:val="tx1"/>
                        </w14:solidFill>
                      </w14:textFill>
                    </w:rPr>
                  </w:pPr>
                  <w:r>
                    <w:rPr>
                      <w:rFonts w:hint="default" w:ascii="Times New Roman" w:hAnsi="Times New Roman" w:eastAsia="Times New Roman" w:cs="Times New Roman"/>
                      <w:color w:val="000000" w:themeColor="text1"/>
                      <w:szCs w:val="21"/>
                      <w:u w:val="none"/>
                      <w14:textFill>
                        <w14:solidFill>
                          <w14:schemeClr w14:val="tx1"/>
                        </w14:solidFill>
                      </w14:textFill>
                    </w:rPr>
                    <w:t>禁止在长江湖南段和洞庭湖、湘江、资江、沅江、澧水干流岸线一公里范围内新建、扩建化工园区和化工项目。禁止在长江湖南段岸线三公里范围内和湘江、资江、沅江、澧水岸线一公里范围内新建、改建、扩建尾矿库、冶炼渣库和磷石膏库，以提升安全、生态环境保护水平为目的的改建除外。</w:t>
                  </w:r>
                </w:p>
              </w:tc>
              <w:tc>
                <w:tcPr>
                  <w:tcW w:w="1435" w:type="pct"/>
                  <w:tcBorders>
                    <w:top w:val="single" w:color="000000" w:sz="4" w:space="0"/>
                    <w:left w:val="single" w:color="000000" w:sz="4" w:space="0"/>
                    <w:bottom w:val="single" w:color="000000" w:sz="4" w:space="0"/>
                  </w:tcBorders>
                  <w:noWrap w:val="0"/>
                  <w:vAlign w:val="center"/>
                </w:tcPr>
                <w:p w14:paraId="4BAB526B">
                  <w:pPr>
                    <w:pStyle w:val="81"/>
                    <w:spacing w:before="48" w:beforeLines="20" w:after="48" w:afterLines="20"/>
                    <w:rPr>
                      <w:rFonts w:hint="default" w:ascii="Times New Roman" w:hAnsi="Times New Roman" w:eastAsia="Times New Roman" w:cs="Times New Roman"/>
                      <w:color w:val="000000" w:themeColor="text1"/>
                      <w:szCs w:val="21"/>
                      <w:u w:val="none"/>
                      <w14:textFill>
                        <w14:solidFill>
                          <w14:schemeClr w14:val="tx1"/>
                        </w14:solidFill>
                      </w14:textFill>
                    </w:rPr>
                  </w:pPr>
                  <w:r>
                    <w:rPr>
                      <w:rFonts w:hint="default" w:ascii="Times New Roman" w:hAnsi="Times New Roman" w:eastAsia="Times New Roman" w:cs="Times New Roman"/>
                      <w:color w:val="000000" w:themeColor="text1"/>
                      <w:szCs w:val="21"/>
                      <w:u w:val="none"/>
                      <w14:textFill>
                        <w14:solidFill>
                          <w14:schemeClr w14:val="tx1"/>
                        </w14:solidFill>
                      </w14:textFill>
                    </w:rPr>
                    <w:t>符合。</w:t>
                  </w:r>
                </w:p>
                <w:p w14:paraId="2C1DA88B">
                  <w:pPr>
                    <w:pStyle w:val="81"/>
                    <w:spacing w:before="48" w:beforeLines="20" w:after="48" w:afterLines="20"/>
                    <w:rPr>
                      <w:rFonts w:hint="default" w:ascii="Times New Roman" w:hAnsi="Times New Roman" w:eastAsia="Times New Roman" w:cs="Times New Roman"/>
                      <w:color w:val="000000" w:themeColor="text1"/>
                      <w:szCs w:val="21"/>
                      <w:u w:val="none"/>
                      <w14:textFill>
                        <w14:solidFill>
                          <w14:schemeClr w14:val="tx1"/>
                        </w14:solidFill>
                      </w14:textFill>
                    </w:rPr>
                  </w:pPr>
                  <w:r>
                    <w:rPr>
                      <w:rFonts w:hint="default" w:ascii="Times New Roman" w:hAnsi="Times New Roman" w:eastAsia="Times New Roman" w:cs="Times New Roman"/>
                      <w:color w:val="000000" w:themeColor="text1"/>
                      <w:szCs w:val="21"/>
                      <w:u w:val="none"/>
                      <w14:textFill>
                        <w14:solidFill>
                          <w14:schemeClr w14:val="tx1"/>
                        </w14:solidFill>
                      </w14:textFill>
                    </w:rPr>
                    <w:t>项目不属于化工项目，不属于尾矿库、冶炼渣库和磷石膏库，且</w:t>
                  </w:r>
                  <w:r>
                    <w:rPr>
                      <w:rFonts w:hint="default" w:ascii="Times New Roman" w:hAnsi="Times New Roman" w:eastAsia="宋体" w:cs="Times New Roman"/>
                      <w:color w:val="000000" w:themeColor="text1"/>
                      <w:szCs w:val="21"/>
                      <w:u w:val="none"/>
                      <w:lang w:val="en-US" w:eastAsia="zh-CN"/>
                      <w14:textFill>
                        <w14:solidFill>
                          <w14:schemeClr w14:val="tx1"/>
                        </w14:solidFill>
                      </w14:textFill>
                    </w:rPr>
                    <w:t>不属于</w:t>
                  </w:r>
                  <w:r>
                    <w:rPr>
                      <w:rFonts w:hint="default" w:ascii="Times New Roman" w:hAnsi="Times New Roman" w:eastAsia="Times New Roman" w:cs="Times New Roman"/>
                      <w:color w:val="000000" w:themeColor="text1"/>
                      <w:szCs w:val="21"/>
                      <w:u w:val="none"/>
                      <w14:textFill>
                        <w14:solidFill>
                          <w14:schemeClr w14:val="tx1"/>
                        </w14:solidFill>
                      </w14:textFill>
                    </w:rPr>
                    <w:t>在长江湖南段和洞庭湖、湘江、资江、沅江、澧水干流岸线一公里范围内新建、扩建化工园区和化工项目。</w:t>
                  </w:r>
                </w:p>
              </w:tc>
            </w:tr>
            <w:tr w14:paraId="61D85341">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1532" w:hRule="atLeast"/>
              </w:trPr>
              <w:tc>
                <w:tcPr>
                  <w:tcW w:w="3564" w:type="pct"/>
                  <w:tcBorders>
                    <w:top w:val="single" w:color="000000" w:sz="4" w:space="0"/>
                    <w:right w:val="single" w:color="000000" w:sz="4" w:space="0"/>
                  </w:tcBorders>
                  <w:noWrap w:val="0"/>
                  <w:vAlign w:val="center"/>
                </w:tcPr>
                <w:p w14:paraId="5519D4EE">
                  <w:pPr>
                    <w:pStyle w:val="81"/>
                    <w:spacing w:before="48" w:beforeLines="20" w:after="48" w:afterLines="20"/>
                    <w:rPr>
                      <w:rFonts w:hint="default" w:ascii="Times New Roman" w:hAnsi="Times New Roman" w:eastAsia="Times New Roman" w:cs="Times New Roman"/>
                      <w:color w:val="000000" w:themeColor="text1"/>
                      <w:szCs w:val="21"/>
                      <w:u w:val="none"/>
                      <w14:textFill>
                        <w14:solidFill>
                          <w14:schemeClr w14:val="tx1"/>
                        </w14:solidFill>
                      </w14:textFill>
                    </w:rPr>
                  </w:pPr>
                  <w:r>
                    <w:rPr>
                      <w:rFonts w:hint="default" w:ascii="Times New Roman" w:hAnsi="Times New Roman" w:eastAsia="Times New Roman" w:cs="Times New Roman"/>
                      <w:color w:val="000000" w:themeColor="text1"/>
                      <w:szCs w:val="21"/>
                      <w:u w:val="none"/>
                      <w14:textFill>
                        <w14:solidFill>
                          <w14:schemeClr w14:val="tx1"/>
                        </w14:solidFill>
                      </w14:textFill>
                    </w:rPr>
                    <w:t>禁止在合规园区外新建、扩建钢铁、石化、化工、焦化、建材、有色、制浆造纸等高污染项目。高污染项目严格按照生态环境部《环境保护综合名录(2021年版)》有关要求执行。</w:t>
                  </w:r>
                </w:p>
              </w:tc>
              <w:tc>
                <w:tcPr>
                  <w:tcW w:w="1435" w:type="pct"/>
                  <w:tcBorders>
                    <w:top w:val="single" w:color="000000" w:sz="4" w:space="0"/>
                    <w:left w:val="single" w:color="000000" w:sz="4" w:space="0"/>
                    <w:bottom w:val="single" w:color="000000" w:sz="4" w:space="0"/>
                  </w:tcBorders>
                  <w:noWrap w:val="0"/>
                  <w:vAlign w:val="center"/>
                </w:tcPr>
                <w:p w14:paraId="5FDE254B">
                  <w:pPr>
                    <w:pStyle w:val="81"/>
                    <w:spacing w:before="48" w:beforeLines="20" w:after="48" w:afterLines="20"/>
                    <w:rPr>
                      <w:rFonts w:hint="default" w:ascii="Times New Roman" w:hAnsi="Times New Roman" w:eastAsia="Times New Roman" w:cs="Times New Roman"/>
                      <w:color w:val="000000" w:themeColor="text1"/>
                      <w:szCs w:val="21"/>
                      <w:u w:val="none"/>
                      <w14:textFill>
                        <w14:solidFill>
                          <w14:schemeClr w14:val="tx1"/>
                        </w14:solidFill>
                      </w14:textFill>
                    </w:rPr>
                  </w:pPr>
                  <w:r>
                    <w:rPr>
                      <w:rFonts w:hint="default" w:ascii="Times New Roman" w:hAnsi="Times New Roman" w:eastAsia="Times New Roman" w:cs="Times New Roman"/>
                      <w:color w:val="000000" w:themeColor="text1"/>
                      <w:szCs w:val="21"/>
                      <w:u w:val="none"/>
                      <w14:textFill>
                        <w14:solidFill>
                          <w14:schemeClr w14:val="tx1"/>
                        </w14:solidFill>
                      </w14:textFill>
                    </w:rPr>
                    <w:t>符合。</w:t>
                  </w:r>
                </w:p>
                <w:p w14:paraId="7B55288D">
                  <w:pPr>
                    <w:pStyle w:val="81"/>
                    <w:spacing w:before="48" w:beforeLines="20" w:after="48" w:afterLines="20"/>
                    <w:rPr>
                      <w:rFonts w:hint="default" w:ascii="Times New Roman" w:hAnsi="Times New Roman" w:eastAsia="Times New Roman" w:cs="Times New Roman"/>
                      <w:color w:val="000000" w:themeColor="text1"/>
                      <w:szCs w:val="21"/>
                      <w:u w:val="none"/>
                      <w:lang w:eastAsia="zh-CN"/>
                      <w14:textFill>
                        <w14:solidFill>
                          <w14:schemeClr w14:val="tx1"/>
                        </w14:solidFill>
                      </w14:textFill>
                    </w:rPr>
                  </w:pPr>
                  <w:r>
                    <w:rPr>
                      <w:rFonts w:hint="default" w:ascii="Times New Roman" w:hAnsi="Times New Roman" w:eastAsia="Times New Roman" w:cs="Times New Roman"/>
                      <w:color w:val="000000" w:themeColor="text1"/>
                      <w:szCs w:val="21"/>
                      <w:u w:val="none"/>
                      <w14:textFill>
                        <w14:solidFill>
                          <w14:schemeClr w14:val="tx1"/>
                        </w14:solidFill>
                      </w14:textFill>
                    </w:rPr>
                    <w:t>本项目不属于钢铁、石化、化工、焦化、建材、有色、制浆造纸等高污染项目</w:t>
                  </w:r>
                  <w:r>
                    <w:rPr>
                      <w:rFonts w:hint="default" w:ascii="Times New Roman" w:hAnsi="Times New Roman" w:eastAsia="Times New Roman" w:cs="Times New Roman"/>
                      <w:color w:val="000000" w:themeColor="text1"/>
                      <w:szCs w:val="21"/>
                      <w:u w:val="none"/>
                      <w:lang w:eastAsia="zh-CN"/>
                      <w14:textFill>
                        <w14:solidFill>
                          <w14:schemeClr w14:val="tx1"/>
                        </w14:solidFill>
                      </w14:textFill>
                    </w:rPr>
                    <w:t>。</w:t>
                  </w:r>
                </w:p>
              </w:tc>
            </w:tr>
            <w:tr w14:paraId="52A17C97">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908" w:hRule="atLeast"/>
              </w:trPr>
              <w:tc>
                <w:tcPr>
                  <w:tcW w:w="3564" w:type="pct"/>
                  <w:tcBorders>
                    <w:top w:val="single" w:color="000000" w:sz="4" w:space="0"/>
                    <w:right w:val="single" w:color="000000" w:sz="4" w:space="0"/>
                  </w:tcBorders>
                  <w:noWrap w:val="0"/>
                  <w:vAlign w:val="center"/>
                </w:tcPr>
                <w:p w14:paraId="4B7B3F4C">
                  <w:pPr>
                    <w:pStyle w:val="81"/>
                    <w:spacing w:before="48" w:beforeLines="20" w:after="48" w:afterLines="20"/>
                    <w:rPr>
                      <w:rFonts w:hint="default" w:ascii="Times New Roman" w:hAnsi="Times New Roman" w:eastAsia="Times New Roman" w:cs="Times New Roman"/>
                      <w:color w:val="000000" w:themeColor="text1"/>
                      <w:szCs w:val="21"/>
                      <w:u w:val="none"/>
                      <w14:textFill>
                        <w14:solidFill>
                          <w14:schemeClr w14:val="tx1"/>
                        </w14:solidFill>
                      </w14:textFill>
                    </w:rPr>
                  </w:pPr>
                  <w:r>
                    <w:rPr>
                      <w:rFonts w:hint="default" w:ascii="Times New Roman" w:hAnsi="Times New Roman" w:eastAsia="Times New Roman" w:cs="Times New Roman"/>
                      <w:color w:val="000000" w:themeColor="text1"/>
                      <w:szCs w:val="21"/>
                      <w:u w:val="none"/>
                      <w14:textFill>
                        <w14:solidFill>
                          <w14:schemeClr w14:val="tx1"/>
                        </w14:solidFill>
                      </w14:textFill>
                    </w:rPr>
                    <w:t>禁止新建、扩建不符合国家石化、现代煤化工等产业布局规划的项目。未通过认定的化工园区，不得新建、改扩建化工项目（安全、环保、节能和智能化改造项目除外)。</w:t>
                  </w:r>
                </w:p>
              </w:tc>
              <w:tc>
                <w:tcPr>
                  <w:tcW w:w="1435" w:type="pct"/>
                  <w:tcBorders>
                    <w:top w:val="single" w:color="000000" w:sz="4" w:space="0"/>
                    <w:left w:val="single" w:color="000000" w:sz="4" w:space="0"/>
                    <w:bottom w:val="single" w:color="000000" w:sz="4" w:space="0"/>
                  </w:tcBorders>
                  <w:noWrap w:val="0"/>
                  <w:vAlign w:val="center"/>
                </w:tcPr>
                <w:p w14:paraId="15F2B75F">
                  <w:pPr>
                    <w:pStyle w:val="81"/>
                    <w:spacing w:before="48" w:beforeLines="20" w:after="48" w:afterLines="20"/>
                    <w:rPr>
                      <w:rFonts w:hint="default" w:ascii="Times New Roman" w:hAnsi="Times New Roman" w:eastAsia="Times New Roman" w:cs="Times New Roman"/>
                      <w:color w:val="000000" w:themeColor="text1"/>
                      <w:szCs w:val="21"/>
                      <w:u w:val="none"/>
                      <w14:textFill>
                        <w14:solidFill>
                          <w14:schemeClr w14:val="tx1"/>
                        </w14:solidFill>
                      </w14:textFill>
                    </w:rPr>
                  </w:pPr>
                  <w:r>
                    <w:rPr>
                      <w:rFonts w:hint="default" w:ascii="Times New Roman" w:hAnsi="Times New Roman" w:eastAsia="Times New Roman" w:cs="Times New Roman"/>
                      <w:color w:val="000000" w:themeColor="text1"/>
                      <w:szCs w:val="21"/>
                      <w:u w:val="none"/>
                      <w14:textFill>
                        <w14:solidFill>
                          <w14:schemeClr w14:val="tx1"/>
                        </w14:solidFill>
                      </w14:textFill>
                    </w:rPr>
                    <w:t>符合。</w:t>
                  </w:r>
                </w:p>
                <w:p w14:paraId="6BA8BFFB">
                  <w:pPr>
                    <w:pStyle w:val="81"/>
                    <w:spacing w:before="48" w:beforeLines="20" w:after="48" w:afterLines="20"/>
                    <w:rPr>
                      <w:rFonts w:hint="default" w:ascii="Times New Roman" w:hAnsi="Times New Roman" w:eastAsia="Times New Roman" w:cs="Times New Roman"/>
                      <w:color w:val="000000" w:themeColor="text1"/>
                      <w:szCs w:val="21"/>
                      <w:u w:val="none"/>
                      <w14:textFill>
                        <w14:solidFill>
                          <w14:schemeClr w14:val="tx1"/>
                        </w14:solidFill>
                      </w14:textFill>
                    </w:rPr>
                  </w:pPr>
                  <w:r>
                    <w:rPr>
                      <w:rFonts w:hint="default" w:ascii="Times New Roman" w:hAnsi="Times New Roman" w:eastAsia="Times New Roman" w:cs="Times New Roman"/>
                      <w:color w:val="000000" w:themeColor="text1"/>
                      <w:szCs w:val="21"/>
                      <w:u w:val="none"/>
                      <w14:textFill>
                        <w14:solidFill>
                          <w14:schemeClr w14:val="tx1"/>
                        </w14:solidFill>
                      </w14:textFill>
                    </w:rPr>
                    <w:t>本项目不属于石化现代煤化工等产业</w:t>
                  </w:r>
                </w:p>
              </w:tc>
            </w:tr>
            <w:tr w14:paraId="754537C5">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0" w:hRule="atLeast"/>
              </w:trPr>
              <w:tc>
                <w:tcPr>
                  <w:tcW w:w="3564" w:type="pct"/>
                  <w:tcBorders>
                    <w:top w:val="single" w:color="000000" w:sz="4" w:space="0"/>
                    <w:right w:val="single" w:color="000000" w:sz="4" w:space="0"/>
                  </w:tcBorders>
                  <w:noWrap w:val="0"/>
                  <w:vAlign w:val="center"/>
                </w:tcPr>
                <w:p w14:paraId="0CD43905">
                  <w:pPr>
                    <w:pStyle w:val="81"/>
                    <w:spacing w:before="48" w:beforeLines="20" w:after="48" w:afterLines="20"/>
                    <w:rPr>
                      <w:rFonts w:hint="default" w:ascii="Times New Roman" w:hAnsi="Times New Roman" w:eastAsia="Times New Roman" w:cs="Times New Roman"/>
                      <w:color w:val="000000" w:themeColor="text1"/>
                      <w:szCs w:val="21"/>
                      <w:u w:val="none"/>
                      <w14:textFill>
                        <w14:solidFill>
                          <w14:schemeClr w14:val="tx1"/>
                        </w14:solidFill>
                      </w14:textFill>
                    </w:rPr>
                  </w:pPr>
                  <w:r>
                    <w:rPr>
                      <w:rFonts w:hint="default" w:ascii="Times New Roman" w:hAnsi="Times New Roman" w:eastAsia="Times New Roman" w:cs="Times New Roman"/>
                      <w:color w:val="000000" w:themeColor="text1"/>
                      <w:szCs w:val="21"/>
                      <w:u w:val="none"/>
                      <w14:textFill>
                        <w14:solidFill>
                          <w14:schemeClr w14:val="tx1"/>
                        </w14:solidFill>
                      </w14:textFill>
                    </w:rPr>
                    <w:t>禁止新建、扩建法律法规和相关政策明令禁止的落后产能项目；对不符合要求的落后产能存量项目依法依规退出。禁止新建、扩建不符合国家产能置换要求的严重过剩产能行业（钢铁、水泥、电解铝、平板玻璃、船舶等行业）的项目。对确有必要新建、扩建的，必须严格执行产能置换实施办法，实施减量或等量置换，依法依规办理有关手续。禁止新建、扩建不符合要求的高耗能高排放项目。</w:t>
                  </w:r>
                </w:p>
              </w:tc>
              <w:tc>
                <w:tcPr>
                  <w:tcW w:w="1435" w:type="pct"/>
                  <w:tcBorders>
                    <w:top w:val="single" w:color="000000" w:sz="4" w:space="0"/>
                    <w:left w:val="single" w:color="000000" w:sz="4" w:space="0"/>
                  </w:tcBorders>
                  <w:noWrap w:val="0"/>
                  <w:vAlign w:val="center"/>
                </w:tcPr>
                <w:p w14:paraId="0AD28C73">
                  <w:pPr>
                    <w:pStyle w:val="81"/>
                    <w:spacing w:before="48" w:beforeLines="20" w:after="48" w:afterLines="20"/>
                    <w:rPr>
                      <w:rFonts w:hint="default" w:ascii="Times New Roman" w:hAnsi="Times New Roman" w:eastAsia="Times New Roman" w:cs="Times New Roman"/>
                      <w:color w:val="000000" w:themeColor="text1"/>
                      <w:szCs w:val="21"/>
                      <w:u w:val="none"/>
                      <w:lang w:eastAsia="zh-CN"/>
                      <w14:textFill>
                        <w14:solidFill>
                          <w14:schemeClr w14:val="tx1"/>
                        </w14:solidFill>
                      </w14:textFill>
                    </w:rPr>
                  </w:pPr>
                  <w:r>
                    <w:rPr>
                      <w:rFonts w:hint="default" w:ascii="Times New Roman" w:hAnsi="Times New Roman" w:eastAsia="Times New Roman" w:cs="Times New Roman"/>
                      <w:color w:val="000000" w:themeColor="text1"/>
                      <w:szCs w:val="21"/>
                      <w:u w:val="none"/>
                      <w14:textFill>
                        <w14:solidFill>
                          <w14:schemeClr w14:val="tx1"/>
                        </w14:solidFill>
                      </w14:textFill>
                    </w:rPr>
                    <w:t>符合。本项目不属于落后产能、严重过剩产能行业项目，不属于高耗能高排放项目</w:t>
                  </w:r>
                  <w:r>
                    <w:rPr>
                      <w:rFonts w:hint="default" w:ascii="Times New Roman" w:hAnsi="Times New Roman" w:eastAsia="Times New Roman" w:cs="Times New Roman"/>
                      <w:color w:val="000000" w:themeColor="text1"/>
                      <w:szCs w:val="21"/>
                      <w:u w:val="none"/>
                      <w:lang w:eastAsia="zh-CN"/>
                      <w14:textFill>
                        <w14:solidFill>
                          <w14:schemeClr w14:val="tx1"/>
                        </w14:solidFill>
                      </w14:textFill>
                    </w:rPr>
                    <w:t>。</w:t>
                  </w:r>
                </w:p>
              </w:tc>
            </w:tr>
          </w:tbl>
          <w:p w14:paraId="4478DB61">
            <w:pPr>
              <w:numPr>
                <w:ilvl w:val="0"/>
                <w:numId w:val="0"/>
              </w:numPr>
              <w:autoSpaceDE w:val="0"/>
              <w:autoSpaceDN w:val="0"/>
              <w:adjustRightInd w:val="0"/>
              <w:snapToGrid w:val="0"/>
              <w:spacing w:line="360" w:lineRule="auto"/>
              <w:ind w:leftChars="0"/>
              <w:jc w:val="left"/>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cs="宋体"/>
                <w:b/>
                <w:bCs/>
                <w:color w:val="000000" w:themeColor="text1"/>
                <w:kern w:val="0"/>
                <w:sz w:val="21"/>
                <w:szCs w:val="21"/>
                <w:lang w:val="en-US" w:eastAsia="zh-CN"/>
                <w14:textFill>
                  <w14:solidFill>
                    <w14:schemeClr w14:val="tx1"/>
                  </w14:solidFill>
                </w14:textFill>
              </w:rPr>
              <w:t>7、</w:t>
            </w:r>
            <w:r>
              <w:rPr>
                <w:rFonts w:hint="eastAsia" w:ascii="宋体" w:hAnsi="宋体" w:eastAsia="宋体" w:cs="宋体"/>
                <w:b/>
                <w:bCs/>
                <w:color w:val="000000" w:themeColor="text1"/>
                <w:kern w:val="0"/>
                <w:sz w:val="21"/>
                <w:szCs w:val="21"/>
                <w14:textFill>
                  <w14:solidFill>
                    <w14:schemeClr w14:val="tx1"/>
                  </w14:solidFill>
                </w14:textFill>
              </w:rPr>
              <w:t>选址符合性分析</w:t>
            </w:r>
          </w:p>
          <w:p w14:paraId="1262890B">
            <w:pPr>
              <w:autoSpaceDE w:val="0"/>
              <w:autoSpaceDN w:val="0"/>
              <w:adjustRightInd w:val="0"/>
              <w:snapToGrid w:val="0"/>
              <w:spacing w:line="360" w:lineRule="auto"/>
              <w:ind w:firstLine="420" w:firstLineChars="2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由上述可知，本项目位于临湘市长安街道办事处107国道北侧清水塘组长盛路5号，建设单位已取得营业执照，经营范围为综合医院，租用房屋临近长盛路和临湘大道交界处，属于商用裙楼；项目已获得</w:t>
            </w:r>
            <w:r>
              <w:rPr>
                <w:rFonts w:hint="eastAsia" w:ascii="宋体" w:hAnsi="宋体" w:eastAsia="宋体" w:cs="宋体"/>
                <w:color w:val="000000" w:themeColor="text1"/>
                <w:sz w:val="21"/>
                <w:szCs w:val="21"/>
                <w14:textFill>
                  <w14:solidFill>
                    <w14:schemeClr w14:val="tx1"/>
                  </w14:solidFill>
                </w14:textFill>
              </w:rPr>
              <w:t>临湘市卫生和计划生育局下发的《医疗机构执业许可证》，建设单位据此开展相关工作，且临湘市雄宇医院的建设有利于提高区域医疗卫生的服务水平，促进医疗卫生事业的发展，满足群众就医的需求，即选址符合区域医疗卫生发展规划。</w:t>
            </w:r>
          </w:p>
          <w:p w14:paraId="3F3DCBC3">
            <w:pPr>
              <w:autoSpaceDE w:val="0"/>
              <w:autoSpaceDN w:val="0"/>
              <w:adjustRightInd w:val="0"/>
              <w:snapToGrid w:val="0"/>
              <w:spacing w:line="360" w:lineRule="auto"/>
              <w:ind w:firstLine="420" w:firstLineChars="200"/>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根据临湘市自然资源局对于《</w:t>
            </w:r>
            <w:r>
              <w:rPr>
                <w:rFonts w:hint="eastAsia" w:ascii="宋体" w:hAnsi="宋体" w:eastAsia="宋体" w:cs="宋体"/>
                <w:color w:val="000000" w:themeColor="text1"/>
                <w:sz w:val="21"/>
                <w:szCs w:val="21"/>
                <w:highlight w:val="none"/>
                <w:lang w:val="en-US" w:eastAsia="zh-CN"/>
                <w14:textFill>
                  <w14:solidFill>
                    <w14:schemeClr w14:val="tx1"/>
                  </w14:solidFill>
                </w14:textFill>
              </w:rPr>
              <w:t>临湘市雄宇医院请求明确医院选址规划的报告</w:t>
            </w:r>
            <w:r>
              <w:rPr>
                <w:rFonts w:hint="eastAsia" w:ascii="宋体" w:hAnsi="宋体" w:eastAsia="宋体" w:cs="宋体"/>
                <w:color w:val="000000" w:themeColor="text1"/>
                <w:sz w:val="21"/>
                <w:szCs w:val="21"/>
                <w:highlight w:val="none"/>
                <w14:textFill>
                  <w14:solidFill>
                    <w14:schemeClr w14:val="tx1"/>
                  </w14:solidFill>
                </w14:textFill>
              </w:rPr>
              <w:t>》（具体见附件</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），批复意见提出“情况属实，符合临湘市</w:t>
            </w:r>
            <w:r>
              <w:rPr>
                <w:rFonts w:hint="eastAsia" w:ascii="宋体" w:hAnsi="宋体" w:eastAsia="宋体" w:cs="宋体"/>
                <w:color w:val="000000" w:themeColor="text1"/>
                <w:sz w:val="21"/>
                <w:szCs w:val="21"/>
                <w:highlight w:val="none"/>
                <w:lang w:val="en-US" w:eastAsia="zh-CN"/>
                <w14:textFill>
                  <w14:solidFill>
                    <w14:schemeClr w14:val="tx1"/>
                  </w14:solidFill>
                </w14:textFill>
              </w:rPr>
              <w:t>城市总体规划</w:t>
            </w:r>
            <w:r>
              <w:rPr>
                <w:rFonts w:hint="eastAsia" w:ascii="宋体" w:hAnsi="宋体" w:eastAsia="宋体" w:cs="宋体"/>
                <w:color w:val="000000" w:themeColor="text1"/>
                <w:sz w:val="21"/>
                <w:szCs w:val="21"/>
                <w:highlight w:val="none"/>
                <w14:textFill>
                  <w14:solidFill>
                    <w14:schemeClr w14:val="tx1"/>
                  </w14:solidFill>
                </w14:textFill>
              </w:rPr>
              <w:t>”。由此可知，本项目定点布局符合临湘市</w:t>
            </w:r>
            <w:r>
              <w:rPr>
                <w:rFonts w:hint="eastAsia" w:ascii="宋体" w:hAnsi="宋体" w:eastAsia="宋体" w:cs="宋体"/>
                <w:color w:val="000000" w:themeColor="text1"/>
                <w:sz w:val="21"/>
                <w:szCs w:val="21"/>
                <w:highlight w:val="none"/>
                <w:lang w:val="en-US" w:eastAsia="zh-CN"/>
                <w14:textFill>
                  <w14:solidFill>
                    <w14:schemeClr w14:val="tx1"/>
                  </w14:solidFill>
                </w14:textFill>
              </w:rPr>
              <w:t>城市</w:t>
            </w:r>
            <w:r>
              <w:rPr>
                <w:rFonts w:hint="eastAsia" w:ascii="宋体" w:hAnsi="宋体" w:eastAsia="宋体" w:cs="宋体"/>
                <w:color w:val="000000" w:themeColor="text1"/>
                <w:sz w:val="21"/>
                <w:szCs w:val="21"/>
                <w:highlight w:val="none"/>
                <w14:textFill>
                  <w14:solidFill>
                    <w14:schemeClr w14:val="tx1"/>
                  </w14:solidFill>
                </w14:textFill>
              </w:rPr>
              <w:t>总体规划。本项目在认真落实环保等相关手续，产生的污染物经采取相应的污染防治措施治理后，可尽可能减少对周边居民住宅的影响，项目产生的污染对周围环境影响轻微，项目选址基本可行。因此，本项目选址合理。</w:t>
            </w:r>
          </w:p>
        </w:tc>
      </w:tr>
    </w:tbl>
    <w:p w14:paraId="737A296B">
      <w:pPr>
        <w:spacing w:line="360" w:lineRule="auto"/>
        <w:outlineLvl w:val="0"/>
        <w:rPr>
          <w:rFonts w:eastAsia="黑体"/>
          <w:color w:val="000000" w:themeColor="text1"/>
          <w:sz w:val="30"/>
          <w14:textFill>
            <w14:solidFill>
              <w14:schemeClr w14:val="tx1"/>
            </w14:solidFill>
          </w14:textFill>
        </w:rPr>
        <w:sectPr>
          <w:pgSz w:w="11906" w:h="16838"/>
          <w:pgMar w:top="1701" w:right="1531" w:bottom="1701" w:left="1531" w:header="851" w:footer="1077" w:gutter="0"/>
          <w:pgNumType w:fmt="numberInDash" w:start="1"/>
          <w:cols w:space="720" w:num="1"/>
          <w:docGrid w:linePitch="312" w:charSpace="0"/>
        </w:sectPr>
      </w:pPr>
    </w:p>
    <w:p w14:paraId="678C465F">
      <w:pPr>
        <w:pStyle w:val="21"/>
        <w:spacing w:line="360" w:lineRule="auto"/>
        <w:ind w:firstLine="600"/>
        <w:jc w:val="center"/>
        <w:outlineLvl w:val="0"/>
        <w:rPr>
          <w:rFonts w:ascii="黑体" w:hAnsi="黑体" w:eastAsia="黑体"/>
          <w:snapToGrid w:val="0"/>
          <w:color w:val="000000" w:themeColor="text1"/>
          <w:sz w:val="30"/>
          <w:szCs w:val="30"/>
          <w14:textFill>
            <w14:solidFill>
              <w14:schemeClr w14:val="tx1"/>
            </w14:solidFill>
          </w14:textFill>
        </w:rPr>
      </w:pPr>
      <w:bookmarkStart w:id="8" w:name="_Toc134611495"/>
      <w:bookmarkStart w:id="9" w:name="_Toc139925579"/>
      <w:r>
        <w:rPr>
          <w:rFonts w:hint="eastAsia" w:ascii="黑体" w:hAnsi="黑体" w:eastAsia="黑体"/>
          <w:snapToGrid w:val="0"/>
          <w:color w:val="000000" w:themeColor="text1"/>
          <w:sz w:val="30"/>
          <w:szCs w:val="30"/>
          <w14:textFill>
            <w14:solidFill>
              <w14:schemeClr w14:val="tx1"/>
            </w14:solidFill>
          </w14:textFill>
        </w:rPr>
        <w:t>二、建设项目工程分析</w:t>
      </w:r>
      <w:bookmarkEnd w:id="8"/>
      <w:bookmarkEnd w:id="9"/>
    </w:p>
    <w:tbl>
      <w:tblPr>
        <w:tblStyle w:val="2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371"/>
        <w:gridCol w:w="8689"/>
      </w:tblGrid>
      <w:tr w14:paraId="03B5FB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98" w:hRule="atLeast"/>
          <w:jc w:val="center"/>
        </w:trPr>
        <w:tc>
          <w:tcPr>
            <w:tcW w:w="823" w:type="dxa"/>
            <w:vAlign w:val="center"/>
          </w:tcPr>
          <w:p w14:paraId="5EEA12E3">
            <w:pPr>
              <w:pStyle w:val="21"/>
              <w:adjustRightInd w:val="0"/>
              <w:snapToGrid w:val="0"/>
              <w:spacing w:before="0" w:beforeAutospacing="0" w:after="0" w:afterAutospacing="0" w:line="360" w:lineRule="auto"/>
              <w:jc w:val="center"/>
              <w:rPr>
                <w:rFonts w:hint="eastAsia" w:ascii="宋体" w:hAnsi="宋体" w:eastAsia="宋体" w:cs="宋体"/>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1"/>
                <w:szCs w:val="21"/>
                <w:highlight w:val="none"/>
                <w14:textFill>
                  <w14:solidFill>
                    <w14:schemeClr w14:val="tx1">
                      <w14:lumMod w14:val="95000"/>
                      <w14:lumOff w14:val="5000"/>
                    </w14:schemeClr>
                  </w14:solidFill>
                </w14:textFill>
              </w:rPr>
              <w:t>建设内容</w:t>
            </w:r>
          </w:p>
        </w:tc>
        <w:tc>
          <w:tcPr>
            <w:tcW w:w="8161" w:type="dxa"/>
          </w:tcPr>
          <w:p w14:paraId="7D0FF010">
            <w:pPr>
              <w:autoSpaceDE w:val="0"/>
              <w:autoSpaceDN w:val="0"/>
              <w:adjustRightInd w:val="0"/>
              <w:snapToGrid w:val="0"/>
              <w:spacing w:line="360" w:lineRule="auto"/>
              <w:jc w:val="left"/>
              <w:rPr>
                <w:rFonts w:hint="eastAsia" w:ascii="宋体" w:hAnsi="宋体" w:eastAsia="宋体" w:cs="宋体"/>
                <w:b/>
                <w:bCs/>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b/>
                <w:bCs/>
                <w:color w:val="0D0D0D" w:themeColor="text1" w:themeTint="F2"/>
                <w:kern w:val="0"/>
                <w:sz w:val="21"/>
                <w:szCs w:val="21"/>
                <w:highlight w:val="none"/>
                <w14:textFill>
                  <w14:solidFill>
                    <w14:schemeClr w14:val="tx1">
                      <w14:lumMod w14:val="95000"/>
                      <w14:lumOff w14:val="5000"/>
                    </w14:schemeClr>
                  </w14:solidFill>
                </w14:textFill>
              </w:rPr>
              <w:t>1、项目概况</w:t>
            </w:r>
          </w:p>
          <w:p w14:paraId="1D792F07">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21"/>
                <w:szCs w:val="21"/>
                <w:highlight w:val="none"/>
                <w:u w:val="single"/>
                <w14:textFill>
                  <w14:solidFill>
                    <w14:schemeClr w14:val="tx1">
                      <w14:lumMod w14:val="95000"/>
                      <w14:lumOff w14:val="5000"/>
                    </w14:schemeClr>
                  </w14:solidFill>
                </w14:textFill>
              </w:rPr>
              <w:t>临湘市雄宇医院是由临湘市</w:t>
            </w:r>
            <w:r>
              <w:rPr>
                <w:rFonts w:hint="eastAsia" w:ascii="宋体" w:hAnsi="宋体" w:eastAsia="宋体" w:cs="宋体"/>
                <w:color w:val="0D0D0D" w:themeColor="text1" w:themeTint="F2"/>
                <w:sz w:val="21"/>
                <w:szCs w:val="21"/>
                <w:highlight w:val="none"/>
                <w:u w:val="single"/>
                <w14:textFill>
                  <w14:solidFill>
                    <w14:schemeClr w14:val="tx1">
                      <w14:lumMod w14:val="95000"/>
                      <w14:lumOff w14:val="5000"/>
                    </w14:schemeClr>
                  </w14:solidFill>
                </w14:textFill>
              </w:rPr>
              <w:t>卫生和计划生育局</w:t>
            </w:r>
            <w:r>
              <w:rPr>
                <w:rFonts w:hint="eastAsia" w:ascii="宋体" w:hAnsi="宋体" w:eastAsia="宋体" w:cs="宋体"/>
                <w:color w:val="0D0D0D" w:themeColor="text1" w:themeTint="F2"/>
                <w:kern w:val="0"/>
                <w:sz w:val="21"/>
                <w:szCs w:val="21"/>
                <w:highlight w:val="none"/>
                <w:u w:val="single"/>
                <w14:textFill>
                  <w14:solidFill>
                    <w14:schemeClr w14:val="tx1">
                      <w14:lumMod w14:val="95000"/>
                      <w14:lumOff w14:val="5000"/>
                    </w14:schemeClr>
                  </w14:solidFill>
                </w14:textFill>
              </w:rPr>
              <w:t>批准设立的一所综合医院，</w:t>
            </w:r>
            <w:r>
              <w:rPr>
                <w:rFonts w:hint="eastAsia" w:ascii="宋体" w:hAnsi="宋体" w:cs="宋体"/>
                <w:color w:val="0D0D0D" w:themeColor="text1" w:themeTint="F2"/>
                <w:kern w:val="0"/>
                <w:sz w:val="21"/>
                <w:szCs w:val="21"/>
                <w:highlight w:val="none"/>
                <w:u w:val="single"/>
                <w:lang w:val="en-US" w:eastAsia="zh-CN"/>
                <w14:textFill>
                  <w14:solidFill>
                    <w14:schemeClr w14:val="tx1">
                      <w14:lumMod w14:val="95000"/>
                      <w14:lumOff w14:val="5000"/>
                    </w14:schemeClr>
                  </w14:solidFill>
                </w14:textFill>
              </w:rPr>
              <w:t>于2019年建设，</w:t>
            </w:r>
            <w:r>
              <w:rPr>
                <w:rFonts w:hint="eastAsia" w:ascii="宋体" w:hAnsi="宋体" w:eastAsia="宋体" w:cs="宋体"/>
                <w:color w:val="0D0D0D" w:themeColor="text1" w:themeTint="F2"/>
                <w:kern w:val="0"/>
                <w:sz w:val="21"/>
                <w:szCs w:val="21"/>
                <w:highlight w:val="none"/>
                <w:u w:val="single"/>
                <w14:textFill>
                  <w14:solidFill>
                    <w14:schemeClr w14:val="tx1">
                      <w14:lumMod w14:val="95000"/>
                      <w14:lumOff w14:val="5000"/>
                    </w14:schemeClr>
                  </w14:solidFill>
                </w14:textFill>
              </w:rPr>
              <w:t>位于临湘市长盛路与临湘大道交汇处。医院占地面积</w:t>
            </w:r>
            <w:r>
              <w:rPr>
                <w:rFonts w:hint="eastAsia" w:ascii="宋体" w:hAnsi="宋体" w:eastAsia="宋体" w:cs="宋体"/>
                <w:color w:val="0D0D0D" w:themeColor="text1" w:themeTint="F2"/>
                <w:kern w:val="0"/>
                <w:sz w:val="21"/>
                <w:szCs w:val="21"/>
                <w:highlight w:val="none"/>
                <w:u w:val="single"/>
                <w:lang w:val="en-US" w:eastAsia="zh-CN"/>
                <w14:textFill>
                  <w14:solidFill>
                    <w14:schemeClr w14:val="tx1">
                      <w14:lumMod w14:val="95000"/>
                      <w14:lumOff w14:val="5000"/>
                    </w14:schemeClr>
                  </w14:solidFill>
                </w14:textFill>
              </w:rPr>
              <w:t>300</w:t>
            </w:r>
            <w:r>
              <w:rPr>
                <w:rFonts w:hint="eastAsia" w:ascii="宋体" w:hAnsi="宋体" w:eastAsia="宋体" w:cs="宋体"/>
                <w:color w:val="0D0D0D" w:themeColor="text1" w:themeTint="F2"/>
                <w:kern w:val="0"/>
                <w:sz w:val="21"/>
                <w:szCs w:val="21"/>
                <w:highlight w:val="none"/>
                <w:u w:val="single"/>
                <w14:textFill>
                  <w14:solidFill>
                    <w14:schemeClr w14:val="tx1">
                      <w14:lumMod w14:val="95000"/>
                      <w14:lumOff w14:val="5000"/>
                    </w14:schemeClr>
                  </w14:solidFill>
                </w14:textFill>
              </w:rPr>
              <w:t>m</w:t>
            </w:r>
            <w:r>
              <w:rPr>
                <w:rFonts w:hint="eastAsia" w:ascii="宋体" w:hAnsi="宋体" w:eastAsia="宋体" w:cs="宋体"/>
                <w:color w:val="0D0D0D" w:themeColor="text1" w:themeTint="F2"/>
                <w:kern w:val="0"/>
                <w:sz w:val="21"/>
                <w:szCs w:val="21"/>
                <w:highlight w:val="none"/>
                <w:u w:val="single"/>
                <w:vertAlign w:val="superscript"/>
                <w14:textFill>
                  <w14:solidFill>
                    <w14:schemeClr w14:val="tx1">
                      <w14:lumMod w14:val="95000"/>
                      <w14:lumOff w14:val="5000"/>
                    </w14:schemeClr>
                  </w14:solidFill>
                </w14:textFill>
              </w:rPr>
              <w:t>2</w:t>
            </w:r>
            <w:r>
              <w:rPr>
                <w:rFonts w:hint="eastAsia" w:ascii="宋体" w:hAnsi="宋体" w:eastAsia="宋体" w:cs="宋体"/>
                <w:color w:val="0D0D0D" w:themeColor="text1" w:themeTint="F2"/>
                <w:kern w:val="0"/>
                <w:sz w:val="21"/>
                <w:szCs w:val="21"/>
                <w:highlight w:val="none"/>
                <w:u w:val="single"/>
                <w14:textFill>
                  <w14:solidFill>
                    <w14:schemeClr w14:val="tx1">
                      <w14:lumMod w14:val="95000"/>
                      <w14:lumOff w14:val="5000"/>
                    </w14:schemeClr>
                  </w14:solidFill>
                </w14:textFill>
              </w:rPr>
              <w:t>，建筑面积</w:t>
            </w:r>
            <w:r>
              <w:rPr>
                <w:rFonts w:hint="eastAsia" w:ascii="宋体" w:hAnsi="宋体" w:eastAsia="宋体" w:cs="宋体"/>
                <w:color w:val="0D0D0D" w:themeColor="text1" w:themeTint="F2"/>
                <w:kern w:val="0"/>
                <w:sz w:val="21"/>
                <w:szCs w:val="21"/>
                <w:highlight w:val="none"/>
                <w:u w:val="single"/>
                <w:lang w:val="en-US" w:eastAsia="zh-CN"/>
                <w14:textFill>
                  <w14:solidFill>
                    <w14:schemeClr w14:val="tx1">
                      <w14:lumMod w14:val="95000"/>
                      <w14:lumOff w14:val="5000"/>
                    </w14:schemeClr>
                  </w14:solidFill>
                </w14:textFill>
              </w:rPr>
              <w:t>2300</w:t>
            </w:r>
            <w:r>
              <w:rPr>
                <w:rFonts w:hint="eastAsia" w:ascii="宋体" w:hAnsi="宋体" w:eastAsia="宋体" w:cs="宋体"/>
                <w:color w:val="0D0D0D" w:themeColor="text1" w:themeTint="F2"/>
                <w:kern w:val="0"/>
                <w:sz w:val="21"/>
                <w:szCs w:val="21"/>
                <w:highlight w:val="none"/>
                <w:u w:val="single"/>
                <w14:textFill>
                  <w14:solidFill>
                    <w14:schemeClr w14:val="tx1">
                      <w14:lumMod w14:val="95000"/>
                      <w14:lumOff w14:val="5000"/>
                    </w14:schemeClr>
                  </w14:solidFill>
                </w14:textFill>
              </w:rPr>
              <w:t>m</w:t>
            </w:r>
            <w:r>
              <w:rPr>
                <w:rFonts w:hint="eastAsia" w:ascii="宋体" w:hAnsi="宋体" w:eastAsia="宋体" w:cs="宋体"/>
                <w:color w:val="0D0D0D" w:themeColor="text1" w:themeTint="F2"/>
                <w:kern w:val="0"/>
                <w:sz w:val="21"/>
                <w:szCs w:val="21"/>
                <w:highlight w:val="none"/>
                <w:u w:val="single"/>
                <w:vertAlign w:val="superscript"/>
                <w14:textFill>
                  <w14:solidFill>
                    <w14:schemeClr w14:val="tx1">
                      <w14:lumMod w14:val="95000"/>
                      <w14:lumOff w14:val="5000"/>
                    </w14:schemeClr>
                  </w14:solidFill>
                </w14:textFill>
              </w:rPr>
              <w:t>2</w:t>
            </w:r>
            <w:r>
              <w:rPr>
                <w:rFonts w:hint="eastAsia" w:ascii="宋体" w:hAnsi="宋体" w:eastAsia="宋体" w:cs="宋体"/>
                <w:color w:val="0D0D0D" w:themeColor="text1" w:themeTint="F2"/>
                <w:kern w:val="0"/>
                <w:sz w:val="21"/>
                <w:szCs w:val="21"/>
                <w:highlight w:val="none"/>
                <w:u w:val="single"/>
                <w14:textFill>
                  <w14:solidFill>
                    <w14:schemeClr w14:val="tx1">
                      <w14:lumMod w14:val="95000"/>
                      <w14:lumOff w14:val="5000"/>
                    </w14:schemeClr>
                  </w14:solidFill>
                </w14:textFill>
              </w:rPr>
              <w:t>，现有员工39人，开设床位30张，开设有内科、</w:t>
            </w:r>
            <w:r>
              <w:rPr>
                <w:rFonts w:hint="eastAsia" w:ascii="宋体" w:hAnsi="宋体" w:cs="宋体"/>
                <w:color w:val="0D0D0D" w:themeColor="text1" w:themeTint="F2"/>
                <w:kern w:val="0"/>
                <w:sz w:val="21"/>
                <w:szCs w:val="21"/>
                <w:highlight w:val="none"/>
                <w:u w:val="single"/>
                <w:lang w:val="en-US" w:eastAsia="zh-CN"/>
                <w14:textFill>
                  <w14:solidFill>
                    <w14:schemeClr w14:val="tx1">
                      <w14:lumMod w14:val="95000"/>
                      <w14:lumOff w14:val="5000"/>
                    </w14:schemeClr>
                  </w14:solidFill>
                </w14:textFill>
              </w:rPr>
              <w:t>医学检验科、医学影像科（X线诊断专业、超声诊断专业、心电诊断专业）、中医科（内科专业、针灸科专业、推拿科专业、康复科专业）</w:t>
            </w:r>
            <w:r>
              <w:rPr>
                <w:rFonts w:hint="eastAsia" w:ascii="宋体" w:hAnsi="宋体" w:cs="宋体"/>
                <w:color w:val="0D0D0D" w:themeColor="text1" w:themeTint="F2"/>
                <w:kern w:val="0"/>
                <w:sz w:val="21"/>
                <w:szCs w:val="21"/>
                <w:highlight w:val="none"/>
                <w:u w:val="single"/>
                <w:lang w:eastAsia="zh-CN"/>
                <w14:textFill>
                  <w14:solidFill>
                    <w14:schemeClr w14:val="tx1">
                      <w14:lumMod w14:val="95000"/>
                      <w14:lumOff w14:val="5000"/>
                    </w14:schemeClr>
                  </w14:solidFill>
                </w14:textFill>
              </w:rPr>
              <w:t>，</w:t>
            </w:r>
            <w:r>
              <w:rPr>
                <w:rFonts w:hint="eastAsia" w:ascii="宋体" w:hAnsi="宋体" w:cs="宋体"/>
                <w:color w:val="0D0D0D" w:themeColor="text1" w:themeTint="F2"/>
                <w:kern w:val="0"/>
                <w:sz w:val="21"/>
                <w:szCs w:val="21"/>
                <w:highlight w:val="none"/>
                <w:u w:val="single"/>
                <w:lang w:val="en-US" w:eastAsia="zh-CN"/>
                <w14:textFill>
                  <w14:solidFill>
                    <w14:schemeClr w14:val="tx1">
                      <w14:lumMod w14:val="95000"/>
                      <w14:lumOff w14:val="5000"/>
                    </w14:schemeClr>
                  </w14:solidFill>
                </w14:textFill>
              </w:rPr>
              <w:t>配套建设1座地埋式污水处理站及1间医疗废物暂存间，</w:t>
            </w:r>
            <w:r>
              <w:rPr>
                <w:rFonts w:hint="default" w:ascii="Times New Roman" w:hAnsi="Times New Roman" w:cs="Times New Roman"/>
                <w:color w:val="0D0D0D" w:themeColor="text1" w:themeTint="F2"/>
                <w:kern w:val="0"/>
                <w:sz w:val="21"/>
                <w:szCs w:val="21"/>
                <w:highlight w:val="none"/>
                <w:u w:val="single"/>
                <w:lang w:val="en-US" w:eastAsia="zh-CN"/>
                <w14:textFill>
                  <w14:solidFill>
                    <w14:schemeClr w14:val="tx1">
                      <w14:lumMod w14:val="95000"/>
                      <w14:lumOff w14:val="5000"/>
                    </w14:schemeClr>
                  </w14:solidFill>
                </w14:textFill>
              </w:rPr>
              <w:t>项目不设</w:t>
            </w:r>
            <w:r>
              <w:rPr>
                <w:rFonts w:hint="default" w:ascii="Times New Roman" w:hAnsi="Times New Roman" w:eastAsia="宋体" w:cs="Times New Roman"/>
                <w:color w:val="0D0D0D" w:themeColor="text1" w:themeTint="F2"/>
                <w:kern w:val="0"/>
                <w:sz w:val="21"/>
                <w:szCs w:val="21"/>
                <w:highlight w:val="none"/>
                <w:u w:val="single"/>
                <w14:textFill>
                  <w14:solidFill>
                    <w14:schemeClr w14:val="tx1">
                      <w14:lumMod w14:val="95000"/>
                      <w14:lumOff w14:val="5000"/>
                    </w14:schemeClr>
                  </w14:solidFill>
                </w14:textFill>
              </w:rPr>
              <w:t>口腔科、牙科及传染科，不涉及含重金属废水。</w:t>
            </w:r>
          </w:p>
          <w:p w14:paraId="0282C01D">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宋体" w:hAnsi="宋体" w:cs="宋体"/>
                <w:color w:val="0D0D0D" w:themeColor="text1" w:themeTint="F2"/>
                <w:kern w:val="0"/>
                <w:sz w:val="21"/>
                <w:szCs w:val="21"/>
                <w:highlight w:val="none"/>
                <w:u w:val="none"/>
                <w:lang w:val="en-US" w:eastAsia="zh-CN"/>
                <w14:textFill>
                  <w14:solidFill>
                    <w14:schemeClr w14:val="tx1">
                      <w14:lumMod w14:val="95000"/>
                      <w14:lumOff w14:val="5000"/>
                    </w14:schemeClr>
                  </w14:solidFill>
                </w14:textFill>
              </w:rPr>
            </w:pPr>
            <w:r>
              <w:rPr>
                <w:rFonts w:hint="eastAsia" w:ascii="宋体" w:hAnsi="宋体" w:cs="宋体"/>
                <w:color w:val="0D0D0D" w:themeColor="text1" w:themeTint="F2"/>
                <w:kern w:val="0"/>
                <w:sz w:val="21"/>
                <w:szCs w:val="21"/>
                <w:highlight w:val="none"/>
                <w:u w:val="none"/>
                <w:lang w:val="en-US" w:eastAsia="zh-CN"/>
                <w14:textFill>
                  <w14:solidFill>
                    <w14:schemeClr w14:val="tx1">
                      <w14:lumMod w14:val="95000"/>
                      <w14:lumOff w14:val="5000"/>
                    </w14:schemeClr>
                  </w14:solidFill>
                </w14:textFill>
              </w:rPr>
              <w:t>建设单位未按要求办理环境影响评价手续，现已投入并运营，属于未批先建项目，根据建设单位提供资料，2024年8月23日岳阳市生态环境局对</w:t>
            </w:r>
            <w: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t>临湘市雄宇医院</w:t>
            </w:r>
            <w:r>
              <w:rPr>
                <w:rFonts w:hint="eastAsia" w:ascii="宋体" w:hAnsi="宋体" w:cs="宋体"/>
                <w:color w:val="0D0D0D" w:themeColor="text1" w:themeTint="F2"/>
                <w:kern w:val="0"/>
                <w:sz w:val="21"/>
                <w:szCs w:val="21"/>
                <w:highlight w:val="none"/>
                <w:u w:val="none"/>
                <w:lang w:val="en-US" w:eastAsia="zh-CN"/>
                <w14:textFill>
                  <w14:solidFill>
                    <w14:schemeClr w14:val="tx1">
                      <w14:lumMod w14:val="95000"/>
                      <w14:lumOff w14:val="5000"/>
                    </w14:schemeClr>
                  </w14:solidFill>
                </w14:textFill>
              </w:rPr>
              <w:t>下达</w:t>
            </w:r>
            <w:r>
              <w:rPr>
                <w:rFonts w:hint="eastAsia"/>
                <w:color w:val="0D0D0D" w:themeColor="text1" w:themeTint="F2"/>
                <w:highlight w:val="none"/>
                <w:lang w:val="en-US" w:eastAsia="zh-CN"/>
                <w14:textFill>
                  <w14:solidFill>
                    <w14:schemeClr w14:val="tx1">
                      <w14:lumMod w14:val="95000"/>
                      <w14:lumOff w14:val="5000"/>
                    </w14:schemeClr>
                  </w14:solidFill>
                </w14:textFill>
              </w:rPr>
              <w:t>责令改正违法行为决定书岳临环责改决字【2024】11号</w:t>
            </w:r>
            <w:r>
              <w:rPr>
                <w:rFonts w:hint="eastAsia" w:ascii="宋体" w:hAnsi="宋体" w:cs="宋体"/>
                <w:color w:val="0D0D0D" w:themeColor="text1" w:themeTint="F2"/>
                <w:kern w:val="0"/>
                <w:sz w:val="21"/>
                <w:szCs w:val="21"/>
                <w:highlight w:val="none"/>
                <w:u w:val="none"/>
                <w:lang w:val="en-US" w:eastAsia="zh-CN"/>
                <w14:textFill>
                  <w14:solidFill>
                    <w14:schemeClr w14:val="tx1">
                      <w14:lumMod w14:val="95000"/>
                      <w14:lumOff w14:val="5000"/>
                    </w14:schemeClr>
                  </w14:solidFill>
                </w14:textFill>
              </w:rPr>
              <w:t>，2024年9月10号对</w:t>
            </w:r>
            <w: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t>临湘市雄宇医院</w:t>
            </w:r>
            <w:r>
              <w:rPr>
                <w:rFonts w:hint="eastAsia" w:ascii="宋体" w:hAnsi="宋体" w:cs="宋体"/>
                <w:color w:val="0D0D0D" w:themeColor="text1" w:themeTint="F2"/>
                <w:kern w:val="0"/>
                <w:sz w:val="21"/>
                <w:szCs w:val="21"/>
                <w:highlight w:val="none"/>
                <w:lang w:val="en-US" w:eastAsia="zh-CN"/>
                <w14:textFill>
                  <w14:solidFill>
                    <w14:schemeClr w14:val="tx1">
                      <w14:lumMod w14:val="95000"/>
                      <w14:lumOff w14:val="5000"/>
                    </w14:schemeClr>
                  </w14:solidFill>
                </w14:textFill>
              </w:rPr>
              <w:t>下达</w:t>
            </w:r>
            <w:r>
              <w:rPr>
                <w:rFonts w:hint="eastAsia"/>
                <w:color w:val="0D0D0D" w:themeColor="text1" w:themeTint="F2"/>
                <w:highlight w:val="none"/>
                <w:lang w:val="en-US" w:eastAsia="zh-CN"/>
                <w14:textFill>
                  <w14:solidFill>
                    <w14:schemeClr w14:val="tx1">
                      <w14:lumMod w14:val="95000"/>
                      <w14:lumOff w14:val="5000"/>
                    </w14:schemeClr>
                  </w14:solidFill>
                </w14:textFill>
              </w:rPr>
              <w:t>行政处罚决定书，</w:t>
            </w:r>
            <w:r>
              <w:rPr>
                <w:rFonts w:hint="eastAsia" w:ascii="宋体" w:hAnsi="宋体" w:cs="宋体"/>
                <w:color w:val="0D0D0D" w:themeColor="text1" w:themeTint="F2"/>
                <w:kern w:val="0"/>
                <w:sz w:val="21"/>
                <w:szCs w:val="21"/>
                <w:highlight w:val="none"/>
                <w:u w:val="none"/>
                <w:lang w:val="en-US" w:eastAsia="zh-CN"/>
                <w14:textFill>
                  <w14:solidFill>
                    <w14:schemeClr w14:val="tx1">
                      <w14:lumMod w14:val="95000"/>
                      <w14:lumOff w14:val="5000"/>
                    </w14:schemeClr>
                  </w14:solidFill>
                </w14:textFill>
              </w:rPr>
              <w:t>对</w:t>
            </w:r>
            <w: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t>临湘市雄宇医院</w:t>
            </w:r>
            <w:r>
              <w:rPr>
                <w:rFonts w:hint="eastAsia" w:ascii="宋体" w:hAnsi="宋体" w:cs="宋体"/>
                <w:color w:val="0D0D0D" w:themeColor="text1" w:themeTint="F2"/>
                <w:kern w:val="0"/>
                <w:sz w:val="21"/>
                <w:szCs w:val="21"/>
                <w:highlight w:val="none"/>
                <w:u w:val="none"/>
                <w:lang w:val="en-US" w:eastAsia="zh-CN"/>
                <w14:textFill>
                  <w14:solidFill>
                    <w14:schemeClr w14:val="tx1">
                      <w14:lumMod w14:val="95000"/>
                      <w14:lumOff w14:val="5000"/>
                    </w14:schemeClr>
                  </w14:solidFill>
                </w14:textFill>
              </w:rPr>
              <w:t>未批先建行为进行了行政处罚（岳临环罚决字【2024】11号），本项目未批先建处罚罚款已缴纳，具体文件见附件。</w:t>
            </w:r>
          </w:p>
          <w:p w14:paraId="1682B0FD">
            <w:pPr>
              <w:autoSpaceDE w:val="0"/>
              <w:autoSpaceDN w:val="0"/>
              <w:adjustRightInd w:val="0"/>
              <w:snapToGrid w:val="0"/>
              <w:spacing w:line="360" w:lineRule="auto"/>
              <w:ind w:firstLine="420" w:firstLineChars="200"/>
              <w:jc w:val="left"/>
              <w:rPr>
                <w:rFonts w:hint="eastAsia" w:ascii="宋体" w:hAnsi="宋体" w:eastAsia="宋体" w:cs="宋体"/>
                <w:color w:val="0D0D0D" w:themeColor="text1" w:themeTint="F2"/>
                <w:kern w:val="0"/>
                <w:sz w:val="21"/>
                <w:szCs w:val="21"/>
                <w:highlight w:val="none"/>
                <w:lang w:val="en-US"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t>根据《中华人民共和国环境影响评价法》和国务院第 682 号令《建设项目环境保护管理条例》的有关规定，本项目应进行环境影响评价。根据《建设项目环境影响评价分类管理名录》(2021 年版)，本项目属于“四十九、卫生 84—108 医院 841”，其中，“新建、扩建住院床位 500 张及以上”需编制报告书，“其他（住院床位 20 张以下的除外)”需编制报告表，本项目属于“其他”类项目，应编制环境影响报告表。</w:t>
            </w:r>
            <w:r>
              <w:rPr>
                <w:rFonts w:hint="eastAsia" w:ascii="宋体" w:hAnsi="宋体" w:eastAsia="宋体" w:cs="宋体"/>
                <w:color w:val="0D0D0D" w:themeColor="text1" w:themeTint="F2"/>
                <w:kern w:val="0"/>
                <w:sz w:val="21"/>
                <w:szCs w:val="21"/>
                <w:highlight w:val="none"/>
                <w:lang w:val="en-US" w:eastAsia="zh-CN"/>
                <w14:textFill>
                  <w14:solidFill>
                    <w14:schemeClr w14:val="tx1">
                      <w14:lumMod w14:val="95000"/>
                      <w14:lumOff w14:val="5000"/>
                    </w14:schemeClr>
                  </w14:solidFill>
                </w14:textFill>
              </w:rPr>
              <w:t>本次评价不涉及辐射类环评内容，项目涉及与辐射性有关的内容，不在本次评价范围内，需按照《建设项目环境影响评价分类管理名录》另行环评。</w:t>
            </w:r>
          </w:p>
          <w:p w14:paraId="3553EEC3">
            <w:pPr>
              <w:autoSpaceDE w:val="0"/>
              <w:autoSpaceDN w:val="0"/>
              <w:adjustRightInd w:val="0"/>
              <w:snapToGrid w:val="0"/>
              <w:spacing w:line="360" w:lineRule="auto"/>
              <w:jc w:val="left"/>
              <w:rPr>
                <w:rFonts w:hint="eastAsia" w:ascii="宋体" w:hAnsi="宋体" w:eastAsia="宋体" w:cs="宋体"/>
                <w:b/>
                <w:bCs/>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b/>
                <w:bCs/>
                <w:color w:val="0D0D0D" w:themeColor="text1" w:themeTint="F2"/>
                <w:kern w:val="0"/>
                <w:sz w:val="21"/>
                <w:szCs w:val="21"/>
                <w:highlight w:val="none"/>
                <w14:textFill>
                  <w14:solidFill>
                    <w14:schemeClr w14:val="tx1">
                      <w14:lumMod w14:val="95000"/>
                      <w14:lumOff w14:val="5000"/>
                    </w14:schemeClr>
                  </w14:solidFill>
                </w14:textFill>
              </w:rPr>
              <w:t>2、主要建设内容</w:t>
            </w:r>
          </w:p>
          <w:p w14:paraId="6AD16739">
            <w:pPr>
              <w:autoSpaceDE w:val="0"/>
              <w:autoSpaceDN w:val="0"/>
              <w:adjustRightInd w:val="0"/>
              <w:snapToGrid w:val="0"/>
              <w:spacing w:line="360" w:lineRule="auto"/>
              <w:ind w:firstLine="420" w:firstLineChars="200"/>
              <w:jc w:val="left"/>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t>本项目主要建设内容见表2-1。</w:t>
            </w:r>
          </w:p>
          <w:p w14:paraId="3A6159E9">
            <w:pPr>
              <w:autoSpaceDE w:val="0"/>
              <w:autoSpaceDN w:val="0"/>
              <w:adjustRightInd w:val="0"/>
              <w:snapToGrid w:val="0"/>
              <w:spacing w:line="360" w:lineRule="auto"/>
              <w:jc w:val="center"/>
              <w:rPr>
                <w:rFonts w:hint="eastAsia" w:ascii="宋体" w:hAnsi="宋体" w:eastAsia="宋体" w:cs="宋体"/>
                <w:b/>
                <w:bCs/>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b/>
                <w:bCs/>
                <w:color w:val="0D0D0D" w:themeColor="text1" w:themeTint="F2"/>
                <w:kern w:val="0"/>
                <w:sz w:val="21"/>
                <w:szCs w:val="21"/>
                <w:highlight w:val="none"/>
                <w14:textFill>
                  <w14:solidFill>
                    <w14:schemeClr w14:val="tx1">
                      <w14:lumMod w14:val="95000"/>
                      <w14:lumOff w14:val="5000"/>
                    </w14:schemeClr>
                  </w14:solidFill>
                </w14:textFill>
              </w:rPr>
              <w:t>表2-1本项目主要构筑物一览表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326"/>
              <w:gridCol w:w="5052"/>
              <w:gridCol w:w="1004"/>
            </w:tblGrid>
            <w:tr w14:paraId="3B9F9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auto"/>
                  <w:vAlign w:val="center"/>
                </w:tcPr>
                <w:p w14:paraId="5008BFDC">
                  <w:pPr>
                    <w:autoSpaceDE w:val="0"/>
                    <w:autoSpaceDN w:val="0"/>
                    <w:adjustRightInd w:val="0"/>
                    <w:snapToGrid w:val="0"/>
                    <w:spacing w:line="360" w:lineRule="auto"/>
                    <w:jc w:val="center"/>
                    <w:rPr>
                      <w:rFonts w:hint="eastAsia" w:ascii="宋体" w:hAnsi="宋体" w:eastAsia="宋体" w:cs="宋体"/>
                      <w:b/>
                      <w:bCs/>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b/>
                      <w:bCs/>
                      <w:color w:val="0D0D0D" w:themeColor="text1" w:themeTint="F2"/>
                      <w:kern w:val="0"/>
                      <w:sz w:val="21"/>
                      <w:szCs w:val="21"/>
                      <w:highlight w:val="none"/>
                      <w14:textFill>
                        <w14:solidFill>
                          <w14:schemeClr w14:val="tx1">
                            <w14:lumMod w14:val="95000"/>
                            <w14:lumOff w14:val="5000"/>
                          </w14:schemeClr>
                        </w14:solidFill>
                      </w14:textFill>
                    </w:rPr>
                    <w:t>类别</w:t>
                  </w:r>
                </w:p>
              </w:tc>
              <w:tc>
                <w:tcPr>
                  <w:tcW w:w="1326" w:type="dxa"/>
                  <w:shd w:val="clear" w:color="auto" w:fill="auto"/>
                  <w:vAlign w:val="center"/>
                </w:tcPr>
                <w:p w14:paraId="3184655F">
                  <w:pPr>
                    <w:autoSpaceDE w:val="0"/>
                    <w:autoSpaceDN w:val="0"/>
                    <w:adjustRightInd w:val="0"/>
                    <w:snapToGrid w:val="0"/>
                    <w:spacing w:line="360" w:lineRule="auto"/>
                    <w:jc w:val="center"/>
                    <w:rPr>
                      <w:rFonts w:hint="eastAsia" w:ascii="宋体" w:hAnsi="宋体" w:eastAsia="宋体" w:cs="宋体"/>
                      <w:b/>
                      <w:bCs/>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b/>
                      <w:bCs/>
                      <w:color w:val="0D0D0D" w:themeColor="text1" w:themeTint="F2"/>
                      <w:kern w:val="0"/>
                      <w:sz w:val="21"/>
                      <w:szCs w:val="21"/>
                      <w:highlight w:val="none"/>
                      <w14:textFill>
                        <w14:solidFill>
                          <w14:schemeClr w14:val="tx1">
                            <w14:lumMod w14:val="95000"/>
                            <w14:lumOff w14:val="5000"/>
                          </w14:schemeClr>
                        </w14:solidFill>
                      </w14:textFill>
                    </w:rPr>
                    <w:t>项目名称</w:t>
                  </w:r>
                </w:p>
              </w:tc>
              <w:tc>
                <w:tcPr>
                  <w:tcW w:w="5052" w:type="dxa"/>
                  <w:shd w:val="clear" w:color="auto" w:fill="auto"/>
                  <w:vAlign w:val="center"/>
                </w:tcPr>
                <w:p w14:paraId="7B56033E">
                  <w:pPr>
                    <w:autoSpaceDE w:val="0"/>
                    <w:autoSpaceDN w:val="0"/>
                    <w:adjustRightInd w:val="0"/>
                    <w:snapToGrid w:val="0"/>
                    <w:spacing w:line="360" w:lineRule="auto"/>
                    <w:jc w:val="center"/>
                    <w:rPr>
                      <w:rFonts w:hint="eastAsia" w:ascii="宋体" w:hAnsi="宋体" w:eastAsia="宋体" w:cs="宋体"/>
                      <w:b/>
                      <w:bCs/>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b/>
                      <w:bCs/>
                      <w:color w:val="0D0D0D" w:themeColor="text1" w:themeTint="F2"/>
                      <w:kern w:val="0"/>
                      <w:sz w:val="21"/>
                      <w:szCs w:val="21"/>
                      <w:highlight w:val="none"/>
                      <w14:textFill>
                        <w14:solidFill>
                          <w14:schemeClr w14:val="tx1">
                            <w14:lumMod w14:val="95000"/>
                            <w14:lumOff w14:val="5000"/>
                          </w14:schemeClr>
                        </w14:solidFill>
                      </w14:textFill>
                    </w:rPr>
                    <w:t>项目内容</w:t>
                  </w:r>
                </w:p>
              </w:tc>
              <w:tc>
                <w:tcPr>
                  <w:tcW w:w="1004" w:type="dxa"/>
                  <w:shd w:val="clear" w:color="auto" w:fill="auto"/>
                  <w:vAlign w:val="center"/>
                </w:tcPr>
                <w:p w14:paraId="44ED0130">
                  <w:pPr>
                    <w:autoSpaceDE w:val="0"/>
                    <w:autoSpaceDN w:val="0"/>
                    <w:adjustRightInd w:val="0"/>
                    <w:snapToGrid w:val="0"/>
                    <w:spacing w:line="360" w:lineRule="auto"/>
                    <w:jc w:val="center"/>
                    <w:rPr>
                      <w:rFonts w:hint="eastAsia" w:ascii="宋体" w:hAnsi="宋体" w:eastAsia="宋体" w:cs="宋体"/>
                      <w:b/>
                      <w:bCs/>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b/>
                      <w:bCs/>
                      <w:color w:val="0D0D0D" w:themeColor="text1" w:themeTint="F2"/>
                      <w:kern w:val="0"/>
                      <w:sz w:val="21"/>
                      <w:szCs w:val="21"/>
                      <w:highlight w:val="none"/>
                      <w14:textFill>
                        <w14:solidFill>
                          <w14:schemeClr w14:val="tx1">
                            <w14:lumMod w14:val="95000"/>
                            <w14:lumOff w14:val="5000"/>
                          </w14:schemeClr>
                        </w14:solidFill>
                      </w14:textFill>
                    </w:rPr>
                    <w:t>备注</w:t>
                  </w:r>
                </w:p>
              </w:tc>
            </w:tr>
            <w:tr w14:paraId="55547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04" w:type="dxa"/>
                  <w:vMerge w:val="restart"/>
                  <w:shd w:val="clear" w:color="auto" w:fill="auto"/>
                  <w:vAlign w:val="center"/>
                </w:tcPr>
                <w:p w14:paraId="128CBB92">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t>主体工程</w:t>
                  </w:r>
                </w:p>
              </w:tc>
              <w:tc>
                <w:tcPr>
                  <w:tcW w:w="1326" w:type="dxa"/>
                  <w:vMerge w:val="restart"/>
                  <w:shd w:val="clear" w:color="auto" w:fill="auto"/>
                  <w:vAlign w:val="center"/>
                </w:tcPr>
                <w:p w14:paraId="6DD0E8B9">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t>医院大楼</w:t>
                  </w:r>
                </w:p>
                <w:p w14:paraId="5A9DCBFF">
                  <w:pPr>
                    <w:pStyle w:val="33"/>
                    <w:ind w:left="0" w:leftChars="0" w:firstLine="0" w:firstLineChars="0"/>
                    <w:rPr>
                      <w:rFonts w:hint="default" w:eastAsia="宋体"/>
                      <w:color w:val="0D0D0D" w:themeColor="text1" w:themeTint="F2"/>
                      <w:highlight w:val="none"/>
                      <w:lang w:val="en-US" w:eastAsia="zh-CN"/>
                      <w14:textFill>
                        <w14:solidFill>
                          <w14:schemeClr w14:val="tx1">
                            <w14:lumMod w14:val="95000"/>
                            <w14:lumOff w14:val="5000"/>
                          </w14:schemeClr>
                        </w14:solidFill>
                      </w14:textFill>
                    </w:rPr>
                  </w:pPr>
                  <w:r>
                    <w:rPr>
                      <w:rFonts w:hint="eastAsia" w:ascii="宋体" w:hAnsi="宋体" w:cs="宋体"/>
                      <w:color w:val="0D0D0D" w:themeColor="text1" w:themeTint="F2"/>
                      <w:kern w:val="0"/>
                      <w:sz w:val="21"/>
                      <w:szCs w:val="21"/>
                      <w:highlight w:val="none"/>
                      <w:lang w:eastAsia="zh-CN"/>
                      <w14:textFill>
                        <w14:solidFill>
                          <w14:schemeClr w14:val="tx1">
                            <w14:lumMod w14:val="95000"/>
                            <w14:lumOff w14:val="5000"/>
                          </w14:schemeClr>
                        </w14:solidFill>
                      </w14:textFill>
                    </w:rPr>
                    <w:t>（</w:t>
                  </w:r>
                  <w:r>
                    <w:rPr>
                      <w:rFonts w:hint="eastAsia" w:ascii="宋体" w:hAnsi="宋体" w:cs="宋体"/>
                      <w:color w:val="0D0D0D" w:themeColor="text1" w:themeTint="F2"/>
                      <w:kern w:val="0"/>
                      <w:sz w:val="21"/>
                      <w:szCs w:val="21"/>
                      <w:highlight w:val="none"/>
                      <w:lang w:val="en-US" w:eastAsia="zh-CN"/>
                      <w14:textFill>
                        <w14:solidFill>
                          <w14:schemeClr w14:val="tx1">
                            <w14:lumMod w14:val="95000"/>
                            <w14:lumOff w14:val="5000"/>
                          </w14:schemeClr>
                        </w14:solidFill>
                      </w14:textFill>
                    </w:rPr>
                    <w:t>共8F含-1楼）</w:t>
                  </w:r>
                </w:p>
              </w:tc>
              <w:tc>
                <w:tcPr>
                  <w:tcW w:w="5052" w:type="dxa"/>
                  <w:shd w:val="clear" w:color="auto" w:fill="auto"/>
                  <w:vAlign w:val="center"/>
                </w:tcPr>
                <w:p w14:paraId="12338C97">
                  <w:pPr>
                    <w:autoSpaceDE w:val="0"/>
                    <w:autoSpaceDN w:val="0"/>
                    <w:adjustRightInd w:val="0"/>
                    <w:snapToGrid w:val="0"/>
                    <w:spacing w:line="360" w:lineRule="auto"/>
                    <w:jc w:val="left"/>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t>-1F为中医康复治疗区、放射科、食堂、污水处理站、医疗废物暂存间</w:t>
                  </w:r>
                </w:p>
              </w:tc>
              <w:tc>
                <w:tcPr>
                  <w:tcW w:w="1004" w:type="dxa"/>
                  <w:vMerge w:val="restart"/>
                  <w:shd w:val="clear" w:color="auto" w:fill="auto"/>
                  <w:vAlign w:val="center"/>
                </w:tcPr>
                <w:p w14:paraId="13AEB3B8">
                  <w:pPr>
                    <w:autoSpaceDE w:val="0"/>
                    <w:autoSpaceDN w:val="0"/>
                    <w:adjustRightInd w:val="0"/>
                    <w:snapToGrid w:val="0"/>
                    <w:spacing w:line="360" w:lineRule="auto"/>
                    <w:jc w:val="center"/>
                    <w:rPr>
                      <w:rFonts w:hint="eastAsia" w:eastAsia="宋体"/>
                      <w:color w:val="0D0D0D" w:themeColor="text1" w:themeTint="F2"/>
                      <w:highlight w:val="none"/>
                      <w:vertAlign w:val="baseli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t>已建</w:t>
                  </w:r>
                  <w:r>
                    <w:rPr>
                      <w:rFonts w:hint="eastAsia" w:ascii="宋体" w:hAnsi="宋体" w:cs="宋体"/>
                      <w:color w:val="0D0D0D" w:themeColor="text1" w:themeTint="F2"/>
                      <w:kern w:val="0"/>
                      <w:sz w:val="21"/>
                      <w:szCs w:val="21"/>
                      <w:highlight w:val="none"/>
                      <w:lang w:eastAsia="zh-CN"/>
                      <w14:textFill>
                        <w14:solidFill>
                          <w14:schemeClr w14:val="tx1">
                            <w14:lumMod w14:val="95000"/>
                            <w14:lumOff w14:val="5000"/>
                          </w14:schemeClr>
                        </w14:solidFill>
                      </w14:textFill>
                    </w:rPr>
                    <w:t>（</w:t>
                  </w:r>
                  <w: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t>占地面积：</w:t>
                  </w:r>
                  <w:r>
                    <w:rPr>
                      <w:rFonts w:hint="eastAsia" w:ascii="宋体" w:hAnsi="宋体" w:eastAsia="宋体" w:cs="宋体"/>
                      <w:color w:val="0D0D0D" w:themeColor="text1" w:themeTint="F2"/>
                      <w:kern w:val="0"/>
                      <w:sz w:val="21"/>
                      <w:szCs w:val="21"/>
                      <w:highlight w:val="none"/>
                      <w:lang w:val="en-US" w:eastAsia="zh-CN"/>
                      <w14:textFill>
                        <w14:solidFill>
                          <w14:schemeClr w14:val="tx1">
                            <w14:lumMod w14:val="95000"/>
                            <w14:lumOff w14:val="5000"/>
                          </w14:schemeClr>
                        </w14:solidFill>
                      </w14:textFill>
                    </w:rPr>
                    <w:t>300</w:t>
                  </w:r>
                  <w: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t>m</w:t>
                  </w:r>
                  <w:r>
                    <w:rPr>
                      <w:rFonts w:hint="eastAsia" w:ascii="宋体" w:hAnsi="宋体" w:eastAsia="宋体" w:cs="宋体"/>
                      <w:color w:val="0D0D0D" w:themeColor="text1" w:themeTint="F2"/>
                      <w:kern w:val="0"/>
                      <w:sz w:val="21"/>
                      <w:szCs w:val="21"/>
                      <w:highlight w:val="none"/>
                      <w:vertAlign w:val="superscript"/>
                      <w14:textFill>
                        <w14:solidFill>
                          <w14:schemeClr w14:val="tx1">
                            <w14:lumMod w14:val="95000"/>
                            <w14:lumOff w14:val="5000"/>
                          </w14:schemeClr>
                        </w14:solidFill>
                      </w14:textFill>
                    </w:rPr>
                    <w:t>2</w:t>
                  </w:r>
                  <w: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t>，建筑面积</w:t>
                  </w:r>
                  <w:r>
                    <w:rPr>
                      <w:rFonts w:hint="eastAsia" w:ascii="宋体" w:hAnsi="宋体" w:cs="宋体"/>
                      <w:color w:val="0D0D0D" w:themeColor="text1" w:themeTint="F2"/>
                      <w:kern w:val="0"/>
                      <w:sz w:val="21"/>
                      <w:szCs w:val="21"/>
                      <w:highlight w:val="none"/>
                      <w:lang w:val="en-US" w:eastAsia="zh-CN"/>
                      <w14:textFill>
                        <w14:solidFill>
                          <w14:schemeClr w14:val="tx1">
                            <w14:lumMod w14:val="95000"/>
                            <w14:lumOff w14:val="5000"/>
                          </w14:schemeClr>
                        </w14:solidFill>
                      </w14:textFill>
                    </w:rPr>
                    <w:t>12</w:t>
                  </w:r>
                  <w:r>
                    <w:rPr>
                      <w:rFonts w:hint="eastAsia" w:ascii="宋体" w:hAnsi="宋体" w:eastAsia="宋体" w:cs="宋体"/>
                      <w:color w:val="0D0D0D" w:themeColor="text1" w:themeTint="F2"/>
                      <w:kern w:val="0"/>
                      <w:sz w:val="21"/>
                      <w:szCs w:val="21"/>
                      <w:highlight w:val="none"/>
                      <w:lang w:val="en-US" w:eastAsia="zh-CN"/>
                      <w14:textFill>
                        <w14:solidFill>
                          <w14:schemeClr w14:val="tx1">
                            <w14:lumMod w14:val="95000"/>
                            <w14:lumOff w14:val="5000"/>
                          </w14:schemeClr>
                        </w14:solidFill>
                      </w14:textFill>
                    </w:rPr>
                    <w:t>00</w:t>
                  </w:r>
                  <w: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t>m</w:t>
                  </w:r>
                  <w:r>
                    <w:rPr>
                      <w:rFonts w:hint="eastAsia" w:ascii="宋体" w:hAnsi="宋体" w:eastAsia="宋体" w:cs="宋体"/>
                      <w:color w:val="0D0D0D" w:themeColor="text1" w:themeTint="F2"/>
                      <w:kern w:val="0"/>
                      <w:sz w:val="21"/>
                      <w:szCs w:val="21"/>
                      <w:highlight w:val="none"/>
                      <w:vertAlign w:val="superscript"/>
                      <w14:textFill>
                        <w14:solidFill>
                          <w14:schemeClr w14:val="tx1">
                            <w14:lumMod w14:val="95000"/>
                            <w14:lumOff w14:val="5000"/>
                          </w14:schemeClr>
                        </w14:solidFill>
                      </w14:textFill>
                    </w:rPr>
                    <w:t>2</w:t>
                  </w:r>
                  <w:r>
                    <w:rPr>
                      <w:rFonts w:hint="eastAsia" w:ascii="宋体" w:hAnsi="宋体" w:cs="宋体"/>
                      <w:color w:val="0D0D0D" w:themeColor="text1" w:themeTint="F2"/>
                      <w:kern w:val="0"/>
                      <w:sz w:val="21"/>
                      <w:szCs w:val="21"/>
                      <w:highlight w:val="none"/>
                      <w:vertAlign w:val="baseline"/>
                      <w:lang w:eastAsia="zh-CN"/>
                      <w14:textFill>
                        <w14:solidFill>
                          <w14:schemeClr w14:val="tx1">
                            <w14:lumMod w14:val="95000"/>
                            <w14:lumOff w14:val="5000"/>
                          </w14:schemeClr>
                        </w14:solidFill>
                      </w14:textFill>
                    </w:rPr>
                    <w:t>）</w:t>
                  </w:r>
                </w:p>
              </w:tc>
            </w:tr>
            <w:tr w14:paraId="64EE4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04" w:type="dxa"/>
                  <w:vMerge w:val="continue"/>
                  <w:shd w:val="clear" w:color="auto" w:fill="auto"/>
                  <w:vAlign w:val="center"/>
                </w:tcPr>
                <w:p w14:paraId="5CFB2AFB">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p>
              </w:tc>
              <w:tc>
                <w:tcPr>
                  <w:tcW w:w="1326" w:type="dxa"/>
                  <w:vMerge w:val="continue"/>
                  <w:shd w:val="clear" w:color="auto" w:fill="auto"/>
                  <w:vAlign w:val="center"/>
                </w:tcPr>
                <w:p w14:paraId="121870E2">
                  <w:pPr>
                    <w:pStyle w:val="33"/>
                    <w:ind w:left="0" w:leftChars="0" w:firstLine="0" w:firstLineChars="0"/>
                    <w:rPr>
                      <w:rFonts w:hint="eastAsia" w:ascii="宋体" w:hAnsi="宋体" w:cs="宋体"/>
                      <w:color w:val="0D0D0D" w:themeColor="text1" w:themeTint="F2"/>
                      <w:kern w:val="0"/>
                      <w:sz w:val="21"/>
                      <w:szCs w:val="21"/>
                      <w:highlight w:val="none"/>
                      <w:lang w:eastAsia="zh-CN"/>
                      <w14:textFill>
                        <w14:solidFill>
                          <w14:schemeClr w14:val="tx1">
                            <w14:lumMod w14:val="95000"/>
                            <w14:lumOff w14:val="5000"/>
                          </w14:schemeClr>
                        </w14:solidFill>
                      </w14:textFill>
                    </w:rPr>
                  </w:pPr>
                </w:p>
              </w:tc>
              <w:tc>
                <w:tcPr>
                  <w:tcW w:w="5052" w:type="dxa"/>
                  <w:shd w:val="clear" w:color="auto" w:fill="auto"/>
                  <w:vAlign w:val="center"/>
                </w:tcPr>
                <w:p w14:paraId="13163C09">
                  <w:pPr>
                    <w:autoSpaceDE w:val="0"/>
                    <w:autoSpaceDN w:val="0"/>
                    <w:adjustRightInd w:val="0"/>
                    <w:snapToGrid w:val="0"/>
                    <w:spacing w:line="360" w:lineRule="auto"/>
                    <w:jc w:val="left"/>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t>1F为导诊台、收费室、门诊、洗手间、值班室、药房；</w:t>
                  </w:r>
                </w:p>
              </w:tc>
              <w:tc>
                <w:tcPr>
                  <w:tcW w:w="1004" w:type="dxa"/>
                  <w:vMerge w:val="continue"/>
                  <w:shd w:val="clear" w:color="auto" w:fill="auto"/>
                  <w:vAlign w:val="center"/>
                </w:tcPr>
                <w:p w14:paraId="1265D0F8">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p>
              </w:tc>
            </w:tr>
            <w:tr w14:paraId="7F4D7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04" w:type="dxa"/>
                  <w:vMerge w:val="continue"/>
                  <w:shd w:val="clear" w:color="auto" w:fill="auto"/>
                  <w:vAlign w:val="center"/>
                </w:tcPr>
                <w:p w14:paraId="3E96DA4D">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p>
              </w:tc>
              <w:tc>
                <w:tcPr>
                  <w:tcW w:w="1326" w:type="dxa"/>
                  <w:vMerge w:val="continue"/>
                  <w:shd w:val="clear" w:color="auto" w:fill="auto"/>
                  <w:vAlign w:val="center"/>
                </w:tcPr>
                <w:p w14:paraId="11F483E0">
                  <w:pPr>
                    <w:pStyle w:val="33"/>
                    <w:ind w:left="0" w:leftChars="0" w:firstLine="0" w:firstLineChars="0"/>
                    <w:rPr>
                      <w:rFonts w:hint="eastAsia" w:ascii="宋体" w:hAnsi="宋体" w:cs="宋体"/>
                      <w:color w:val="0D0D0D" w:themeColor="text1" w:themeTint="F2"/>
                      <w:kern w:val="0"/>
                      <w:sz w:val="21"/>
                      <w:szCs w:val="21"/>
                      <w:highlight w:val="none"/>
                      <w:lang w:eastAsia="zh-CN"/>
                      <w14:textFill>
                        <w14:solidFill>
                          <w14:schemeClr w14:val="tx1">
                            <w14:lumMod w14:val="95000"/>
                            <w14:lumOff w14:val="5000"/>
                          </w14:schemeClr>
                        </w14:solidFill>
                      </w14:textFill>
                    </w:rPr>
                  </w:pPr>
                </w:p>
              </w:tc>
              <w:tc>
                <w:tcPr>
                  <w:tcW w:w="5052" w:type="dxa"/>
                  <w:shd w:val="clear" w:color="auto" w:fill="auto"/>
                  <w:vAlign w:val="center"/>
                </w:tcPr>
                <w:p w14:paraId="11F850E4">
                  <w:pPr>
                    <w:autoSpaceDE w:val="0"/>
                    <w:autoSpaceDN w:val="0"/>
                    <w:adjustRightInd w:val="0"/>
                    <w:snapToGrid w:val="0"/>
                    <w:spacing w:line="360" w:lineRule="auto"/>
                    <w:jc w:val="left"/>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t>2F为中医康复门诊、B超室、检验科、心电图室；</w:t>
                  </w:r>
                </w:p>
              </w:tc>
              <w:tc>
                <w:tcPr>
                  <w:tcW w:w="1004" w:type="dxa"/>
                  <w:vMerge w:val="continue"/>
                  <w:shd w:val="clear" w:color="auto" w:fill="auto"/>
                  <w:vAlign w:val="center"/>
                </w:tcPr>
                <w:p w14:paraId="3BFB95DE">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p>
              </w:tc>
            </w:tr>
            <w:tr w14:paraId="08BCD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04" w:type="dxa"/>
                  <w:vMerge w:val="continue"/>
                  <w:shd w:val="clear" w:color="auto" w:fill="auto"/>
                  <w:vAlign w:val="center"/>
                </w:tcPr>
                <w:p w14:paraId="1D1C959C">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p>
              </w:tc>
              <w:tc>
                <w:tcPr>
                  <w:tcW w:w="1326" w:type="dxa"/>
                  <w:vMerge w:val="continue"/>
                  <w:shd w:val="clear" w:color="auto" w:fill="auto"/>
                  <w:vAlign w:val="center"/>
                </w:tcPr>
                <w:p w14:paraId="01ABC471">
                  <w:pPr>
                    <w:pStyle w:val="33"/>
                    <w:ind w:left="0" w:leftChars="0" w:firstLine="0" w:firstLineChars="0"/>
                    <w:rPr>
                      <w:rFonts w:hint="eastAsia" w:ascii="宋体" w:hAnsi="宋体" w:cs="宋体"/>
                      <w:color w:val="0D0D0D" w:themeColor="text1" w:themeTint="F2"/>
                      <w:kern w:val="0"/>
                      <w:sz w:val="21"/>
                      <w:szCs w:val="21"/>
                      <w:highlight w:val="none"/>
                      <w:lang w:eastAsia="zh-CN"/>
                      <w14:textFill>
                        <w14:solidFill>
                          <w14:schemeClr w14:val="tx1">
                            <w14:lumMod w14:val="95000"/>
                            <w14:lumOff w14:val="5000"/>
                          </w14:schemeClr>
                        </w14:solidFill>
                      </w14:textFill>
                    </w:rPr>
                  </w:pPr>
                </w:p>
              </w:tc>
              <w:tc>
                <w:tcPr>
                  <w:tcW w:w="5052" w:type="dxa"/>
                  <w:shd w:val="clear" w:color="auto" w:fill="auto"/>
                  <w:vAlign w:val="center"/>
                </w:tcPr>
                <w:p w14:paraId="1983C1A6">
                  <w:pPr>
                    <w:autoSpaceDE w:val="0"/>
                    <w:autoSpaceDN w:val="0"/>
                    <w:adjustRightInd w:val="0"/>
                    <w:snapToGrid w:val="0"/>
                    <w:spacing w:line="360" w:lineRule="auto"/>
                    <w:jc w:val="left"/>
                    <w:rPr>
                      <w:rFonts w:hint="eastAsia"/>
                      <w:color w:val="0D0D0D" w:themeColor="text1" w:themeTint="F2"/>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t>3F为中医科；</w:t>
                  </w:r>
                </w:p>
              </w:tc>
              <w:tc>
                <w:tcPr>
                  <w:tcW w:w="1004" w:type="dxa"/>
                  <w:vMerge w:val="continue"/>
                  <w:shd w:val="clear" w:color="auto" w:fill="auto"/>
                  <w:vAlign w:val="center"/>
                </w:tcPr>
                <w:p w14:paraId="338D45E1">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p>
              </w:tc>
            </w:tr>
            <w:tr w14:paraId="2C58F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04" w:type="dxa"/>
                  <w:vMerge w:val="continue"/>
                  <w:shd w:val="clear" w:color="auto" w:fill="auto"/>
                  <w:vAlign w:val="center"/>
                </w:tcPr>
                <w:p w14:paraId="2BBB179A">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p>
              </w:tc>
              <w:tc>
                <w:tcPr>
                  <w:tcW w:w="1326" w:type="dxa"/>
                  <w:vMerge w:val="continue"/>
                  <w:shd w:val="clear" w:color="auto" w:fill="auto"/>
                  <w:vAlign w:val="center"/>
                </w:tcPr>
                <w:p w14:paraId="0B60EC3E">
                  <w:pPr>
                    <w:pStyle w:val="33"/>
                    <w:ind w:left="0" w:leftChars="0" w:firstLine="0" w:firstLineChars="0"/>
                    <w:rPr>
                      <w:rFonts w:hint="eastAsia" w:ascii="宋体" w:hAnsi="宋体" w:cs="宋体"/>
                      <w:color w:val="0D0D0D" w:themeColor="text1" w:themeTint="F2"/>
                      <w:kern w:val="0"/>
                      <w:sz w:val="21"/>
                      <w:szCs w:val="21"/>
                      <w:highlight w:val="none"/>
                      <w:lang w:eastAsia="zh-CN"/>
                      <w14:textFill>
                        <w14:solidFill>
                          <w14:schemeClr w14:val="tx1">
                            <w14:lumMod w14:val="95000"/>
                            <w14:lumOff w14:val="5000"/>
                          </w14:schemeClr>
                        </w14:solidFill>
                      </w14:textFill>
                    </w:rPr>
                  </w:pPr>
                </w:p>
              </w:tc>
              <w:tc>
                <w:tcPr>
                  <w:tcW w:w="5052" w:type="dxa"/>
                  <w:shd w:val="clear" w:color="auto" w:fill="auto"/>
                  <w:vAlign w:val="center"/>
                </w:tcPr>
                <w:p w14:paraId="321DF685">
                  <w:pPr>
                    <w:autoSpaceDE w:val="0"/>
                    <w:autoSpaceDN w:val="0"/>
                    <w:adjustRightInd w:val="0"/>
                    <w:snapToGrid w:val="0"/>
                    <w:spacing w:line="360" w:lineRule="auto"/>
                    <w:jc w:val="left"/>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t>4F为内科</w:t>
                  </w:r>
                </w:p>
              </w:tc>
              <w:tc>
                <w:tcPr>
                  <w:tcW w:w="1004" w:type="dxa"/>
                  <w:vMerge w:val="continue"/>
                  <w:shd w:val="clear" w:color="auto" w:fill="auto"/>
                  <w:vAlign w:val="center"/>
                </w:tcPr>
                <w:p w14:paraId="6D8A9AB5">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p>
              </w:tc>
            </w:tr>
            <w:tr w14:paraId="31B15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04" w:type="dxa"/>
                  <w:vMerge w:val="continue"/>
                  <w:shd w:val="clear" w:color="auto" w:fill="auto"/>
                  <w:vAlign w:val="center"/>
                </w:tcPr>
                <w:p w14:paraId="057948C8">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p>
              </w:tc>
              <w:tc>
                <w:tcPr>
                  <w:tcW w:w="1326" w:type="dxa"/>
                  <w:vMerge w:val="continue"/>
                  <w:shd w:val="clear" w:color="auto" w:fill="auto"/>
                  <w:vAlign w:val="center"/>
                </w:tcPr>
                <w:p w14:paraId="47ADC963">
                  <w:pPr>
                    <w:pStyle w:val="33"/>
                    <w:ind w:left="0" w:leftChars="0" w:firstLine="0" w:firstLineChars="0"/>
                    <w:rPr>
                      <w:rFonts w:hint="eastAsia" w:ascii="宋体" w:hAnsi="宋体" w:cs="宋体"/>
                      <w:color w:val="0D0D0D" w:themeColor="text1" w:themeTint="F2"/>
                      <w:kern w:val="0"/>
                      <w:sz w:val="21"/>
                      <w:szCs w:val="21"/>
                      <w:highlight w:val="none"/>
                      <w:lang w:eastAsia="zh-CN"/>
                      <w14:textFill>
                        <w14:solidFill>
                          <w14:schemeClr w14:val="tx1">
                            <w14:lumMod w14:val="95000"/>
                            <w14:lumOff w14:val="5000"/>
                          </w14:schemeClr>
                        </w14:solidFill>
                      </w14:textFill>
                    </w:rPr>
                  </w:pPr>
                </w:p>
              </w:tc>
              <w:tc>
                <w:tcPr>
                  <w:tcW w:w="5052" w:type="dxa"/>
                  <w:shd w:val="clear" w:color="auto" w:fill="auto"/>
                  <w:vAlign w:val="center"/>
                </w:tcPr>
                <w:p w14:paraId="7318EFAC">
                  <w:pPr>
                    <w:autoSpaceDE w:val="0"/>
                    <w:autoSpaceDN w:val="0"/>
                    <w:adjustRightInd w:val="0"/>
                    <w:snapToGrid w:val="0"/>
                    <w:spacing w:line="360" w:lineRule="auto"/>
                    <w:jc w:val="left"/>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t>5F为外科</w:t>
                  </w:r>
                </w:p>
              </w:tc>
              <w:tc>
                <w:tcPr>
                  <w:tcW w:w="1004" w:type="dxa"/>
                  <w:vMerge w:val="continue"/>
                  <w:shd w:val="clear" w:color="auto" w:fill="auto"/>
                  <w:vAlign w:val="center"/>
                </w:tcPr>
                <w:p w14:paraId="42582684">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p>
              </w:tc>
            </w:tr>
            <w:tr w14:paraId="5004D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04" w:type="dxa"/>
                  <w:vMerge w:val="continue"/>
                  <w:shd w:val="clear" w:color="auto" w:fill="auto"/>
                  <w:vAlign w:val="center"/>
                </w:tcPr>
                <w:p w14:paraId="773A68E6">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p>
              </w:tc>
              <w:tc>
                <w:tcPr>
                  <w:tcW w:w="1326" w:type="dxa"/>
                  <w:vMerge w:val="continue"/>
                  <w:shd w:val="clear" w:color="auto" w:fill="auto"/>
                  <w:vAlign w:val="center"/>
                </w:tcPr>
                <w:p w14:paraId="64E8F24B">
                  <w:pPr>
                    <w:pStyle w:val="33"/>
                    <w:ind w:left="0" w:leftChars="0" w:firstLine="0" w:firstLineChars="0"/>
                    <w:rPr>
                      <w:rFonts w:hint="eastAsia" w:ascii="宋体" w:hAnsi="宋体" w:cs="宋体"/>
                      <w:color w:val="0D0D0D" w:themeColor="text1" w:themeTint="F2"/>
                      <w:kern w:val="0"/>
                      <w:sz w:val="21"/>
                      <w:szCs w:val="21"/>
                      <w:highlight w:val="none"/>
                      <w:lang w:eastAsia="zh-CN"/>
                      <w14:textFill>
                        <w14:solidFill>
                          <w14:schemeClr w14:val="tx1">
                            <w14:lumMod w14:val="95000"/>
                            <w14:lumOff w14:val="5000"/>
                          </w14:schemeClr>
                        </w14:solidFill>
                      </w14:textFill>
                    </w:rPr>
                  </w:pPr>
                </w:p>
              </w:tc>
              <w:tc>
                <w:tcPr>
                  <w:tcW w:w="5052" w:type="dxa"/>
                  <w:shd w:val="clear" w:color="auto" w:fill="auto"/>
                  <w:vAlign w:val="center"/>
                </w:tcPr>
                <w:p w14:paraId="589081A9">
                  <w:pPr>
                    <w:autoSpaceDE w:val="0"/>
                    <w:autoSpaceDN w:val="0"/>
                    <w:adjustRightInd w:val="0"/>
                    <w:snapToGrid w:val="0"/>
                    <w:spacing w:line="360" w:lineRule="auto"/>
                    <w:jc w:val="left"/>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t>6F为医养结合中心</w:t>
                  </w:r>
                </w:p>
              </w:tc>
              <w:tc>
                <w:tcPr>
                  <w:tcW w:w="1004" w:type="dxa"/>
                  <w:vMerge w:val="continue"/>
                  <w:shd w:val="clear" w:color="auto" w:fill="auto"/>
                  <w:vAlign w:val="center"/>
                </w:tcPr>
                <w:p w14:paraId="6597F627">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p>
              </w:tc>
            </w:tr>
            <w:tr w14:paraId="5EF59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04" w:type="dxa"/>
                  <w:vMerge w:val="continue"/>
                  <w:shd w:val="clear" w:color="auto" w:fill="auto"/>
                  <w:vAlign w:val="center"/>
                </w:tcPr>
                <w:p w14:paraId="415BC690">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p>
              </w:tc>
              <w:tc>
                <w:tcPr>
                  <w:tcW w:w="1326" w:type="dxa"/>
                  <w:vMerge w:val="continue"/>
                  <w:shd w:val="clear" w:color="auto" w:fill="auto"/>
                  <w:vAlign w:val="center"/>
                </w:tcPr>
                <w:p w14:paraId="512972F9">
                  <w:pPr>
                    <w:pStyle w:val="33"/>
                    <w:ind w:left="0" w:leftChars="0" w:firstLine="0" w:firstLineChars="0"/>
                    <w:rPr>
                      <w:rFonts w:hint="eastAsia" w:ascii="宋体" w:hAnsi="宋体" w:cs="宋体"/>
                      <w:color w:val="0D0D0D" w:themeColor="text1" w:themeTint="F2"/>
                      <w:kern w:val="0"/>
                      <w:sz w:val="21"/>
                      <w:szCs w:val="21"/>
                      <w:highlight w:val="none"/>
                      <w:lang w:eastAsia="zh-CN"/>
                      <w14:textFill>
                        <w14:solidFill>
                          <w14:schemeClr w14:val="tx1">
                            <w14:lumMod w14:val="95000"/>
                            <w14:lumOff w14:val="5000"/>
                          </w14:schemeClr>
                        </w14:solidFill>
                      </w14:textFill>
                    </w:rPr>
                  </w:pPr>
                </w:p>
              </w:tc>
              <w:tc>
                <w:tcPr>
                  <w:tcW w:w="5052" w:type="dxa"/>
                  <w:shd w:val="clear" w:color="auto" w:fill="auto"/>
                  <w:vAlign w:val="center"/>
                </w:tcPr>
                <w:p w14:paraId="438F097A">
                  <w:pPr>
                    <w:autoSpaceDE w:val="0"/>
                    <w:autoSpaceDN w:val="0"/>
                    <w:adjustRightInd w:val="0"/>
                    <w:snapToGrid w:val="0"/>
                    <w:spacing w:line="360" w:lineRule="auto"/>
                    <w:jc w:val="left"/>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t>7F为手术室、行政办公室、会议室</w:t>
                  </w:r>
                </w:p>
              </w:tc>
              <w:tc>
                <w:tcPr>
                  <w:tcW w:w="1004" w:type="dxa"/>
                  <w:vMerge w:val="continue"/>
                  <w:shd w:val="clear" w:color="auto" w:fill="auto"/>
                  <w:vAlign w:val="center"/>
                </w:tcPr>
                <w:p w14:paraId="0669F3C8">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p>
              </w:tc>
            </w:tr>
            <w:tr w14:paraId="2D07E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restart"/>
                  <w:shd w:val="clear" w:color="auto" w:fill="auto"/>
                  <w:vAlign w:val="center"/>
                </w:tcPr>
                <w:p w14:paraId="759284D6">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t>辅助工程</w:t>
                  </w:r>
                </w:p>
              </w:tc>
              <w:tc>
                <w:tcPr>
                  <w:tcW w:w="1326" w:type="dxa"/>
                  <w:shd w:val="clear" w:color="auto" w:fill="auto"/>
                  <w:vAlign w:val="center"/>
                </w:tcPr>
                <w:p w14:paraId="3D01707D">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t>食堂</w:t>
                  </w:r>
                </w:p>
              </w:tc>
              <w:tc>
                <w:tcPr>
                  <w:tcW w:w="5052" w:type="dxa"/>
                  <w:shd w:val="clear" w:color="auto" w:fill="auto"/>
                  <w:vAlign w:val="center"/>
                </w:tcPr>
                <w:p w14:paraId="7C2FD7ED">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t>本项目设置食堂，主要为医护人员和病人就餐，每天就餐人员约60人</w:t>
                  </w:r>
                </w:p>
              </w:tc>
              <w:tc>
                <w:tcPr>
                  <w:tcW w:w="1004" w:type="dxa"/>
                  <w:shd w:val="clear" w:color="auto" w:fill="auto"/>
                  <w:vAlign w:val="center"/>
                </w:tcPr>
                <w:p w14:paraId="06E360AC">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t>已建</w:t>
                  </w:r>
                </w:p>
              </w:tc>
            </w:tr>
            <w:tr w14:paraId="7780F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shd w:val="clear" w:color="auto" w:fill="auto"/>
                  <w:vAlign w:val="center"/>
                </w:tcPr>
                <w:p w14:paraId="290DBDAD">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p>
              </w:tc>
              <w:tc>
                <w:tcPr>
                  <w:tcW w:w="1326" w:type="dxa"/>
                  <w:shd w:val="clear" w:color="auto" w:fill="auto"/>
                  <w:vAlign w:val="center"/>
                </w:tcPr>
                <w:p w14:paraId="3B5D31A5">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t>宿舍</w:t>
                  </w:r>
                </w:p>
              </w:tc>
              <w:tc>
                <w:tcPr>
                  <w:tcW w:w="5052" w:type="dxa"/>
                  <w:shd w:val="clear" w:color="auto" w:fill="auto"/>
                  <w:vAlign w:val="center"/>
                </w:tcPr>
                <w:p w14:paraId="4FE68EB1">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t>本项目不设置宿舍，由员工自行解决</w:t>
                  </w:r>
                </w:p>
              </w:tc>
              <w:tc>
                <w:tcPr>
                  <w:tcW w:w="1004" w:type="dxa"/>
                  <w:shd w:val="clear" w:color="auto" w:fill="auto"/>
                  <w:vAlign w:val="center"/>
                </w:tcPr>
                <w:p w14:paraId="2C3417D6">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t>/</w:t>
                  </w:r>
                </w:p>
              </w:tc>
            </w:tr>
            <w:tr w14:paraId="77DA8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restart"/>
                  <w:shd w:val="clear" w:color="auto" w:fill="auto"/>
                  <w:vAlign w:val="center"/>
                </w:tcPr>
                <w:p w14:paraId="45E399BD">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t>公用工程</w:t>
                  </w:r>
                </w:p>
              </w:tc>
              <w:tc>
                <w:tcPr>
                  <w:tcW w:w="1326" w:type="dxa"/>
                  <w:shd w:val="clear" w:color="auto" w:fill="auto"/>
                  <w:vAlign w:val="center"/>
                </w:tcPr>
                <w:p w14:paraId="333D644D">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t>供水</w:t>
                  </w:r>
                </w:p>
              </w:tc>
              <w:tc>
                <w:tcPr>
                  <w:tcW w:w="5052" w:type="dxa"/>
                  <w:shd w:val="clear" w:color="auto" w:fill="auto"/>
                  <w:vAlign w:val="center"/>
                </w:tcPr>
                <w:p w14:paraId="6711D21E">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t>市政自来水管网</w:t>
                  </w:r>
                </w:p>
              </w:tc>
              <w:tc>
                <w:tcPr>
                  <w:tcW w:w="1004" w:type="dxa"/>
                  <w:shd w:val="clear" w:color="auto" w:fill="auto"/>
                  <w:vAlign w:val="center"/>
                </w:tcPr>
                <w:p w14:paraId="34ABD3B5">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t>/</w:t>
                  </w:r>
                </w:p>
              </w:tc>
            </w:tr>
            <w:tr w14:paraId="6E280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shd w:val="clear" w:color="auto" w:fill="auto"/>
                  <w:vAlign w:val="center"/>
                </w:tcPr>
                <w:p w14:paraId="2D2DB8A4">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p>
              </w:tc>
              <w:tc>
                <w:tcPr>
                  <w:tcW w:w="1326" w:type="dxa"/>
                  <w:shd w:val="clear" w:color="auto" w:fill="auto"/>
                  <w:vAlign w:val="center"/>
                </w:tcPr>
                <w:p w14:paraId="5477E639">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t>排水（雨水）</w:t>
                  </w:r>
                </w:p>
              </w:tc>
              <w:tc>
                <w:tcPr>
                  <w:tcW w:w="5052" w:type="dxa"/>
                  <w:shd w:val="clear" w:color="auto" w:fill="auto"/>
                  <w:vAlign w:val="center"/>
                </w:tcPr>
                <w:p w14:paraId="6E99BE74">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t>雨水管排至雨水管网</w:t>
                  </w:r>
                </w:p>
              </w:tc>
              <w:tc>
                <w:tcPr>
                  <w:tcW w:w="1004" w:type="dxa"/>
                  <w:shd w:val="clear" w:color="auto" w:fill="auto"/>
                  <w:vAlign w:val="center"/>
                </w:tcPr>
                <w:p w14:paraId="561C21E8">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t>/</w:t>
                  </w:r>
                </w:p>
              </w:tc>
            </w:tr>
            <w:tr w14:paraId="36FFD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shd w:val="clear" w:color="auto" w:fill="auto"/>
                  <w:vAlign w:val="center"/>
                </w:tcPr>
                <w:p w14:paraId="20A47A9A">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p>
              </w:tc>
              <w:tc>
                <w:tcPr>
                  <w:tcW w:w="1326" w:type="dxa"/>
                  <w:shd w:val="clear" w:color="auto" w:fill="auto"/>
                  <w:vAlign w:val="center"/>
                </w:tcPr>
                <w:p w14:paraId="6D2F02D2">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t>供电</w:t>
                  </w:r>
                </w:p>
              </w:tc>
              <w:tc>
                <w:tcPr>
                  <w:tcW w:w="5052" w:type="dxa"/>
                  <w:shd w:val="clear" w:color="auto" w:fill="auto"/>
                  <w:vAlign w:val="center"/>
                </w:tcPr>
                <w:p w14:paraId="0716185B">
                  <w:pPr>
                    <w:autoSpaceDE w:val="0"/>
                    <w:autoSpaceDN w:val="0"/>
                    <w:adjustRightInd w:val="0"/>
                    <w:snapToGrid w:val="0"/>
                    <w:spacing w:line="360" w:lineRule="auto"/>
                    <w:jc w:val="center"/>
                    <w:rPr>
                      <w:rFonts w:hint="default" w:ascii="宋体" w:hAnsi="宋体" w:eastAsia="宋体" w:cs="宋体"/>
                      <w:color w:val="0D0D0D" w:themeColor="text1" w:themeTint="F2"/>
                      <w:kern w:val="0"/>
                      <w:sz w:val="21"/>
                      <w:szCs w:val="21"/>
                      <w:highlight w:val="none"/>
                      <w:lang w:val="en-US"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t>市政供电网供给</w:t>
                  </w:r>
                  <w:r>
                    <w:rPr>
                      <w:rFonts w:hint="eastAsia" w:ascii="宋体" w:hAnsi="宋体" w:cs="宋体"/>
                      <w:color w:val="0D0D0D" w:themeColor="text1" w:themeTint="F2"/>
                      <w:kern w:val="0"/>
                      <w:sz w:val="21"/>
                      <w:szCs w:val="21"/>
                      <w:highlight w:val="none"/>
                      <w:lang w:eastAsia="zh-CN"/>
                      <w14:textFill>
                        <w14:solidFill>
                          <w14:schemeClr w14:val="tx1">
                            <w14:lumMod w14:val="95000"/>
                            <w14:lumOff w14:val="5000"/>
                          </w14:schemeClr>
                        </w14:solidFill>
                      </w14:textFill>
                    </w:rPr>
                    <w:t>，</w:t>
                  </w:r>
                  <w:r>
                    <w:rPr>
                      <w:rFonts w:hint="default" w:ascii="宋体" w:hAnsi="宋体" w:eastAsia="宋体" w:cs="宋体"/>
                      <w:color w:val="0D0D0D" w:themeColor="text1" w:themeTint="F2"/>
                      <w:kern w:val="0"/>
                      <w:sz w:val="21"/>
                      <w:szCs w:val="21"/>
                      <w:highlight w:val="none"/>
                      <w:lang w:val="en-US" w:eastAsia="zh-CN"/>
                      <w14:textFill>
                        <w14:solidFill>
                          <w14:schemeClr w14:val="tx1">
                            <w14:lumMod w14:val="95000"/>
                            <w14:lumOff w14:val="5000"/>
                          </w14:schemeClr>
                        </w14:solidFill>
                      </w14:textFill>
                    </w:rPr>
                    <w:t>遇停电时启用发电机发电</w:t>
                  </w:r>
                </w:p>
              </w:tc>
              <w:tc>
                <w:tcPr>
                  <w:tcW w:w="1004" w:type="dxa"/>
                  <w:shd w:val="clear" w:color="auto" w:fill="auto"/>
                  <w:vAlign w:val="center"/>
                </w:tcPr>
                <w:p w14:paraId="6D8409DE">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t>/</w:t>
                  </w:r>
                </w:p>
              </w:tc>
            </w:tr>
            <w:tr w14:paraId="5AD94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shd w:val="clear" w:color="auto" w:fill="auto"/>
                  <w:vAlign w:val="center"/>
                </w:tcPr>
                <w:p w14:paraId="25CAF7CC">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p>
              </w:tc>
              <w:tc>
                <w:tcPr>
                  <w:tcW w:w="1326" w:type="dxa"/>
                  <w:shd w:val="clear" w:color="auto" w:fill="auto"/>
                  <w:vAlign w:val="center"/>
                </w:tcPr>
                <w:p w14:paraId="1FB4DA1C">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t>热水</w:t>
                  </w:r>
                </w:p>
              </w:tc>
              <w:tc>
                <w:tcPr>
                  <w:tcW w:w="5052" w:type="dxa"/>
                  <w:shd w:val="clear" w:color="auto" w:fill="auto"/>
                  <w:vAlign w:val="center"/>
                </w:tcPr>
                <w:p w14:paraId="3E633C39">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t>热水由商用燃气中央热水器供给，燃气加热</w:t>
                  </w:r>
                </w:p>
              </w:tc>
              <w:tc>
                <w:tcPr>
                  <w:tcW w:w="1004" w:type="dxa"/>
                  <w:shd w:val="clear" w:color="auto" w:fill="auto"/>
                  <w:vAlign w:val="center"/>
                </w:tcPr>
                <w:p w14:paraId="25730F54">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t>已建</w:t>
                  </w:r>
                </w:p>
              </w:tc>
            </w:tr>
            <w:tr w14:paraId="7C39E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shd w:val="clear" w:color="auto" w:fill="auto"/>
                  <w:vAlign w:val="center"/>
                </w:tcPr>
                <w:p w14:paraId="52E913EE">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p>
              </w:tc>
              <w:tc>
                <w:tcPr>
                  <w:tcW w:w="1326" w:type="dxa"/>
                  <w:shd w:val="clear" w:color="auto" w:fill="auto"/>
                  <w:vAlign w:val="center"/>
                </w:tcPr>
                <w:p w14:paraId="4383440D">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t>采暖制冷</w:t>
                  </w:r>
                </w:p>
              </w:tc>
              <w:tc>
                <w:tcPr>
                  <w:tcW w:w="5052" w:type="dxa"/>
                  <w:shd w:val="clear" w:color="auto" w:fill="auto"/>
                  <w:vAlign w:val="center"/>
                </w:tcPr>
                <w:p w14:paraId="7CC05970">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t>采暖制冷均使用分体式空调</w:t>
                  </w:r>
                </w:p>
              </w:tc>
              <w:tc>
                <w:tcPr>
                  <w:tcW w:w="1004" w:type="dxa"/>
                  <w:shd w:val="clear" w:color="auto" w:fill="auto"/>
                  <w:vAlign w:val="center"/>
                </w:tcPr>
                <w:p w14:paraId="4796079B">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t>已建</w:t>
                  </w:r>
                </w:p>
              </w:tc>
            </w:tr>
            <w:tr w14:paraId="23E01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shd w:val="clear" w:color="auto" w:fill="auto"/>
                  <w:vAlign w:val="center"/>
                </w:tcPr>
                <w:p w14:paraId="4AD189FE">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p>
              </w:tc>
              <w:tc>
                <w:tcPr>
                  <w:tcW w:w="1326" w:type="dxa"/>
                  <w:shd w:val="clear" w:color="auto" w:fill="auto"/>
                  <w:vAlign w:val="center"/>
                </w:tcPr>
                <w:p w14:paraId="083EC7B5">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u w:val="single"/>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kern w:val="0"/>
                      <w:sz w:val="21"/>
                      <w:szCs w:val="21"/>
                      <w:highlight w:val="none"/>
                      <w:u w:val="single"/>
                      <w:lang w:val="en-US" w:eastAsia="zh-CN"/>
                      <w14:textFill>
                        <w14:solidFill>
                          <w14:schemeClr w14:val="tx1">
                            <w14:lumMod w14:val="95000"/>
                            <w14:lumOff w14:val="5000"/>
                          </w14:schemeClr>
                        </w14:solidFill>
                      </w14:textFill>
                    </w:rPr>
                    <w:t>医院布草、病服洗涤</w:t>
                  </w:r>
                </w:p>
              </w:tc>
              <w:tc>
                <w:tcPr>
                  <w:tcW w:w="5052" w:type="dxa"/>
                  <w:shd w:val="clear" w:color="auto" w:fill="auto"/>
                  <w:vAlign w:val="center"/>
                </w:tcPr>
                <w:p w14:paraId="0E62B9EF">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u w:val="single"/>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kern w:val="0"/>
                      <w:sz w:val="21"/>
                      <w:szCs w:val="21"/>
                      <w:highlight w:val="none"/>
                      <w:u w:val="single"/>
                      <w:lang w:val="en-US" w:eastAsia="zh-CN"/>
                      <w14:textFill>
                        <w14:solidFill>
                          <w14:schemeClr w14:val="tx1">
                            <w14:lumMod w14:val="95000"/>
                            <w14:lumOff w14:val="5000"/>
                          </w14:schemeClr>
                        </w14:solidFill>
                      </w14:textFill>
                    </w:rPr>
                    <w:t>自行洗涤</w:t>
                  </w:r>
                </w:p>
              </w:tc>
              <w:tc>
                <w:tcPr>
                  <w:tcW w:w="1004" w:type="dxa"/>
                  <w:shd w:val="clear" w:color="auto" w:fill="auto"/>
                  <w:vAlign w:val="center"/>
                </w:tcPr>
                <w:p w14:paraId="7C8F84B5">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kern w:val="0"/>
                      <w:sz w:val="21"/>
                      <w:szCs w:val="21"/>
                      <w:highlight w:val="none"/>
                      <w:lang w:val="en-US" w:eastAsia="zh-CN"/>
                      <w14:textFill>
                        <w14:solidFill>
                          <w14:schemeClr w14:val="tx1">
                            <w14:lumMod w14:val="95000"/>
                            <w14:lumOff w14:val="5000"/>
                          </w14:schemeClr>
                        </w14:solidFill>
                      </w14:textFill>
                    </w:rPr>
                    <w:t>/</w:t>
                  </w:r>
                </w:p>
              </w:tc>
            </w:tr>
            <w:tr w14:paraId="043B2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restart"/>
                  <w:shd w:val="clear" w:color="auto" w:fill="auto"/>
                  <w:vAlign w:val="center"/>
                </w:tcPr>
                <w:p w14:paraId="1625556F">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t>环保工程</w:t>
                  </w:r>
                </w:p>
              </w:tc>
              <w:tc>
                <w:tcPr>
                  <w:tcW w:w="1326" w:type="dxa"/>
                  <w:shd w:val="clear" w:color="auto" w:fill="auto"/>
                  <w:vAlign w:val="center"/>
                </w:tcPr>
                <w:p w14:paraId="1EEA8606">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t>废水</w:t>
                  </w:r>
                </w:p>
              </w:tc>
              <w:tc>
                <w:tcPr>
                  <w:tcW w:w="5052" w:type="dxa"/>
                  <w:shd w:val="clear" w:color="auto" w:fill="auto"/>
                  <w:vAlign w:val="center"/>
                </w:tcPr>
                <w:p w14:paraId="4122440F">
                  <w:pPr>
                    <w:autoSpaceDE w:val="0"/>
                    <w:autoSpaceDN w:val="0"/>
                    <w:adjustRightInd w:val="0"/>
                    <w:snapToGrid w:val="0"/>
                    <w:spacing w:line="360" w:lineRule="auto"/>
                    <w:jc w:val="center"/>
                    <w:rPr>
                      <w:rFonts w:hint="default" w:ascii="宋体" w:hAnsi="宋体" w:eastAsia="宋体" w:cs="宋体"/>
                      <w:color w:val="0D0D0D" w:themeColor="text1" w:themeTint="F2"/>
                      <w:kern w:val="0"/>
                      <w:sz w:val="21"/>
                      <w:szCs w:val="21"/>
                      <w:highlight w:val="none"/>
                      <w:lang w:val="en-US"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21"/>
                      <w:szCs w:val="21"/>
                      <w:highlight w:val="none"/>
                      <w:u w:val="single"/>
                      <w14:textFill>
                        <w14:solidFill>
                          <w14:schemeClr w14:val="tx1">
                            <w14:lumMod w14:val="95000"/>
                            <w14:lumOff w14:val="5000"/>
                          </w14:schemeClr>
                        </w14:solidFill>
                      </w14:textFill>
                    </w:rPr>
                    <w:t>门诊医疗废水、住院区医疗废水、地面清洁废水、生活废水</w:t>
                  </w:r>
                  <w:r>
                    <w:rPr>
                      <w:rFonts w:hint="eastAsia" w:ascii="宋体" w:hAnsi="宋体" w:cs="宋体"/>
                      <w:color w:val="0D0D0D" w:themeColor="text1" w:themeTint="F2"/>
                      <w:kern w:val="0"/>
                      <w:sz w:val="21"/>
                      <w:szCs w:val="21"/>
                      <w:highlight w:val="none"/>
                      <w:u w:val="single"/>
                      <w:lang w:eastAsia="zh-CN"/>
                      <w14:textFill>
                        <w14:solidFill>
                          <w14:schemeClr w14:val="tx1">
                            <w14:lumMod w14:val="95000"/>
                            <w14:lumOff w14:val="5000"/>
                          </w14:schemeClr>
                        </w14:solidFill>
                      </w14:textFill>
                    </w:rPr>
                    <w:t>、</w:t>
                  </w:r>
                  <w:r>
                    <w:rPr>
                      <w:rFonts w:hint="eastAsia" w:ascii="宋体" w:hAnsi="宋体" w:cs="宋体"/>
                      <w:color w:val="0D0D0D" w:themeColor="text1" w:themeTint="F2"/>
                      <w:kern w:val="0"/>
                      <w:sz w:val="21"/>
                      <w:szCs w:val="21"/>
                      <w:highlight w:val="none"/>
                      <w:u w:val="single"/>
                      <w:lang w:val="en-US" w:eastAsia="zh-CN"/>
                      <w14:textFill>
                        <w14:solidFill>
                          <w14:schemeClr w14:val="tx1">
                            <w14:lumMod w14:val="95000"/>
                            <w14:lumOff w14:val="5000"/>
                          </w14:schemeClr>
                        </w14:solidFill>
                      </w14:textFill>
                    </w:rPr>
                    <w:t>洗涤用水、煎药用水</w:t>
                  </w:r>
                  <w:r>
                    <w:rPr>
                      <w:rFonts w:hint="eastAsia" w:ascii="宋体" w:hAnsi="宋体" w:eastAsia="宋体" w:cs="宋体"/>
                      <w:color w:val="0D0D0D" w:themeColor="text1" w:themeTint="F2"/>
                      <w:kern w:val="0"/>
                      <w:sz w:val="21"/>
                      <w:szCs w:val="21"/>
                      <w:highlight w:val="none"/>
                      <w:u w:val="single"/>
                      <w14:textFill>
                        <w14:solidFill>
                          <w14:schemeClr w14:val="tx1">
                            <w14:lumMod w14:val="95000"/>
                            <w14:lumOff w14:val="5000"/>
                          </w14:schemeClr>
                        </w14:solidFill>
                      </w14:textFill>
                    </w:rPr>
                    <w:t>等全部</w:t>
                  </w:r>
                  <w:r>
                    <w:rPr>
                      <w:rFonts w:hint="eastAsia" w:ascii="宋体" w:hAnsi="宋体" w:cs="宋体"/>
                      <w:color w:val="0D0D0D" w:themeColor="text1" w:themeTint="F2"/>
                      <w:kern w:val="0"/>
                      <w:sz w:val="21"/>
                      <w:szCs w:val="21"/>
                      <w:highlight w:val="none"/>
                      <w:u w:val="single"/>
                      <w:lang w:val="en-US" w:eastAsia="zh-CN"/>
                      <w14:textFill>
                        <w14:solidFill>
                          <w14:schemeClr w14:val="tx1">
                            <w14:lumMod w14:val="95000"/>
                            <w14:lumOff w14:val="5000"/>
                          </w14:schemeClr>
                        </w14:solidFill>
                      </w14:textFill>
                    </w:rPr>
                    <w:t>先</w:t>
                  </w:r>
                  <w:r>
                    <w:rPr>
                      <w:rFonts w:hint="eastAsia" w:ascii="宋体" w:hAnsi="宋体" w:eastAsia="宋体" w:cs="宋体"/>
                      <w:color w:val="0D0D0D" w:themeColor="text1" w:themeTint="F2"/>
                      <w:kern w:val="0"/>
                      <w:sz w:val="21"/>
                      <w:szCs w:val="21"/>
                      <w:highlight w:val="none"/>
                      <w:u w:val="single"/>
                      <w14:textFill>
                        <w14:solidFill>
                          <w14:schemeClr w14:val="tx1">
                            <w14:lumMod w14:val="95000"/>
                            <w14:lumOff w14:val="5000"/>
                          </w14:schemeClr>
                        </w14:solidFill>
                      </w14:textFill>
                    </w:rPr>
                    <w:t>进入</w:t>
                  </w:r>
                  <w:r>
                    <w:rPr>
                      <w:rFonts w:hint="eastAsia" w:ascii="宋体" w:hAnsi="宋体" w:cs="宋体"/>
                      <w:color w:val="0D0D0D" w:themeColor="text1" w:themeTint="F2"/>
                      <w:kern w:val="0"/>
                      <w:sz w:val="21"/>
                      <w:szCs w:val="21"/>
                      <w:highlight w:val="none"/>
                      <w:u w:val="single"/>
                      <w:lang w:val="en-US" w:eastAsia="zh-CN"/>
                      <w14:textFill>
                        <w14:solidFill>
                          <w14:schemeClr w14:val="tx1">
                            <w14:lumMod w14:val="95000"/>
                            <w14:lumOff w14:val="5000"/>
                          </w14:schemeClr>
                        </w14:solidFill>
                      </w14:textFill>
                    </w:rPr>
                    <w:t>化粪池处理在进入</w:t>
                  </w:r>
                  <w:r>
                    <w:rPr>
                      <w:rFonts w:hint="eastAsia" w:ascii="宋体" w:hAnsi="宋体" w:eastAsia="宋体" w:cs="宋体"/>
                      <w:color w:val="0D0D0D" w:themeColor="text1" w:themeTint="F2"/>
                      <w:kern w:val="0"/>
                      <w:sz w:val="21"/>
                      <w:szCs w:val="21"/>
                      <w:highlight w:val="none"/>
                      <w:u w:val="single"/>
                      <w14:textFill>
                        <w14:solidFill>
                          <w14:schemeClr w14:val="tx1">
                            <w14:lumMod w14:val="95000"/>
                            <w14:lumOff w14:val="5000"/>
                          </w14:schemeClr>
                        </w14:solidFill>
                      </w14:textFill>
                    </w:rPr>
                    <w:t>污水综合处理站进行“</w:t>
                  </w:r>
                  <w:r>
                    <w:rPr>
                      <w:rFonts w:hint="eastAsia" w:ascii="宋体" w:hAnsi="宋体" w:cs="宋体"/>
                      <w:color w:val="0D0D0D" w:themeColor="text1" w:themeTint="F2"/>
                      <w:kern w:val="0"/>
                      <w:sz w:val="21"/>
                      <w:szCs w:val="21"/>
                      <w:highlight w:val="none"/>
                      <w:u w:val="single"/>
                      <w:lang w:val="en-US" w:eastAsia="zh-CN"/>
                      <w14:textFill>
                        <w14:solidFill>
                          <w14:schemeClr w14:val="tx1">
                            <w14:lumMod w14:val="95000"/>
                            <w14:lumOff w14:val="5000"/>
                          </w14:schemeClr>
                        </w14:solidFill>
                      </w14:textFill>
                    </w:rPr>
                    <w:t>A/O</w:t>
                  </w:r>
                  <w:r>
                    <w:rPr>
                      <w:rFonts w:hint="eastAsia" w:ascii="宋体" w:hAnsi="宋体" w:eastAsia="宋体" w:cs="宋体"/>
                      <w:color w:val="0D0D0D" w:themeColor="text1" w:themeTint="F2"/>
                      <w:kern w:val="0"/>
                      <w:sz w:val="21"/>
                      <w:szCs w:val="21"/>
                      <w:highlight w:val="none"/>
                      <w:u w:val="single"/>
                      <w14:textFill>
                        <w14:solidFill>
                          <w14:schemeClr w14:val="tx1">
                            <w14:lumMod w14:val="95000"/>
                            <w14:lumOff w14:val="5000"/>
                          </w14:schemeClr>
                        </w14:solidFill>
                      </w14:textFill>
                    </w:rPr>
                    <w:t>+</w:t>
                  </w:r>
                  <w:r>
                    <w:rPr>
                      <w:rFonts w:hint="eastAsia" w:ascii="宋体" w:hAnsi="宋体" w:cs="宋体"/>
                      <w:color w:val="0D0D0D" w:themeColor="text1" w:themeTint="F2"/>
                      <w:kern w:val="0"/>
                      <w:sz w:val="21"/>
                      <w:szCs w:val="21"/>
                      <w:highlight w:val="none"/>
                      <w:u w:val="single"/>
                      <w:lang w:val="en-US" w:eastAsia="zh-CN"/>
                      <w14:textFill>
                        <w14:solidFill>
                          <w14:schemeClr w14:val="tx1">
                            <w14:lumMod w14:val="95000"/>
                            <w14:lumOff w14:val="5000"/>
                          </w14:schemeClr>
                        </w14:solidFill>
                      </w14:textFill>
                    </w:rPr>
                    <w:t>二氧化氯</w:t>
                  </w:r>
                  <w:r>
                    <w:rPr>
                      <w:rFonts w:hint="eastAsia" w:ascii="宋体" w:hAnsi="宋体" w:eastAsia="宋体" w:cs="宋体"/>
                      <w:color w:val="0D0D0D" w:themeColor="text1" w:themeTint="F2"/>
                      <w:kern w:val="0"/>
                      <w:sz w:val="21"/>
                      <w:szCs w:val="21"/>
                      <w:highlight w:val="none"/>
                      <w:u w:val="single"/>
                      <w14:textFill>
                        <w14:solidFill>
                          <w14:schemeClr w14:val="tx1">
                            <w14:lumMod w14:val="95000"/>
                            <w14:lumOff w14:val="5000"/>
                          </w14:schemeClr>
                        </w14:solidFill>
                      </w14:textFill>
                    </w:rPr>
                    <w:t>消毒池”处理后排入市政管网，</w:t>
                  </w:r>
                  <w:r>
                    <w:rPr>
                      <w:rFonts w:hint="eastAsia" w:ascii="宋体" w:hAnsi="宋体" w:cs="宋体"/>
                      <w:color w:val="0D0D0D" w:themeColor="text1" w:themeTint="F2"/>
                      <w:kern w:val="0"/>
                      <w:sz w:val="21"/>
                      <w:szCs w:val="21"/>
                      <w:highlight w:val="none"/>
                      <w:u w:val="single"/>
                      <w:lang w:val="en-US" w:eastAsia="zh-CN"/>
                      <w14:textFill>
                        <w14:solidFill>
                          <w14:schemeClr w14:val="tx1">
                            <w14:lumMod w14:val="95000"/>
                            <w14:lumOff w14:val="5000"/>
                          </w14:schemeClr>
                        </w14:solidFill>
                      </w14:textFill>
                    </w:rPr>
                    <w:t>污水处理站规模为20m</w:t>
                  </w:r>
                  <w:r>
                    <w:rPr>
                      <w:rFonts w:hint="eastAsia" w:ascii="宋体" w:hAnsi="宋体" w:cs="宋体"/>
                      <w:color w:val="0D0D0D" w:themeColor="text1" w:themeTint="F2"/>
                      <w:kern w:val="0"/>
                      <w:sz w:val="21"/>
                      <w:szCs w:val="21"/>
                      <w:highlight w:val="none"/>
                      <w:u w:val="single"/>
                      <w:vertAlign w:val="superscript"/>
                      <w:lang w:val="en-US" w:eastAsia="zh-CN"/>
                      <w14:textFill>
                        <w14:solidFill>
                          <w14:schemeClr w14:val="tx1">
                            <w14:lumMod w14:val="95000"/>
                            <w14:lumOff w14:val="5000"/>
                          </w14:schemeClr>
                        </w14:solidFill>
                      </w14:textFill>
                    </w:rPr>
                    <w:t>3</w:t>
                  </w:r>
                  <w:r>
                    <w:rPr>
                      <w:rFonts w:hint="eastAsia" w:ascii="宋体" w:hAnsi="宋体" w:cs="宋体"/>
                      <w:color w:val="0D0D0D" w:themeColor="text1" w:themeTint="F2"/>
                      <w:kern w:val="0"/>
                      <w:sz w:val="21"/>
                      <w:szCs w:val="21"/>
                      <w:highlight w:val="none"/>
                      <w:u w:val="single"/>
                      <w:lang w:val="en-US" w:eastAsia="zh-CN"/>
                      <w14:textFill>
                        <w14:solidFill>
                          <w14:schemeClr w14:val="tx1">
                            <w14:lumMod w14:val="95000"/>
                            <w14:lumOff w14:val="5000"/>
                          </w14:schemeClr>
                        </w14:solidFill>
                      </w14:textFill>
                    </w:rPr>
                    <w:t>/d，</w:t>
                  </w:r>
                  <w:r>
                    <w:rPr>
                      <w:rFonts w:hint="eastAsia" w:ascii="宋体" w:hAnsi="宋体" w:eastAsia="宋体" w:cs="宋体"/>
                      <w:color w:val="0D0D0D" w:themeColor="text1" w:themeTint="F2"/>
                      <w:kern w:val="0"/>
                      <w:sz w:val="21"/>
                      <w:szCs w:val="21"/>
                      <w:highlight w:val="none"/>
                      <w:u w:val="single"/>
                      <w14:textFill>
                        <w14:solidFill>
                          <w14:schemeClr w14:val="tx1">
                            <w14:lumMod w14:val="95000"/>
                            <w14:lumOff w14:val="5000"/>
                          </w14:schemeClr>
                        </w14:solidFill>
                      </w14:textFill>
                    </w:rPr>
                    <w:t>最终进入临湘市污水净化中心进一步处理</w:t>
                  </w:r>
                  <w:r>
                    <w:rPr>
                      <w:rFonts w:hint="eastAsia" w:ascii="宋体" w:hAnsi="宋体" w:cs="宋体"/>
                      <w:color w:val="0D0D0D" w:themeColor="text1" w:themeTint="F2"/>
                      <w:kern w:val="0"/>
                      <w:sz w:val="21"/>
                      <w:szCs w:val="21"/>
                      <w:highlight w:val="none"/>
                      <w:u w:val="single"/>
                      <w:lang w:eastAsia="zh-CN"/>
                      <w14:textFill>
                        <w14:solidFill>
                          <w14:schemeClr w14:val="tx1">
                            <w14:lumMod w14:val="95000"/>
                            <w14:lumOff w14:val="5000"/>
                          </w14:schemeClr>
                        </w14:solidFill>
                      </w14:textFill>
                    </w:rPr>
                    <w:t>，</w:t>
                  </w:r>
                  <w:r>
                    <w:rPr>
                      <w:rFonts w:hint="eastAsia" w:ascii="宋体" w:hAnsi="宋体" w:cs="宋体"/>
                      <w:color w:val="0D0D0D" w:themeColor="text1" w:themeTint="F2"/>
                      <w:kern w:val="0"/>
                      <w:sz w:val="21"/>
                      <w:szCs w:val="21"/>
                      <w:highlight w:val="none"/>
                      <w:u w:val="single"/>
                      <w:lang w:val="en-US" w:eastAsia="zh-CN"/>
                      <w14:textFill>
                        <w14:solidFill>
                          <w14:schemeClr w14:val="tx1">
                            <w14:lumMod w14:val="95000"/>
                            <w14:lumOff w14:val="5000"/>
                          </w14:schemeClr>
                        </w14:solidFill>
                      </w14:textFill>
                    </w:rPr>
                    <w:t>污水处理站位于-1楼北侧</w:t>
                  </w:r>
                </w:p>
              </w:tc>
              <w:tc>
                <w:tcPr>
                  <w:tcW w:w="1004" w:type="dxa"/>
                  <w:shd w:val="clear" w:color="auto" w:fill="auto"/>
                  <w:vAlign w:val="center"/>
                </w:tcPr>
                <w:p w14:paraId="62E2258F">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t>已建</w:t>
                  </w:r>
                </w:p>
              </w:tc>
            </w:tr>
            <w:tr w14:paraId="6A88D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shd w:val="clear" w:color="auto" w:fill="auto"/>
                  <w:vAlign w:val="center"/>
                </w:tcPr>
                <w:p w14:paraId="68797B61">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p>
              </w:tc>
              <w:tc>
                <w:tcPr>
                  <w:tcW w:w="1326" w:type="dxa"/>
                  <w:shd w:val="clear" w:color="auto" w:fill="auto"/>
                  <w:vAlign w:val="center"/>
                </w:tcPr>
                <w:p w14:paraId="72A62C51">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t>废气</w:t>
                  </w:r>
                </w:p>
              </w:tc>
              <w:tc>
                <w:tcPr>
                  <w:tcW w:w="5052" w:type="dxa"/>
                  <w:shd w:val="clear" w:color="auto" w:fill="auto"/>
                  <w:vAlign w:val="center"/>
                </w:tcPr>
                <w:p w14:paraId="35E19E8B">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lang w:val="en-US"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t>污水处理站沉淀池及厌氧处理单元加盖、投放除臭剂</w:t>
                  </w:r>
                  <w:r>
                    <w:rPr>
                      <w:rFonts w:hint="eastAsia" w:ascii="宋体" w:hAnsi="宋体" w:cs="宋体"/>
                      <w:color w:val="0D0D0D" w:themeColor="text1" w:themeTint="F2"/>
                      <w:kern w:val="0"/>
                      <w:sz w:val="21"/>
                      <w:szCs w:val="21"/>
                      <w:highlight w:val="none"/>
                      <w:lang w:eastAsia="zh-CN"/>
                      <w14:textFill>
                        <w14:solidFill>
                          <w14:schemeClr w14:val="tx1">
                            <w14:lumMod w14:val="95000"/>
                            <w14:lumOff w14:val="5000"/>
                          </w14:schemeClr>
                        </w14:solidFill>
                      </w14:textFill>
                    </w:rPr>
                    <w:t>；</w:t>
                  </w:r>
                  <w:r>
                    <w:rPr>
                      <w:rFonts w:hint="eastAsia" w:ascii="宋体" w:hAnsi="宋体" w:eastAsia="宋体" w:cs="宋体"/>
                      <w:color w:val="0D0D0D" w:themeColor="text1" w:themeTint="F2"/>
                      <w:kern w:val="0"/>
                      <w:sz w:val="21"/>
                      <w:szCs w:val="21"/>
                      <w:highlight w:val="none"/>
                      <w:lang w:val="en-US" w:eastAsia="zh-CN"/>
                      <w14:textFill>
                        <w14:solidFill>
                          <w14:schemeClr w14:val="tx1">
                            <w14:lumMod w14:val="95000"/>
                            <w14:lumOff w14:val="5000"/>
                          </w14:schemeClr>
                        </w14:solidFill>
                      </w14:textFill>
                    </w:rPr>
                    <w:t>煎药主要采用加水煎煮浓缩，不涉及化学药品，煎煮浓缩过程中有中药异味产生，通过排风扇加强通风排出煎药房；</w:t>
                  </w:r>
                  <w:r>
                    <w:rPr>
                      <w:rFonts w:hint="default" w:ascii="宋体" w:hAnsi="宋体" w:eastAsia="宋体" w:cs="宋体"/>
                      <w:color w:val="0D0D0D" w:themeColor="text1" w:themeTint="F2"/>
                      <w:kern w:val="0"/>
                      <w:sz w:val="21"/>
                      <w:szCs w:val="21"/>
                      <w:highlight w:val="none"/>
                      <w:lang w:val="en-US" w:eastAsia="zh-CN"/>
                      <w14:textFill>
                        <w14:solidFill>
                          <w14:schemeClr w14:val="tx1">
                            <w14:lumMod w14:val="95000"/>
                            <w14:lumOff w14:val="5000"/>
                          </w14:schemeClr>
                        </w14:solidFill>
                      </w14:textFill>
                    </w:rPr>
                    <w:t>医疗废物暂存间废气定期消毒并喷洒除臭剂，医疗废物由有资质单位及时清运</w:t>
                  </w:r>
                  <w:r>
                    <w:rPr>
                      <w:rFonts w:hint="eastAsia" w:ascii="宋体" w:hAnsi="宋体" w:eastAsia="宋体" w:cs="宋体"/>
                      <w:color w:val="0D0D0D" w:themeColor="text1" w:themeTint="F2"/>
                      <w:kern w:val="0"/>
                      <w:sz w:val="21"/>
                      <w:szCs w:val="21"/>
                      <w:highlight w:val="none"/>
                      <w:lang w:val="en-US" w:eastAsia="zh-CN"/>
                      <w14:textFill>
                        <w14:solidFill>
                          <w14:schemeClr w14:val="tx1">
                            <w14:lumMod w14:val="95000"/>
                            <w14:lumOff w14:val="5000"/>
                          </w14:schemeClr>
                        </w14:solidFill>
                      </w14:textFill>
                    </w:rPr>
                    <w:t>；食堂油烟</w:t>
                  </w:r>
                  <w:r>
                    <w:rPr>
                      <w:rFonts w:hint="eastAsia" w:ascii="宋体" w:hAnsi="宋体" w:eastAsia="宋体" w:cs="宋体"/>
                      <w:color w:val="0D0D0D" w:themeColor="text1" w:themeTint="F2"/>
                      <w:sz w:val="21"/>
                      <w:szCs w:val="21"/>
                      <w:highlight w:val="none"/>
                      <w14:textFill>
                        <w14:solidFill>
                          <w14:schemeClr w14:val="tx1">
                            <w14:lumMod w14:val="95000"/>
                            <w14:lumOff w14:val="5000"/>
                          </w14:schemeClr>
                        </w14:solidFill>
                      </w14:textFill>
                    </w:rPr>
                    <w:t>采</w:t>
                  </w:r>
                  <w:r>
                    <w:rPr>
                      <w:rFonts w:hint="eastAsia" w:ascii="宋体" w:hAnsi="宋体" w:eastAsia="宋体" w:cs="宋体"/>
                      <w:color w:val="0D0D0D" w:themeColor="text1" w:themeTint="F2"/>
                      <w:sz w:val="21"/>
                      <w:szCs w:val="21"/>
                      <w:highlight w:val="none"/>
                      <w:lang w:val="en-US" w:eastAsia="zh-CN"/>
                      <w14:textFill>
                        <w14:solidFill>
                          <w14:schemeClr w14:val="tx1">
                            <w14:lumMod w14:val="95000"/>
                            <w14:lumOff w14:val="5000"/>
                          </w14:schemeClr>
                        </w14:solidFill>
                      </w14:textFill>
                    </w:rPr>
                    <w:t>用</w:t>
                  </w:r>
                  <w:r>
                    <w:rPr>
                      <w:rFonts w:hint="eastAsia" w:ascii="宋体" w:hAnsi="宋体" w:eastAsia="宋体" w:cs="宋体"/>
                      <w:color w:val="0D0D0D" w:themeColor="text1" w:themeTint="F2"/>
                      <w:kern w:val="0"/>
                      <w:sz w:val="21"/>
                      <w:szCs w:val="21"/>
                      <w:highlight w:val="none"/>
                      <w:lang w:val="en-US" w:eastAsia="zh-CN"/>
                      <w14:textFill>
                        <w14:solidFill>
                          <w14:schemeClr w14:val="tx1">
                            <w14:lumMod w14:val="95000"/>
                            <w14:lumOff w14:val="5000"/>
                          </w14:schemeClr>
                        </w14:solidFill>
                      </w14:textFill>
                    </w:rPr>
                    <w:t>一套油烟净化器，油烟处理后</w:t>
                  </w:r>
                  <w:r>
                    <w:rPr>
                      <w:rFonts w:hint="eastAsia" w:ascii="宋体" w:hAnsi="宋体" w:cs="宋体"/>
                      <w:color w:val="0D0D0D" w:themeColor="text1" w:themeTint="F2"/>
                      <w:kern w:val="0"/>
                      <w:sz w:val="21"/>
                      <w:szCs w:val="21"/>
                      <w:highlight w:val="none"/>
                      <w:lang w:val="en-US" w:eastAsia="zh-CN"/>
                      <w14:textFill>
                        <w14:solidFill>
                          <w14:schemeClr w14:val="tx1">
                            <w14:lumMod w14:val="95000"/>
                            <w14:lumOff w14:val="5000"/>
                          </w14:schemeClr>
                        </w14:solidFill>
                      </w14:textFill>
                    </w:rPr>
                    <w:t>经专管</w:t>
                  </w:r>
                  <w:r>
                    <w:rPr>
                      <w:rFonts w:hint="eastAsia" w:ascii="宋体" w:hAnsi="宋体" w:eastAsia="宋体" w:cs="宋体"/>
                      <w:color w:val="0D0D0D" w:themeColor="text1" w:themeTint="F2"/>
                      <w:kern w:val="0"/>
                      <w:sz w:val="21"/>
                      <w:szCs w:val="21"/>
                      <w:highlight w:val="none"/>
                      <w:lang w:val="en-US" w:eastAsia="zh-CN"/>
                      <w14:textFill>
                        <w14:solidFill>
                          <w14:schemeClr w14:val="tx1">
                            <w14:lumMod w14:val="95000"/>
                            <w14:lumOff w14:val="5000"/>
                          </w14:schemeClr>
                        </w14:solidFill>
                      </w14:textFill>
                    </w:rPr>
                    <w:t>于屋顶排放</w:t>
                  </w:r>
                </w:p>
              </w:tc>
              <w:tc>
                <w:tcPr>
                  <w:tcW w:w="1004" w:type="dxa"/>
                  <w:shd w:val="clear" w:color="auto" w:fill="auto"/>
                  <w:vAlign w:val="center"/>
                </w:tcPr>
                <w:p w14:paraId="0976CF11">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t>已建</w:t>
                  </w:r>
                </w:p>
              </w:tc>
            </w:tr>
            <w:tr w14:paraId="6B929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shd w:val="clear" w:color="auto" w:fill="auto"/>
                  <w:vAlign w:val="center"/>
                </w:tcPr>
                <w:p w14:paraId="29BF1437">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p>
              </w:tc>
              <w:tc>
                <w:tcPr>
                  <w:tcW w:w="1326" w:type="dxa"/>
                  <w:shd w:val="clear" w:color="auto" w:fill="auto"/>
                  <w:vAlign w:val="center"/>
                </w:tcPr>
                <w:p w14:paraId="12DB0810">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t>噪声</w:t>
                  </w:r>
                </w:p>
              </w:tc>
              <w:tc>
                <w:tcPr>
                  <w:tcW w:w="5052" w:type="dxa"/>
                  <w:shd w:val="clear" w:color="auto" w:fill="auto"/>
                  <w:vAlign w:val="center"/>
                </w:tcPr>
                <w:p w14:paraId="2B7AB29D">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t>水泵、备用发电机采取墙体隔声措施，空调外机采取距离衰减措施</w:t>
                  </w:r>
                </w:p>
              </w:tc>
              <w:tc>
                <w:tcPr>
                  <w:tcW w:w="1004" w:type="dxa"/>
                  <w:shd w:val="clear" w:color="auto" w:fill="auto"/>
                  <w:vAlign w:val="center"/>
                </w:tcPr>
                <w:p w14:paraId="56681F91">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t>已建</w:t>
                  </w:r>
                </w:p>
              </w:tc>
            </w:tr>
            <w:tr w14:paraId="2DCFC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shd w:val="clear" w:color="auto" w:fill="auto"/>
                  <w:vAlign w:val="center"/>
                </w:tcPr>
                <w:p w14:paraId="3C69E651">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p>
              </w:tc>
              <w:tc>
                <w:tcPr>
                  <w:tcW w:w="1326" w:type="dxa"/>
                  <w:shd w:val="clear" w:color="auto" w:fill="auto"/>
                  <w:vAlign w:val="center"/>
                </w:tcPr>
                <w:p w14:paraId="22BF9888">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t>固体废物</w:t>
                  </w:r>
                </w:p>
              </w:tc>
              <w:tc>
                <w:tcPr>
                  <w:tcW w:w="5052" w:type="dxa"/>
                  <w:shd w:val="clear" w:color="auto" w:fill="auto"/>
                  <w:vAlign w:val="center"/>
                </w:tcPr>
                <w:p w14:paraId="79A71754">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t>医院-1F西北角设置医疗废物暂存间（12m</w:t>
                  </w:r>
                  <w:r>
                    <w:rPr>
                      <w:rFonts w:hint="eastAsia" w:ascii="宋体" w:hAnsi="宋体" w:eastAsia="宋体" w:cs="宋体"/>
                      <w:color w:val="0D0D0D" w:themeColor="text1" w:themeTint="F2"/>
                      <w:kern w:val="0"/>
                      <w:sz w:val="21"/>
                      <w:szCs w:val="21"/>
                      <w:highlight w:val="none"/>
                      <w:vertAlign w:val="superscript"/>
                      <w14:textFill>
                        <w14:solidFill>
                          <w14:schemeClr w14:val="tx1">
                            <w14:lumMod w14:val="95000"/>
                            <w14:lumOff w14:val="5000"/>
                          </w14:schemeClr>
                        </w14:solidFill>
                      </w14:textFill>
                    </w:rPr>
                    <w:t>2</w:t>
                  </w:r>
                  <w: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t>），医疗废物</w:t>
                  </w:r>
                  <w:r>
                    <w:rPr>
                      <w:rFonts w:hint="eastAsia" w:ascii="宋体" w:hAnsi="宋体" w:cs="宋体"/>
                      <w:color w:val="0D0D0D" w:themeColor="text1" w:themeTint="F2"/>
                      <w:kern w:val="0"/>
                      <w:sz w:val="21"/>
                      <w:szCs w:val="21"/>
                      <w:highlight w:val="none"/>
                      <w:lang w:val="en-US" w:eastAsia="zh-CN"/>
                      <w14:textFill>
                        <w14:solidFill>
                          <w14:schemeClr w14:val="tx1">
                            <w14:lumMod w14:val="95000"/>
                            <w14:lumOff w14:val="5000"/>
                          </w14:schemeClr>
                        </w14:solidFill>
                      </w14:textFill>
                    </w:rPr>
                    <w:t>委托有资质单位进行处理</w:t>
                  </w:r>
                  <w: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t>；污水处理站一年清掏一次，污泥同医疗废物处理；生活垃圾由环卫部门定期清运。</w:t>
                  </w:r>
                </w:p>
              </w:tc>
              <w:tc>
                <w:tcPr>
                  <w:tcW w:w="1004" w:type="dxa"/>
                  <w:shd w:val="clear" w:color="auto" w:fill="auto"/>
                  <w:vAlign w:val="center"/>
                </w:tcPr>
                <w:p w14:paraId="3DAA2A89">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t>已建/依托</w:t>
                  </w:r>
                </w:p>
              </w:tc>
            </w:tr>
          </w:tbl>
          <w:p w14:paraId="53E8DA51">
            <w:pPr>
              <w:numPr>
                <w:ilvl w:val="0"/>
                <w:numId w:val="4"/>
              </w:numPr>
              <w:autoSpaceDE w:val="0"/>
              <w:autoSpaceDN w:val="0"/>
              <w:adjustRightInd w:val="0"/>
              <w:snapToGrid w:val="0"/>
              <w:spacing w:line="360" w:lineRule="auto"/>
              <w:jc w:val="left"/>
              <w:rPr>
                <w:rFonts w:hint="eastAsia" w:ascii="宋体" w:hAnsi="宋体" w:eastAsia="宋体" w:cs="宋体"/>
                <w:b/>
                <w:bCs/>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b/>
                <w:bCs/>
                <w:color w:val="0D0D0D" w:themeColor="text1" w:themeTint="F2"/>
                <w:kern w:val="0"/>
                <w:sz w:val="21"/>
                <w:szCs w:val="21"/>
                <w:highlight w:val="none"/>
                <w14:textFill>
                  <w14:solidFill>
                    <w14:schemeClr w14:val="tx1">
                      <w14:lumMod w14:val="95000"/>
                      <w14:lumOff w14:val="5000"/>
                    </w14:schemeClr>
                  </w14:solidFill>
                </w14:textFill>
              </w:rPr>
              <w:t>主要经济技术指标</w:t>
            </w:r>
          </w:p>
          <w:p w14:paraId="5552C969">
            <w:pPr>
              <w:autoSpaceDE w:val="0"/>
              <w:autoSpaceDN w:val="0"/>
              <w:adjustRightInd w:val="0"/>
              <w:snapToGrid w:val="0"/>
              <w:spacing w:line="360" w:lineRule="auto"/>
              <w:ind w:left="360"/>
              <w:jc w:val="left"/>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t>本项目主要经济技术指标见下表。</w:t>
            </w:r>
          </w:p>
          <w:p w14:paraId="60BEA3B2">
            <w:pPr>
              <w:autoSpaceDE w:val="0"/>
              <w:autoSpaceDN w:val="0"/>
              <w:adjustRightInd w:val="0"/>
              <w:snapToGrid w:val="0"/>
              <w:spacing w:line="360" w:lineRule="auto"/>
              <w:jc w:val="center"/>
              <w:rPr>
                <w:rFonts w:hint="eastAsia" w:ascii="宋体" w:hAnsi="宋体" w:eastAsia="宋体" w:cs="宋体"/>
                <w:b/>
                <w:bCs/>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b/>
                <w:bCs/>
                <w:color w:val="0D0D0D" w:themeColor="text1" w:themeTint="F2"/>
                <w:kern w:val="0"/>
                <w:sz w:val="21"/>
                <w:szCs w:val="21"/>
                <w:highlight w:val="none"/>
                <w14:textFill>
                  <w14:solidFill>
                    <w14:schemeClr w14:val="tx1">
                      <w14:lumMod w14:val="95000"/>
                      <w14:lumOff w14:val="5000"/>
                    </w14:schemeClr>
                  </w14:solidFill>
                </w14:textFill>
              </w:rPr>
              <w:t>表2-2 主要经济技术指标一览表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6"/>
              <w:gridCol w:w="1586"/>
              <w:gridCol w:w="1586"/>
              <w:gridCol w:w="1586"/>
              <w:gridCol w:w="1586"/>
            </w:tblGrid>
            <w:tr w14:paraId="3FD87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6" w:type="dxa"/>
                  <w:shd w:val="clear" w:color="auto" w:fill="auto"/>
                  <w:vAlign w:val="center"/>
                </w:tcPr>
                <w:p w14:paraId="55F8909F">
                  <w:pPr>
                    <w:autoSpaceDE w:val="0"/>
                    <w:autoSpaceDN w:val="0"/>
                    <w:adjustRightInd w:val="0"/>
                    <w:snapToGrid w:val="0"/>
                    <w:spacing w:line="360" w:lineRule="auto"/>
                    <w:jc w:val="center"/>
                    <w:rPr>
                      <w:rFonts w:hint="eastAsia" w:ascii="宋体" w:hAnsi="宋体" w:eastAsia="宋体" w:cs="宋体"/>
                      <w:b/>
                      <w:bCs/>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b/>
                      <w:bCs/>
                      <w:color w:val="0D0D0D" w:themeColor="text1" w:themeTint="F2"/>
                      <w:kern w:val="0"/>
                      <w:sz w:val="21"/>
                      <w:szCs w:val="21"/>
                      <w:highlight w:val="none"/>
                      <w14:textFill>
                        <w14:solidFill>
                          <w14:schemeClr w14:val="tx1">
                            <w14:lumMod w14:val="95000"/>
                            <w14:lumOff w14:val="5000"/>
                          </w14:schemeClr>
                        </w14:solidFill>
                      </w14:textFill>
                    </w:rPr>
                    <w:t>序号</w:t>
                  </w:r>
                </w:p>
              </w:tc>
              <w:tc>
                <w:tcPr>
                  <w:tcW w:w="1586" w:type="dxa"/>
                  <w:shd w:val="clear" w:color="auto" w:fill="auto"/>
                  <w:vAlign w:val="center"/>
                </w:tcPr>
                <w:p w14:paraId="2B5CE41F">
                  <w:pPr>
                    <w:autoSpaceDE w:val="0"/>
                    <w:autoSpaceDN w:val="0"/>
                    <w:adjustRightInd w:val="0"/>
                    <w:snapToGrid w:val="0"/>
                    <w:spacing w:line="360" w:lineRule="auto"/>
                    <w:jc w:val="center"/>
                    <w:rPr>
                      <w:rFonts w:hint="eastAsia" w:ascii="宋体" w:hAnsi="宋体" w:eastAsia="宋体" w:cs="宋体"/>
                      <w:b/>
                      <w:bCs/>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b/>
                      <w:bCs/>
                      <w:color w:val="0D0D0D" w:themeColor="text1" w:themeTint="F2"/>
                      <w:kern w:val="0"/>
                      <w:sz w:val="21"/>
                      <w:szCs w:val="21"/>
                      <w:highlight w:val="none"/>
                      <w14:textFill>
                        <w14:solidFill>
                          <w14:schemeClr w14:val="tx1">
                            <w14:lumMod w14:val="95000"/>
                            <w14:lumOff w14:val="5000"/>
                          </w14:schemeClr>
                        </w14:solidFill>
                      </w14:textFill>
                    </w:rPr>
                    <w:t>项目</w:t>
                  </w:r>
                </w:p>
              </w:tc>
              <w:tc>
                <w:tcPr>
                  <w:tcW w:w="1586" w:type="dxa"/>
                  <w:shd w:val="clear" w:color="auto" w:fill="auto"/>
                  <w:vAlign w:val="center"/>
                </w:tcPr>
                <w:p w14:paraId="4CD13D7A">
                  <w:pPr>
                    <w:autoSpaceDE w:val="0"/>
                    <w:autoSpaceDN w:val="0"/>
                    <w:adjustRightInd w:val="0"/>
                    <w:snapToGrid w:val="0"/>
                    <w:spacing w:line="360" w:lineRule="auto"/>
                    <w:jc w:val="center"/>
                    <w:rPr>
                      <w:rFonts w:hint="eastAsia" w:ascii="宋体" w:hAnsi="宋体" w:eastAsia="宋体" w:cs="宋体"/>
                      <w:b/>
                      <w:bCs/>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b/>
                      <w:bCs/>
                      <w:color w:val="0D0D0D" w:themeColor="text1" w:themeTint="F2"/>
                      <w:kern w:val="0"/>
                      <w:sz w:val="21"/>
                      <w:szCs w:val="21"/>
                      <w:highlight w:val="none"/>
                      <w14:textFill>
                        <w14:solidFill>
                          <w14:schemeClr w14:val="tx1">
                            <w14:lumMod w14:val="95000"/>
                            <w14:lumOff w14:val="5000"/>
                          </w14:schemeClr>
                        </w14:solidFill>
                      </w14:textFill>
                    </w:rPr>
                    <w:t>单位</w:t>
                  </w:r>
                </w:p>
              </w:tc>
              <w:tc>
                <w:tcPr>
                  <w:tcW w:w="1586" w:type="dxa"/>
                  <w:shd w:val="clear" w:color="auto" w:fill="auto"/>
                  <w:vAlign w:val="center"/>
                </w:tcPr>
                <w:p w14:paraId="2462C51B">
                  <w:pPr>
                    <w:autoSpaceDE w:val="0"/>
                    <w:autoSpaceDN w:val="0"/>
                    <w:adjustRightInd w:val="0"/>
                    <w:snapToGrid w:val="0"/>
                    <w:spacing w:line="360" w:lineRule="auto"/>
                    <w:jc w:val="center"/>
                    <w:rPr>
                      <w:rFonts w:hint="eastAsia" w:ascii="宋体" w:hAnsi="宋体" w:eastAsia="宋体" w:cs="宋体"/>
                      <w:b/>
                      <w:bCs/>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b/>
                      <w:bCs/>
                      <w:color w:val="0D0D0D" w:themeColor="text1" w:themeTint="F2"/>
                      <w:kern w:val="0"/>
                      <w:sz w:val="21"/>
                      <w:szCs w:val="21"/>
                      <w:highlight w:val="none"/>
                      <w14:textFill>
                        <w14:solidFill>
                          <w14:schemeClr w14:val="tx1">
                            <w14:lumMod w14:val="95000"/>
                            <w14:lumOff w14:val="5000"/>
                          </w14:schemeClr>
                        </w14:solidFill>
                      </w14:textFill>
                    </w:rPr>
                    <w:t>数值</w:t>
                  </w:r>
                </w:p>
              </w:tc>
              <w:tc>
                <w:tcPr>
                  <w:tcW w:w="1586" w:type="dxa"/>
                  <w:shd w:val="clear" w:color="auto" w:fill="auto"/>
                  <w:vAlign w:val="center"/>
                </w:tcPr>
                <w:p w14:paraId="0DEF84A5">
                  <w:pPr>
                    <w:autoSpaceDE w:val="0"/>
                    <w:autoSpaceDN w:val="0"/>
                    <w:adjustRightInd w:val="0"/>
                    <w:snapToGrid w:val="0"/>
                    <w:spacing w:line="360" w:lineRule="auto"/>
                    <w:jc w:val="center"/>
                    <w:rPr>
                      <w:rFonts w:hint="eastAsia" w:ascii="宋体" w:hAnsi="宋体" w:eastAsia="宋体" w:cs="宋体"/>
                      <w:b/>
                      <w:bCs/>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b/>
                      <w:bCs/>
                      <w:color w:val="0D0D0D" w:themeColor="text1" w:themeTint="F2"/>
                      <w:kern w:val="0"/>
                      <w:sz w:val="21"/>
                      <w:szCs w:val="21"/>
                      <w:highlight w:val="none"/>
                      <w14:textFill>
                        <w14:solidFill>
                          <w14:schemeClr w14:val="tx1">
                            <w14:lumMod w14:val="95000"/>
                            <w14:lumOff w14:val="5000"/>
                          </w14:schemeClr>
                        </w14:solidFill>
                      </w14:textFill>
                    </w:rPr>
                    <w:t>备注</w:t>
                  </w:r>
                </w:p>
              </w:tc>
            </w:tr>
            <w:tr w14:paraId="3825C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6" w:type="dxa"/>
                  <w:shd w:val="clear" w:color="auto" w:fill="auto"/>
                  <w:vAlign w:val="center"/>
                </w:tcPr>
                <w:p w14:paraId="5DC32E1E">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t>1</w:t>
                  </w:r>
                </w:p>
              </w:tc>
              <w:tc>
                <w:tcPr>
                  <w:tcW w:w="1586" w:type="dxa"/>
                  <w:shd w:val="clear" w:color="auto" w:fill="auto"/>
                  <w:vAlign w:val="center"/>
                </w:tcPr>
                <w:p w14:paraId="662DA7D2">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t>总建筑面积</w:t>
                  </w:r>
                </w:p>
              </w:tc>
              <w:tc>
                <w:tcPr>
                  <w:tcW w:w="1586" w:type="dxa"/>
                  <w:shd w:val="clear" w:color="auto" w:fill="auto"/>
                  <w:vAlign w:val="center"/>
                </w:tcPr>
                <w:p w14:paraId="6C081BCD">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lang w:val="en-US"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21"/>
                      <w:szCs w:val="21"/>
                      <w:highlight w:val="none"/>
                      <w:lang w:val="en-US" w:eastAsia="zh-CN"/>
                      <w14:textFill>
                        <w14:solidFill>
                          <w14:schemeClr w14:val="tx1">
                            <w14:lumMod w14:val="95000"/>
                            <w14:lumOff w14:val="5000"/>
                          </w14:schemeClr>
                        </w14:solidFill>
                      </w14:textFill>
                    </w:rPr>
                    <w:t>m</w:t>
                  </w:r>
                  <w:r>
                    <w:rPr>
                      <w:rFonts w:hint="eastAsia" w:ascii="宋体" w:hAnsi="宋体" w:eastAsia="宋体" w:cs="宋体"/>
                      <w:color w:val="0D0D0D" w:themeColor="text1" w:themeTint="F2"/>
                      <w:kern w:val="0"/>
                      <w:sz w:val="21"/>
                      <w:szCs w:val="21"/>
                      <w:highlight w:val="none"/>
                      <w:vertAlign w:val="superscript"/>
                      <w:lang w:val="en-US" w:eastAsia="zh-CN"/>
                      <w14:textFill>
                        <w14:solidFill>
                          <w14:schemeClr w14:val="tx1">
                            <w14:lumMod w14:val="95000"/>
                            <w14:lumOff w14:val="5000"/>
                          </w14:schemeClr>
                        </w14:solidFill>
                      </w14:textFill>
                    </w:rPr>
                    <w:t>2</w:t>
                  </w:r>
                </w:p>
              </w:tc>
              <w:tc>
                <w:tcPr>
                  <w:tcW w:w="1586" w:type="dxa"/>
                  <w:shd w:val="clear" w:color="auto" w:fill="auto"/>
                  <w:vAlign w:val="center"/>
                </w:tcPr>
                <w:p w14:paraId="0983756D">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lang w:val="en-US"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21"/>
                      <w:szCs w:val="21"/>
                      <w:highlight w:val="none"/>
                      <w:lang w:val="en-US" w:eastAsia="zh-CN"/>
                      <w14:textFill>
                        <w14:solidFill>
                          <w14:schemeClr w14:val="tx1">
                            <w14:lumMod w14:val="95000"/>
                            <w14:lumOff w14:val="5000"/>
                          </w14:schemeClr>
                        </w14:solidFill>
                      </w14:textFill>
                    </w:rPr>
                    <w:t>2300</w:t>
                  </w:r>
                </w:p>
              </w:tc>
              <w:tc>
                <w:tcPr>
                  <w:tcW w:w="1586" w:type="dxa"/>
                  <w:shd w:val="clear" w:color="auto" w:fill="auto"/>
                  <w:vAlign w:val="center"/>
                </w:tcPr>
                <w:p w14:paraId="55BB8616">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p>
              </w:tc>
            </w:tr>
            <w:tr w14:paraId="6999E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6" w:type="dxa"/>
                  <w:shd w:val="clear" w:color="auto" w:fill="auto"/>
                  <w:vAlign w:val="center"/>
                </w:tcPr>
                <w:p w14:paraId="4D82B5B6">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t>2</w:t>
                  </w:r>
                </w:p>
              </w:tc>
              <w:tc>
                <w:tcPr>
                  <w:tcW w:w="1586" w:type="dxa"/>
                  <w:shd w:val="clear" w:color="auto" w:fill="auto"/>
                  <w:vAlign w:val="center"/>
                </w:tcPr>
                <w:p w14:paraId="4D87AECF">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t>门诊量</w:t>
                  </w:r>
                </w:p>
              </w:tc>
              <w:tc>
                <w:tcPr>
                  <w:tcW w:w="1586" w:type="dxa"/>
                  <w:shd w:val="clear" w:color="auto" w:fill="auto"/>
                  <w:vAlign w:val="center"/>
                </w:tcPr>
                <w:p w14:paraId="395D78C6">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t>人/天</w:t>
                  </w:r>
                </w:p>
              </w:tc>
              <w:tc>
                <w:tcPr>
                  <w:tcW w:w="1586" w:type="dxa"/>
                  <w:shd w:val="clear" w:color="auto" w:fill="auto"/>
                  <w:vAlign w:val="center"/>
                </w:tcPr>
                <w:p w14:paraId="5BA008A5">
                  <w:pPr>
                    <w:autoSpaceDE w:val="0"/>
                    <w:autoSpaceDN w:val="0"/>
                    <w:adjustRightInd w:val="0"/>
                    <w:snapToGrid w:val="0"/>
                    <w:spacing w:line="360" w:lineRule="auto"/>
                    <w:jc w:val="center"/>
                    <w:rPr>
                      <w:rFonts w:hint="default" w:ascii="宋体" w:hAnsi="宋体" w:eastAsia="宋体" w:cs="宋体"/>
                      <w:color w:val="0D0D0D" w:themeColor="text1" w:themeTint="F2"/>
                      <w:kern w:val="0"/>
                      <w:sz w:val="21"/>
                      <w:szCs w:val="21"/>
                      <w:highlight w:val="none"/>
                      <w:lang w:val="en-US" w:eastAsia="zh-CN"/>
                      <w14:textFill>
                        <w14:solidFill>
                          <w14:schemeClr w14:val="tx1">
                            <w14:lumMod w14:val="95000"/>
                            <w14:lumOff w14:val="5000"/>
                          </w14:schemeClr>
                        </w14:solidFill>
                      </w14:textFill>
                    </w:rPr>
                  </w:pPr>
                  <w:r>
                    <w:rPr>
                      <w:rFonts w:hint="eastAsia" w:ascii="宋体" w:hAnsi="宋体" w:cs="宋体"/>
                      <w:color w:val="0D0D0D" w:themeColor="text1" w:themeTint="F2"/>
                      <w:kern w:val="0"/>
                      <w:sz w:val="21"/>
                      <w:szCs w:val="21"/>
                      <w:highlight w:val="none"/>
                      <w:lang w:val="en-US" w:eastAsia="zh-CN"/>
                      <w14:textFill>
                        <w14:solidFill>
                          <w14:schemeClr w14:val="tx1">
                            <w14:lumMod w14:val="95000"/>
                            <w14:lumOff w14:val="5000"/>
                          </w14:schemeClr>
                        </w14:solidFill>
                      </w14:textFill>
                    </w:rPr>
                    <w:t>30</w:t>
                  </w:r>
                </w:p>
              </w:tc>
              <w:tc>
                <w:tcPr>
                  <w:tcW w:w="1586" w:type="dxa"/>
                  <w:shd w:val="clear" w:color="auto" w:fill="auto"/>
                  <w:vAlign w:val="center"/>
                </w:tcPr>
                <w:p w14:paraId="5C0BD10D">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p>
              </w:tc>
            </w:tr>
            <w:tr w14:paraId="4BA21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6" w:type="dxa"/>
                  <w:shd w:val="clear" w:color="auto" w:fill="auto"/>
                  <w:vAlign w:val="center"/>
                </w:tcPr>
                <w:p w14:paraId="4A5761DD">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t>3</w:t>
                  </w:r>
                </w:p>
              </w:tc>
              <w:tc>
                <w:tcPr>
                  <w:tcW w:w="1586" w:type="dxa"/>
                  <w:shd w:val="clear" w:color="auto" w:fill="auto"/>
                  <w:vAlign w:val="center"/>
                </w:tcPr>
                <w:p w14:paraId="0645D6B4">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t>标准病床数</w:t>
                  </w:r>
                </w:p>
              </w:tc>
              <w:tc>
                <w:tcPr>
                  <w:tcW w:w="1586" w:type="dxa"/>
                  <w:shd w:val="clear" w:color="auto" w:fill="auto"/>
                  <w:vAlign w:val="center"/>
                </w:tcPr>
                <w:p w14:paraId="7E91975F">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t>床</w:t>
                  </w:r>
                </w:p>
              </w:tc>
              <w:tc>
                <w:tcPr>
                  <w:tcW w:w="1586" w:type="dxa"/>
                  <w:shd w:val="clear" w:color="auto" w:fill="auto"/>
                  <w:vAlign w:val="center"/>
                </w:tcPr>
                <w:p w14:paraId="3F58E11B">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t>30</w:t>
                  </w:r>
                </w:p>
              </w:tc>
              <w:tc>
                <w:tcPr>
                  <w:tcW w:w="1586" w:type="dxa"/>
                  <w:shd w:val="clear" w:color="auto" w:fill="auto"/>
                  <w:vAlign w:val="center"/>
                </w:tcPr>
                <w:p w14:paraId="6291069D">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t>输液、针灸、推拿、住院使用</w:t>
                  </w:r>
                </w:p>
              </w:tc>
            </w:tr>
          </w:tbl>
          <w:p w14:paraId="5BD13C6D">
            <w:pPr>
              <w:numPr>
                <w:ilvl w:val="0"/>
                <w:numId w:val="4"/>
              </w:numPr>
              <w:autoSpaceDE w:val="0"/>
              <w:autoSpaceDN w:val="0"/>
              <w:adjustRightInd w:val="0"/>
              <w:snapToGrid w:val="0"/>
              <w:spacing w:line="360" w:lineRule="auto"/>
              <w:jc w:val="left"/>
              <w:rPr>
                <w:rFonts w:hint="eastAsia" w:ascii="宋体" w:hAnsi="宋体" w:eastAsia="宋体" w:cs="宋体"/>
                <w:b/>
                <w:bCs/>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b/>
                <w:bCs/>
                <w:color w:val="0D0D0D" w:themeColor="text1" w:themeTint="F2"/>
                <w:kern w:val="0"/>
                <w:sz w:val="21"/>
                <w:szCs w:val="21"/>
                <w:highlight w:val="none"/>
                <w14:textFill>
                  <w14:solidFill>
                    <w14:schemeClr w14:val="tx1">
                      <w14:lumMod w14:val="95000"/>
                      <w14:lumOff w14:val="5000"/>
                    </w14:schemeClr>
                  </w14:solidFill>
                </w14:textFill>
              </w:rPr>
              <w:t>主要设备</w:t>
            </w:r>
          </w:p>
          <w:p w14:paraId="0825D9DB">
            <w:pPr>
              <w:autoSpaceDE w:val="0"/>
              <w:autoSpaceDN w:val="0"/>
              <w:adjustRightInd w:val="0"/>
              <w:snapToGrid w:val="0"/>
              <w:spacing w:line="360" w:lineRule="auto"/>
              <w:ind w:firstLine="420" w:firstLineChars="200"/>
              <w:jc w:val="left"/>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t>本项目主要设备情况见下表。</w:t>
            </w:r>
          </w:p>
          <w:p w14:paraId="71CF3CCE">
            <w:pPr>
              <w:autoSpaceDE w:val="0"/>
              <w:autoSpaceDN w:val="0"/>
              <w:adjustRightInd w:val="0"/>
              <w:snapToGrid w:val="0"/>
              <w:spacing w:line="360" w:lineRule="auto"/>
              <w:jc w:val="center"/>
              <w:rPr>
                <w:rFonts w:hint="eastAsia" w:ascii="宋体" w:hAnsi="宋体" w:eastAsia="宋体" w:cs="宋体"/>
                <w:b/>
                <w:bCs/>
                <w:color w:val="0D0D0D" w:themeColor="text1" w:themeTint="F2"/>
                <w:kern w:val="0"/>
                <w:sz w:val="21"/>
                <w:szCs w:val="21"/>
                <w:highlight w:val="none"/>
                <w:u w:val="single"/>
                <w14:textFill>
                  <w14:solidFill>
                    <w14:schemeClr w14:val="tx1">
                      <w14:lumMod w14:val="95000"/>
                      <w14:lumOff w14:val="5000"/>
                    </w14:schemeClr>
                  </w14:solidFill>
                </w14:textFill>
              </w:rPr>
            </w:pPr>
            <w:r>
              <w:rPr>
                <w:rFonts w:hint="eastAsia" w:ascii="宋体" w:hAnsi="宋体" w:eastAsia="宋体" w:cs="宋体"/>
                <w:b/>
                <w:bCs/>
                <w:color w:val="0D0D0D" w:themeColor="text1" w:themeTint="F2"/>
                <w:kern w:val="0"/>
                <w:sz w:val="21"/>
                <w:szCs w:val="21"/>
                <w:highlight w:val="none"/>
                <w:u w:val="single"/>
                <w14:textFill>
                  <w14:solidFill>
                    <w14:schemeClr w14:val="tx1">
                      <w14:lumMod w14:val="95000"/>
                      <w14:lumOff w14:val="5000"/>
                    </w14:schemeClr>
                  </w14:solidFill>
                </w14:textFill>
              </w:rPr>
              <w:t>表2-3 主要设备情况一览表</w:t>
            </w: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425"/>
              <w:gridCol w:w="1341"/>
              <w:gridCol w:w="3123"/>
              <w:gridCol w:w="792"/>
            </w:tblGrid>
            <w:tr w14:paraId="16224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shd w:val="clear" w:color="auto" w:fill="auto"/>
                  <w:vAlign w:val="center"/>
                </w:tcPr>
                <w:p w14:paraId="6A79A48A">
                  <w:pPr>
                    <w:autoSpaceDE w:val="0"/>
                    <w:autoSpaceDN w:val="0"/>
                    <w:adjustRightInd w:val="0"/>
                    <w:snapToGrid w:val="0"/>
                    <w:spacing w:line="360" w:lineRule="auto"/>
                    <w:jc w:val="center"/>
                    <w:rPr>
                      <w:rFonts w:hint="eastAsia" w:ascii="宋体" w:hAnsi="宋体" w:eastAsia="宋体" w:cs="宋体"/>
                      <w:b/>
                      <w:bCs/>
                      <w:color w:val="0D0D0D" w:themeColor="text1" w:themeTint="F2"/>
                      <w:kern w:val="0"/>
                      <w:sz w:val="21"/>
                      <w:szCs w:val="21"/>
                      <w:highlight w:val="none"/>
                      <w:u w:val="single"/>
                      <w14:textFill>
                        <w14:solidFill>
                          <w14:schemeClr w14:val="tx1">
                            <w14:lumMod w14:val="95000"/>
                            <w14:lumOff w14:val="5000"/>
                          </w14:schemeClr>
                        </w14:solidFill>
                      </w14:textFill>
                    </w:rPr>
                  </w:pPr>
                  <w:r>
                    <w:rPr>
                      <w:rFonts w:hint="eastAsia" w:ascii="宋体" w:hAnsi="宋体" w:eastAsia="宋体" w:cs="宋体"/>
                      <w:b/>
                      <w:bCs/>
                      <w:color w:val="0D0D0D" w:themeColor="text1" w:themeTint="F2"/>
                      <w:kern w:val="0"/>
                      <w:sz w:val="21"/>
                      <w:szCs w:val="21"/>
                      <w:highlight w:val="none"/>
                      <w:u w:val="single"/>
                      <w14:textFill>
                        <w14:solidFill>
                          <w14:schemeClr w14:val="tx1">
                            <w14:lumMod w14:val="95000"/>
                            <w14:lumOff w14:val="5000"/>
                          </w14:schemeClr>
                        </w14:solidFill>
                      </w14:textFill>
                    </w:rPr>
                    <w:t>医疗、诊察设备</w:t>
                  </w:r>
                </w:p>
              </w:tc>
            </w:tr>
            <w:tr w14:paraId="4914E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shd w:val="clear" w:color="auto" w:fill="auto"/>
                  <w:vAlign w:val="center"/>
                </w:tcPr>
                <w:p w14:paraId="1CD70540">
                  <w:pPr>
                    <w:autoSpaceDE w:val="0"/>
                    <w:autoSpaceDN w:val="0"/>
                    <w:adjustRightInd w:val="0"/>
                    <w:snapToGrid w:val="0"/>
                    <w:spacing w:line="360" w:lineRule="auto"/>
                    <w:jc w:val="center"/>
                    <w:rPr>
                      <w:rFonts w:hint="eastAsia" w:ascii="宋体" w:hAnsi="宋体" w:eastAsia="宋体" w:cs="宋体"/>
                      <w:b/>
                      <w:bCs/>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b/>
                      <w:bCs/>
                      <w:color w:val="0D0D0D" w:themeColor="text1" w:themeTint="F2"/>
                      <w:kern w:val="0"/>
                      <w:sz w:val="21"/>
                      <w:szCs w:val="21"/>
                      <w:highlight w:val="none"/>
                      <w14:textFill>
                        <w14:solidFill>
                          <w14:schemeClr w14:val="tx1">
                            <w14:lumMod w14:val="95000"/>
                            <w14:lumOff w14:val="5000"/>
                          </w14:schemeClr>
                        </w14:solidFill>
                      </w14:textFill>
                    </w:rPr>
                    <w:t>序号</w:t>
                  </w:r>
                </w:p>
              </w:tc>
              <w:tc>
                <w:tcPr>
                  <w:tcW w:w="1433" w:type="pct"/>
                  <w:shd w:val="clear" w:color="auto" w:fill="auto"/>
                  <w:vAlign w:val="center"/>
                </w:tcPr>
                <w:p w14:paraId="734882AA">
                  <w:pPr>
                    <w:autoSpaceDE w:val="0"/>
                    <w:autoSpaceDN w:val="0"/>
                    <w:adjustRightInd w:val="0"/>
                    <w:snapToGrid w:val="0"/>
                    <w:spacing w:line="360" w:lineRule="auto"/>
                    <w:jc w:val="center"/>
                    <w:rPr>
                      <w:rFonts w:hint="eastAsia" w:ascii="宋体" w:hAnsi="宋体" w:eastAsia="宋体" w:cs="宋体"/>
                      <w:b/>
                      <w:bCs/>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b/>
                      <w:bCs/>
                      <w:color w:val="0D0D0D" w:themeColor="text1" w:themeTint="F2"/>
                      <w:kern w:val="0"/>
                      <w:sz w:val="21"/>
                      <w:szCs w:val="21"/>
                      <w:highlight w:val="none"/>
                      <w14:textFill>
                        <w14:solidFill>
                          <w14:schemeClr w14:val="tx1">
                            <w14:lumMod w14:val="95000"/>
                            <w14:lumOff w14:val="5000"/>
                          </w14:schemeClr>
                        </w14:solidFill>
                      </w14:textFill>
                    </w:rPr>
                    <w:t>设备名称</w:t>
                  </w:r>
                </w:p>
              </w:tc>
              <w:tc>
                <w:tcPr>
                  <w:tcW w:w="792" w:type="pct"/>
                  <w:shd w:val="clear" w:color="auto" w:fill="auto"/>
                  <w:vAlign w:val="center"/>
                </w:tcPr>
                <w:p w14:paraId="19AA3973">
                  <w:pPr>
                    <w:autoSpaceDE w:val="0"/>
                    <w:autoSpaceDN w:val="0"/>
                    <w:adjustRightInd w:val="0"/>
                    <w:snapToGrid w:val="0"/>
                    <w:spacing w:line="360" w:lineRule="auto"/>
                    <w:jc w:val="center"/>
                    <w:rPr>
                      <w:rFonts w:hint="eastAsia" w:ascii="宋体" w:hAnsi="宋体" w:eastAsia="宋体" w:cs="宋体"/>
                      <w:b/>
                      <w:bCs/>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b/>
                      <w:bCs/>
                      <w:color w:val="0D0D0D" w:themeColor="text1" w:themeTint="F2"/>
                      <w:kern w:val="0"/>
                      <w:sz w:val="21"/>
                      <w:szCs w:val="21"/>
                      <w:highlight w:val="none"/>
                      <w14:textFill>
                        <w14:solidFill>
                          <w14:schemeClr w14:val="tx1">
                            <w14:lumMod w14:val="95000"/>
                            <w14:lumOff w14:val="5000"/>
                          </w14:schemeClr>
                        </w14:solidFill>
                      </w14:textFill>
                    </w:rPr>
                    <w:t>数量（台/套）</w:t>
                  </w:r>
                </w:p>
              </w:tc>
              <w:tc>
                <w:tcPr>
                  <w:tcW w:w="1845" w:type="pct"/>
                  <w:shd w:val="clear" w:color="auto" w:fill="auto"/>
                  <w:vAlign w:val="center"/>
                </w:tcPr>
                <w:p w14:paraId="692951A6">
                  <w:pPr>
                    <w:autoSpaceDE w:val="0"/>
                    <w:autoSpaceDN w:val="0"/>
                    <w:adjustRightInd w:val="0"/>
                    <w:snapToGrid w:val="0"/>
                    <w:spacing w:line="360" w:lineRule="auto"/>
                    <w:jc w:val="center"/>
                    <w:rPr>
                      <w:rFonts w:hint="eastAsia" w:ascii="宋体" w:hAnsi="宋体" w:eastAsia="宋体" w:cs="宋体"/>
                      <w:b/>
                      <w:bCs/>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b/>
                      <w:bCs/>
                      <w:color w:val="0D0D0D" w:themeColor="text1" w:themeTint="F2"/>
                      <w:kern w:val="0"/>
                      <w:sz w:val="21"/>
                      <w:szCs w:val="21"/>
                      <w:highlight w:val="none"/>
                      <w14:textFill>
                        <w14:solidFill>
                          <w14:schemeClr w14:val="tx1">
                            <w14:lumMod w14:val="95000"/>
                            <w14:lumOff w14:val="5000"/>
                          </w14:schemeClr>
                        </w14:solidFill>
                      </w14:textFill>
                    </w:rPr>
                    <w:t>设备型号（功率）</w:t>
                  </w:r>
                </w:p>
              </w:tc>
              <w:tc>
                <w:tcPr>
                  <w:tcW w:w="466" w:type="pct"/>
                  <w:shd w:val="clear" w:color="auto" w:fill="auto"/>
                  <w:vAlign w:val="center"/>
                </w:tcPr>
                <w:p w14:paraId="6EEDF4EF">
                  <w:pPr>
                    <w:autoSpaceDE w:val="0"/>
                    <w:autoSpaceDN w:val="0"/>
                    <w:adjustRightInd w:val="0"/>
                    <w:snapToGrid w:val="0"/>
                    <w:spacing w:line="360" w:lineRule="auto"/>
                    <w:jc w:val="center"/>
                    <w:rPr>
                      <w:rFonts w:hint="eastAsia" w:ascii="宋体" w:hAnsi="宋体" w:eastAsia="宋体" w:cs="宋体"/>
                      <w:b/>
                      <w:bCs/>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b/>
                      <w:bCs/>
                      <w:color w:val="0D0D0D" w:themeColor="text1" w:themeTint="F2"/>
                      <w:kern w:val="0"/>
                      <w:sz w:val="21"/>
                      <w:szCs w:val="21"/>
                      <w:highlight w:val="none"/>
                      <w14:textFill>
                        <w14:solidFill>
                          <w14:schemeClr w14:val="tx1">
                            <w14:lumMod w14:val="95000"/>
                            <w14:lumOff w14:val="5000"/>
                          </w14:schemeClr>
                        </w14:solidFill>
                      </w14:textFill>
                    </w:rPr>
                    <w:t>备注</w:t>
                  </w:r>
                </w:p>
              </w:tc>
            </w:tr>
            <w:tr w14:paraId="31F10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shd w:val="clear" w:color="auto" w:fill="auto"/>
                  <w:vAlign w:val="center"/>
                </w:tcPr>
                <w:p w14:paraId="3C446C18">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t>1</w:t>
                  </w:r>
                </w:p>
              </w:tc>
              <w:tc>
                <w:tcPr>
                  <w:tcW w:w="1433" w:type="pct"/>
                  <w:shd w:val="clear" w:color="auto" w:fill="auto"/>
                  <w:vAlign w:val="center"/>
                </w:tcPr>
                <w:p w14:paraId="297C507B">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t>DR机</w:t>
                  </w:r>
                </w:p>
              </w:tc>
              <w:tc>
                <w:tcPr>
                  <w:tcW w:w="792" w:type="pct"/>
                  <w:shd w:val="clear" w:color="auto" w:fill="auto"/>
                  <w:vAlign w:val="center"/>
                </w:tcPr>
                <w:p w14:paraId="6E5F8B52">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t>1</w:t>
                  </w:r>
                </w:p>
              </w:tc>
              <w:tc>
                <w:tcPr>
                  <w:tcW w:w="1845" w:type="pct"/>
                  <w:shd w:val="clear" w:color="auto" w:fill="auto"/>
                  <w:vAlign w:val="center"/>
                </w:tcPr>
                <w:p w14:paraId="7BA2C74D">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1"/>
                      <w:szCs w:val="21"/>
                      <w:highlight w:val="none"/>
                      <w14:textFill>
                        <w14:solidFill>
                          <w14:schemeClr w14:val="tx1">
                            <w14:lumMod w14:val="95000"/>
                            <w14:lumOff w14:val="5000"/>
                          </w14:schemeClr>
                        </w14:solidFill>
                      </w14:textFill>
                    </w:rPr>
                    <w:t>PLD5600，65KVA</w:t>
                  </w:r>
                </w:p>
              </w:tc>
              <w:tc>
                <w:tcPr>
                  <w:tcW w:w="466" w:type="pct"/>
                  <w:shd w:val="clear" w:color="auto" w:fill="auto"/>
                  <w:vAlign w:val="center"/>
                </w:tcPr>
                <w:p w14:paraId="358CCB6B">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t>已有</w:t>
                  </w:r>
                </w:p>
              </w:tc>
            </w:tr>
            <w:tr w14:paraId="53B98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shd w:val="clear" w:color="auto" w:fill="auto"/>
                  <w:vAlign w:val="center"/>
                </w:tcPr>
                <w:p w14:paraId="2941BF3A">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t>2</w:t>
                  </w:r>
                </w:p>
              </w:tc>
              <w:tc>
                <w:tcPr>
                  <w:tcW w:w="1433" w:type="pct"/>
                  <w:shd w:val="clear" w:color="auto" w:fill="auto"/>
                  <w:vAlign w:val="center"/>
                </w:tcPr>
                <w:p w14:paraId="323594C6">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1"/>
                      <w:szCs w:val="21"/>
                      <w:highlight w:val="none"/>
                      <w14:textFill>
                        <w14:solidFill>
                          <w14:schemeClr w14:val="tx1">
                            <w14:lumMod w14:val="95000"/>
                            <w14:lumOff w14:val="5000"/>
                          </w14:schemeClr>
                        </w14:solidFill>
                      </w14:textFill>
                    </w:rPr>
                    <w:t>心电图机</w:t>
                  </w:r>
                </w:p>
              </w:tc>
              <w:tc>
                <w:tcPr>
                  <w:tcW w:w="792" w:type="pct"/>
                  <w:shd w:val="clear" w:color="auto" w:fill="auto"/>
                  <w:vAlign w:val="center"/>
                </w:tcPr>
                <w:p w14:paraId="06A50D4F">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1"/>
                      <w:szCs w:val="21"/>
                      <w:highlight w:val="none"/>
                      <w14:textFill>
                        <w14:solidFill>
                          <w14:schemeClr w14:val="tx1">
                            <w14:lumMod w14:val="95000"/>
                            <w14:lumOff w14:val="5000"/>
                          </w14:schemeClr>
                        </w14:solidFill>
                      </w14:textFill>
                    </w:rPr>
                    <w:t>1</w:t>
                  </w:r>
                </w:p>
              </w:tc>
              <w:tc>
                <w:tcPr>
                  <w:tcW w:w="1845" w:type="pct"/>
                  <w:shd w:val="clear" w:color="auto" w:fill="auto"/>
                  <w:vAlign w:val="center"/>
                </w:tcPr>
                <w:p w14:paraId="359A110C">
                  <w:pPr>
                    <w:tabs>
                      <w:tab w:val="left" w:pos="2520"/>
                    </w:tabs>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1"/>
                      <w:szCs w:val="21"/>
                      <w:highlight w:val="none"/>
                      <w14:textFill>
                        <w14:solidFill>
                          <w14:schemeClr w14:val="tx1">
                            <w14:lumMod w14:val="95000"/>
                            <w14:lumOff w14:val="5000"/>
                          </w14:schemeClr>
                        </w14:solidFill>
                      </w14:textFill>
                    </w:rPr>
                    <w:t>ECG-912，4400mAh</w:t>
                  </w:r>
                </w:p>
              </w:tc>
              <w:tc>
                <w:tcPr>
                  <w:tcW w:w="466" w:type="pct"/>
                  <w:shd w:val="clear" w:color="auto" w:fill="auto"/>
                </w:tcPr>
                <w:p w14:paraId="040F6B4D">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t>已有</w:t>
                  </w:r>
                </w:p>
              </w:tc>
            </w:tr>
            <w:tr w14:paraId="4B24B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shd w:val="clear" w:color="auto" w:fill="auto"/>
                  <w:vAlign w:val="center"/>
                </w:tcPr>
                <w:p w14:paraId="4207EF65">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t>3</w:t>
                  </w:r>
                </w:p>
              </w:tc>
              <w:tc>
                <w:tcPr>
                  <w:tcW w:w="1433" w:type="pct"/>
                  <w:shd w:val="clear" w:color="auto" w:fill="auto"/>
                  <w:vAlign w:val="center"/>
                </w:tcPr>
                <w:p w14:paraId="68E60214">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1"/>
                      <w:szCs w:val="21"/>
                      <w:highlight w:val="none"/>
                      <w14:textFill>
                        <w14:solidFill>
                          <w14:schemeClr w14:val="tx1">
                            <w14:lumMod w14:val="95000"/>
                            <w14:lumOff w14:val="5000"/>
                          </w14:schemeClr>
                        </w14:solidFill>
                      </w14:textFill>
                    </w:rPr>
                    <w:t>B超机</w:t>
                  </w:r>
                </w:p>
              </w:tc>
              <w:tc>
                <w:tcPr>
                  <w:tcW w:w="792" w:type="pct"/>
                  <w:shd w:val="clear" w:color="auto" w:fill="auto"/>
                  <w:vAlign w:val="center"/>
                </w:tcPr>
                <w:p w14:paraId="0F7D9077">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1"/>
                      <w:szCs w:val="21"/>
                      <w:highlight w:val="none"/>
                      <w14:textFill>
                        <w14:solidFill>
                          <w14:schemeClr w14:val="tx1">
                            <w14:lumMod w14:val="95000"/>
                            <w14:lumOff w14:val="5000"/>
                          </w14:schemeClr>
                        </w14:solidFill>
                      </w14:textFill>
                    </w:rPr>
                    <w:t>1</w:t>
                  </w:r>
                </w:p>
              </w:tc>
              <w:tc>
                <w:tcPr>
                  <w:tcW w:w="1845" w:type="pct"/>
                  <w:shd w:val="clear" w:color="auto" w:fill="auto"/>
                  <w:vAlign w:val="center"/>
                </w:tcPr>
                <w:p w14:paraId="6B562CF4">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1"/>
                      <w:szCs w:val="21"/>
                      <w:highlight w:val="none"/>
                      <w14:textFill>
                        <w14:solidFill>
                          <w14:schemeClr w14:val="tx1">
                            <w14:lumMod w14:val="95000"/>
                            <w14:lumOff w14:val="5000"/>
                          </w14:schemeClr>
                        </w14:solidFill>
                      </w14:textFill>
                    </w:rPr>
                    <w:t>CHISONiVis60，600VA</w:t>
                  </w:r>
                </w:p>
              </w:tc>
              <w:tc>
                <w:tcPr>
                  <w:tcW w:w="466" w:type="pct"/>
                  <w:shd w:val="clear" w:color="auto" w:fill="auto"/>
                </w:tcPr>
                <w:p w14:paraId="410F72E5">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t>已有</w:t>
                  </w:r>
                </w:p>
              </w:tc>
            </w:tr>
            <w:tr w14:paraId="05DFF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shd w:val="clear" w:color="auto" w:fill="auto"/>
                  <w:vAlign w:val="center"/>
                </w:tcPr>
                <w:p w14:paraId="498A4497">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t>4</w:t>
                  </w:r>
                </w:p>
              </w:tc>
              <w:tc>
                <w:tcPr>
                  <w:tcW w:w="1433" w:type="pct"/>
                  <w:shd w:val="clear" w:color="auto" w:fill="auto"/>
                  <w:vAlign w:val="center"/>
                </w:tcPr>
                <w:p w14:paraId="723BBAD6">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1"/>
                      <w:szCs w:val="21"/>
                      <w:highlight w:val="none"/>
                      <w14:textFill>
                        <w14:solidFill>
                          <w14:schemeClr w14:val="tx1">
                            <w14:lumMod w14:val="95000"/>
                            <w14:lumOff w14:val="5000"/>
                          </w14:schemeClr>
                        </w14:solidFill>
                      </w14:textFill>
                    </w:rPr>
                    <w:t>生化分析仪</w:t>
                  </w:r>
                </w:p>
              </w:tc>
              <w:tc>
                <w:tcPr>
                  <w:tcW w:w="792" w:type="pct"/>
                  <w:shd w:val="clear" w:color="auto" w:fill="auto"/>
                  <w:vAlign w:val="center"/>
                </w:tcPr>
                <w:p w14:paraId="0D233F39">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1"/>
                      <w:szCs w:val="21"/>
                      <w:highlight w:val="none"/>
                      <w14:textFill>
                        <w14:solidFill>
                          <w14:schemeClr w14:val="tx1">
                            <w14:lumMod w14:val="95000"/>
                            <w14:lumOff w14:val="5000"/>
                          </w14:schemeClr>
                        </w14:solidFill>
                      </w14:textFill>
                    </w:rPr>
                    <w:t>1</w:t>
                  </w:r>
                </w:p>
              </w:tc>
              <w:tc>
                <w:tcPr>
                  <w:tcW w:w="1845" w:type="pct"/>
                  <w:shd w:val="clear" w:color="auto" w:fill="auto"/>
                  <w:vAlign w:val="center"/>
                </w:tcPr>
                <w:p w14:paraId="4DF468B3">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1"/>
                      <w:szCs w:val="21"/>
                      <w:highlight w:val="none"/>
                      <w14:textFill>
                        <w14:solidFill>
                          <w14:schemeClr w14:val="tx1">
                            <w14:lumMod w14:val="95000"/>
                            <w14:lumOff w14:val="5000"/>
                          </w14:schemeClr>
                        </w14:solidFill>
                      </w14:textFill>
                    </w:rPr>
                    <w:t>KOFA  AM400，1500VA</w:t>
                  </w:r>
                </w:p>
              </w:tc>
              <w:tc>
                <w:tcPr>
                  <w:tcW w:w="466" w:type="pct"/>
                  <w:shd w:val="clear" w:color="auto" w:fill="auto"/>
                </w:tcPr>
                <w:p w14:paraId="5ACB2DAF">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t>已有</w:t>
                  </w:r>
                </w:p>
              </w:tc>
            </w:tr>
            <w:tr w14:paraId="520FB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shd w:val="clear" w:color="auto" w:fill="auto"/>
                  <w:vAlign w:val="center"/>
                </w:tcPr>
                <w:p w14:paraId="0BC2A1F1">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t>5</w:t>
                  </w:r>
                </w:p>
              </w:tc>
              <w:tc>
                <w:tcPr>
                  <w:tcW w:w="1433" w:type="pct"/>
                  <w:shd w:val="clear" w:color="auto" w:fill="auto"/>
                  <w:vAlign w:val="center"/>
                </w:tcPr>
                <w:p w14:paraId="27753962">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1"/>
                      <w:szCs w:val="21"/>
                      <w:highlight w:val="none"/>
                      <w14:textFill>
                        <w14:solidFill>
                          <w14:schemeClr w14:val="tx1">
                            <w14:lumMod w14:val="95000"/>
                            <w14:lumOff w14:val="5000"/>
                          </w14:schemeClr>
                        </w14:solidFill>
                      </w14:textFill>
                    </w:rPr>
                    <w:t>手术台</w:t>
                  </w:r>
                </w:p>
              </w:tc>
              <w:tc>
                <w:tcPr>
                  <w:tcW w:w="792" w:type="pct"/>
                  <w:shd w:val="clear" w:color="auto" w:fill="auto"/>
                  <w:vAlign w:val="center"/>
                </w:tcPr>
                <w:p w14:paraId="239141F0">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1"/>
                      <w:szCs w:val="21"/>
                      <w:highlight w:val="none"/>
                      <w14:textFill>
                        <w14:solidFill>
                          <w14:schemeClr w14:val="tx1">
                            <w14:lumMod w14:val="95000"/>
                            <w14:lumOff w14:val="5000"/>
                          </w14:schemeClr>
                        </w14:solidFill>
                      </w14:textFill>
                    </w:rPr>
                    <w:t>1</w:t>
                  </w:r>
                </w:p>
              </w:tc>
              <w:tc>
                <w:tcPr>
                  <w:tcW w:w="1845" w:type="pct"/>
                  <w:shd w:val="clear" w:color="auto" w:fill="auto"/>
                  <w:vAlign w:val="center"/>
                </w:tcPr>
                <w:p w14:paraId="2FE1206A">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1"/>
                      <w:szCs w:val="21"/>
                      <w:highlight w:val="none"/>
                      <w14:textFill>
                        <w14:solidFill>
                          <w14:schemeClr w14:val="tx1">
                            <w14:lumMod w14:val="95000"/>
                            <w14:lumOff w14:val="5000"/>
                          </w14:schemeClr>
                        </w14:solidFill>
                      </w14:textFill>
                    </w:rPr>
                    <w:t>CH-T200，150VA</w:t>
                  </w:r>
                </w:p>
              </w:tc>
              <w:tc>
                <w:tcPr>
                  <w:tcW w:w="466" w:type="pct"/>
                  <w:shd w:val="clear" w:color="auto" w:fill="auto"/>
                </w:tcPr>
                <w:p w14:paraId="7BB265B1">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t>已有</w:t>
                  </w:r>
                </w:p>
              </w:tc>
            </w:tr>
            <w:tr w14:paraId="1A5D4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shd w:val="clear" w:color="auto" w:fill="auto"/>
                  <w:vAlign w:val="center"/>
                </w:tcPr>
                <w:p w14:paraId="17773F3F">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t>6</w:t>
                  </w:r>
                </w:p>
              </w:tc>
              <w:tc>
                <w:tcPr>
                  <w:tcW w:w="1433" w:type="pct"/>
                  <w:shd w:val="clear" w:color="auto" w:fill="auto"/>
                  <w:vAlign w:val="center"/>
                </w:tcPr>
                <w:p w14:paraId="696FA4E3">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1"/>
                      <w:szCs w:val="21"/>
                      <w:highlight w:val="none"/>
                      <w14:textFill>
                        <w14:solidFill>
                          <w14:schemeClr w14:val="tx1">
                            <w14:lumMod w14:val="95000"/>
                            <w14:lumOff w14:val="5000"/>
                          </w14:schemeClr>
                        </w14:solidFill>
                      </w14:textFill>
                    </w:rPr>
                    <w:t>手术电刀</w:t>
                  </w:r>
                </w:p>
              </w:tc>
              <w:tc>
                <w:tcPr>
                  <w:tcW w:w="792" w:type="pct"/>
                  <w:shd w:val="clear" w:color="auto" w:fill="auto"/>
                  <w:vAlign w:val="center"/>
                </w:tcPr>
                <w:p w14:paraId="72961157">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1"/>
                      <w:szCs w:val="21"/>
                      <w:highlight w:val="none"/>
                      <w14:textFill>
                        <w14:solidFill>
                          <w14:schemeClr w14:val="tx1">
                            <w14:lumMod w14:val="95000"/>
                            <w14:lumOff w14:val="5000"/>
                          </w14:schemeClr>
                        </w14:solidFill>
                      </w14:textFill>
                    </w:rPr>
                    <w:t>1</w:t>
                  </w:r>
                </w:p>
              </w:tc>
              <w:tc>
                <w:tcPr>
                  <w:tcW w:w="1845" w:type="pct"/>
                  <w:shd w:val="clear" w:color="auto" w:fill="auto"/>
                  <w:vAlign w:val="center"/>
                </w:tcPr>
                <w:p w14:paraId="63BDBE46">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1"/>
                      <w:szCs w:val="21"/>
                      <w:highlight w:val="none"/>
                      <w14:textFill>
                        <w14:solidFill>
                          <w14:schemeClr w14:val="tx1">
                            <w14:lumMod w14:val="95000"/>
                            <w14:lumOff w14:val="5000"/>
                          </w14:schemeClr>
                        </w14:solidFill>
                      </w14:textFill>
                    </w:rPr>
                    <w:t>UM  D3000，1250VA</w:t>
                  </w:r>
                </w:p>
              </w:tc>
              <w:tc>
                <w:tcPr>
                  <w:tcW w:w="466" w:type="pct"/>
                  <w:shd w:val="clear" w:color="auto" w:fill="auto"/>
                </w:tcPr>
                <w:p w14:paraId="2DC13B5A">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t>已有</w:t>
                  </w:r>
                </w:p>
              </w:tc>
            </w:tr>
            <w:tr w14:paraId="083EE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shd w:val="clear" w:color="auto" w:fill="auto"/>
                  <w:vAlign w:val="center"/>
                </w:tcPr>
                <w:p w14:paraId="337EEB84">
                  <w:pPr>
                    <w:autoSpaceDE w:val="0"/>
                    <w:autoSpaceDN w:val="0"/>
                    <w:adjustRightInd w:val="0"/>
                    <w:snapToGrid w:val="0"/>
                    <w:spacing w:line="360" w:lineRule="auto"/>
                    <w:jc w:val="center"/>
                    <w:rPr>
                      <w:rFonts w:hint="eastAsia" w:ascii="宋体" w:hAnsi="宋体" w:eastAsia="宋体" w:cs="宋体"/>
                      <w:b/>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
                      <w:bCs/>
                      <w:color w:val="0D0D0D" w:themeColor="text1" w:themeTint="F2"/>
                      <w:sz w:val="21"/>
                      <w:szCs w:val="21"/>
                      <w:highlight w:val="none"/>
                      <w14:textFill>
                        <w14:solidFill>
                          <w14:schemeClr w14:val="tx1">
                            <w14:lumMod w14:val="95000"/>
                            <w14:lumOff w14:val="5000"/>
                          </w14:schemeClr>
                        </w14:solidFill>
                      </w14:textFill>
                    </w:rPr>
                    <w:t>辅助设备</w:t>
                  </w:r>
                </w:p>
              </w:tc>
            </w:tr>
            <w:tr w14:paraId="3C2F2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shd w:val="clear" w:color="auto" w:fill="auto"/>
                  <w:vAlign w:val="center"/>
                </w:tcPr>
                <w:p w14:paraId="72FFD026">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t>1</w:t>
                  </w:r>
                </w:p>
              </w:tc>
              <w:tc>
                <w:tcPr>
                  <w:tcW w:w="1433" w:type="pct"/>
                  <w:shd w:val="clear" w:color="auto" w:fill="auto"/>
                  <w:vAlign w:val="center"/>
                </w:tcPr>
                <w:p w14:paraId="42254FEE">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1"/>
                      <w:szCs w:val="21"/>
                      <w:highlight w:val="none"/>
                      <w14:textFill>
                        <w14:solidFill>
                          <w14:schemeClr w14:val="tx1">
                            <w14:lumMod w14:val="95000"/>
                            <w14:lumOff w14:val="5000"/>
                          </w14:schemeClr>
                        </w14:solidFill>
                      </w14:textFill>
                    </w:rPr>
                    <w:t>备用发电机</w:t>
                  </w:r>
                </w:p>
              </w:tc>
              <w:tc>
                <w:tcPr>
                  <w:tcW w:w="792" w:type="pct"/>
                  <w:shd w:val="clear" w:color="auto" w:fill="auto"/>
                  <w:vAlign w:val="center"/>
                </w:tcPr>
                <w:p w14:paraId="5609B419">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1"/>
                      <w:szCs w:val="21"/>
                      <w:highlight w:val="none"/>
                      <w14:textFill>
                        <w14:solidFill>
                          <w14:schemeClr w14:val="tx1">
                            <w14:lumMod w14:val="95000"/>
                            <w14:lumOff w14:val="5000"/>
                          </w14:schemeClr>
                        </w14:solidFill>
                      </w14:textFill>
                    </w:rPr>
                    <w:t>1</w:t>
                  </w:r>
                </w:p>
              </w:tc>
              <w:tc>
                <w:tcPr>
                  <w:tcW w:w="1845" w:type="pct"/>
                  <w:shd w:val="clear" w:color="auto" w:fill="auto"/>
                  <w:vAlign w:val="center"/>
                </w:tcPr>
                <w:p w14:paraId="491F7D2F">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1"/>
                      <w:szCs w:val="21"/>
                      <w:highlight w:val="none"/>
                      <w14:textFill>
                        <w14:solidFill>
                          <w14:schemeClr w14:val="tx1">
                            <w14:lumMod w14:val="95000"/>
                            <w14:lumOff w14:val="5000"/>
                          </w14:schemeClr>
                        </w14:solidFill>
                      </w14:textFill>
                    </w:rPr>
                    <w:t>8KW</w:t>
                  </w:r>
                </w:p>
              </w:tc>
              <w:tc>
                <w:tcPr>
                  <w:tcW w:w="466" w:type="pct"/>
                  <w:shd w:val="clear" w:color="auto" w:fill="auto"/>
                  <w:vAlign w:val="center"/>
                </w:tcPr>
                <w:p w14:paraId="46FE581F">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t>已有</w:t>
                  </w:r>
                </w:p>
              </w:tc>
            </w:tr>
            <w:tr w14:paraId="3E524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shd w:val="clear" w:color="auto" w:fill="auto"/>
                  <w:vAlign w:val="center"/>
                </w:tcPr>
                <w:p w14:paraId="3217AB7E">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t>2</w:t>
                  </w:r>
                </w:p>
              </w:tc>
              <w:tc>
                <w:tcPr>
                  <w:tcW w:w="1433" w:type="pct"/>
                  <w:shd w:val="clear" w:color="auto" w:fill="auto"/>
                  <w:vAlign w:val="center"/>
                </w:tcPr>
                <w:p w14:paraId="3CB7473D">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1"/>
                      <w:szCs w:val="21"/>
                      <w:highlight w:val="none"/>
                      <w14:textFill>
                        <w14:solidFill>
                          <w14:schemeClr w14:val="tx1">
                            <w14:lumMod w14:val="95000"/>
                            <w14:lumOff w14:val="5000"/>
                          </w14:schemeClr>
                        </w14:solidFill>
                      </w14:textFill>
                    </w:rPr>
                    <w:t>分体式空调</w:t>
                  </w:r>
                </w:p>
              </w:tc>
              <w:tc>
                <w:tcPr>
                  <w:tcW w:w="792" w:type="pct"/>
                  <w:shd w:val="clear" w:color="auto" w:fill="auto"/>
                  <w:vAlign w:val="center"/>
                </w:tcPr>
                <w:p w14:paraId="650682F1">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1"/>
                      <w:szCs w:val="21"/>
                      <w:highlight w:val="none"/>
                      <w14:textFill>
                        <w14:solidFill>
                          <w14:schemeClr w14:val="tx1">
                            <w14:lumMod w14:val="95000"/>
                            <w14:lumOff w14:val="5000"/>
                          </w14:schemeClr>
                        </w14:solidFill>
                      </w14:textFill>
                    </w:rPr>
                    <w:t>54</w:t>
                  </w:r>
                </w:p>
              </w:tc>
              <w:tc>
                <w:tcPr>
                  <w:tcW w:w="1845" w:type="pct"/>
                  <w:shd w:val="clear" w:color="auto" w:fill="auto"/>
                  <w:vAlign w:val="center"/>
                </w:tcPr>
                <w:p w14:paraId="7EAD2B85">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1"/>
                      <w:szCs w:val="21"/>
                      <w:highlight w:val="none"/>
                      <w14:textFill>
                        <w14:solidFill>
                          <w14:schemeClr w14:val="tx1">
                            <w14:lumMod w14:val="95000"/>
                            <w14:lumOff w14:val="5000"/>
                          </w14:schemeClr>
                        </w14:solidFill>
                      </w14:textFill>
                    </w:rPr>
                    <w:t>格力，108KW</w:t>
                  </w:r>
                </w:p>
              </w:tc>
              <w:tc>
                <w:tcPr>
                  <w:tcW w:w="466" w:type="pct"/>
                  <w:shd w:val="clear" w:color="auto" w:fill="auto"/>
                  <w:vAlign w:val="center"/>
                </w:tcPr>
                <w:p w14:paraId="6E575776">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t>已有</w:t>
                  </w:r>
                </w:p>
              </w:tc>
            </w:tr>
            <w:tr w14:paraId="7D236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shd w:val="clear" w:color="auto" w:fill="auto"/>
                  <w:vAlign w:val="center"/>
                </w:tcPr>
                <w:p w14:paraId="1EFF054F">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t>3</w:t>
                  </w:r>
                </w:p>
              </w:tc>
              <w:tc>
                <w:tcPr>
                  <w:tcW w:w="1433" w:type="pct"/>
                  <w:shd w:val="clear" w:color="auto" w:fill="auto"/>
                  <w:vAlign w:val="center"/>
                </w:tcPr>
                <w:p w14:paraId="22662C8D">
                  <w:pPr>
                    <w:autoSpaceDE w:val="0"/>
                    <w:autoSpaceDN w:val="0"/>
                    <w:adjustRightInd w:val="0"/>
                    <w:snapToGrid w:val="0"/>
                    <w:spacing w:line="360" w:lineRule="auto"/>
                    <w:jc w:val="center"/>
                    <w:rPr>
                      <w:rFonts w:hint="eastAsia" w:ascii="宋体" w:hAnsi="宋体" w:eastAsia="宋体" w:cs="宋体"/>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1"/>
                      <w:szCs w:val="21"/>
                      <w:highlight w:val="none"/>
                      <w14:textFill>
                        <w14:solidFill>
                          <w14:schemeClr w14:val="tx1">
                            <w14:lumMod w14:val="95000"/>
                            <w14:lumOff w14:val="5000"/>
                          </w14:schemeClr>
                        </w14:solidFill>
                      </w14:textFill>
                    </w:rPr>
                    <w:t>燃气中央热水器</w:t>
                  </w:r>
                </w:p>
              </w:tc>
              <w:tc>
                <w:tcPr>
                  <w:tcW w:w="792" w:type="pct"/>
                  <w:shd w:val="clear" w:color="auto" w:fill="auto"/>
                  <w:vAlign w:val="center"/>
                </w:tcPr>
                <w:p w14:paraId="3CE81412">
                  <w:pPr>
                    <w:autoSpaceDE w:val="0"/>
                    <w:autoSpaceDN w:val="0"/>
                    <w:adjustRightInd w:val="0"/>
                    <w:snapToGrid w:val="0"/>
                    <w:spacing w:line="360" w:lineRule="auto"/>
                    <w:jc w:val="center"/>
                    <w:rPr>
                      <w:rFonts w:hint="eastAsia" w:ascii="宋体" w:hAnsi="宋体" w:eastAsia="宋体" w:cs="宋体"/>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1"/>
                      <w:szCs w:val="21"/>
                      <w:highlight w:val="none"/>
                      <w14:textFill>
                        <w14:solidFill>
                          <w14:schemeClr w14:val="tx1">
                            <w14:lumMod w14:val="95000"/>
                            <w14:lumOff w14:val="5000"/>
                          </w14:schemeClr>
                        </w14:solidFill>
                      </w14:textFill>
                    </w:rPr>
                    <w:t>1</w:t>
                  </w:r>
                </w:p>
              </w:tc>
              <w:tc>
                <w:tcPr>
                  <w:tcW w:w="1845" w:type="pct"/>
                  <w:shd w:val="clear" w:color="auto" w:fill="auto"/>
                  <w:vAlign w:val="center"/>
                </w:tcPr>
                <w:p w14:paraId="49C05077">
                  <w:pPr>
                    <w:autoSpaceDE w:val="0"/>
                    <w:autoSpaceDN w:val="0"/>
                    <w:adjustRightInd w:val="0"/>
                    <w:snapToGrid w:val="0"/>
                    <w:spacing w:line="360" w:lineRule="auto"/>
                    <w:jc w:val="center"/>
                    <w:rPr>
                      <w:rFonts w:hint="eastAsia" w:ascii="宋体" w:hAnsi="宋体" w:eastAsia="宋体" w:cs="宋体"/>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1"/>
                      <w:szCs w:val="21"/>
                      <w:highlight w:val="none"/>
                      <w14:textFill>
                        <w14:solidFill>
                          <w14:schemeClr w14:val="tx1">
                            <w14:lumMod w14:val="95000"/>
                            <w14:lumOff w14:val="5000"/>
                          </w14:schemeClr>
                        </w14:solidFill>
                      </w14:textFill>
                    </w:rPr>
                    <w:t>RSQ-28，28KW</w:t>
                  </w:r>
                </w:p>
              </w:tc>
              <w:tc>
                <w:tcPr>
                  <w:tcW w:w="466" w:type="pct"/>
                  <w:shd w:val="clear" w:color="auto" w:fill="auto"/>
                  <w:vAlign w:val="center"/>
                </w:tcPr>
                <w:p w14:paraId="31EEAF0F">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t>已有</w:t>
                  </w:r>
                </w:p>
              </w:tc>
            </w:tr>
            <w:tr w14:paraId="6EA83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shd w:val="clear" w:color="auto" w:fill="auto"/>
                  <w:vAlign w:val="center"/>
                </w:tcPr>
                <w:p w14:paraId="45ACF345">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u w:val="single"/>
                      <w:lang w:val="en-US" w:eastAsia="zh-CN"/>
                      <w14:textFill>
                        <w14:solidFill>
                          <w14:schemeClr w14:val="tx1">
                            <w14:lumMod w14:val="95000"/>
                            <w14:lumOff w14:val="5000"/>
                          </w14:schemeClr>
                        </w14:solidFill>
                      </w14:textFill>
                    </w:rPr>
                  </w:pPr>
                  <w:r>
                    <w:rPr>
                      <w:rFonts w:hint="eastAsia" w:ascii="宋体" w:hAnsi="宋体" w:cs="宋体"/>
                      <w:color w:val="0D0D0D" w:themeColor="text1" w:themeTint="F2"/>
                      <w:kern w:val="0"/>
                      <w:sz w:val="21"/>
                      <w:szCs w:val="21"/>
                      <w:highlight w:val="none"/>
                      <w:u w:val="single"/>
                      <w:lang w:val="en-US" w:eastAsia="zh-CN"/>
                      <w14:textFill>
                        <w14:solidFill>
                          <w14:schemeClr w14:val="tx1">
                            <w14:lumMod w14:val="95000"/>
                            <w14:lumOff w14:val="5000"/>
                          </w14:schemeClr>
                        </w14:solidFill>
                      </w14:textFill>
                    </w:rPr>
                    <w:t>4</w:t>
                  </w:r>
                </w:p>
              </w:tc>
              <w:tc>
                <w:tcPr>
                  <w:tcW w:w="1433" w:type="pct"/>
                  <w:shd w:val="clear" w:color="auto" w:fill="auto"/>
                  <w:vAlign w:val="center"/>
                </w:tcPr>
                <w:p w14:paraId="73DE6A4D">
                  <w:pPr>
                    <w:autoSpaceDE w:val="0"/>
                    <w:autoSpaceDN w:val="0"/>
                    <w:adjustRightInd w:val="0"/>
                    <w:snapToGrid w:val="0"/>
                    <w:spacing w:line="360" w:lineRule="auto"/>
                    <w:jc w:val="center"/>
                    <w:rPr>
                      <w:rFonts w:hint="default" w:ascii="宋体" w:hAnsi="宋体" w:eastAsia="宋体" w:cs="宋体"/>
                      <w:color w:val="0D0D0D" w:themeColor="text1" w:themeTint="F2"/>
                      <w:sz w:val="21"/>
                      <w:szCs w:val="21"/>
                      <w:highlight w:val="none"/>
                      <w:u w:val="single"/>
                      <w:lang w:val="en-US" w:eastAsia="zh-CN"/>
                      <w14:textFill>
                        <w14:solidFill>
                          <w14:schemeClr w14:val="tx1">
                            <w14:lumMod w14:val="95000"/>
                            <w14:lumOff w14:val="5000"/>
                          </w14:schemeClr>
                        </w14:solidFill>
                      </w14:textFill>
                    </w:rPr>
                  </w:pPr>
                  <w:r>
                    <w:rPr>
                      <w:rFonts w:hint="eastAsia" w:ascii="宋体" w:hAnsi="宋体" w:cs="宋体"/>
                      <w:color w:val="0D0D0D" w:themeColor="text1" w:themeTint="F2"/>
                      <w:sz w:val="21"/>
                      <w:szCs w:val="21"/>
                      <w:highlight w:val="none"/>
                      <w:u w:val="single"/>
                      <w:lang w:val="en-US" w:eastAsia="zh-CN"/>
                      <w14:textFill>
                        <w14:solidFill>
                          <w14:schemeClr w14:val="tx1">
                            <w14:lumMod w14:val="95000"/>
                            <w14:lumOff w14:val="5000"/>
                          </w14:schemeClr>
                        </w14:solidFill>
                      </w14:textFill>
                    </w:rPr>
                    <w:t>一体化污水处理设备（A/O+二氧化氯消毒）</w:t>
                  </w:r>
                </w:p>
              </w:tc>
              <w:tc>
                <w:tcPr>
                  <w:tcW w:w="792" w:type="pct"/>
                  <w:shd w:val="clear" w:color="auto" w:fill="auto"/>
                  <w:vAlign w:val="center"/>
                </w:tcPr>
                <w:p w14:paraId="70CD473C">
                  <w:pPr>
                    <w:autoSpaceDE w:val="0"/>
                    <w:autoSpaceDN w:val="0"/>
                    <w:adjustRightInd w:val="0"/>
                    <w:snapToGrid w:val="0"/>
                    <w:spacing w:line="360" w:lineRule="auto"/>
                    <w:jc w:val="center"/>
                    <w:rPr>
                      <w:rFonts w:hint="eastAsia" w:ascii="宋体" w:hAnsi="宋体" w:eastAsia="宋体" w:cs="宋体"/>
                      <w:color w:val="0D0D0D" w:themeColor="text1" w:themeTint="F2"/>
                      <w:sz w:val="21"/>
                      <w:szCs w:val="21"/>
                      <w:highlight w:val="none"/>
                      <w:u w:val="single"/>
                      <w:lang w:val="en-US" w:eastAsia="zh-CN"/>
                      <w14:textFill>
                        <w14:solidFill>
                          <w14:schemeClr w14:val="tx1">
                            <w14:lumMod w14:val="95000"/>
                            <w14:lumOff w14:val="5000"/>
                          </w14:schemeClr>
                        </w14:solidFill>
                      </w14:textFill>
                    </w:rPr>
                  </w:pPr>
                  <w:r>
                    <w:rPr>
                      <w:rFonts w:hint="eastAsia" w:ascii="宋体" w:hAnsi="宋体" w:cs="宋体"/>
                      <w:color w:val="0D0D0D" w:themeColor="text1" w:themeTint="F2"/>
                      <w:sz w:val="21"/>
                      <w:szCs w:val="21"/>
                      <w:highlight w:val="none"/>
                      <w:u w:val="single"/>
                      <w:lang w:val="en-US" w:eastAsia="zh-CN"/>
                      <w14:textFill>
                        <w14:solidFill>
                          <w14:schemeClr w14:val="tx1">
                            <w14:lumMod w14:val="95000"/>
                            <w14:lumOff w14:val="5000"/>
                          </w14:schemeClr>
                        </w14:solidFill>
                      </w14:textFill>
                    </w:rPr>
                    <w:t>1</w:t>
                  </w:r>
                </w:p>
              </w:tc>
              <w:tc>
                <w:tcPr>
                  <w:tcW w:w="1845" w:type="pct"/>
                  <w:shd w:val="clear" w:color="auto" w:fill="auto"/>
                  <w:vAlign w:val="center"/>
                </w:tcPr>
                <w:p w14:paraId="578C9C7D">
                  <w:pPr>
                    <w:autoSpaceDE w:val="0"/>
                    <w:autoSpaceDN w:val="0"/>
                    <w:adjustRightInd w:val="0"/>
                    <w:snapToGrid w:val="0"/>
                    <w:spacing w:line="360" w:lineRule="auto"/>
                    <w:jc w:val="center"/>
                    <w:rPr>
                      <w:rFonts w:hint="default" w:ascii="宋体" w:hAnsi="宋体" w:eastAsia="宋体" w:cs="宋体"/>
                      <w:color w:val="0D0D0D" w:themeColor="text1" w:themeTint="F2"/>
                      <w:sz w:val="21"/>
                      <w:szCs w:val="21"/>
                      <w:highlight w:val="none"/>
                      <w:u w:val="single"/>
                      <w:lang w:val="en-US" w:eastAsia="zh-CN"/>
                      <w14:textFill>
                        <w14:solidFill>
                          <w14:schemeClr w14:val="tx1">
                            <w14:lumMod w14:val="95000"/>
                            <w14:lumOff w14:val="5000"/>
                          </w14:schemeClr>
                        </w14:solidFill>
                      </w14:textFill>
                    </w:rPr>
                  </w:pPr>
                  <w:r>
                    <w:rPr>
                      <w:rFonts w:hint="eastAsia" w:ascii="宋体" w:hAnsi="宋体" w:cs="宋体"/>
                      <w:color w:val="0D0D0D" w:themeColor="text1" w:themeTint="F2"/>
                      <w:sz w:val="21"/>
                      <w:szCs w:val="21"/>
                      <w:highlight w:val="none"/>
                      <w:u w:val="single"/>
                      <w:lang w:val="en-US" w:eastAsia="zh-CN"/>
                      <w14:textFill>
                        <w14:solidFill>
                          <w14:schemeClr w14:val="tx1">
                            <w14:lumMod w14:val="95000"/>
                            <w14:lumOff w14:val="5000"/>
                          </w14:schemeClr>
                        </w14:solidFill>
                      </w14:textFill>
                    </w:rPr>
                    <w:t>20m</w:t>
                  </w:r>
                  <w:r>
                    <w:rPr>
                      <w:rFonts w:hint="eastAsia" w:ascii="宋体" w:hAnsi="宋体" w:cs="宋体"/>
                      <w:color w:val="0D0D0D" w:themeColor="text1" w:themeTint="F2"/>
                      <w:sz w:val="21"/>
                      <w:szCs w:val="21"/>
                      <w:highlight w:val="none"/>
                      <w:u w:val="single"/>
                      <w:vertAlign w:val="superscript"/>
                      <w:lang w:val="en-US" w:eastAsia="zh-CN"/>
                      <w14:textFill>
                        <w14:solidFill>
                          <w14:schemeClr w14:val="tx1">
                            <w14:lumMod w14:val="95000"/>
                            <w14:lumOff w14:val="5000"/>
                          </w14:schemeClr>
                        </w14:solidFill>
                      </w14:textFill>
                    </w:rPr>
                    <w:t>3</w:t>
                  </w:r>
                  <w:r>
                    <w:rPr>
                      <w:rFonts w:hint="eastAsia" w:ascii="宋体" w:hAnsi="宋体" w:cs="宋体"/>
                      <w:color w:val="0D0D0D" w:themeColor="text1" w:themeTint="F2"/>
                      <w:sz w:val="21"/>
                      <w:szCs w:val="21"/>
                      <w:highlight w:val="none"/>
                      <w:u w:val="single"/>
                      <w:lang w:val="en-US" w:eastAsia="zh-CN"/>
                      <w14:textFill>
                        <w14:solidFill>
                          <w14:schemeClr w14:val="tx1">
                            <w14:lumMod w14:val="95000"/>
                            <w14:lumOff w14:val="5000"/>
                          </w14:schemeClr>
                        </w14:solidFill>
                      </w14:textFill>
                    </w:rPr>
                    <w:t>/d</w:t>
                  </w:r>
                </w:p>
              </w:tc>
              <w:tc>
                <w:tcPr>
                  <w:tcW w:w="466" w:type="pct"/>
                  <w:shd w:val="clear" w:color="auto" w:fill="auto"/>
                  <w:vAlign w:val="center"/>
                </w:tcPr>
                <w:p w14:paraId="0A2B201B">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u w:val="single"/>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21"/>
                      <w:szCs w:val="21"/>
                      <w:highlight w:val="none"/>
                      <w:u w:val="single"/>
                      <w14:textFill>
                        <w14:solidFill>
                          <w14:schemeClr w14:val="tx1">
                            <w14:lumMod w14:val="95000"/>
                            <w14:lumOff w14:val="5000"/>
                          </w14:schemeClr>
                        </w14:solidFill>
                      </w14:textFill>
                    </w:rPr>
                    <w:t>已有</w:t>
                  </w:r>
                </w:p>
              </w:tc>
            </w:tr>
            <w:tr w14:paraId="6EBFE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shd w:val="clear" w:color="auto" w:fill="auto"/>
                  <w:vAlign w:val="center"/>
                </w:tcPr>
                <w:p w14:paraId="04662A9D">
                  <w:pPr>
                    <w:autoSpaceDE w:val="0"/>
                    <w:autoSpaceDN w:val="0"/>
                    <w:adjustRightInd w:val="0"/>
                    <w:snapToGrid w:val="0"/>
                    <w:spacing w:line="360" w:lineRule="auto"/>
                    <w:jc w:val="left"/>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t>注：本报告表不包括辐射环境影响评价内容，本项目涉及放射性的内容另行办理环评手续。</w:t>
                  </w:r>
                </w:p>
              </w:tc>
            </w:tr>
          </w:tbl>
          <w:p w14:paraId="38CB15D9">
            <w:pPr>
              <w:autoSpaceDE w:val="0"/>
              <w:autoSpaceDN w:val="0"/>
              <w:adjustRightInd w:val="0"/>
              <w:snapToGrid w:val="0"/>
              <w:spacing w:line="360" w:lineRule="auto"/>
              <w:jc w:val="left"/>
              <w:rPr>
                <w:rFonts w:hint="eastAsia" w:ascii="宋体" w:hAnsi="宋体" w:eastAsia="宋体" w:cs="宋体"/>
                <w:b/>
                <w:bCs/>
                <w:color w:val="0D0D0D" w:themeColor="text1" w:themeTint="F2"/>
                <w:kern w:val="0"/>
                <w:sz w:val="21"/>
                <w:szCs w:val="21"/>
                <w:highlight w:val="none"/>
                <w:u w:val="single"/>
                <w14:textFill>
                  <w14:solidFill>
                    <w14:schemeClr w14:val="tx1">
                      <w14:lumMod w14:val="95000"/>
                      <w14:lumOff w14:val="5000"/>
                    </w14:schemeClr>
                  </w14:solidFill>
                </w14:textFill>
              </w:rPr>
            </w:pPr>
            <w:r>
              <w:rPr>
                <w:rFonts w:hint="eastAsia" w:ascii="宋体" w:hAnsi="宋体" w:eastAsia="宋体" w:cs="宋体"/>
                <w:b/>
                <w:bCs/>
                <w:color w:val="0D0D0D" w:themeColor="text1" w:themeTint="F2"/>
                <w:kern w:val="0"/>
                <w:sz w:val="21"/>
                <w:szCs w:val="21"/>
                <w:highlight w:val="none"/>
                <w14:textFill>
                  <w14:solidFill>
                    <w14:schemeClr w14:val="tx1">
                      <w14:lumMod w14:val="95000"/>
                      <w14:lumOff w14:val="5000"/>
                    </w14:schemeClr>
                  </w14:solidFill>
                </w14:textFill>
              </w:rPr>
              <w:t>5</w:t>
            </w:r>
            <w:r>
              <w:rPr>
                <w:rFonts w:hint="eastAsia" w:ascii="宋体" w:hAnsi="宋体" w:eastAsia="宋体" w:cs="宋体"/>
                <w:b/>
                <w:bCs/>
                <w:color w:val="0D0D0D" w:themeColor="text1" w:themeTint="F2"/>
                <w:kern w:val="0"/>
                <w:sz w:val="21"/>
                <w:szCs w:val="21"/>
                <w:highlight w:val="none"/>
                <w:u w:val="single"/>
                <w14:textFill>
                  <w14:solidFill>
                    <w14:schemeClr w14:val="tx1">
                      <w14:lumMod w14:val="95000"/>
                      <w14:lumOff w14:val="5000"/>
                    </w14:schemeClr>
                  </w14:solidFill>
                </w14:textFill>
              </w:rPr>
              <w:t>、主要原辅材料</w:t>
            </w:r>
          </w:p>
          <w:p w14:paraId="38E9BEF9">
            <w:pPr>
              <w:autoSpaceDE w:val="0"/>
              <w:autoSpaceDN w:val="0"/>
              <w:adjustRightInd w:val="0"/>
              <w:snapToGrid w:val="0"/>
              <w:spacing w:line="360" w:lineRule="auto"/>
              <w:ind w:firstLine="420" w:firstLineChars="200"/>
              <w:jc w:val="left"/>
              <w:rPr>
                <w:rFonts w:hint="eastAsia" w:ascii="宋体" w:hAnsi="宋体" w:eastAsia="宋体" w:cs="宋体"/>
                <w:color w:val="0D0D0D" w:themeColor="text1" w:themeTint="F2"/>
                <w:kern w:val="0"/>
                <w:sz w:val="21"/>
                <w:szCs w:val="21"/>
                <w:highlight w:val="none"/>
                <w:u w:val="single"/>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21"/>
                <w:szCs w:val="21"/>
                <w:highlight w:val="none"/>
                <w:u w:val="single"/>
                <w14:textFill>
                  <w14:solidFill>
                    <w14:schemeClr w14:val="tx1">
                      <w14:lumMod w14:val="95000"/>
                      <w14:lumOff w14:val="5000"/>
                    </w14:schemeClr>
                  </w14:solidFill>
                </w14:textFill>
              </w:rPr>
              <w:t>本项目主要原辅材料及能源消耗情况见下表。</w:t>
            </w:r>
          </w:p>
          <w:p w14:paraId="6A917FF9">
            <w:pPr>
              <w:autoSpaceDE w:val="0"/>
              <w:autoSpaceDN w:val="0"/>
              <w:adjustRightInd w:val="0"/>
              <w:snapToGrid w:val="0"/>
              <w:spacing w:line="360" w:lineRule="auto"/>
              <w:jc w:val="center"/>
              <w:rPr>
                <w:rFonts w:hint="eastAsia" w:ascii="宋体" w:hAnsi="宋体" w:eastAsia="宋体" w:cs="宋体"/>
                <w:b/>
                <w:bCs/>
                <w:color w:val="0D0D0D" w:themeColor="text1" w:themeTint="F2"/>
                <w:kern w:val="0"/>
                <w:sz w:val="21"/>
                <w:szCs w:val="21"/>
                <w:highlight w:val="none"/>
                <w:u w:val="single"/>
                <w14:textFill>
                  <w14:solidFill>
                    <w14:schemeClr w14:val="tx1">
                      <w14:lumMod w14:val="95000"/>
                      <w14:lumOff w14:val="5000"/>
                    </w14:schemeClr>
                  </w14:solidFill>
                </w14:textFill>
              </w:rPr>
            </w:pPr>
            <w:r>
              <w:rPr>
                <w:rFonts w:hint="eastAsia" w:ascii="宋体" w:hAnsi="宋体" w:eastAsia="宋体" w:cs="宋体"/>
                <w:b/>
                <w:bCs/>
                <w:color w:val="0D0D0D" w:themeColor="text1" w:themeTint="F2"/>
                <w:kern w:val="0"/>
                <w:sz w:val="21"/>
                <w:szCs w:val="21"/>
                <w:highlight w:val="none"/>
                <w:u w:val="single"/>
                <w14:textFill>
                  <w14:solidFill>
                    <w14:schemeClr w14:val="tx1">
                      <w14:lumMod w14:val="95000"/>
                      <w14:lumOff w14:val="5000"/>
                    </w14:schemeClr>
                  </w14:solidFill>
                </w14:textFill>
              </w:rPr>
              <w:t>表2-4 主要原辅材料一览表</w:t>
            </w:r>
          </w:p>
          <w:tbl>
            <w:tblPr>
              <w:tblStyle w:val="24"/>
              <w:tblW w:w="8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0"/>
              <w:gridCol w:w="1410"/>
              <w:gridCol w:w="1410"/>
              <w:gridCol w:w="1410"/>
              <w:gridCol w:w="1410"/>
              <w:gridCol w:w="1410"/>
            </w:tblGrid>
            <w:tr w14:paraId="2F9EB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0" w:type="dxa"/>
                  <w:shd w:val="clear" w:color="auto" w:fill="auto"/>
                  <w:vAlign w:val="center"/>
                </w:tcPr>
                <w:p w14:paraId="3E4BD46C">
                  <w:pPr>
                    <w:autoSpaceDE w:val="0"/>
                    <w:autoSpaceDN w:val="0"/>
                    <w:adjustRightInd w:val="0"/>
                    <w:snapToGrid w:val="0"/>
                    <w:spacing w:line="360" w:lineRule="auto"/>
                    <w:jc w:val="center"/>
                    <w:rPr>
                      <w:rFonts w:hint="eastAsia" w:ascii="宋体" w:hAnsi="宋体" w:eastAsia="宋体" w:cs="宋体"/>
                      <w:b/>
                      <w:bCs/>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b/>
                      <w:bCs/>
                      <w:color w:val="0D0D0D" w:themeColor="text1" w:themeTint="F2"/>
                      <w:kern w:val="0"/>
                      <w:sz w:val="21"/>
                      <w:szCs w:val="21"/>
                      <w:highlight w:val="none"/>
                      <w14:textFill>
                        <w14:solidFill>
                          <w14:schemeClr w14:val="tx1">
                            <w14:lumMod w14:val="95000"/>
                            <w14:lumOff w14:val="5000"/>
                          </w14:schemeClr>
                        </w14:solidFill>
                      </w14:textFill>
                    </w:rPr>
                    <w:t>序号</w:t>
                  </w:r>
                </w:p>
              </w:tc>
              <w:tc>
                <w:tcPr>
                  <w:tcW w:w="1410" w:type="dxa"/>
                  <w:shd w:val="clear" w:color="auto" w:fill="auto"/>
                  <w:vAlign w:val="center"/>
                </w:tcPr>
                <w:p w14:paraId="473FA436">
                  <w:pPr>
                    <w:autoSpaceDE w:val="0"/>
                    <w:autoSpaceDN w:val="0"/>
                    <w:adjustRightInd w:val="0"/>
                    <w:snapToGrid w:val="0"/>
                    <w:spacing w:line="360" w:lineRule="auto"/>
                    <w:jc w:val="center"/>
                    <w:rPr>
                      <w:rFonts w:hint="eastAsia" w:ascii="宋体" w:hAnsi="宋体" w:eastAsia="宋体" w:cs="宋体"/>
                      <w:b/>
                      <w:bCs/>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b/>
                      <w:bCs/>
                      <w:color w:val="0D0D0D" w:themeColor="text1" w:themeTint="F2"/>
                      <w:kern w:val="0"/>
                      <w:sz w:val="21"/>
                      <w:szCs w:val="21"/>
                      <w:highlight w:val="none"/>
                      <w14:textFill>
                        <w14:solidFill>
                          <w14:schemeClr w14:val="tx1">
                            <w14:lumMod w14:val="95000"/>
                            <w14:lumOff w14:val="5000"/>
                          </w14:schemeClr>
                        </w14:solidFill>
                      </w14:textFill>
                    </w:rPr>
                    <w:t>种类</w:t>
                  </w:r>
                </w:p>
              </w:tc>
              <w:tc>
                <w:tcPr>
                  <w:tcW w:w="1410" w:type="dxa"/>
                  <w:shd w:val="clear" w:color="auto" w:fill="auto"/>
                  <w:vAlign w:val="center"/>
                </w:tcPr>
                <w:p w14:paraId="21D95601">
                  <w:pPr>
                    <w:autoSpaceDE w:val="0"/>
                    <w:autoSpaceDN w:val="0"/>
                    <w:adjustRightInd w:val="0"/>
                    <w:snapToGrid w:val="0"/>
                    <w:spacing w:line="360" w:lineRule="auto"/>
                    <w:jc w:val="center"/>
                    <w:rPr>
                      <w:rFonts w:hint="eastAsia" w:ascii="宋体" w:hAnsi="宋体" w:eastAsia="宋体" w:cs="宋体"/>
                      <w:b/>
                      <w:bCs/>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b/>
                      <w:bCs/>
                      <w:color w:val="0D0D0D" w:themeColor="text1" w:themeTint="F2"/>
                      <w:kern w:val="0"/>
                      <w:sz w:val="21"/>
                      <w:szCs w:val="21"/>
                      <w:highlight w:val="none"/>
                      <w14:textFill>
                        <w14:solidFill>
                          <w14:schemeClr w14:val="tx1">
                            <w14:lumMod w14:val="95000"/>
                            <w14:lumOff w14:val="5000"/>
                          </w14:schemeClr>
                        </w14:solidFill>
                      </w14:textFill>
                    </w:rPr>
                    <w:t>规格</w:t>
                  </w:r>
                </w:p>
              </w:tc>
              <w:tc>
                <w:tcPr>
                  <w:tcW w:w="1410" w:type="dxa"/>
                  <w:shd w:val="clear" w:color="auto" w:fill="auto"/>
                  <w:vAlign w:val="center"/>
                </w:tcPr>
                <w:p w14:paraId="1BA36BF8">
                  <w:pPr>
                    <w:autoSpaceDE w:val="0"/>
                    <w:autoSpaceDN w:val="0"/>
                    <w:adjustRightInd w:val="0"/>
                    <w:snapToGrid w:val="0"/>
                    <w:spacing w:line="360" w:lineRule="auto"/>
                    <w:jc w:val="center"/>
                    <w:rPr>
                      <w:rFonts w:hint="eastAsia" w:ascii="宋体" w:hAnsi="宋体" w:eastAsia="宋体" w:cs="宋体"/>
                      <w:b/>
                      <w:bCs/>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b/>
                      <w:bCs/>
                      <w:color w:val="0D0D0D" w:themeColor="text1" w:themeTint="F2"/>
                      <w:kern w:val="0"/>
                      <w:sz w:val="21"/>
                      <w:szCs w:val="21"/>
                      <w:highlight w:val="none"/>
                      <w14:textFill>
                        <w14:solidFill>
                          <w14:schemeClr w14:val="tx1">
                            <w14:lumMod w14:val="95000"/>
                            <w14:lumOff w14:val="5000"/>
                          </w14:schemeClr>
                        </w14:solidFill>
                      </w14:textFill>
                    </w:rPr>
                    <w:t>年用量</w:t>
                  </w:r>
                </w:p>
              </w:tc>
              <w:tc>
                <w:tcPr>
                  <w:tcW w:w="1410" w:type="dxa"/>
                  <w:shd w:val="clear" w:color="auto" w:fill="auto"/>
                  <w:vAlign w:val="center"/>
                </w:tcPr>
                <w:p w14:paraId="72C3DD81">
                  <w:pPr>
                    <w:autoSpaceDE w:val="0"/>
                    <w:autoSpaceDN w:val="0"/>
                    <w:adjustRightInd w:val="0"/>
                    <w:snapToGrid w:val="0"/>
                    <w:spacing w:line="360" w:lineRule="auto"/>
                    <w:jc w:val="center"/>
                    <w:rPr>
                      <w:rFonts w:hint="eastAsia" w:ascii="宋体" w:hAnsi="宋体" w:eastAsia="宋体" w:cs="宋体"/>
                      <w:b/>
                      <w:bCs/>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b/>
                      <w:bCs/>
                      <w:color w:val="0D0D0D" w:themeColor="text1" w:themeTint="F2"/>
                      <w:kern w:val="0"/>
                      <w:sz w:val="21"/>
                      <w:szCs w:val="21"/>
                      <w:highlight w:val="none"/>
                      <w14:textFill>
                        <w14:solidFill>
                          <w14:schemeClr w14:val="tx1">
                            <w14:lumMod w14:val="95000"/>
                            <w14:lumOff w14:val="5000"/>
                          </w14:schemeClr>
                        </w14:solidFill>
                      </w14:textFill>
                    </w:rPr>
                    <w:t>来源</w:t>
                  </w:r>
                </w:p>
              </w:tc>
              <w:tc>
                <w:tcPr>
                  <w:tcW w:w="1410" w:type="dxa"/>
                  <w:shd w:val="clear" w:color="auto" w:fill="auto"/>
                  <w:vAlign w:val="center"/>
                </w:tcPr>
                <w:p w14:paraId="12E5F747">
                  <w:pPr>
                    <w:autoSpaceDE w:val="0"/>
                    <w:autoSpaceDN w:val="0"/>
                    <w:adjustRightInd w:val="0"/>
                    <w:snapToGrid w:val="0"/>
                    <w:spacing w:line="360" w:lineRule="auto"/>
                    <w:jc w:val="center"/>
                    <w:rPr>
                      <w:rFonts w:hint="eastAsia" w:ascii="宋体" w:hAnsi="宋体" w:eastAsia="宋体" w:cs="宋体"/>
                      <w:b/>
                      <w:bCs/>
                      <w:color w:val="0D0D0D" w:themeColor="text1" w:themeTint="F2"/>
                      <w:kern w:val="0"/>
                      <w:sz w:val="21"/>
                      <w:szCs w:val="21"/>
                      <w:highlight w:val="none"/>
                      <w:lang w:val="en-US" w:eastAsia="zh-CN"/>
                      <w14:textFill>
                        <w14:solidFill>
                          <w14:schemeClr w14:val="tx1">
                            <w14:lumMod w14:val="95000"/>
                            <w14:lumOff w14:val="5000"/>
                          </w14:schemeClr>
                        </w14:solidFill>
                      </w14:textFill>
                    </w:rPr>
                  </w:pPr>
                  <w:r>
                    <w:rPr>
                      <w:rFonts w:hint="eastAsia" w:ascii="宋体" w:hAnsi="宋体" w:cs="宋体"/>
                      <w:b/>
                      <w:bCs/>
                      <w:color w:val="0D0D0D" w:themeColor="text1" w:themeTint="F2"/>
                      <w:kern w:val="0"/>
                      <w:sz w:val="21"/>
                      <w:szCs w:val="21"/>
                      <w:highlight w:val="none"/>
                      <w:lang w:val="en-US" w:eastAsia="zh-CN"/>
                      <w14:textFill>
                        <w14:solidFill>
                          <w14:schemeClr w14:val="tx1">
                            <w14:lumMod w14:val="95000"/>
                            <w14:lumOff w14:val="5000"/>
                          </w14:schemeClr>
                        </w14:solidFill>
                      </w14:textFill>
                    </w:rPr>
                    <w:t>用途</w:t>
                  </w:r>
                </w:p>
              </w:tc>
            </w:tr>
            <w:tr w14:paraId="442D5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0" w:type="dxa"/>
                  <w:shd w:val="clear" w:color="auto" w:fill="auto"/>
                  <w:vAlign w:val="center"/>
                </w:tcPr>
                <w:p w14:paraId="5B468DF6">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t>1</w:t>
                  </w:r>
                </w:p>
              </w:tc>
              <w:tc>
                <w:tcPr>
                  <w:tcW w:w="1410" w:type="dxa"/>
                  <w:shd w:val="clear" w:color="auto" w:fill="auto"/>
                  <w:vAlign w:val="center"/>
                </w:tcPr>
                <w:p w14:paraId="16367C4D">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t>一次性手套</w:t>
                  </w:r>
                </w:p>
              </w:tc>
              <w:tc>
                <w:tcPr>
                  <w:tcW w:w="1410" w:type="dxa"/>
                  <w:shd w:val="clear" w:color="auto" w:fill="auto"/>
                  <w:vAlign w:val="center"/>
                </w:tcPr>
                <w:p w14:paraId="1274F31C">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t>/</w:t>
                  </w:r>
                </w:p>
              </w:tc>
              <w:tc>
                <w:tcPr>
                  <w:tcW w:w="1410" w:type="dxa"/>
                  <w:shd w:val="clear" w:color="auto" w:fill="auto"/>
                  <w:vAlign w:val="center"/>
                </w:tcPr>
                <w:p w14:paraId="2D9F8F27">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t>900双</w:t>
                  </w:r>
                </w:p>
              </w:tc>
              <w:tc>
                <w:tcPr>
                  <w:tcW w:w="1410" w:type="dxa"/>
                  <w:shd w:val="clear" w:color="auto" w:fill="auto"/>
                  <w:vAlign w:val="center"/>
                </w:tcPr>
                <w:p w14:paraId="35A35223">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t>集中采购</w:t>
                  </w:r>
                </w:p>
              </w:tc>
              <w:tc>
                <w:tcPr>
                  <w:tcW w:w="1410" w:type="dxa"/>
                  <w:shd w:val="clear" w:color="auto" w:fill="auto"/>
                  <w:vAlign w:val="center"/>
                </w:tcPr>
                <w:p w14:paraId="41148C79">
                  <w:pPr>
                    <w:autoSpaceDE w:val="0"/>
                    <w:autoSpaceDN w:val="0"/>
                    <w:adjustRightInd w:val="0"/>
                    <w:snapToGrid w:val="0"/>
                    <w:spacing w:line="360" w:lineRule="auto"/>
                    <w:jc w:val="center"/>
                    <w:rPr>
                      <w:rFonts w:hint="default" w:ascii="宋体" w:hAnsi="宋体" w:eastAsia="宋体" w:cs="宋体"/>
                      <w:color w:val="0D0D0D" w:themeColor="text1" w:themeTint="F2"/>
                      <w:kern w:val="0"/>
                      <w:sz w:val="21"/>
                      <w:szCs w:val="21"/>
                      <w:highlight w:val="none"/>
                      <w:lang w:val="en-US" w:eastAsia="zh-CN"/>
                      <w14:textFill>
                        <w14:solidFill>
                          <w14:schemeClr w14:val="tx1">
                            <w14:lumMod w14:val="95000"/>
                            <w14:lumOff w14:val="5000"/>
                          </w14:schemeClr>
                        </w14:solidFill>
                      </w14:textFill>
                    </w:rPr>
                  </w:pPr>
                  <w:r>
                    <w:rPr>
                      <w:rFonts w:hint="eastAsia" w:ascii="宋体" w:hAnsi="宋体" w:cs="宋体"/>
                      <w:color w:val="0D0D0D" w:themeColor="text1" w:themeTint="F2"/>
                      <w:kern w:val="0"/>
                      <w:sz w:val="21"/>
                      <w:szCs w:val="21"/>
                      <w:highlight w:val="none"/>
                      <w:lang w:val="en-US" w:eastAsia="zh-CN"/>
                      <w14:textFill>
                        <w14:solidFill>
                          <w14:schemeClr w14:val="tx1">
                            <w14:lumMod w14:val="95000"/>
                            <w14:lumOff w14:val="5000"/>
                          </w14:schemeClr>
                        </w14:solidFill>
                      </w14:textFill>
                    </w:rPr>
                    <w:t>防护用品</w:t>
                  </w:r>
                </w:p>
              </w:tc>
            </w:tr>
            <w:tr w14:paraId="724DE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0" w:type="dxa"/>
                  <w:shd w:val="clear" w:color="auto" w:fill="auto"/>
                  <w:vAlign w:val="center"/>
                </w:tcPr>
                <w:p w14:paraId="40ED58A3">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t>2</w:t>
                  </w:r>
                </w:p>
              </w:tc>
              <w:tc>
                <w:tcPr>
                  <w:tcW w:w="1410" w:type="dxa"/>
                  <w:shd w:val="clear" w:color="auto" w:fill="auto"/>
                  <w:vAlign w:val="center"/>
                </w:tcPr>
                <w:p w14:paraId="043164DC">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t>一次性输液器</w:t>
                  </w:r>
                </w:p>
              </w:tc>
              <w:tc>
                <w:tcPr>
                  <w:tcW w:w="1410" w:type="dxa"/>
                  <w:shd w:val="clear" w:color="auto" w:fill="auto"/>
                  <w:vAlign w:val="center"/>
                </w:tcPr>
                <w:p w14:paraId="17227E80">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t>/</w:t>
                  </w:r>
                </w:p>
              </w:tc>
              <w:tc>
                <w:tcPr>
                  <w:tcW w:w="1410" w:type="dxa"/>
                  <w:shd w:val="clear" w:color="auto" w:fill="auto"/>
                  <w:vAlign w:val="center"/>
                </w:tcPr>
                <w:p w14:paraId="014B2E4D">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t>24箱</w:t>
                  </w:r>
                </w:p>
              </w:tc>
              <w:tc>
                <w:tcPr>
                  <w:tcW w:w="1410" w:type="dxa"/>
                  <w:shd w:val="clear" w:color="auto" w:fill="auto"/>
                  <w:vAlign w:val="center"/>
                </w:tcPr>
                <w:p w14:paraId="517F1E71">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t>集中采购</w:t>
                  </w:r>
                </w:p>
              </w:tc>
              <w:tc>
                <w:tcPr>
                  <w:tcW w:w="1410" w:type="dxa"/>
                  <w:shd w:val="clear" w:color="auto" w:fill="auto"/>
                  <w:vAlign w:val="center"/>
                </w:tcPr>
                <w:p w14:paraId="05303ECD">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lang w:val="en-US" w:eastAsia="zh-CN"/>
                      <w14:textFill>
                        <w14:solidFill>
                          <w14:schemeClr w14:val="tx1">
                            <w14:lumMod w14:val="95000"/>
                            <w14:lumOff w14:val="5000"/>
                          </w14:schemeClr>
                        </w14:solidFill>
                      </w14:textFill>
                    </w:rPr>
                  </w:pPr>
                  <w:r>
                    <w:rPr>
                      <w:rFonts w:hint="eastAsia" w:ascii="宋体" w:hAnsi="宋体" w:cs="宋体"/>
                      <w:color w:val="0D0D0D" w:themeColor="text1" w:themeTint="F2"/>
                      <w:kern w:val="0"/>
                      <w:sz w:val="21"/>
                      <w:szCs w:val="21"/>
                      <w:highlight w:val="none"/>
                      <w:lang w:val="en-US" w:eastAsia="zh-CN"/>
                      <w14:textFill>
                        <w14:solidFill>
                          <w14:schemeClr w14:val="tx1">
                            <w14:lumMod w14:val="95000"/>
                            <w14:lumOff w14:val="5000"/>
                          </w14:schemeClr>
                        </w14:solidFill>
                      </w14:textFill>
                    </w:rPr>
                    <w:t>耗材</w:t>
                  </w:r>
                </w:p>
              </w:tc>
            </w:tr>
            <w:tr w14:paraId="5EFEA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0" w:type="dxa"/>
                  <w:shd w:val="clear" w:color="auto" w:fill="auto"/>
                  <w:vAlign w:val="center"/>
                </w:tcPr>
                <w:p w14:paraId="65DFA33C">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t>3</w:t>
                  </w:r>
                </w:p>
              </w:tc>
              <w:tc>
                <w:tcPr>
                  <w:tcW w:w="1410" w:type="dxa"/>
                  <w:shd w:val="clear" w:color="auto" w:fill="auto"/>
                  <w:vAlign w:val="center"/>
                </w:tcPr>
                <w:p w14:paraId="2424C1B0">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t>纱布</w:t>
                  </w:r>
                </w:p>
              </w:tc>
              <w:tc>
                <w:tcPr>
                  <w:tcW w:w="1410" w:type="dxa"/>
                  <w:shd w:val="clear" w:color="auto" w:fill="auto"/>
                  <w:vAlign w:val="center"/>
                </w:tcPr>
                <w:p w14:paraId="2927A464">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t>/</w:t>
                  </w:r>
                </w:p>
              </w:tc>
              <w:tc>
                <w:tcPr>
                  <w:tcW w:w="1410" w:type="dxa"/>
                  <w:shd w:val="clear" w:color="auto" w:fill="auto"/>
                  <w:vAlign w:val="center"/>
                </w:tcPr>
                <w:p w14:paraId="0F95457F">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t>30包</w:t>
                  </w:r>
                </w:p>
              </w:tc>
              <w:tc>
                <w:tcPr>
                  <w:tcW w:w="1410" w:type="dxa"/>
                  <w:shd w:val="clear" w:color="auto" w:fill="auto"/>
                  <w:vAlign w:val="center"/>
                </w:tcPr>
                <w:p w14:paraId="6FD5A40C">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t>集中采购</w:t>
                  </w:r>
                </w:p>
              </w:tc>
              <w:tc>
                <w:tcPr>
                  <w:tcW w:w="1410" w:type="dxa"/>
                  <w:shd w:val="clear" w:color="auto" w:fill="auto"/>
                  <w:vAlign w:val="center"/>
                </w:tcPr>
                <w:p w14:paraId="742E533D">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cs="宋体"/>
                      <w:color w:val="0D0D0D" w:themeColor="text1" w:themeTint="F2"/>
                      <w:kern w:val="0"/>
                      <w:sz w:val="21"/>
                      <w:szCs w:val="21"/>
                      <w:highlight w:val="none"/>
                      <w:lang w:val="en-US" w:eastAsia="zh-CN"/>
                      <w14:textFill>
                        <w14:solidFill>
                          <w14:schemeClr w14:val="tx1">
                            <w14:lumMod w14:val="95000"/>
                            <w14:lumOff w14:val="5000"/>
                          </w14:schemeClr>
                        </w14:solidFill>
                      </w14:textFill>
                    </w:rPr>
                    <w:t>耗材</w:t>
                  </w:r>
                </w:p>
              </w:tc>
            </w:tr>
            <w:tr w14:paraId="2B161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0" w:type="dxa"/>
                  <w:shd w:val="clear" w:color="auto" w:fill="auto"/>
                  <w:vAlign w:val="center"/>
                </w:tcPr>
                <w:p w14:paraId="30D23CD4">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t>4</w:t>
                  </w:r>
                </w:p>
              </w:tc>
              <w:tc>
                <w:tcPr>
                  <w:tcW w:w="1410" w:type="dxa"/>
                  <w:shd w:val="clear" w:color="auto" w:fill="auto"/>
                  <w:vAlign w:val="center"/>
                </w:tcPr>
                <w:p w14:paraId="17CE07D8">
                  <w:pPr>
                    <w:autoSpaceDE w:val="0"/>
                    <w:autoSpaceDN w:val="0"/>
                    <w:adjustRightInd w:val="0"/>
                    <w:snapToGrid w:val="0"/>
                    <w:spacing w:line="360" w:lineRule="auto"/>
                    <w:jc w:val="center"/>
                    <w:rPr>
                      <w:rFonts w:hint="default" w:ascii="宋体" w:hAnsi="宋体" w:eastAsia="宋体" w:cs="宋体"/>
                      <w:color w:val="0D0D0D" w:themeColor="text1" w:themeTint="F2"/>
                      <w:kern w:val="0"/>
                      <w:sz w:val="21"/>
                      <w:szCs w:val="21"/>
                      <w:highlight w:val="none"/>
                      <w:lang w:val="en-US" w:eastAsia="zh-CN"/>
                      <w14:textFill>
                        <w14:solidFill>
                          <w14:schemeClr w14:val="tx1">
                            <w14:lumMod w14:val="95000"/>
                            <w14:lumOff w14:val="5000"/>
                          </w14:schemeClr>
                        </w14:solidFill>
                      </w14:textFill>
                    </w:rPr>
                  </w:pPr>
                  <w:r>
                    <w:rPr>
                      <w:rFonts w:hint="eastAsia" w:ascii="宋体" w:hAnsi="宋体" w:cs="宋体"/>
                      <w:color w:val="0D0D0D" w:themeColor="text1" w:themeTint="F2"/>
                      <w:kern w:val="0"/>
                      <w:sz w:val="21"/>
                      <w:szCs w:val="21"/>
                      <w:highlight w:val="none"/>
                      <w:lang w:val="en-US" w:eastAsia="zh-CN"/>
                      <w14:textFill>
                        <w14:solidFill>
                          <w14:schemeClr w14:val="tx1">
                            <w14:lumMod w14:val="95000"/>
                            <w14:lumOff w14:val="5000"/>
                          </w14:schemeClr>
                        </w14:solidFill>
                      </w14:textFill>
                    </w:rPr>
                    <w:t>中成药</w:t>
                  </w:r>
                </w:p>
              </w:tc>
              <w:tc>
                <w:tcPr>
                  <w:tcW w:w="1410" w:type="dxa"/>
                  <w:shd w:val="clear" w:color="auto" w:fill="auto"/>
                  <w:vAlign w:val="center"/>
                </w:tcPr>
                <w:p w14:paraId="2BB6F947">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lang w:val="en-US" w:eastAsia="zh-CN"/>
                      <w14:textFill>
                        <w14:solidFill>
                          <w14:schemeClr w14:val="tx1">
                            <w14:lumMod w14:val="95000"/>
                            <w14:lumOff w14:val="5000"/>
                          </w14:schemeClr>
                        </w14:solidFill>
                      </w14:textFill>
                    </w:rPr>
                  </w:pPr>
                  <w:r>
                    <w:rPr>
                      <w:rFonts w:hint="eastAsia" w:ascii="宋体" w:hAnsi="宋体" w:cs="宋体"/>
                      <w:color w:val="0D0D0D" w:themeColor="text1" w:themeTint="F2"/>
                      <w:kern w:val="0"/>
                      <w:sz w:val="21"/>
                      <w:szCs w:val="21"/>
                      <w:highlight w:val="none"/>
                      <w:lang w:val="en-US" w:eastAsia="zh-CN"/>
                      <w14:textFill>
                        <w14:solidFill>
                          <w14:schemeClr w14:val="tx1">
                            <w14:lumMod w14:val="95000"/>
                            <w14:lumOff w14:val="5000"/>
                          </w14:schemeClr>
                        </w14:solidFill>
                      </w14:textFill>
                    </w:rPr>
                    <w:t>/</w:t>
                  </w:r>
                </w:p>
              </w:tc>
              <w:tc>
                <w:tcPr>
                  <w:tcW w:w="1410" w:type="dxa"/>
                  <w:shd w:val="clear" w:color="auto" w:fill="auto"/>
                  <w:vAlign w:val="center"/>
                </w:tcPr>
                <w:p w14:paraId="66A6AAC3">
                  <w:pPr>
                    <w:autoSpaceDE w:val="0"/>
                    <w:autoSpaceDN w:val="0"/>
                    <w:adjustRightInd w:val="0"/>
                    <w:snapToGrid w:val="0"/>
                    <w:spacing w:line="360" w:lineRule="auto"/>
                    <w:jc w:val="center"/>
                    <w:rPr>
                      <w:rFonts w:hint="default" w:ascii="宋体" w:hAnsi="宋体" w:eastAsia="宋体" w:cs="宋体"/>
                      <w:color w:val="0D0D0D" w:themeColor="text1" w:themeTint="F2"/>
                      <w:kern w:val="0"/>
                      <w:sz w:val="21"/>
                      <w:szCs w:val="21"/>
                      <w:highlight w:val="none"/>
                      <w:lang w:val="en-US" w:eastAsia="zh-CN"/>
                      <w14:textFill>
                        <w14:solidFill>
                          <w14:schemeClr w14:val="tx1">
                            <w14:lumMod w14:val="95000"/>
                            <w14:lumOff w14:val="5000"/>
                          </w14:schemeClr>
                        </w14:solidFill>
                      </w14:textFill>
                    </w:rPr>
                  </w:pPr>
                  <w:r>
                    <w:rPr>
                      <w:rFonts w:hint="eastAsia" w:ascii="宋体" w:hAnsi="宋体" w:cs="宋体"/>
                      <w:color w:val="0D0D0D" w:themeColor="text1" w:themeTint="F2"/>
                      <w:kern w:val="0"/>
                      <w:sz w:val="21"/>
                      <w:szCs w:val="21"/>
                      <w:highlight w:val="none"/>
                      <w:lang w:val="en-US" w:eastAsia="zh-CN"/>
                      <w14:textFill>
                        <w14:solidFill>
                          <w14:schemeClr w14:val="tx1">
                            <w14:lumMod w14:val="95000"/>
                            <w14:lumOff w14:val="5000"/>
                          </w14:schemeClr>
                        </w14:solidFill>
                      </w14:textFill>
                    </w:rPr>
                    <w:t>700盒</w:t>
                  </w:r>
                </w:p>
              </w:tc>
              <w:tc>
                <w:tcPr>
                  <w:tcW w:w="1410" w:type="dxa"/>
                  <w:shd w:val="clear" w:color="auto" w:fill="auto"/>
                  <w:vAlign w:val="center"/>
                </w:tcPr>
                <w:p w14:paraId="447E0B47">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t>集中采购</w:t>
                  </w:r>
                </w:p>
              </w:tc>
              <w:tc>
                <w:tcPr>
                  <w:tcW w:w="1410" w:type="dxa"/>
                  <w:shd w:val="clear" w:color="auto" w:fill="auto"/>
                  <w:vAlign w:val="center"/>
                </w:tcPr>
                <w:p w14:paraId="118B9DF9">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cs="宋体"/>
                      <w:color w:val="0D0D0D" w:themeColor="text1" w:themeTint="F2"/>
                      <w:kern w:val="0"/>
                      <w:sz w:val="21"/>
                      <w:szCs w:val="21"/>
                      <w:highlight w:val="none"/>
                      <w:lang w:val="en-US" w:eastAsia="zh-CN"/>
                      <w14:textFill>
                        <w14:solidFill>
                          <w14:schemeClr w14:val="tx1">
                            <w14:lumMod w14:val="95000"/>
                            <w14:lumOff w14:val="5000"/>
                          </w14:schemeClr>
                        </w14:solidFill>
                      </w14:textFill>
                    </w:rPr>
                    <w:t>医疗</w:t>
                  </w:r>
                </w:p>
              </w:tc>
            </w:tr>
            <w:tr w14:paraId="15B0E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0" w:type="dxa"/>
                  <w:shd w:val="clear" w:color="auto" w:fill="auto"/>
                  <w:vAlign w:val="center"/>
                </w:tcPr>
                <w:p w14:paraId="338D5564">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lang w:val="en-US" w:eastAsia="zh-CN"/>
                      <w14:textFill>
                        <w14:solidFill>
                          <w14:schemeClr w14:val="tx1">
                            <w14:lumMod w14:val="95000"/>
                            <w14:lumOff w14:val="5000"/>
                          </w14:schemeClr>
                        </w14:solidFill>
                      </w14:textFill>
                    </w:rPr>
                  </w:pPr>
                  <w:r>
                    <w:rPr>
                      <w:rFonts w:hint="eastAsia" w:ascii="宋体" w:hAnsi="宋体" w:cs="宋体"/>
                      <w:color w:val="0D0D0D" w:themeColor="text1" w:themeTint="F2"/>
                      <w:kern w:val="0"/>
                      <w:sz w:val="21"/>
                      <w:szCs w:val="21"/>
                      <w:highlight w:val="none"/>
                      <w:lang w:val="en-US" w:eastAsia="zh-CN"/>
                      <w14:textFill>
                        <w14:solidFill>
                          <w14:schemeClr w14:val="tx1">
                            <w14:lumMod w14:val="95000"/>
                            <w14:lumOff w14:val="5000"/>
                          </w14:schemeClr>
                        </w14:solidFill>
                      </w14:textFill>
                    </w:rPr>
                    <w:t>5</w:t>
                  </w:r>
                </w:p>
              </w:tc>
              <w:tc>
                <w:tcPr>
                  <w:tcW w:w="1410" w:type="dxa"/>
                  <w:shd w:val="clear" w:color="auto" w:fill="auto"/>
                  <w:vAlign w:val="center"/>
                </w:tcPr>
                <w:p w14:paraId="1340B594">
                  <w:pPr>
                    <w:keepNext w:val="0"/>
                    <w:keepLines w:val="0"/>
                    <w:widowControl/>
                    <w:suppressLineNumbers w:val="0"/>
                    <w:jc w:val="center"/>
                    <w:textAlignment w:val="center"/>
                    <w:rPr>
                      <w:rFonts w:hint="eastAsia" w:ascii="宋体" w:hAnsi="宋体" w:cs="宋体"/>
                      <w:color w:val="0D0D0D" w:themeColor="text1" w:themeTint="F2"/>
                      <w:kern w:val="0"/>
                      <w:sz w:val="21"/>
                      <w:szCs w:val="21"/>
                      <w:highlight w:val="none"/>
                      <w:lang w:val="en-US" w:eastAsia="zh-CN"/>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highlight w:val="none"/>
                      <w:u w:val="none"/>
                      <w:lang w:val="en-US" w:eastAsia="zh-CN" w:bidi="ar"/>
                      <w14:textFill>
                        <w14:solidFill>
                          <w14:schemeClr w14:val="tx1">
                            <w14:lumMod w14:val="95000"/>
                            <w14:lumOff w14:val="5000"/>
                          </w14:schemeClr>
                        </w14:solidFill>
                      </w14:textFill>
                    </w:rPr>
                    <w:t>α—羟丁酸脱氢酶（HBDH）测定试剂盒（速率法）</w:t>
                  </w:r>
                </w:p>
              </w:tc>
              <w:tc>
                <w:tcPr>
                  <w:tcW w:w="1410" w:type="dxa"/>
                  <w:shd w:val="clear" w:color="auto" w:fill="auto"/>
                  <w:vAlign w:val="center"/>
                </w:tcPr>
                <w:p w14:paraId="723676DE">
                  <w:pPr>
                    <w:keepNext w:val="0"/>
                    <w:keepLines w:val="0"/>
                    <w:widowControl/>
                    <w:suppressLineNumbers w:val="0"/>
                    <w:jc w:val="center"/>
                    <w:textAlignment w:val="center"/>
                    <w:rPr>
                      <w:rFonts w:hint="eastAsia" w:ascii="宋体" w:hAnsi="宋体" w:cs="宋体"/>
                      <w:color w:val="0D0D0D" w:themeColor="text1" w:themeTint="F2"/>
                      <w:kern w:val="0"/>
                      <w:sz w:val="21"/>
                      <w:szCs w:val="21"/>
                      <w:highlight w:val="none"/>
                      <w:lang w:val="en-US" w:eastAsia="zh-CN"/>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highlight w:val="none"/>
                      <w:u w:val="none"/>
                      <w:lang w:val="en-US" w:eastAsia="zh-CN" w:bidi="ar"/>
                      <w14:textFill>
                        <w14:solidFill>
                          <w14:schemeClr w14:val="tx1">
                            <w14:lumMod w14:val="95000"/>
                            <w14:lumOff w14:val="5000"/>
                          </w14:schemeClr>
                        </w14:solidFill>
                      </w14:textFill>
                    </w:rPr>
                    <w:t>225ml/盒</w:t>
                  </w:r>
                </w:p>
              </w:tc>
              <w:tc>
                <w:tcPr>
                  <w:tcW w:w="1410" w:type="dxa"/>
                  <w:shd w:val="clear" w:color="auto" w:fill="auto"/>
                  <w:vAlign w:val="center"/>
                </w:tcPr>
                <w:p w14:paraId="2A70543A">
                  <w:pPr>
                    <w:autoSpaceDE w:val="0"/>
                    <w:autoSpaceDN w:val="0"/>
                    <w:adjustRightInd w:val="0"/>
                    <w:snapToGrid w:val="0"/>
                    <w:spacing w:line="360" w:lineRule="auto"/>
                    <w:jc w:val="center"/>
                    <w:rPr>
                      <w:rFonts w:hint="eastAsia" w:ascii="宋体" w:hAnsi="宋体" w:cs="宋体"/>
                      <w:color w:val="0D0D0D" w:themeColor="text1" w:themeTint="F2"/>
                      <w:kern w:val="0"/>
                      <w:sz w:val="21"/>
                      <w:szCs w:val="21"/>
                      <w:highlight w:val="none"/>
                      <w:lang w:val="en-US"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21"/>
                      <w:szCs w:val="21"/>
                      <w:highlight w:val="none"/>
                      <w:lang w:val="en-US" w:eastAsia="zh-CN"/>
                      <w14:textFill>
                        <w14:solidFill>
                          <w14:schemeClr w14:val="tx1">
                            <w14:lumMod w14:val="95000"/>
                            <w14:lumOff w14:val="5000"/>
                          </w14:schemeClr>
                        </w14:solidFill>
                      </w14:textFill>
                    </w:rPr>
                    <w:t>1</w:t>
                  </w:r>
                  <w: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t>箱</w:t>
                  </w:r>
                </w:p>
              </w:tc>
              <w:tc>
                <w:tcPr>
                  <w:tcW w:w="1410" w:type="dxa"/>
                  <w:shd w:val="clear" w:color="auto" w:fill="auto"/>
                  <w:vAlign w:val="center"/>
                </w:tcPr>
                <w:p w14:paraId="3BB78B5F">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t>集中采购</w:t>
                  </w:r>
                </w:p>
              </w:tc>
              <w:tc>
                <w:tcPr>
                  <w:tcW w:w="1410" w:type="dxa"/>
                  <w:shd w:val="clear" w:color="auto" w:fill="auto"/>
                  <w:vAlign w:val="center"/>
                </w:tcPr>
                <w:p w14:paraId="6867B218">
                  <w:pPr>
                    <w:autoSpaceDE w:val="0"/>
                    <w:autoSpaceDN w:val="0"/>
                    <w:adjustRightInd w:val="0"/>
                    <w:snapToGrid w:val="0"/>
                    <w:spacing w:line="360" w:lineRule="auto"/>
                    <w:jc w:val="center"/>
                    <w:rPr>
                      <w:rFonts w:hint="eastAsia" w:ascii="宋体" w:hAnsi="宋体" w:cs="宋体"/>
                      <w:color w:val="0D0D0D" w:themeColor="text1" w:themeTint="F2"/>
                      <w:kern w:val="0"/>
                      <w:sz w:val="21"/>
                      <w:szCs w:val="21"/>
                      <w:highlight w:val="none"/>
                      <w:lang w:val="en-US" w:eastAsia="zh-CN"/>
                      <w14:textFill>
                        <w14:solidFill>
                          <w14:schemeClr w14:val="tx1">
                            <w14:lumMod w14:val="95000"/>
                            <w14:lumOff w14:val="5000"/>
                          </w14:schemeClr>
                        </w14:solidFill>
                      </w14:textFill>
                    </w:rPr>
                  </w:pPr>
                  <w:r>
                    <w:rPr>
                      <w:rFonts w:hint="eastAsia" w:ascii="宋体" w:hAnsi="宋体" w:cs="宋体"/>
                      <w:color w:val="0D0D0D" w:themeColor="text1" w:themeTint="F2"/>
                      <w:kern w:val="0"/>
                      <w:sz w:val="21"/>
                      <w:szCs w:val="21"/>
                      <w:highlight w:val="none"/>
                      <w:lang w:val="en-US" w:eastAsia="zh-CN"/>
                      <w14:textFill>
                        <w14:solidFill>
                          <w14:schemeClr w14:val="tx1">
                            <w14:lumMod w14:val="95000"/>
                            <w14:lumOff w14:val="5000"/>
                          </w14:schemeClr>
                        </w14:solidFill>
                      </w14:textFill>
                    </w:rPr>
                    <w:t>医疗</w:t>
                  </w:r>
                </w:p>
              </w:tc>
            </w:tr>
            <w:tr w14:paraId="0B3F9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0" w:type="dxa"/>
                  <w:shd w:val="clear" w:color="auto" w:fill="auto"/>
                  <w:vAlign w:val="center"/>
                </w:tcPr>
                <w:p w14:paraId="61021BFB">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lang w:val="en-US" w:eastAsia="zh-CN"/>
                      <w14:textFill>
                        <w14:solidFill>
                          <w14:schemeClr w14:val="tx1">
                            <w14:lumMod w14:val="95000"/>
                            <w14:lumOff w14:val="5000"/>
                          </w14:schemeClr>
                        </w14:solidFill>
                      </w14:textFill>
                    </w:rPr>
                  </w:pPr>
                  <w:r>
                    <w:rPr>
                      <w:rFonts w:hint="eastAsia" w:ascii="宋体" w:hAnsi="宋体" w:cs="宋体"/>
                      <w:color w:val="0D0D0D" w:themeColor="text1" w:themeTint="F2"/>
                      <w:kern w:val="0"/>
                      <w:sz w:val="21"/>
                      <w:szCs w:val="21"/>
                      <w:highlight w:val="none"/>
                      <w:lang w:val="en-US" w:eastAsia="zh-CN"/>
                      <w14:textFill>
                        <w14:solidFill>
                          <w14:schemeClr w14:val="tx1">
                            <w14:lumMod w14:val="95000"/>
                            <w14:lumOff w14:val="5000"/>
                          </w14:schemeClr>
                        </w14:solidFill>
                      </w14:textFill>
                    </w:rPr>
                    <w:t>6</w:t>
                  </w:r>
                </w:p>
              </w:tc>
              <w:tc>
                <w:tcPr>
                  <w:tcW w:w="1410" w:type="dxa"/>
                  <w:shd w:val="clear" w:color="auto" w:fill="auto"/>
                  <w:vAlign w:val="center"/>
                </w:tcPr>
                <w:p w14:paraId="6BB04B05">
                  <w:pPr>
                    <w:keepNext w:val="0"/>
                    <w:keepLines w:val="0"/>
                    <w:widowControl/>
                    <w:suppressLineNumbers w:val="0"/>
                    <w:jc w:val="center"/>
                    <w:textAlignment w:val="center"/>
                    <w:rPr>
                      <w:rFonts w:hint="eastAsia" w:ascii="宋体" w:hAnsi="宋体" w:cs="宋体"/>
                      <w:color w:val="0D0D0D" w:themeColor="text1" w:themeTint="F2"/>
                      <w:kern w:val="0"/>
                      <w:sz w:val="21"/>
                      <w:szCs w:val="21"/>
                      <w:highlight w:val="none"/>
                      <w:lang w:val="en-US" w:eastAsia="zh-CN"/>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highlight w:val="none"/>
                      <w:u w:val="none"/>
                      <w:lang w:val="en-US" w:eastAsia="zh-CN" w:bidi="ar"/>
                      <w14:textFill>
                        <w14:solidFill>
                          <w14:schemeClr w14:val="tx1">
                            <w14:lumMod w14:val="95000"/>
                            <w14:lumOff w14:val="5000"/>
                          </w14:schemeClr>
                        </w14:solidFill>
                      </w14:textFill>
                    </w:rPr>
                    <w:t>白蛋白（ALB）测定试剂盒（溴甲酚绿法）</w:t>
                  </w:r>
                </w:p>
              </w:tc>
              <w:tc>
                <w:tcPr>
                  <w:tcW w:w="1410" w:type="dxa"/>
                  <w:shd w:val="clear" w:color="auto" w:fill="auto"/>
                  <w:vAlign w:val="center"/>
                </w:tcPr>
                <w:p w14:paraId="70559275">
                  <w:pPr>
                    <w:keepNext w:val="0"/>
                    <w:keepLines w:val="0"/>
                    <w:widowControl/>
                    <w:suppressLineNumbers w:val="0"/>
                    <w:jc w:val="center"/>
                    <w:textAlignment w:val="center"/>
                    <w:rPr>
                      <w:rFonts w:hint="eastAsia" w:ascii="宋体" w:hAnsi="宋体" w:cs="宋体"/>
                      <w:color w:val="0D0D0D" w:themeColor="text1" w:themeTint="F2"/>
                      <w:kern w:val="0"/>
                      <w:sz w:val="21"/>
                      <w:szCs w:val="21"/>
                      <w:highlight w:val="none"/>
                      <w:lang w:val="en-US" w:eastAsia="zh-CN"/>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highlight w:val="none"/>
                      <w:u w:val="none"/>
                      <w:lang w:val="en-US" w:eastAsia="zh-CN" w:bidi="ar"/>
                      <w14:textFill>
                        <w14:solidFill>
                          <w14:schemeClr w14:val="tx1">
                            <w14:lumMod w14:val="95000"/>
                            <w14:lumOff w14:val="5000"/>
                          </w14:schemeClr>
                        </w14:solidFill>
                      </w14:textFill>
                    </w:rPr>
                    <w:t>420ml/盒</w:t>
                  </w:r>
                </w:p>
              </w:tc>
              <w:tc>
                <w:tcPr>
                  <w:tcW w:w="1410" w:type="dxa"/>
                  <w:shd w:val="clear" w:color="auto" w:fill="auto"/>
                  <w:vAlign w:val="center"/>
                </w:tcPr>
                <w:p w14:paraId="3EBB5EDA">
                  <w:pPr>
                    <w:autoSpaceDE w:val="0"/>
                    <w:autoSpaceDN w:val="0"/>
                    <w:adjustRightInd w:val="0"/>
                    <w:snapToGrid w:val="0"/>
                    <w:spacing w:line="360" w:lineRule="auto"/>
                    <w:jc w:val="center"/>
                    <w:rPr>
                      <w:rFonts w:hint="eastAsia" w:ascii="宋体" w:hAnsi="宋体" w:cs="宋体"/>
                      <w:color w:val="0D0D0D" w:themeColor="text1" w:themeTint="F2"/>
                      <w:kern w:val="0"/>
                      <w:sz w:val="21"/>
                      <w:szCs w:val="21"/>
                      <w:highlight w:val="none"/>
                      <w:lang w:val="en-US"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21"/>
                      <w:szCs w:val="21"/>
                      <w:highlight w:val="none"/>
                      <w:lang w:val="en-US" w:eastAsia="zh-CN"/>
                      <w14:textFill>
                        <w14:solidFill>
                          <w14:schemeClr w14:val="tx1">
                            <w14:lumMod w14:val="95000"/>
                            <w14:lumOff w14:val="5000"/>
                          </w14:schemeClr>
                        </w14:solidFill>
                      </w14:textFill>
                    </w:rPr>
                    <w:t>1</w:t>
                  </w:r>
                  <w: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t>箱</w:t>
                  </w:r>
                </w:p>
              </w:tc>
              <w:tc>
                <w:tcPr>
                  <w:tcW w:w="1410" w:type="dxa"/>
                  <w:shd w:val="clear" w:color="auto" w:fill="auto"/>
                  <w:vAlign w:val="center"/>
                </w:tcPr>
                <w:p w14:paraId="11AF01B5">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t>集中采购</w:t>
                  </w:r>
                </w:p>
              </w:tc>
              <w:tc>
                <w:tcPr>
                  <w:tcW w:w="1410" w:type="dxa"/>
                  <w:shd w:val="clear" w:color="auto" w:fill="auto"/>
                  <w:vAlign w:val="center"/>
                </w:tcPr>
                <w:p w14:paraId="29C596FE">
                  <w:pPr>
                    <w:autoSpaceDE w:val="0"/>
                    <w:autoSpaceDN w:val="0"/>
                    <w:adjustRightInd w:val="0"/>
                    <w:snapToGrid w:val="0"/>
                    <w:spacing w:line="360" w:lineRule="auto"/>
                    <w:jc w:val="center"/>
                    <w:rPr>
                      <w:rFonts w:hint="eastAsia" w:ascii="宋体" w:hAnsi="宋体" w:cs="宋体"/>
                      <w:color w:val="0D0D0D" w:themeColor="text1" w:themeTint="F2"/>
                      <w:kern w:val="0"/>
                      <w:sz w:val="21"/>
                      <w:szCs w:val="21"/>
                      <w:highlight w:val="none"/>
                      <w:lang w:val="en-US" w:eastAsia="zh-CN"/>
                      <w14:textFill>
                        <w14:solidFill>
                          <w14:schemeClr w14:val="tx1">
                            <w14:lumMod w14:val="95000"/>
                            <w14:lumOff w14:val="5000"/>
                          </w14:schemeClr>
                        </w14:solidFill>
                      </w14:textFill>
                    </w:rPr>
                  </w:pPr>
                  <w:r>
                    <w:rPr>
                      <w:rFonts w:hint="eastAsia" w:ascii="宋体" w:hAnsi="宋体" w:cs="宋体"/>
                      <w:color w:val="0D0D0D" w:themeColor="text1" w:themeTint="F2"/>
                      <w:kern w:val="0"/>
                      <w:sz w:val="21"/>
                      <w:szCs w:val="21"/>
                      <w:highlight w:val="none"/>
                      <w:lang w:val="en-US" w:eastAsia="zh-CN"/>
                      <w14:textFill>
                        <w14:solidFill>
                          <w14:schemeClr w14:val="tx1">
                            <w14:lumMod w14:val="95000"/>
                            <w14:lumOff w14:val="5000"/>
                          </w14:schemeClr>
                        </w14:solidFill>
                      </w14:textFill>
                    </w:rPr>
                    <w:t>医疗</w:t>
                  </w:r>
                </w:p>
              </w:tc>
            </w:tr>
            <w:tr w14:paraId="27D82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0" w:type="dxa"/>
                  <w:shd w:val="clear" w:color="auto" w:fill="auto"/>
                  <w:vAlign w:val="center"/>
                </w:tcPr>
                <w:p w14:paraId="54FDC1C0">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lang w:val="en-US" w:eastAsia="zh-CN"/>
                      <w14:textFill>
                        <w14:solidFill>
                          <w14:schemeClr w14:val="tx1">
                            <w14:lumMod w14:val="95000"/>
                            <w14:lumOff w14:val="5000"/>
                          </w14:schemeClr>
                        </w14:solidFill>
                      </w14:textFill>
                    </w:rPr>
                  </w:pPr>
                  <w:r>
                    <w:rPr>
                      <w:rFonts w:hint="eastAsia" w:ascii="宋体" w:hAnsi="宋体" w:cs="宋体"/>
                      <w:color w:val="0D0D0D" w:themeColor="text1" w:themeTint="F2"/>
                      <w:kern w:val="0"/>
                      <w:sz w:val="21"/>
                      <w:szCs w:val="21"/>
                      <w:highlight w:val="none"/>
                      <w:lang w:val="en-US" w:eastAsia="zh-CN"/>
                      <w14:textFill>
                        <w14:solidFill>
                          <w14:schemeClr w14:val="tx1">
                            <w14:lumMod w14:val="95000"/>
                            <w14:lumOff w14:val="5000"/>
                          </w14:schemeClr>
                        </w14:solidFill>
                      </w14:textFill>
                    </w:rPr>
                    <w:t>7</w:t>
                  </w:r>
                </w:p>
              </w:tc>
              <w:tc>
                <w:tcPr>
                  <w:tcW w:w="1410" w:type="dxa"/>
                  <w:shd w:val="clear" w:color="auto" w:fill="auto"/>
                  <w:vAlign w:val="center"/>
                </w:tcPr>
                <w:p w14:paraId="2B3FA107">
                  <w:pPr>
                    <w:keepNext w:val="0"/>
                    <w:keepLines w:val="0"/>
                    <w:widowControl/>
                    <w:suppressLineNumbers w:val="0"/>
                    <w:jc w:val="center"/>
                    <w:textAlignment w:val="center"/>
                    <w:rPr>
                      <w:rFonts w:hint="eastAsia" w:ascii="宋体" w:hAnsi="宋体" w:cs="宋体"/>
                      <w:color w:val="0D0D0D" w:themeColor="text1" w:themeTint="F2"/>
                      <w:kern w:val="0"/>
                      <w:sz w:val="21"/>
                      <w:szCs w:val="21"/>
                      <w:highlight w:val="none"/>
                      <w:lang w:val="en-US" w:eastAsia="zh-CN"/>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highlight w:val="none"/>
                      <w:u w:val="none"/>
                      <w:lang w:val="en-US" w:eastAsia="zh-CN" w:bidi="ar"/>
                      <w14:textFill>
                        <w14:solidFill>
                          <w14:schemeClr w14:val="tx1">
                            <w14:lumMod w14:val="95000"/>
                            <w14:lumOff w14:val="5000"/>
                          </w14:schemeClr>
                        </w14:solidFill>
                      </w14:textFill>
                    </w:rPr>
                    <w:t>丙氨酸氨基转移酶（ALT）测定试剂盒（速率法）</w:t>
                  </w:r>
                </w:p>
              </w:tc>
              <w:tc>
                <w:tcPr>
                  <w:tcW w:w="1410" w:type="dxa"/>
                  <w:shd w:val="clear" w:color="auto" w:fill="auto"/>
                  <w:vAlign w:val="center"/>
                </w:tcPr>
                <w:p w14:paraId="65746E47">
                  <w:pPr>
                    <w:keepNext w:val="0"/>
                    <w:keepLines w:val="0"/>
                    <w:widowControl/>
                    <w:suppressLineNumbers w:val="0"/>
                    <w:jc w:val="center"/>
                    <w:textAlignment w:val="center"/>
                    <w:rPr>
                      <w:rFonts w:hint="eastAsia" w:ascii="宋体" w:hAnsi="宋体" w:cs="宋体"/>
                      <w:color w:val="0D0D0D" w:themeColor="text1" w:themeTint="F2"/>
                      <w:kern w:val="0"/>
                      <w:sz w:val="21"/>
                      <w:szCs w:val="21"/>
                      <w:highlight w:val="none"/>
                      <w:lang w:val="en-US" w:eastAsia="zh-CN"/>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highlight w:val="none"/>
                      <w:u w:val="none"/>
                      <w:lang w:val="en-US" w:eastAsia="zh-CN" w:bidi="ar"/>
                      <w14:textFill>
                        <w14:solidFill>
                          <w14:schemeClr w14:val="tx1">
                            <w14:lumMod w14:val="95000"/>
                            <w14:lumOff w14:val="5000"/>
                          </w14:schemeClr>
                        </w14:solidFill>
                      </w14:textFill>
                    </w:rPr>
                    <w:t>225ml/盒</w:t>
                  </w:r>
                </w:p>
              </w:tc>
              <w:tc>
                <w:tcPr>
                  <w:tcW w:w="1410" w:type="dxa"/>
                  <w:shd w:val="clear" w:color="auto" w:fill="auto"/>
                  <w:vAlign w:val="center"/>
                </w:tcPr>
                <w:p w14:paraId="36E32559">
                  <w:pPr>
                    <w:autoSpaceDE w:val="0"/>
                    <w:autoSpaceDN w:val="0"/>
                    <w:adjustRightInd w:val="0"/>
                    <w:snapToGrid w:val="0"/>
                    <w:spacing w:line="360" w:lineRule="auto"/>
                    <w:jc w:val="center"/>
                    <w:rPr>
                      <w:rFonts w:hint="eastAsia" w:ascii="宋体" w:hAnsi="宋体" w:cs="宋体"/>
                      <w:color w:val="0D0D0D" w:themeColor="text1" w:themeTint="F2"/>
                      <w:kern w:val="0"/>
                      <w:sz w:val="21"/>
                      <w:szCs w:val="21"/>
                      <w:highlight w:val="none"/>
                      <w:lang w:val="en-US"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21"/>
                      <w:szCs w:val="21"/>
                      <w:highlight w:val="none"/>
                      <w:lang w:val="en-US" w:eastAsia="zh-CN"/>
                      <w14:textFill>
                        <w14:solidFill>
                          <w14:schemeClr w14:val="tx1">
                            <w14:lumMod w14:val="95000"/>
                            <w14:lumOff w14:val="5000"/>
                          </w14:schemeClr>
                        </w14:solidFill>
                      </w14:textFill>
                    </w:rPr>
                    <w:t>1</w:t>
                  </w:r>
                  <w: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t>箱</w:t>
                  </w:r>
                </w:p>
              </w:tc>
              <w:tc>
                <w:tcPr>
                  <w:tcW w:w="1410" w:type="dxa"/>
                  <w:shd w:val="clear" w:color="auto" w:fill="auto"/>
                  <w:vAlign w:val="center"/>
                </w:tcPr>
                <w:p w14:paraId="573B8F85">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t>集中采购</w:t>
                  </w:r>
                </w:p>
              </w:tc>
              <w:tc>
                <w:tcPr>
                  <w:tcW w:w="1410" w:type="dxa"/>
                  <w:shd w:val="clear" w:color="auto" w:fill="auto"/>
                  <w:vAlign w:val="center"/>
                </w:tcPr>
                <w:p w14:paraId="1CDC4ADB">
                  <w:pPr>
                    <w:autoSpaceDE w:val="0"/>
                    <w:autoSpaceDN w:val="0"/>
                    <w:adjustRightInd w:val="0"/>
                    <w:snapToGrid w:val="0"/>
                    <w:spacing w:line="360" w:lineRule="auto"/>
                    <w:jc w:val="center"/>
                    <w:rPr>
                      <w:rFonts w:hint="eastAsia" w:ascii="宋体" w:hAnsi="宋体" w:cs="宋体"/>
                      <w:color w:val="0D0D0D" w:themeColor="text1" w:themeTint="F2"/>
                      <w:kern w:val="0"/>
                      <w:sz w:val="21"/>
                      <w:szCs w:val="21"/>
                      <w:highlight w:val="none"/>
                      <w:lang w:val="en-US" w:eastAsia="zh-CN"/>
                      <w14:textFill>
                        <w14:solidFill>
                          <w14:schemeClr w14:val="tx1">
                            <w14:lumMod w14:val="95000"/>
                            <w14:lumOff w14:val="5000"/>
                          </w14:schemeClr>
                        </w14:solidFill>
                      </w14:textFill>
                    </w:rPr>
                  </w:pPr>
                  <w:r>
                    <w:rPr>
                      <w:rFonts w:hint="eastAsia" w:ascii="宋体" w:hAnsi="宋体" w:cs="宋体"/>
                      <w:color w:val="0D0D0D" w:themeColor="text1" w:themeTint="F2"/>
                      <w:kern w:val="0"/>
                      <w:sz w:val="21"/>
                      <w:szCs w:val="21"/>
                      <w:highlight w:val="none"/>
                      <w:lang w:val="en-US" w:eastAsia="zh-CN"/>
                      <w14:textFill>
                        <w14:solidFill>
                          <w14:schemeClr w14:val="tx1">
                            <w14:lumMod w14:val="95000"/>
                            <w14:lumOff w14:val="5000"/>
                          </w14:schemeClr>
                        </w14:solidFill>
                      </w14:textFill>
                    </w:rPr>
                    <w:t>医疗</w:t>
                  </w:r>
                </w:p>
              </w:tc>
            </w:tr>
            <w:tr w14:paraId="00528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0" w:type="dxa"/>
                  <w:shd w:val="clear" w:color="auto" w:fill="auto"/>
                  <w:vAlign w:val="center"/>
                </w:tcPr>
                <w:p w14:paraId="60D790DA">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lang w:val="en-US" w:eastAsia="zh-CN"/>
                      <w14:textFill>
                        <w14:solidFill>
                          <w14:schemeClr w14:val="tx1">
                            <w14:lumMod w14:val="95000"/>
                            <w14:lumOff w14:val="5000"/>
                          </w14:schemeClr>
                        </w14:solidFill>
                      </w14:textFill>
                    </w:rPr>
                  </w:pPr>
                  <w:r>
                    <w:rPr>
                      <w:rFonts w:hint="eastAsia" w:ascii="宋体" w:hAnsi="宋体" w:cs="宋体"/>
                      <w:color w:val="0D0D0D" w:themeColor="text1" w:themeTint="F2"/>
                      <w:kern w:val="0"/>
                      <w:sz w:val="21"/>
                      <w:szCs w:val="21"/>
                      <w:highlight w:val="none"/>
                      <w:lang w:val="en-US" w:eastAsia="zh-CN"/>
                      <w14:textFill>
                        <w14:solidFill>
                          <w14:schemeClr w14:val="tx1">
                            <w14:lumMod w14:val="95000"/>
                            <w14:lumOff w14:val="5000"/>
                          </w14:schemeClr>
                        </w14:solidFill>
                      </w14:textFill>
                    </w:rPr>
                    <w:t>8</w:t>
                  </w:r>
                </w:p>
              </w:tc>
              <w:tc>
                <w:tcPr>
                  <w:tcW w:w="1410" w:type="dxa"/>
                  <w:shd w:val="clear" w:color="auto" w:fill="auto"/>
                  <w:vAlign w:val="center"/>
                </w:tcPr>
                <w:p w14:paraId="5CE4890C">
                  <w:pPr>
                    <w:keepNext w:val="0"/>
                    <w:keepLines w:val="0"/>
                    <w:widowControl/>
                    <w:suppressLineNumbers w:val="0"/>
                    <w:jc w:val="center"/>
                    <w:textAlignment w:val="center"/>
                    <w:rPr>
                      <w:rFonts w:hint="eastAsia" w:ascii="宋体" w:hAnsi="宋体" w:cs="宋体"/>
                      <w:color w:val="0D0D0D" w:themeColor="text1" w:themeTint="F2"/>
                      <w:kern w:val="0"/>
                      <w:sz w:val="21"/>
                      <w:szCs w:val="21"/>
                      <w:highlight w:val="none"/>
                      <w:lang w:val="en-US" w:eastAsia="zh-CN"/>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highlight w:val="none"/>
                      <w:u w:val="none"/>
                      <w:lang w:val="en-US" w:eastAsia="zh-CN" w:bidi="ar"/>
                      <w14:textFill>
                        <w14:solidFill>
                          <w14:schemeClr w14:val="tx1">
                            <w14:lumMod w14:val="95000"/>
                            <w14:lumOff w14:val="5000"/>
                          </w14:schemeClr>
                        </w14:solidFill>
                      </w14:textFill>
                    </w:rPr>
                    <w:t>低密度脂蛋白胆固醇（LDL—C）测定试剂盒 （直接法）</w:t>
                  </w:r>
                </w:p>
              </w:tc>
              <w:tc>
                <w:tcPr>
                  <w:tcW w:w="1410" w:type="dxa"/>
                  <w:shd w:val="clear" w:color="auto" w:fill="auto"/>
                  <w:vAlign w:val="center"/>
                </w:tcPr>
                <w:p w14:paraId="3428BB03">
                  <w:pPr>
                    <w:keepNext w:val="0"/>
                    <w:keepLines w:val="0"/>
                    <w:widowControl/>
                    <w:suppressLineNumbers w:val="0"/>
                    <w:jc w:val="center"/>
                    <w:textAlignment w:val="center"/>
                    <w:rPr>
                      <w:rFonts w:hint="eastAsia" w:ascii="宋体" w:hAnsi="宋体" w:cs="宋体"/>
                      <w:color w:val="0D0D0D" w:themeColor="text1" w:themeTint="F2"/>
                      <w:kern w:val="0"/>
                      <w:sz w:val="21"/>
                      <w:szCs w:val="21"/>
                      <w:highlight w:val="none"/>
                      <w:lang w:val="en-US" w:eastAsia="zh-CN"/>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highlight w:val="none"/>
                      <w:u w:val="none"/>
                      <w:lang w:val="en-US" w:eastAsia="zh-CN" w:bidi="ar"/>
                      <w14:textFill>
                        <w14:solidFill>
                          <w14:schemeClr w14:val="tx1">
                            <w14:lumMod w14:val="95000"/>
                            <w14:lumOff w14:val="5000"/>
                          </w14:schemeClr>
                        </w14:solidFill>
                      </w14:textFill>
                    </w:rPr>
                    <w:t>160ml/盒</w:t>
                  </w:r>
                </w:p>
              </w:tc>
              <w:tc>
                <w:tcPr>
                  <w:tcW w:w="1410" w:type="dxa"/>
                  <w:shd w:val="clear" w:color="auto" w:fill="auto"/>
                  <w:vAlign w:val="center"/>
                </w:tcPr>
                <w:p w14:paraId="53B6301B">
                  <w:pPr>
                    <w:autoSpaceDE w:val="0"/>
                    <w:autoSpaceDN w:val="0"/>
                    <w:adjustRightInd w:val="0"/>
                    <w:snapToGrid w:val="0"/>
                    <w:spacing w:line="360" w:lineRule="auto"/>
                    <w:jc w:val="center"/>
                    <w:rPr>
                      <w:rFonts w:hint="eastAsia" w:ascii="宋体" w:hAnsi="宋体" w:cs="宋体"/>
                      <w:color w:val="0D0D0D" w:themeColor="text1" w:themeTint="F2"/>
                      <w:kern w:val="0"/>
                      <w:sz w:val="21"/>
                      <w:szCs w:val="21"/>
                      <w:highlight w:val="none"/>
                      <w:lang w:val="en-US"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21"/>
                      <w:szCs w:val="21"/>
                      <w:highlight w:val="none"/>
                      <w:lang w:val="en-US" w:eastAsia="zh-CN"/>
                      <w14:textFill>
                        <w14:solidFill>
                          <w14:schemeClr w14:val="tx1">
                            <w14:lumMod w14:val="95000"/>
                            <w14:lumOff w14:val="5000"/>
                          </w14:schemeClr>
                        </w14:solidFill>
                      </w14:textFill>
                    </w:rPr>
                    <w:t>1</w:t>
                  </w:r>
                  <w: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t>箱</w:t>
                  </w:r>
                </w:p>
              </w:tc>
              <w:tc>
                <w:tcPr>
                  <w:tcW w:w="1410" w:type="dxa"/>
                  <w:shd w:val="clear" w:color="auto" w:fill="auto"/>
                  <w:vAlign w:val="center"/>
                </w:tcPr>
                <w:p w14:paraId="6572F4FB">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t>集中采购</w:t>
                  </w:r>
                </w:p>
              </w:tc>
              <w:tc>
                <w:tcPr>
                  <w:tcW w:w="1410" w:type="dxa"/>
                  <w:shd w:val="clear" w:color="auto" w:fill="auto"/>
                  <w:vAlign w:val="center"/>
                </w:tcPr>
                <w:p w14:paraId="4BC185DF">
                  <w:pPr>
                    <w:autoSpaceDE w:val="0"/>
                    <w:autoSpaceDN w:val="0"/>
                    <w:adjustRightInd w:val="0"/>
                    <w:snapToGrid w:val="0"/>
                    <w:spacing w:line="360" w:lineRule="auto"/>
                    <w:jc w:val="center"/>
                    <w:rPr>
                      <w:rFonts w:hint="eastAsia" w:ascii="宋体" w:hAnsi="宋体" w:cs="宋体"/>
                      <w:color w:val="0D0D0D" w:themeColor="text1" w:themeTint="F2"/>
                      <w:kern w:val="0"/>
                      <w:sz w:val="21"/>
                      <w:szCs w:val="21"/>
                      <w:highlight w:val="none"/>
                      <w:lang w:val="en-US" w:eastAsia="zh-CN"/>
                      <w14:textFill>
                        <w14:solidFill>
                          <w14:schemeClr w14:val="tx1">
                            <w14:lumMod w14:val="95000"/>
                            <w14:lumOff w14:val="5000"/>
                          </w14:schemeClr>
                        </w14:solidFill>
                      </w14:textFill>
                    </w:rPr>
                  </w:pPr>
                  <w:r>
                    <w:rPr>
                      <w:rFonts w:hint="eastAsia" w:ascii="宋体" w:hAnsi="宋体" w:cs="宋体"/>
                      <w:color w:val="0D0D0D" w:themeColor="text1" w:themeTint="F2"/>
                      <w:kern w:val="0"/>
                      <w:sz w:val="21"/>
                      <w:szCs w:val="21"/>
                      <w:highlight w:val="none"/>
                      <w:lang w:val="en-US" w:eastAsia="zh-CN"/>
                      <w14:textFill>
                        <w14:solidFill>
                          <w14:schemeClr w14:val="tx1">
                            <w14:lumMod w14:val="95000"/>
                            <w14:lumOff w14:val="5000"/>
                          </w14:schemeClr>
                        </w14:solidFill>
                      </w14:textFill>
                    </w:rPr>
                    <w:t>医疗</w:t>
                  </w:r>
                </w:p>
              </w:tc>
            </w:tr>
            <w:tr w14:paraId="77FD2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0" w:type="dxa"/>
                  <w:shd w:val="clear" w:color="auto" w:fill="auto"/>
                  <w:vAlign w:val="center"/>
                </w:tcPr>
                <w:p w14:paraId="7B150971">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lang w:eastAsia="zh-CN"/>
                      <w14:textFill>
                        <w14:solidFill>
                          <w14:schemeClr w14:val="tx1">
                            <w14:lumMod w14:val="95000"/>
                            <w14:lumOff w14:val="5000"/>
                          </w14:schemeClr>
                        </w14:solidFill>
                      </w14:textFill>
                    </w:rPr>
                  </w:pPr>
                  <w:r>
                    <w:rPr>
                      <w:rFonts w:hint="eastAsia" w:ascii="宋体" w:hAnsi="宋体" w:cs="宋体"/>
                      <w:color w:val="0D0D0D" w:themeColor="text1" w:themeTint="F2"/>
                      <w:kern w:val="0"/>
                      <w:sz w:val="21"/>
                      <w:szCs w:val="21"/>
                      <w:highlight w:val="none"/>
                      <w:lang w:val="en-US" w:eastAsia="zh-CN"/>
                      <w14:textFill>
                        <w14:solidFill>
                          <w14:schemeClr w14:val="tx1">
                            <w14:lumMod w14:val="95000"/>
                            <w14:lumOff w14:val="5000"/>
                          </w14:schemeClr>
                        </w14:solidFill>
                      </w14:textFill>
                    </w:rPr>
                    <w:t>9</w:t>
                  </w:r>
                </w:p>
              </w:tc>
              <w:tc>
                <w:tcPr>
                  <w:tcW w:w="1410" w:type="dxa"/>
                  <w:shd w:val="clear" w:color="auto" w:fill="auto"/>
                  <w:vAlign w:val="center"/>
                </w:tcPr>
                <w:p w14:paraId="318A8C09">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t>酒精</w:t>
                  </w:r>
                </w:p>
              </w:tc>
              <w:tc>
                <w:tcPr>
                  <w:tcW w:w="1410" w:type="dxa"/>
                  <w:shd w:val="clear" w:color="auto" w:fill="auto"/>
                  <w:vAlign w:val="center"/>
                </w:tcPr>
                <w:p w14:paraId="569569A0">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t>500ml</w:t>
                  </w:r>
                </w:p>
              </w:tc>
              <w:tc>
                <w:tcPr>
                  <w:tcW w:w="1410" w:type="dxa"/>
                  <w:shd w:val="clear" w:color="auto" w:fill="auto"/>
                  <w:vAlign w:val="center"/>
                </w:tcPr>
                <w:p w14:paraId="6594C59B">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t>4箱</w:t>
                  </w:r>
                </w:p>
              </w:tc>
              <w:tc>
                <w:tcPr>
                  <w:tcW w:w="1410" w:type="dxa"/>
                  <w:shd w:val="clear" w:color="auto" w:fill="auto"/>
                  <w:vAlign w:val="center"/>
                </w:tcPr>
                <w:p w14:paraId="49AD9B12">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t>集中采购</w:t>
                  </w:r>
                </w:p>
              </w:tc>
              <w:tc>
                <w:tcPr>
                  <w:tcW w:w="1410" w:type="dxa"/>
                  <w:shd w:val="clear" w:color="auto" w:fill="auto"/>
                  <w:vAlign w:val="center"/>
                </w:tcPr>
                <w:p w14:paraId="753AA96E">
                  <w:pPr>
                    <w:autoSpaceDE w:val="0"/>
                    <w:autoSpaceDN w:val="0"/>
                    <w:adjustRightInd w:val="0"/>
                    <w:snapToGrid w:val="0"/>
                    <w:spacing w:line="360" w:lineRule="auto"/>
                    <w:jc w:val="center"/>
                    <w:rPr>
                      <w:rFonts w:hint="default" w:ascii="宋体" w:hAnsi="宋体" w:eastAsia="宋体" w:cs="宋体"/>
                      <w:color w:val="0D0D0D" w:themeColor="text1" w:themeTint="F2"/>
                      <w:kern w:val="0"/>
                      <w:sz w:val="21"/>
                      <w:szCs w:val="21"/>
                      <w:highlight w:val="none"/>
                      <w:lang w:val="en-US" w:eastAsia="zh-CN"/>
                      <w14:textFill>
                        <w14:solidFill>
                          <w14:schemeClr w14:val="tx1">
                            <w14:lumMod w14:val="95000"/>
                            <w14:lumOff w14:val="5000"/>
                          </w14:schemeClr>
                        </w14:solidFill>
                      </w14:textFill>
                    </w:rPr>
                  </w:pPr>
                  <w:r>
                    <w:rPr>
                      <w:rFonts w:hint="eastAsia" w:ascii="宋体" w:hAnsi="宋体" w:cs="宋体"/>
                      <w:color w:val="0D0D0D" w:themeColor="text1" w:themeTint="F2"/>
                      <w:kern w:val="0"/>
                      <w:sz w:val="21"/>
                      <w:szCs w:val="21"/>
                      <w:highlight w:val="none"/>
                      <w:lang w:val="en-US" w:eastAsia="zh-CN"/>
                      <w14:textFill>
                        <w14:solidFill>
                          <w14:schemeClr w14:val="tx1">
                            <w14:lumMod w14:val="95000"/>
                            <w14:lumOff w14:val="5000"/>
                          </w14:schemeClr>
                        </w14:solidFill>
                      </w14:textFill>
                    </w:rPr>
                    <w:t>消毒</w:t>
                  </w:r>
                </w:p>
              </w:tc>
            </w:tr>
            <w:tr w14:paraId="37E36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0" w:type="dxa"/>
                  <w:shd w:val="clear" w:color="auto" w:fill="auto"/>
                  <w:vAlign w:val="center"/>
                </w:tcPr>
                <w:p w14:paraId="17F47C74">
                  <w:pPr>
                    <w:autoSpaceDE w:val="0"/>
                    <w:autoSpaceDN w:val="0"/>
                    <w:adjustRightInd w:val="0"/>
                    <w:snapToGrid w:val="0"/>
                    <w:spacing w:line="360" w:lineRule="auto"/>
                    <w:jc w:val="center"/>
                    <w:rPr>
                      <w:rFonts w:hint="default" w:ascii="宋体" w:hAnsi="宋体" w:eastAsia="宋体" w:cs="宋体"/>
                      <w:color w:val="0D0D0D" w:themeColor="text1" w:themeTint="F2"/>
                      <w:kern w:val="0"/>
                      <w:sz w:val="21"/>
                      <w:szCs w:val="21"/>
                      <w:highlight w:val="none"/>
                      <w:lang w:val="en-US" w:eastAsia="zh-CN"/>
                      <w14:textFill>
                        <w14:solidFill>
                          <w14:schemeClr w14:val="tx1">
                            <w14:lumMod w14:val="95000"/>
                            <w14:lumOff w14:val="5000"/>
                          </w14:schemeClr>
                        </w14:solidFill>
                      </w14:textFill>
                    </w:rPr>
                  </w:pPr>
                  <w:r>
                    <w:rPr>
                      <w:rFonts w:hint="eastAsia" w:ascii="宋体" w:hAnsi="宋体" w:cs="宋体"/>
                      <w:color w:val="0D0D0D" w:themeColor="text1" w:themeTint="F2"/>
                      <w:kern w:val="0"/>
                      <w:sz w:val="21"/>
                      <w:szCs w:val="21"/>
                      <w:highlight w:val="none"/>
                      <w:lang w:val="en-US" w:eastAsia="zh-CN"/>
                      <w14:textFill>
                        <w14:solidFill>
                          <w14:schemeClr w14:val="tx1">
                            <w14:lumMod w14:val="95000"/>
                            <w14:lumOff w14:val="5000"/>
                          </w14:schemeClr>
                        </w14:solidFill>
                      </w14:textFill>
                    </w:rPr>
                    <w:t>10</w:t>
                  </w:r>
                </w:p>
              </w:tc>
              <w:tc>
                <w:tcPr>
                  <w:tcW w:w="1410" w:type="dxa"/>
                  <w:shd w:val="clear" w:color="auto" w:fill="auto"/>
                  <w:vAlign w:val="center"/>
                </w:tcPr>
                <w:p w14:paraId="3076DBE6">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t>柴油</w:t>
                  </w:r>
                </w:p>
              </w:tc>
              <w:tc>
                <w:tcPr>
                  <w:tcW w:w="1410" w:type="dxa"/>
                  <w:shd w:val="clear" w:color="auto" w:fill="auto"/>
                  <w:vAlign w:val="center"/>
                </w:tcPr>
                <w:p w14:paraId="57582B4E">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t>0#</w:t>
                  </w:r>
                </w:p>
              </w:tc>
              <w:tc>
                <w:tcPr>
                  <w:tcW w:w="1410" w:type="dxa"/>
                  <w:shd w:val="clear" w:color="auto" w:fill="auto"/>
                  <w:vAlign w:val="center"/>
                </w:tcPr>
                <w:p w14:paraId="1FC33A84">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t>100L/a</w:t>
                  </w:r>
                </w:p>
              </w:tc>
              <w:tc>
                <w:tcPr>
                  <w:tcW w:w="1410" w:type="dxa"/>
                  <w:shd w:val="clear" w:color="auto" w:fill="auto"/>
                  <w:vAlign w:val="center"/>
                </w:tcPr>
                <w:p w14:paraId="2770ED3C">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t>加油站采购</w:t>
                  </w:r>
                </w:p>
              </w:tc>
              <w:tc>
                <w:tcPr>
                  <w:tcW w:w="1410" w:type="dxa"/>
                  <w:shd w:val="clear" w:color="auto" w:fill="auto"/>
                  <w:vAlign w:val="center"/>
                </w:tcPr>
                <w:p w14:paraId="31D96336">
                  <w:pPr>
                    <w:autoSpaceDE w:val="0"/>
                    <w:autoSpaceDN w:val="0"/>
                    <w:adjustRightInd w:val="0"/>
                    <w:snapToGrid w:val="0"/>
                    <w:spacing w:line="360" w:lineRule="auto"/>
                    <w:jc w:val="center"/>
                    <w:rPr>
                      <w:rFonts w:hint="default" w:ascii="宋体" w:hAnsi="宋体" w:eastAsia="宋体" w:cs="宋体"/>
                      <w:color w:val="0D0D0D" w:themeColor="text1" w:themeTint="F2"/>
                      <w:kern w:val="0"/>
                      <w:sz w:val="21"/>
                      <w:szCs w:val="21"/>
                      <w:highlight w:val="none"/>
                      <w:lang w:val="en-US" w:eastAsia="zh-CN"/>
                      <w14:textFill>
                        <w14:solidFill>
                          <w14:schemeClr w14:val="tx1">
                            <w14:lumMod w14:val="95000"/>
                            <w14:lumOff w14:val="5000"/>
                          </w14:schemeClr>
                        </w14:solidFill>
                      </w14:textFill>
                    </w:rPr>
                  </w:pPr>
                  <w:r>
                    <w:rPr>
                      <w:rFonts w:hint="eastAsia" w:ascii="宋体" w:hAnsi="宋体" w:cs="宋体"/>
                      <w:color w:val="0D0D0D" w:themeColor="text1" w:themeTint="F2"/>
                      <w:kern w:val="0"/>
                      <w:sz w:val="21"/>
                      <w:szCs w:val="21"/>
                      <w:highlight w:val="none"/>
                      <w:lang w:val="en-US" w:eastAsia="zh-CN"/>
                      <w14:textFill>
                        <w14:solidFill>
                          <w14:schemeClr w14:val="tx1">
                            <w14:lumMod w14:val="95000"/>
                            <w14:lumOff w14:val="5000"/>
                          </w14:schemeClr>
                        </w14:solidFill>
                      </w14:textFill>
                    </w:rPr>
                    <w:t>备用发电机</w:t>
                  </w:r>
                </w:p>
              </w:tc>
            </w:tr>
            <w:tr w14:paraId="0D490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0" w:type="dxa"/>
                  <w:shd w:val="clear" w:color="auto" w:fill="auto"/>
                  <w:vAlign w:val="center"/>
                </w:tcPr>
                <w:p w14:paraId="50F7861E">
                  <w:pPr>
                    <w:autoSpaceDE w:val="0"/>
                    <w:autoSpaceDN w:val="0"/>
                    <w:adjustRightInd w:val="0"/>
                    <w:snapToGrid w:val="0"/>
                    <w:spacing w:line="360" w:lineRule="auto"/>
                    <w:jc w:val="center"/>
                    <w:rPr>
                      <w:rFonts w:hint="default" w:ascii="宋体" w:hAnsi="宋体" w:eastAsia="宋体" w:cs="宋体"/>
                      <w:color w:val="0D0D0D" w:themeColor="text1" w:themeTint="F2"/>
                      <w:kern w:val="0"/>
                      <w:sz w:val="21"/>
                      <w:szCs w:val="21"/>
                      <w:highlight w:val="none"/>
                      <w:lang w:val="en-US" w:eastAsia="zh-CN"/>
                      <w14:textFill>
                        <w14:solidFill>
                          <w14:schemeClr w14:val="tx1">
                            <w14:lumMod w14:val="95000"/>
                            <w14:lumOff w14:val="5000"/>
                          </w14:schemeClr>
                        </w14:solidFill>
                      </w14:textFill>
                    </w:rPr>
                  </w:pPr>
                  <w:r>
                    <w:rPr>
                      <w:rFonts w:hint="eastAsia" w:ascii="宋体" w:hAnsi="宋体" w:cs="宋体"/>
                      <w:color w:val="0D0D0D" w:themeColor="text1" w:themeTint="F2"/>
                      <w:kern w:val="0"/>
                      <w:sz w:val="21"/>
                      <w:szCs w:val="21"/>
                      <w:highlight w:val="none"/>
                      <w:lang w:val="en-US" w:eastAsia="zh-CN"/>
                      <w14:textFill>
                        <w14:solidFill>
                          <w14:schemeClr w14:val="tx1">
                            <w14:lumMod w14:val="95000"/>
                            <w14:lumOff w14:val="5000"/>
                          </w14:schemeClr>
                        </w14:solidFill>
                      </w14:textFill>
                    </w:rPr>
                    <w:t>11</w:t>
                  </w:r>
                </w:p>
              </w:tc>
              <w:tc>
                <w:tcPr>
                  <w:tcW w:w="1410" w:type="dxa"/>
                  <w:shd w:val="clear" w:color="auto" w:fill="auto"/>
                  <w:vAlign w:val="center"/>
                </w:tcPr>
                <w:p w14:paraId="7201507B">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t>水</w:t>
                  </w:r>
                </w:p>
              </w:tc>
              <w:tc>
                <w:tcPr>
                  <w:tcW w:w="1410" w:type="dxa"/>
                  <w:shd w:val="clear" w:color="auto" w:fill="auto"/>
                  <w:vAlign w:val="center"/>
                </w:tcPr>
                <w:p w14:paraId="6C1232FA">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t>/</w:t>
                  </w:r>
                </w:p>
              </w:tc>
              <w:tc>
                <w:tcPr>
                  <w:tcW w:w="1410" w:type="dxa"/>
                  <w:shd w:val="clear" w:color="auto" w:fill="auto"/>
                  <w:vAlign w:val="center"/>
                </w:tcPr>
                <w:p w14:paraId="65D666AD">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21"/>
                      <w:szCs w:val="21"/>
                      <w:highlight w:val="none"/>
                      <w:lang w:val="en-US" w:eastAsia="zh-CN"/>
                      <w14:textFill>
                        <w14:solidFill>
                          <w14:schemeClr w14:val="tx1">
                            <w14:lumMod w14:val="95000"/>
                            <w14:lumOff w14:val="5000"/>
                          </w14:schemeClr>
                        </w14:solidFill>
                      </w14:textFill>
                    </w:rPr>
                    <w:t>6900</w:t>
                  </w:r>
                  <w: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t>t/a</w:t>
                  </w:r>
                </w:p>
              </w:tc>
              <w:tc>
                <w:tcPr>
                  <w:tcW w:w="1410" w:type="dxa"/>
                  <w:shd w:val="clear" w:color="auto" w:fill="auto"/>
                  <w:vAlign w:val="center"/>
                </w:tcPr>
                <w:p w14:paraId="33F7D1F2">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t>市政供水</w:t>
                  </w:r>
                </w:p>
              </w:tc>
              <w:tc>
                <w:tcPr>
                  <w:tcW w:w="1410" w:type="dxa"/>
                  <w:shd w:val="clear" w:color="auto" w:fill="auto"/>
                  <w:vAlign w:val="center"/>
                </w:tcPr>
                <w:p w14:paraId="16701DB3">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lang w:val="en-US" w:eastAsia="zh-CN"/>
                      <w14:textFill>
                        <w14:solidFill>
                          <w14:schemeClr w14:val="tx1">
                            <w14:lumMod w14:val="95000"/>
                            <w14:lumOff w14:val="5000"/>
                          </w14:schemeClr>
                        </w14:solidFill>
                      </w14:textFill>
                    </w:rPr>
                  </w:pPr>
                  <w:r>
                    <w:rPr>
                      <w:rFonts w:hint="eastAsia" w:ascii="宋体" w:hAnsi="宋体" w:cs="宋体"/>
                      <w:color w:val="0D0D0D" w:themeColor="text1" w:themeTint="F2"/>
                      <w:kern w:val="0"/>
                      <w:sz w:val="21"/>
                      <w:szCs w:val="21"/>
                      <w:highlight w:val="none"/>
                      <w:lang w:val="en-US" w:eastAsia="zh-CN"/>
                      <w14:textFill>
                        <w14:solidFill>
                          <w14:schemeClr w14:val="tx1">
                            <w14:lumMod w14:val="95000"/>
                            <w14:lumOff w14:val="5000"/>
                          </w14:schemeClr>
                        </w14:solidFill>
                      </w14:textFill>
                    </w:rPr>
                    <w:t>/</w:t>
                  </w:r>
                </w:p>
              </w:tc>
            </w:tr>
            <w:tr w14:paraId="30C10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0" w:type="dxa"/>
                  <w:shd w:val="clear" w:color="auto" w:fill="auto"/>
                  <w:vAlign w:val="center"/>
                </w:tcPr>
                <w:p w14:paraId="11B1BC4D">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cs="宋体"/>
                      <w:color w:val="0D0D0D" w:themeColor="text1" w:themeTint="F2"/>
                      <w:kern w:val="0"/>
                      <w:sz w:val="21"/>
                      <w:szCs w:val="21"/>
                      <w:highlight w:val="none"/>
                      <w:lang w:val="en-US" w:eastAsia="zh-CN"/>
                      <w14:textFill>
                        <w14:solidFill>
                          <w14:schemeClr w14:val="tx1">
                            <w14:lumMod w14:val="95000"/>
                            <w14:lumOff w14:val="5000"/>
                          </w14:schemeClr>
                        </w14:solidFill>
                      </w14:textFill>
                    </w:rPr>
                    <w:t>12</w:t>
                  </w:r>
                </w:p>
              </w:tc>
              <w:tc>
                <w:tcPr>
                  <w:tcW w:w="1410" w:type="dxa"/>
                  <w:shd w:val="clear" w:color="auto" w:fill="auto"/>
                  <w:vAlign w:val="center"/>
                </w:tcPr>
                <w:p w14:paraId="65481402">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t>电</w:t>
                  </w:r>
                </w:p>
              </w:tc>
              <w:tc>
                <w:tcPr>
                  <w:tcW w:w="1410" w:type="dxa"/>
                  <w:shd w:val="clear" w:color="auto" w:fill="auto"/>
                  <w:vAlign w:val="center"/>
                </w:tcPr>
                <w:p w14:paraId="1E9783E1">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t>/</w:t>
                  </w:r>
                </w:p>
              </w:tc>
              <w:tc>
                <w:tcPr>
                  <w:tcW w:w="1410" w:type="dxa"/>
                  <w:shd w:val="clear" w:color="auto" w:fill="auto"/>
                  <w:vAlign w:val="center"/>
                </w:tcPr>
                <w:p w14:paraId="4210768E">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t>8.1万Kwh/a</w:t>
                  </w:r>
                </w:p>
              </w:tc>
              <w:tc>
                <w:tcPr>
                  <w:tcW w:w="1410" w:type="dxa"/>
                  <w:shd w:val="clear" w:color="auto" w:fill="auto"/>
                  <w:vAlign w:val="center"/>
                </w:tcPr>
                <w:p w14:paraId="6D5EB313">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t>市政供电</w:t>
                  </w:r>
                </w:p>
              </w:tc>
              <w:tc>
                <w:tcPr>
                  <w:tcW w:w="1410" w:type="dxa"/>
                  <w:shd w:val="clear" w:color="auto" w:fill="auto"/>
                  <w:vAlign w:val="center"/>
                </w:tcPr>
                <w:p w14:paraId="37CDE0B4">
                  <w:pPr>
                    <w:autoSpaceDE w:val="0"/>
                    <w:autoSpaceDN w:val="0"/>
                    <w:adjustRightInd w:val="0"/>
                    <w:snapToGrid w:val="0"/>
                    <w:spacing w:line="360" w:lineRule="auto"/>
                    <w:jc w:val="center"/>
                    <w:rPr>
                      <w:rFonts w:hint="eastAsia" w:ascii="宋体" w:hAnsi="宋体" w:eastAsia="宋体" w:cs="宋体"/>
                      <w:color w:val="0D0D0D" w:themeColor="text1" w:themeTint="F2"/>
                      <w:kern w:val="0"/>
                      <w:sz w:val="21"/>
                      <w:szCs w:val="21"/>
                      <w:highlight w:val="none"/>
                      <w:lang w:val="en-US" w:eastAsia="zh-CN"/>
                      <w14:textFill>
                        <w14:solidFill>
                          <w14:schemeClr w14:val="tx1">
                            <w14:lumMod w14:val="95000"/>
                            <w14:lumOff w14:val="5000"/>
                          </w14:schemeClr>
                        </w14:solidFill>
                      </w14:textFill>
                    </w:rPr>
                  </w:pPr>
                  <w:r>
                    <w:rPr>
                      <w:rFonts w:hint="eastAsia" w:ascii="宋体" w:hAnsi="宋体" w:cs="宋体"/>
                      <w:color w:val="0D0D0D" w:themeColor="text1" w:themeTint="F2"/>
                      <w:kern w:val="0"/>
                      <w:sz w:val="21"/>
                      <w:szCs w:val="21"/>
                      <w:highlight w:val="none"/>
                      <w:lang w:val="en-US" w:eastAsia="zh-CN"/>
                      <w14:textFill>
                        <w14:solidFill>
                          <w14:schemeClr w14:val="tx1">
                            <w14:lumMod w14:val="95000"/>
                            <w14:lumOff w14:val="5000"/>
                          </w14:schemeClr>
                        </w14:solidFill>
                      </w14:textFill>
                    </w:rPr>
                    <w:t>/</w:t>
                  </w:r>
                </w:p>
              </w:tc>
            </w:tr>
          </w:tbl>
          <w:p w14:paraId="1752F1D2">
            <w:pPr>
              <w:widowControl w:val="0"/>
              <w:spacing w:line="360" w:lineRule="auto"/>
              <w:jc w:val="center"/>
              <w:rPr>
                <w:rFonts w:ascii="Times New Roman" w:hAnsi="Times New Roman" w:eastAsia="宋体" w:cs="Times New Roman"/>
                <w:b/>
                <w:bCs/>
                <w:color w:val="0D0D0D" w:themeColor="text1" w:themeTint="F2"/>
                <w:kern w:val="2"/>
                <w:sz w:val="21"/>
                <w:szCs w:val="21"/>
                <w:highlight w:val="none"/>
                <w:lang w:val="en-US" w:eastAsia="zh-CN" w:bidi="ar-SA"/>
                <w14:textFill>
                  <w14:solidFill>
                    <w14:schemeClr w14:val="tx1">
                      <w14:lumMod w14:val="95000"/>
                      <w14:lumOff w14:val="5000"/>
                    </w14:schemeClr>
                  </w14:solidFill>
                </w14:textFill>
              </w:rPr>
            </w:pPr>
            <w:r>
              <w:rPr>
                <w:rFonts w:hint="eastAsia" w:ascii="Times New Roman" w:hAnsi="Times New Roman" w:eastAsia="宋体" w:cs="Times New Roman"/>
                <w:b/>
                <w:bCs/>
                <w:color w:val="0D0D0D" w:themeColor="text1" w:themeTint="F2"/>
                <w:kern w:val="2"/>
                <w:sz w:val="21"/>
                <w:szCs w:val="21"/>
                <w:highlight w:val="none"/>
                <w:lang w:val="en-US" w:eastAsia="zh-CN" w:bidi="ar-SA"/>
                <w14:textFill>
                  <w14:solidFill>
                    <w14:schemeClr w14:val="tx1">
                      <w14:lumMod w14:val="95000"/>
                      <w14:lumOff w14:val="5000"/>
                    </w14:schemeClr>
                  </w14:solidFill>
                </w14:textFill>
              </w:rPr>
              <w:t>表2-5 酒精的理化性质及危险特性</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5"/>
              <w:gridCol w:w="2015"/>
              <w:gridCol w:w="1799"/>
              <w:gridCol w:w="2874"/>
            </w:tblGrid>
            <w:tr w14:paraId="20FD7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62" w:type="dxa"/>
                  <w:noWrap w:val="0"/>
                  <w:vAlign w:val="center"/>
                </w:tcPr>
                <w:p w14:paraId="33FB6686">
                  <w:pPr>
                    <w:widowControl w:val="0"/>
                    <w:jc w:val="center"/>
                    <w:rPr>
                      <w:rFonts w:ascii="Times New Roman" w:hAnsi="Times New Roman" w:eastAsia="宋体" w:cs="Times New Roman"/>
                      <w:b w:val="0"/>
                      <w:bCs w:val="0"/>
                      <w:color w:val="0D0D0D" w:themeColor="text1" w:themeTint="F2"/>
                      <w:kern w:val="2"/>
                      <w:sz w:val="21"/>
                      <w:szCs w:val="21"/>
                      <w:highlight w:val="none"/>
                      <w:lang w:val="en-US" w:eastAsia="zh-CN" w:bidi="ar-SA"/>
                      <w14:textFill>
                        <w14:solidFill>
                          <w14:schemeClr w14:val="tx1">
                            <w14:lumMod w14:val="95000"/>
                            <w14:lumOff w14:val="5000"/>
                          </w14:schemeClr>
                        </w14:solidFill>
                      </w14:textFill>
                    </w:rPr>
                  </w:pPr>
                  <w:r>
                    <w:rPr>
                      <w:rFonts w:hint="eastAsia" w:ascii="Times New Roman" w:hAnsi="Times New Roman" w:eastAsia="宋体" w:cs="Times New Roman"/>
                      <w:b w:val="0"/>
                      <w:bCs w:val="0"/>
                      <w:color w:val="0D0D0D" w:themeColor="text1" w:themeTint="F2"/>
                      <w:kern w:val="2"/>
                      <w:sz w:val="21"/>
                      <w:szCs w:val="21"/>
                      <w:highlight w:val="none"/>
                      <w:lang w:val="en-US" w:eastAsia="zh-CN" w:bidi="ar-SA"/>
                      <w14:textFill>
                        <w14:solidFill>
                          <w14:schemeClr w14:val="tx1">
                            <w14:lumMod w14:val="95000"/>
                            <w14:lumOff w14:val="5000"/>
                          </w14:schemeClr>
                        </w14:solidFill>
                      </w14:textFill>
                    </w:rPr>
                    <w:t>名称</w:t>
                  </w:r>
                </w:p>
              </w:tc>
              <w:tc>
                <w:tcPr>
                  <w:tcW w:w="2150" w:type="dxa"/>
                  <w:noWrap w:val="0"/>
                  <w:vAlign w:val="center"/>
                </w:tcPr>
                <w:p w14:paraId="2CB0516E">
                  <w:pPr>
                    <w:widowControl w:val="0"/>
                    <w:jc w:val="center"/>
                    <w:rPr>
                      <w:rFonts w:ascii="Times New Roman" w:hAnsi="Times New Roman" w:eastAsia="宋体" w:cs="Times New Roman"/>
                      <w:b w:val="0"/>
                      <w:bCs w:val="0"/>
                      <w:color w:val="0D0D0D" w:themeColor="text1" w:themeTint="F2"/>
                      <w:kern w:val="2"/>
                      <w:sz w:val="21"/>
                      <w:szCs w:val="21"/>
                      <w:highlight w:val="none"/>
                      <w:lang w:val="en-US" w:eastAsia="zh-CN" w:bidi="ar-SA"/>
                      <w14:textFill>
                        <w14:solidFill>
                          <w14:schemeClr w14:val="tx1">
                            <w14:lumMod w14:val="95000"/>
                            <w14:lumOff w14:val="5000"/>
                          </w14:schemeClr>
                        </w14:solidFill>
                      </w14:textFill>
                    </w:rPr>
                  </w:pPr>
                  <w:r>
                    <w:rPr>
                      <w:rFonts w:hint="eastAsia" w:ascii="Times New Roman" w:hAnsi="Times New Roman" w:eastAsia="宋体" w:cs="Times New Roman"/>
                      <w:b w:val="0"/>
                      <w:bCs w:val="0"/>
                      <w:color w:val="0D0D0D" w:themeColor="text1" w:themeTint="F2"/>
                      <w:kern w:val="2"/>
                      <w:sz w:val="21"/>
                      <w:szCs w:val="21"/>
                      <w:highlight w:val="none"/>
                      <w:lang w:val="en-US" w:eastAsia="zh-CN" w:bidi="ar-SA"/>
                      <w14:textFill>
                        <w14:solidFill>
                          <w14:schemeClr w14:val="tx1">
                            <w14:lumMod w14:val="95000"/>
                            <w14:lumOff w14:val="5000"/>
                          </w14:schemeClr>
                        </w14:solidFill>
                      </w14:textFill>
                    </w:rPr>
                    <w:t>乙醇</w:t>
                  </w:r>
                </w:p>
              </w:tc>
              <w:tc>
                <w:tcPr>
                  <w:tcW w:w="1889" w:type="dxa"/>
                  <w:noWrap w:val="0"/>
                  <w:vAlign w:val="center"/>
                </w:tcPr>
                <w:p w14:paraId="73589740">
                  <w:pPr>
                    <w:widowControl w:val="0"/>
                    <w:jc w:val="center"/>
                    <w:rPr>
                      <w:rFonts w:ascii="Times New Roman" w:hAnsi="Times New Roman" w:eastAsia="宋体" w:cs="Times New Roman"/>
                      <w:b w:val="0"/>
                      <w:bCs w:val="0"/>
                      <w:color w:val="0D0D0D" w:themeColor="text1" w:themeTint="F2"/>
                      <w:kern w:val="2"/>
                      <w:sz w:val="21"/>
                      <w:szCs w:val="21"/>
                      <w:highlight w:val="none"/>
                      <w:lang w:val="en-US" w:eastAsia="zh-CN" w:bidi="ar-SA"/>
                      <w14:textFill>
                        <w14:solidFill>
                          <w14:schemeClr w14:val="tx1">
                            <w14:lumMod w14:val="95000"/>
                            <w14:lumOff w14:val="5000"/>
                          </w14:schemeClr>
                        </w14:solidFill>
                      </w14:textFill>
                    </w:rPr>
                  </w:pPr>
                  <w:r>
                    <w:rPr>
                      <w:rFonts w:hint="eastAsia" w:ascii="Times New Roman" w:hAnsi="Times New Roman" w:eastAsia="宋体" w:cs="Times New Roman"/>
                      <w:b w:val="0"/>
                      <w:bCs w:val="0"/>
                      <w:color w:val="0D0D0D" w:themeColor="text1" w:themeTint="F2"/>
                      <w:kern w:val="2"/>
                      <w:sz w:val="21"/>
                      <w:szCs w:val="21"/>
                      <w:highlight w:val="none"/>
                      <w:lang w:val="en-US" w:eastAsia="zh-CN" w:bidi="ar-SA"/>
                      <w14:textFill>
                        <w14:solidFill>
                          <w14:schemeClr w14:val="tx1">
                            <w14:lumMod w14:val="95000"/>
                            <w14:lumOff w14:val="5000"/>
                          </w14:schemeClr>
                        </w14:solidFill>
                      </w14:textFill>
                    </w:rPr>
                    <w:t>危险货物编号</w:t>
                  </w:r>
                </w:p>
              </w:tc>
              <w:tc>
                <w:tcPr>
                  <w:tcW w:w="3103" w:type="dxa"/>
                  <w:noWrap w:val="0"/>
                  <w:vAlign w:val="center"/>
                </w:tcPr>
                <w:p w14:paraId="37DD80C1">
                  <w:pPr>
                    <w:widowControl w:val="0"/>
                    <w:jc w:val="center"/>
                    <w:rPr>
                      <w:rFonts w:ascii="Times New Roman" w:hAnsi="Times New Roman" w:eastAsia="宋体" w:cs="Times New Roman"/>
                      <w:b w:val="0"/>
                      <w:bCs w:val="0"/>
                      <w:color w:val="0D0D0D" w:themeColor="text1" w:themeTint="F2"/>
                      <w:kern w:val="2"/>
                      <w:sz w:val="21"/>
                      <w:szCs w:val="21"/>
                      <w:highlight w:val="none"/>
                      <w:lang w:val="en-US" w:eastAsia="zh-CN" w:bidi="ar-SA"/>
                      <w14:textFill>
                        <w14:solidFill>
                          <w14:schemeClr w14:val="tx1">
                            <w14:lumMod w14:val="95000"/>
                            <w14:lumOff w14:val="5000"/>
                          </w14:schemeClr>
                        </w14:solidFill>
                      </w14:textFill>
                    </w:rPr>
                  </w:pPr>
                  <w:r>
                    <w:rPr>
                      <w:rFonts w:ascii="Times New Roman" w:hAnsi="Times New Roman" w:eastAsia="宋体" w:cs="Times New Roman"/>
                      <w:b w:val="0"/>
                      <w:bCs w:val="0"/>
                      <w:color w:val="0D0D0D" w:themeColor="text1" w:themeTint="F2"/>
                      <w:kern w:val="2"/>
                      <w:sz w:val="21"/>
                      <w:szCs w:val="21"/>
                      <w:highlight w:val="none"/>
                      <w:lang w:val="en-US" w:eastAsia="zh-CN" w:bidi="ar-SA"/>
                      <w14:textFill>
                        <w14:solidFill>
                          <w14:schemeClr w14:val="tx1">
                            <w14:lumMod w14:val="95000"/>
                            <w14:lumOff w14:val="5000"/>
                          </w14:schemeClr>
                        </w14:solidFill>
                      </w14:textFill>
                    </w:rPr>
                    <w:t>32061</w:t>
                  </w:r>
                </w:p>
              </w:tc>
            </w:tr>
            <w:tr w14:paraId="6DF00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62" w:type="dxa"/>
                  <w:noWrap w:val="0"/>
                  <w:vAlign w:val="center"/>
                </w:tcPr>
                <w:p w14:paraId="550CD9E0">
                  <w:pPr>
                    <w:widowControl w:val="0"/>
                    <w:jc w:val="center"/>
                    <w:rPr>
                      <w:rFonts w:ascii="Times New Roman" w:hAnsi="Times New Roman" w:eastAsia="宋体" w:cs="Times New Roman"/>
                      <w:b w:val="0"/>
                      <w:bCs w:val="0"/>
                      <w:color w:val="0D0D0D" w:themeColor="text1" w:themeTint="F2"/>
                      <w:kern w:val="2"/>
                      <w:sz w:val="21"/>
                      <w:szCs w:val="21"/>
                      <w:highlight w:val="none"/>
                      <w:lang w:val="en-US" w:eastAsia="zh-CN" w:bidi="ar-SA"/>
                      <w14:textFill>
                        <w14:solidFill>
                          <w14:schemeClr w14:val="tx1">
                            <w14:lumMod w14:val="95000"/>
                            <w14:lumOff w14:val="5000"/>
                          </w14:schemeClr>
                        </w14:solidFill>
                      </w14:textFill>
                    </w:rPr>
                  </w:pPr>
                  <w:r>
                    <w:rPr>
                      <w:rFonts w:hint="eastAsia" w:ascii="Times New Roman" w:hAnsi="Times New Roman" w:eastAsia="宋体" w:cs="Times New Roman"/>
                      <w:b w:val="0"/>
                      <w:bCs w:val="0"/>
                      <w:color w:val="0D0D0D" w:themeColor="text1" w:themeTint="F2"/>
                      <w:kern w:val="2"/>
                      <w:sz w:val="21"/>
                      <w:szCs w:val="21"/>
                      <w:highlight w:val="none"/>
                      <w:lang w:val="en-US" w:eastAsia="zh-CN" w:bidi="ar-SA"/>
                      <w14:textFill>
                        <w14:solidFill>
                          <w14:schemeClr w14:val="tx1">
                            <w14:lumMod w14:val="95000"/>
                            <w14:lumOff w14:val="5000"/>
                          </w14:schemeClr>
                        </w14:solidFill>
                      </w14:textFill>
                    </w:rPr>
                    <w:t>别名</w:t>
                  </w:r>
                </w:p>
              </w:tc>
              <w:tc>
                <w:tcPr>
                  <w:tcW w:w="2150" w:type="dxa"/>
                  <w:noWrap w:val="0"/>
                  <w:vAlign w:val="center"/>
                </w:tcPr>
                <w:p w14:paraId="395ECFFB">
                  <w:pPr>
                    <w:jc w:val="center"/>
                    <w:rPr>
                      <w:rFonts w:ascii="Times New Roman" w:hAnsi="Times New Roman" w:eastAsia="宋体" w:cs="Times New Roman"/>
                      <w:color w:val="0D0D0D" w:themeColor="text1" w:themeTint="F2"/>
                      <w:sz w:val="21"/>
                      <w:szCs w:val="21"/>
                      <w:highlight w:val="none"/>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1"/>
                      <w:szCs w:val="21"/>
                      <w:highlight w:val="none"/>
                      <w14:textFill>
                        <w14:solidFill>
                          <w14:schemeClr w14:val="tx1">
                            <w14:lumMod w14:val="95000"/>
                            <w14:lumOff w14:val="5000"/>
                          </w14:schemeClr>
                        </w14:solidFill>
                      </w14:textFill>
                    </w:rPr>
                    <w:t>酒精</w:t>
                  </w:r>
                </w:p>
              </w:tc>
              <w:tc>
                <w:tcPr>
                  <w:tcW w:w="1889" w:type="dxa"/>
                  <w:noWrap w:val="0"/>
                  <w:vAlign w:val="center"/>
                </w:tcPr>
                <w:p w14:paraId="7C2ACC8E">
                  <w:pPr>
                    <w:jc w:val="center"/>
                    <w:rPr>
                      <w:rFonts w:ascii="Times New Roman" w:hAnsi="Times New Roman" w:eastAsia="宋体" w:cs="Times New Roman"/>
                      <w:color w:val="0D0D0D" w:themeColor="text1" w:themeTint="F2"/>
                      <w:sz w:val="21"/>
                      <w:szCs w:val="21"/>
                      <w:highlight w:val="none"/>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1"/>
                      <w:szCs w:val="21"/>
                      <w:highlight w:val="none"/>
                      <w14:textFill>
                        <w14:solidFill>
                          <w14:schemeClr w14:val="tx1">
                            <w14:lumMod w14:val="95000"/>
                            <w14:lumOff w14:val="5000"/>
                          </w14:schemeClr>
                        </w14:solidFill>
                      </w14:textFill>
                    </w:rPr>
                    <w:t>危险性类别</w:t>
                  </w:r>
                </w:p>
              </w:tc>
              <w:tc>
                <w:tcPr>
                  <w:tcW w:w="3103" w:type="dxa"/>
                  <w:noWrap w:val="0"/>
                  <w:vAlign w:val="center"/>
                </w:tcPr>
                <w:p w14:paraId="07073C50">
                  <w:pPr>
                    <w:jc w:val="center"/>
                    <w:rPr>
                      <w:rFonts w:ascii="Times New Roman" w:hAnsi="Times New Roman" w:eastAsia="宋体" w:cs="Times New Roman"/>
                      <w:color w:val="0D0D0D" w:themeColor="text1" w:themeTint="F2"/>
                      <w:sz w:val="21"/>
                      <w:szCs w:val="21"/>
                      <w:highlight w:val="none"/>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1"/>
                      <w:szCs w:val="21"/>
                      <w:highlight w:val="none"/>
                      <w14:textFill>
                        <w14:solidFill>
                          <w14:schemeClr w14:val="tx1">
                            <w14:lumMod w14:val="95000"/>
                            <w14:lumOff w14:val="5000"/>
                          </w14:schemeClr>
                        </w14:solidFill>
                      </w14:textFill>
                    </w:rPr>
                    <w:t>第</w:t>
                  </w:r>
                  <w:r>
                    <w:rPr>
                      <w:rFonts w:ascii="Times New Roman" w:hAnsi="Times New Roman" w:eastAsia="宋体" w:cs="Times New Roman"/>
                      <w:color w:val="0D0D0D" w:themeColor="text1" w:themeTint="F2"/>
                      <w:sz w:val="21"/>
                      <w:szCs w:val="21"/>
                      <w:highlight w:val="none"/>
                      <w14:textFill>
                        <w14:solidFill>
                          <w14:schemeClr w14:val="tx1">
                            <w14:lumMod w14:val="95000"/>
                            <w14:lumOff w14:val="5000"/>
                          </w14:schemeClr>
                        </w14:solidFill>
                      </w14:textFill>
                    </w:rPr>
                    <w:t>3.2</w:t>
                  </w:r>
                  <w:r>
                    <w:rPr>
                      <w:rFonts w:hint="eastAsia" w:ascii="Times New Roman" w:hAnsi="Times New Roman" w:eastAsia="宋体" w:cs="Times New Roman"/>
                      <w:color w:val="0D0D0D" w:themeColor="text1" w:themeTint="F2"/>
                      <w:sz w:val="21"/>
                      <w:szCs w:val="21"/>
                      <w:highlight w:val="none"/>
                      <w14:textFill>
                        <w14:solidFill>
                          <w14:schemeClr w14:val="tx1">
                            <w14:lumMod w14:val="95000"/>
                            <w14:lumOff w14:val="5000"/>
                          </w14:schemeClr>
                        </w14:solidFill>
                      </w14:textFill>
                    </w:rPr>
                    <w:t>类中闪点易燃液体</w:t>
                  </w:r>
                </w:p>
              </w:tc>
            </w:tr>
            <w:tr w14:paraId="279B1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62" w:type="dxa"/>
                  <w:noWrap w:val="0"/>
                  <w:vAlign w:val="center"/>
                </w:tcPr>
                <w:p w14:paraId="592F8401">
                  <w:pPr>
                    <w:widowControl w:val="0"/>
                    <w:jc w:val="center"/>
                    <w:rPr>
                      <w:rFonts w:ascii="Times New Roman" w:hAnsi="Times New Roman" w:eastAsia="宋体" w:cs="Times New Roman"/>
                      <w:b w:val="0"/>
                      <w:bCs w:val="0"/>
                      <w:color w:val="0D0D0D" w:themeColor="text1" w:themeTint="F2"/>
                      <w:kern w:val="2"/>
                      <w:sz w:val="21"/>
                      <w:szCs w:val="21"/>
                      <w:highlight w:val="none"/>
                      <w:lang w:val="en-US" w:eastAsia="zh-CN" w:bidi="ar-SA"/>
                      <w14:textFill>
                        <w14:solidFill>
                          <w14:schemeClr w14:val="tx1">
                            <w14:lumMod w14:val="95000"/>
                            <w14:lumOff w14:val="5000"/>
                          </w14:schemeClr>
                        </w14:solidFill>
                      </w14:textFill>
                    </w:rPr>
                  </w:pPr>
                  <w:r>
                    <w:rPr>
                      <w:rFonts w:hint="eastAsia" w:ascii="Times New Roman" w:hAnsi="Times New Roman" w:eastAsia="宋体" w:cs="Times New Roman"/>
                      <w:b w:val="0"/>
                      <w:bCs w:val="0"/>
                      <w:color w:val="0D0D0D" w:themeColor="text1" w:themeTint="F2"/>
                      <w:kern w:val="2"/>
                      <w:sz w:val="21"/>
                      <w:szCs w:val="21"/>
                      <w:highlight w:val="none"/>
                      <w:lang w:val="en-US" w:eastAsia="zh-CN" w:bidi="ar-SA"/>
                      <w14:textFill>
                        <w14:solidFill>
                          <w14:schemeClr w14:val="tx1">
                            <w14:lumMod w14:val="95000"/>
                            <w14:lumOff w14:val="5000"/>
                          </w14:schemeClr>
                        </w14:solidFill>
                      </w14:textFill>
                    </w:rPr>
                    <w:t>外观与性状</w:t>
                  </w:r>
                </w:p>
              </w:tc>
              <w:tc>
                <w:tcPr>
                  <w:tcW w:w="2150" w:type="dxa"/>
                  <w:noWrap w:val="0"/>
                  <w:vAlign w:val="center"/>
                </w:tcPr>
                <w:p w14:paraId="400DCA87">
                  <w:pPr>
                    <w:jc w:val="center"/>
                    <w:rPr>
                      <w:rFonts w:ascii="Times New Roman" w:hAnsi="Times New Roman" w:eastAsia="宋体" w:cs="Times New Roman"/>
                      <w:color w:val="0D0D0D" w:themeColor="text1" w:themeTint="F2"/>
                      <w:sz w:val="21"/>
                      <w:szCs w:val="21"/>
                      <w:highlight w:val="none"/>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1"/>
                      <w:szCs w:val="21"/>
                      <w:highlight w:val="none"/>
                      <w14:textFill>
                        <w14:solidFill>
                          <w14:schemeClr w14:val="tx1">
                            <w14:lumMod w14:val="95000"/>
                            <w14:lumOff w14:val="5000"/>
                          </w14:schemeClr>
                        </w14:solidFill>
                      </w14:textFill>
                    </w:rPr>
                    <w:t>无色液体，有酒香。</w:t>
                  </w:r>
                </w:p>
              </w:tc>
              <w:tc>
                <w:tcPr>
                  <w:tcW w:w="1889" w:type="dxa"/>
                  <w:noWrap w:val="0"/>
                  <w:vAlign w:val="center"/>
                </w:tcPr>
                <w:p w14:paraId="62F25445">
                  <w:pPr>
                    <w:jc w:val="center"/>
                    <w:rPr>
                      <w:rFonts w:ascii="Times New Roman" w:hAnsi="Times New Roman" w:eastAsia="宋体" w:cs="Times New Roman"/>
                      <w:color w:val="0D0D0D" w:themeColor="text1" w:themeTint="F2"/>
                      <w:sz w:val="21"/>
                      <w:szCs w:val="21"/>
                      <w:highlight w:val="none"/>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1"/>
                      <w:szCs w:val="21"/>
                      <w:highlight w:val="none"/>
                      <w14:textFill>
                        <w14:solidFill>
                          <w14:schemeClr w14:val="tx1">
                            <w14:lumMod w14:val="95000"/>
                            <w14:lumOff w14:val="5000"/>
                          </w14:schemeClr>
                        </w14:solidFill>
                      </w14:textFill>
                    </w:rPr>
                    <w:t>禁忌物</w:t>
                  </w:r>
                </w:p>
              </w:tc>
              <w:tc>
                <w:tcPr>
                  <w:tcW w:w="3103" w:type="dxa"/>
                  <w:noWrap w:val="0"/>
                  <w:vAlign w:val="center"/>
                </w:tcPr>
                <w:p w14:paraId="6C3BDB57">
                  <w:pPr>
                    <w:jc w:val="center"/>
                    <w:rPr>
                      <w:rFonts w:ascii="Times New Roman" w:hAnsi="Times New Roman" w:eastAsia="宋体" w:cs="Times New Roman"/>
                      <w:color w:val="0D0D0D" w:themeColor="text1" w:themeTint="F2"/>
                      <w:sz w:val="21"/>
                      <w:szCs w:val="21"/>
                      <w:highlight w:val="none"/>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1"/>
                      <w:szCs w:val="21"/>
                      <w:highlight w:val="none"/>
                      <w14:textFill>
                        <w14:solidFill>
                          <w14:schemeClr w14:val="tx1">
                            <w14:lumMod w14:val="95000"/>
                            <w14:lumOff w14:val="5000"/>
                          </w14:schemeClr>
                        </w14:solidFill>
                      </w14:textFill>
                    </w:rPr>
                    <w:t>强氧化剂、酸类、酸酐、碱金属、胺类</w:t>
                  </w:r>
                </w:p>
              </w:tc>
            </w:tr>
            <w:tr w14:paraId="0453B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62" w:type="dxa"/>
                  <w:noWrap w:val="0"/>
                  <w:vAlign w:val="center"/>
                </w:tcPr>
                <w:p w14:paraId="2891EAE5">
                  <w:pPr>
                    <w:widowControl w:val="0"/>
                    <w:jc w:val="center"/>
                    <w:rPr>
                      <w:rFonts w:ascii="Times New Roman" w:hAnsi="Times New Roman" w:eastAsia="宋体" w:cs="Times New Roman"/>
                      <w:b w:val="0"/>
                      <w:bCs w:val="0"/>
                      <w:color w:val="0D0D0D" w:themeColor="text1" w:themeTint="F2"/>
                      <w:kern w:val="2"/>
                      <w:sz w:val="21"/>
                      <w:szCs w:val="21"/>
                      <w:highlight w:val="none"/>
                      <w:lang w:val="en-US" w:eastAsia="zh-CN" w:bidi="ar-SA"/>
                      <w14:textFill>
                        <w14:solidFill>
                          <w14:schemeClr w14:val="tx1">
                            <w14:lumMod w14:val="95000"/>
                            <w14:lumOff w14:val="5000"/>
                          </w14:schemeClr>
                        </w14:solidFill>
                      </w14:textFill>
                    </w:rPr>
                  </w:pPr>
                  <w:r>
                    <w:rPr>
                      <w:rFonts w:hint="eastAsia" w:ascii="Times New Roman" w:hAnsi="Times New Roman" w:eastAsia="宋体" w:cs="Times New Roman"/>
                      <w:b w:val="0"/>
                      <w:bCs w:val="0"/>
                      <w:color w:val="0D0D0D" w:themeColor="text1" w:themeTint="F2"/>
                      <w:kern w:val="2"/>
                      <w:sz w:val="21"/>
                      <w:szCs w:val="21"/>
                      <w:highlight w:val="none"/>
                      <w:lang w:val="en-US" w:eastAsia="zh-CN" w:bidi="ar-SA"/>
                      <w14:textFill>
                        <w14:solidFill>
                          <w14:schemeClr w14:val="tx1">
                            <w14:lumMod w14:val="95000"/>
                            <w14:lumOff w14:val="5000"/>
                          </w14:schemeClr>
                        </w14:solidFill>
                      </w14:textFill>
                    </w:rPr>
                    <w:t>主要用途</w:t>
                  </w:r>
                </w:p>
              </w:tc>
              <w:tc>
                <w:tcPr>
                  <w:tcW w:w="7142" w:type="dxa"/>
                  <w:gridSpan w:val="3"/>
                  <w:noWrap w:val="0"/>
                  <w:vAlign w:val="center"/>
                </w:tcPr>
                <w:p w14:paraId="5AF71B5E">
                  <w:pPr>
                    <w:jc w:val="center"/>
                    <w:rPr>
                      <w:rFonts w:ascii="Times New Roman" w:hAnsi="Times New Roman" w:eastAsia="宋体" w:cs="Times New Roman"/>
                      <w:color w:val="0D0D0D" w:themeColor="text1" w:themeTint="F2"/>
                      <w:sz w:val="21"/>
                      <w:szCs w:val="21"/>
                      <w:highlight w:val="none"/>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1"/>
                      <w:szCs w:val="21"/>
                      <w:highlight w:val="none"/>
                      <w14:textFill>
                        <w14:solidFill>
                          <w14:schemeClr w14:val="tx1">
                            <w14:lumMod w14:val="95000"/>
                            <w14:lumOff w14:val="5000"/>
                          </w14:schemeClr>
                        </w14:solidFill>
                      </w14:textFill>
                    </w:rPr>
                    <w:t>用于制酒工业、有机合成、消毒以及用作溶剂。</w:t>
                  </w:r>
                </w:p>
              </w:tc>
            </w:tr>
            <w:tr w14:paraId="34FBA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62" w:type="dxa"/>
                  <w:noWrap w:val="0"/>
                  <w:vAlign w:val="center"/>
                </w:tcPr>
                <w:p w14:paraId="18F6B63E">
                  <w:pPr>
                    <w:widowControl w:val="0"/>
                    <w:jc w:val="center"/>
                    <w:rPr>
                      <w:rFonts w:ascii="Times New Roman" w:hAnsi="Times New Roman" w:eastAsia="宋体" w:cs="Times New Roman"/>
                      <w:b w:val="0"/>
                      <w:bCs w:val="0"/>
                      <w:color w:val="0D0D0D" w:themeColor="text1" w:themeTint="F2"/>
                      <w:kern w:val="2"/>
                      <w:sz w:val="21"/>
                      <w:szCs w:val="21"/>
                      <w:highlight w:val="none"/>
                      <w:lang w:val="en-US" w:eastAsia="zh-CN" w:bidi="ar-SA"/>
                      <w14:textFill>
                        <w14:solidFill>
                          <w14:schemeClr w14:val="tx1">
                            <w14:lumMod w14:val="95000"/>
                            <w14:lumOff w14:val="5000"/>
                          </w14:schemeClr>
                        </w14:solidFill>
                      </w14:textFill>
                    </w:rPr>
                  </w:pPr>
                  <w:r>
                    <w:rPr>
                      <w:rFonts w:hint="eastAsia" w:ascii="Times New Roman" w:hAnsi="Times New Roman" w:eastAsia="宋体" w:cs="Times New Roman"/>
                      <w:b w:val="0"/>
                      <w:bCs w:val="0"/>
                      <w:color w:val="0D0D0D" w:themeColor="text1" w:themeTint="F2"/>
                      <w:kern w:val="2"/>
                      <w:sz w:val="21"/>
                      <w:szCs w:val="21"/>
                      <w:highlight w:val="none"/>
                      <w:lang w:val="en-US" w:eastAsia="zh-CN" w:bidi="ar-SA"/>
                      <w14:textFill>
                        <w14:solidFill>
                          <w14:schemeClr w14:val="tx1">
                            <w14:lumMod w14:val="95000"/>
                            <w14:lumOff w14:val="5000"/>
                          </w14:schemeClr>
                        </w14:solidFill>
                      </w14:textFill>
                    </w:rPr>
                    <w:t>熔点（℃）</w:t>
                  </w:r>
                </w:p>
              </w:tc>
              <w:tc>
                <w:tcPr>
                  <w:tcW w:w="2150" w:type="dxa"/>
                  <w:noWrap w:val="0"/>
                  <w:vAlign w:val="center"/>
                </w:tcPr>
                <w:p w14:paraId="05FFC586">
                  <w:pPr>
                    <w:jc w:val="center"/>
                    <w:rPr>
                      <w:rFonts w:ascii="Times New Roman" w:hAnsi="Times New Roman" w:eastAsia="宋体" w:cs="Times New Roman"/>
                      <w:color w:val="0D0D0D" w:themeColor="text1" w:themeTint="F2"/>
                      <w:sz w:val="21"/>
                      <w:szCs w:val="21"/>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1"/>
                      <w:szCs w:val="21"/>
                      <w:highlight w:val="none"/>
                      <w14:textFill>
                        <w14:solidFill>
                          <w14:schemeClr w14:val="tx1">
                            <w14:lumMod w14:val="95000"/>
                            <w14:lumOff w14:val="5000"/>
                          </w14:schemeClr>
                        </w14:solidFill>
                      </w14:textFill>
                    </w:rPr>
                    <w:t>-114.1</w:t>
                  </w:r>
                </w:p>
              </w:tc>
              <w:tc>
                <w:tcPr>
                  <w:tcW w:w="1889" w:type="dxa"/>
                  <w:noWrap w:val="0"/>
                  <w:vAlign w:val="center"/>
                </w:tcPr>
                <w:p w14:paraId="0F1903B3">
                  <w:pPr>
                    <w:jc w:val="center"/>
                    <w:rPr>
                      <w:rFonts w:ascii="Times New Roman" w:hAnsi="Times New Roman" w:eastAsia="宋体" w:cs="Times New Roman"/>
                      <w:color w:val="0D0D0D" w:themeColor="text1" w:themeTint="F2"/>
                      <w:sz w:val="21"/>
                      <w:szCs w:val="21"/>
                      <w:highlight w:val="none"/>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1"/>
                      <w:szCs w:val="21"/>
                      <w:highlight w:val="none"/>
                      <w14:textFill>
                        <w14:solidFill>
                          <w14:schemeClr w14:val="tx1">
                            <w14:lumMod w14:val="95000"/>
                            <w14:lumOff w14:val="5000"/>
                          </w14:schemeClr>
                        </w14:solidFill>
                      </w14:textFill>
                    </w:rPr>
                    <w:t>沸点（℃）</w:t>
                  </w:r>
                </w:p>
              </w:tc>
              <w:tc>
                <w:tcPr>
                  <w:tcW w:w="3103" w:type="dxa"/>
                  <w:noWrap w:val="0"/>
                  <w:vAlign w:val="center"/>
                </w:tcPr>
                <w:p w14:paraId="6AAF681F">
                  <w:pPr>
                    <w:jc w:val="center"/>
                    <w:rPr>
                      <w:rFonts w:ascii="Times New Roman" w:hAnsi="Times New Roman" w:eastAsia="宋体" w:cs="Times New Roman"/>
                      <w:color w:val="0D0D0D" w:themeColor="text1" w:themeTint="F2"/>
                      <w:sz w:val="21"/>
                      <w:szCs w:val="21"/>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1"/>
                      <w:szCs w:val="21"/>
                      <w:highlight w:val="none"/>
                      <w14:textFill>
                        <w14:solidFill>
                          <w14:schemeClr w14:val="tx1">
                            <w14:lumMod w14:val="95000"/>
                            <w14:lumOff w14:val="5000"/>
                          </w14:schemeClr>
                        </w14:solidFill>
                      </w14:textFill>
                    </w:rPr>
                    <w:t>78.3</w:t>
                  </w:r>
                </w:p>
              </w:tc>
            </w:tr>
            <w:tr w14:paraId="7B50F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62" w:type="dxa"/>
                  <w:noWrap w:val="0"/>
                  <w:vAlign w:val="center"/>
                </w:tcPr>
                <w:p w14:paraId="601E186D">
                  <w:pPr>
                    <w:widowControl w:val="0"/>
                    <w:jc w:val="center"/>
                    <w:rPr>
                      <w:rFonts w:ascii="Times New Roman" w:hAnsi="Times New Roman" w:eastAsia="宋体" w:cs="Times New Roman"/>
                      <w:b w:val="0"/>
                      <w:bCs w:val="0"/>
                      <w:color w:val="0D0D0D" w:themeColor="text1" w:themeTint="F2"/>
                      <w:kern w:val="2"/>
                      <w:sz w:val="21"/>
                      <w:szCs w:val="21"/>
                      <w:highlight w:val="none"/>
                      <w:lang w:val="en-US" w:eastAsia="zh-CN" w:bidi="ar-SA"/>
                      <w14:textFill>
                        <w14:solidFill>
                          <w14:schemeClr w14:val="tx1">
                            <w14:lumMod w14:val="95000"/>
                            <w14:lumOff w14:val="5000"/>
                          </w14:schemeClr>
                        </w14:solidFill>
                      </w14:textFill>
                    </w:rPr>
                  </w:pPr>
                  <w:r>
                    <w:rPr>
                      <w:rFonts w:hint="eastAsia" w:ascii="Times New Roman" w:hAnsi="Times New Roman" w:eastAsia="宋体" w:cs="Times New Roman"/>
                      <w:b w:val="0"/>
                      <w:bCs w:val="0"/>
                      <w:color w:val="0D0D0D" w:themeColor="text1" w:themeTint="F2"/>
                      <w:kern w:val="2"/>
                      <w:sz w:val="21"/>
                      <w:szCs w:val="21"/>
                      <w:highlight w:val="none"/>
                      <w:lang w:val="en-US" w:eastAsia="zh-CN" w:bidi="ar-SA"/>
                      <w14:textFill>
                        <w14:solidFill>
                          <w14:schemeClr w14:val="tx1">
                            <w14:lumMod w14:val="95000"/>
                            <w14:lumOff w14:val="5000"/>
                          </w14:schemeClr>
                        </w14:solidFill>
                      </w14:textFill>
                    </w:rPr>
                    <w:t>燃烧性</w:t>
                  </w:r>
                </w:p>
              </w:tc>
              <w:tc>
                <w:tcPr>
                  <w:tcW w:w="2150" w:type="dxa"/>
                  <w:noWrap w:val="0"/>
                  <w:vAlign w:val="center"/>
                </w:tcPr>
                <w:p w14:paraId="58DA29A4">
                  <w:pPr>
                    <w:jc w:val="center"/>
                    <w:rPr>
                      <w:rFonts w:ascii="Times New Roman" w:hAnsi="Times New Roman" w:eastAsia="宋体" w:cs="Times New Roman"/>
                      <w:color w:val="0D0D0D" w:themeColor="text1" w:themeTint="F2"/>
                      <w:sz w:val="21"/>
                      <w:szCs w:val="21"/>
                      <w:highlight w:val="none"/>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1"/>
                      <w:szCs w:val="21"/>
                      <w:highlight w:val="none"/>
                      <w14:textFill>
                        <w14:solidFill>
                          <w14:schemeClr w14:val="tx1">
                            <w14:lumMod w14:val="95000"/>
                            <w14:lumOff w14:val="5000"/>
                          </w14:schemeClr>
                        </w14:solidFill>
                      </w14:textFill>
                    </w:rPr>
                    <w:t>易燃</w:t>
                  </w:r>
                </w:p>
              </w:tc>
              <w:tc>
                <w:tcPr>
                  <w:tcW w:w="1889" w:type="dxa"/>
                  <w:noWrap w:val="0"/>
                  <w:vAlign w:val="center"/>
                </w:tcPr>
                <w:p w14:paraId="4A3B7B09">
                  <w:pPr>
                    <w:jc w:val="center"/>
                    <w:rPr>
                      <w:rFonts w:ascii="Times New Roman" w:hAnsi="Times New Roman" w:eastAsia="宋体" w:cs="Times New Roman"/>
                      <w:color w:val="0D0D0D" w:themeColor="text1" w:themeTint="F2"/>
                      <w:sz w:val="21"/>
                      <w:szCs w:val="21"/>
                      <w:highlight w:val="none"/>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1"/>
                      <w:szCs w:val="21"/>
                      <w:highlight w:val="none"/>
                      <w14:textFill>
                        <w14:solidFill>
                          <w14:schemeClr w14:val="tx1">
                            <w14:lumMod w14:val="95000"/>
                            <w14:lumOff w14:val="5000"/>
                          </w14:schemeClr>
                        </w14:solidFill>
                      </w14:textFill>
                    </w:rPr>
                    <w:t>燃烧分解物</w:t>
                  </w:r>
                </w:p>
              </w:tc>
              <w:tc>
                <w:tcPr>
                  <w:tcW w:w="3103" w:type="dxa"/>
                  <w:noWrap w:val="0"/>
                  <w:vAlign w:val="center"/>
                </w:tcPr>
                <w:p w14:paraId="77537EBC">
                  <w:pPr>
                    <w:jc w:val="center"/>
                    <w:rPr>
                      <w:rFonts w:ascii="Times New Roman" w:hAnsi="Times New Roman" w:eastAsia="宋体" w:cs="Times New Roman"/>
                      <w:color w:val="0D0D0D" w:themeColor="text1" w:themeTint="F2"/>
                      <w:sz w:val="21"/>
                      <w:szCs w:val="21"/>
                      <w:highlight w:val="none"/>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1"/>
                      <w:szCs w:val="21"/>
                      <w:highlight w:val="none"/>
                      <w14:textFill>
                        <w14:solidFill>
                          <w14:schemeClr w14:val="tx1">
                            <w14:lumMod w14:val="95000"/>
                            <w14:lumOff w14:val="5000"/>
                          </w14:schemeClr>
                        </w14:solidFill>
                      </w14:textFill>
                    </w:rPr>
                    <w:t>一氧化碳、二氧化碳</w:t>
                  </w:r>
                </w:p>
              </w:tc>
            </w:tr>
            <w:tr w14:paraId="67CF6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62" w:type="dxa"/>
                  <w:noWrap w:val="0"/>
                  <w:vAlign w:val="center"/>
                </w:tcPr>
                <w:p w14:paraId="383B8F33">
                  <w:pPr>
                    <w:widowControl w:val="0"/>
                    <w:jc w:val="center"/>
                    <w:rPr>
                      <w:rFonts w:ascii="Times New Roman" w:hAnsi="Times New Roman" w:eastAsia="宋体" w:cs="Times New Roman"/>
                      <w:b w:val="0"/>
                      <w:bCs w:val="0"/>
                      <w:color w:val="0D0D0D" w:themeColor="text1" w:themeTint="F2"/>
                      <w:kern w:val="2"/>
                      <w:sz w:val="21"/>
                      <w:szCs w:val="21"/>
                      <w:highlight w:val="none"/>
                      <w:lang w:val="en-US" w:eastAsia="zh-CN" w:bidi="ar-SA"/>
                      <w14:textFill>
                        <w14:solidFill>
                          <w14:schemeClr w14:val="tx1">
                            <w14:lumMod w14:val="95000"/>
                            <w14:lumOff w14:val="5000"/>
                          </w14:schemeClr>
                        </w14:solidFill>
                      </w14:textFill>
                    </w:rPr>
                  </w:pPr>
                  <w:r>
                    <w:rPr>
                      <w:rFonts w:hint="eastAsia" w:ascii="Times New Roman" w:hAnsi="Times New Roman" w:eastAsia="宋体" w:cs="Times New Roman"/>
                      <w:b w:val="0"/>
                      <w:bCs w:val="0"/>
                      <w:color w:val="0D0D0D" w:themeColor="text1" w:themeTint="F2"/>
                      <w:kern w:val="2"/>
                      <w:sz w:val="21"/>
                      <w:szCs w:val="21"/>
                      <w:highlight w:val="none"/>
                      <w:lang w:val="en-US" w:eastAsia="zh-CN" w:bidi="ar-SA"/>
                      <w14:textFill>
                        <w14:solidFill>
                          <w14:schemeClr w14:val="tx1">
                            <w14:lumMod w14:val="95000"/>
                            <w14:lumOff w14:val="5000"/>
                          </w14:schemeClr>
                        </w14:solidFill>
                      </w14:textFill>
                    </w:rPr>
                    <w:t>闪点（℃）</w:t>
                  </w:r>
                </w:p>
              </w:tc>
              <w:tc>
                <w:tcPr>
                  <w:tcW w:w="2150" w:type="dxa"/>
                  <w:noWrap w:val="0"/>
                  <w:vAlign w:val="center"/>
                </w:tcPr>
                <w:p w14:paraId="20E9B7B5">
                  <w:pPr>
                    <w:widowControl w:val="0"/>
                    <w:jc w:val="center"/>
                    <w:rPr>
                      <w:rFonts w:ascii="Times New Roman" w:hAnsi="Times New Roman" w:eastAsia="宋体" w:cs="Times New Roman"/>
                      <w:b w:val="0"/>
                      <w:bCs w:val="0"/>
                      <w:color w:val="0D0D0D" w:themeColor="text1" w:themeTint="F2"/>
                      <w:kern w:val="2"/>
                      <w:sz w:val="21"/>
                      <w:szCs w:val="21"/>
                      <w:highlight w:val="none"/>
                      <w:lang w:val="en-US" w:eastAsia="zh-CN" w:bidi="ar-SA"/>
                      <w14:textFill>
                        <w14:solidFill>
                          <w14:schemeClr w14:val="tx1">
                            <w14:lumMod w14:val="95000"/>
                            <w14:lumOff w14:val="5000"/>
                          </w14:schemeClr>
                        </w14:solidFill>
                      </w14:textFill>
                    </w:rPr>
                  </w:pPr>
                  <w:r>
                    <w:rPr>
                      <w:rFonts w:ascii="Times New Roman" w:hAnsi="Times New Roman" w:eastAsia="宋体" w:cs="Times New Roman"/>
                      <w:b w:val="0"/>
                      <w:bCs w:val="0"/>
                      <w:color w:val="0D0D0D" w:themeColor="text1" w:themeTint="F2"/>
                      <w:kern w:val="2"/>
                      <w:sz w:val="21"/>
                      <w:szCs w:val="21"/>
                      <w:highlight w:val="none"/>
                      <w:lang w:val="en-US" w:eastAsia="zh-CN" w:bidi="ar-SA"/>
                      <w14:textFill>
                        <w14:solidFill>
                          <w14:schemeClr w14:val="tx1">
                            <w14:lumMod w14:val="95000"/>
                            <w14:lumOff w14:val="5000"/>
                          </w14:schemeClr>
                        </w14:solidFill>
                      </w14:textFill>
                    </w:rPr>
                    <w:t>12</w:t>
                  </w:r>
                </w:p>
              </w:tc>
              <w:tc>
                <w:tcPr>
                  <w:tcW w:w="1889" w:type="dxa"/>
                  <w:noWrap w:val="0"/>
                  <w:vAlign w:val="center"/>
                </w:tcPr>
                <w:p w14:paraId="64E4D87F">
                  <w:pPr>
                    <w:widowControl w:val="0"/>
                    <w:jc w:val="center"/>
                    <w:rPr>
                      <w:rFonts w:ascii="Times New Roman" w:hAnsi="Times New Roman" w:eastAsia="宋体" w:cs="Times New Roman"/>
                      <w:b w:val="0"/>
                      <w:bCs w:val="0"/>
                      <w:color w:val="0D0D0D" w:themeColor="text1" w:themeTint="F2"/>
                      <w:kern w:val="2"/>
                      <w:sz w:val="21"/>
                      <w:szCs w:val="21"/>
                      <w:highlight w:val="none"/>
                      <w:lang w:val="en-US" w:eastAsia="zh-CN" w:bidi="ar-SA"/>
                      <w14:textFill>
                        <w14:solidFill>
                          <w14:schemeClr w14:val="tx1">
                            <w14:lumMod w14:val="95000"/>
                            <w14:lumOff w14:val="5000"/>
                          </w14:schemeClr>
                        </w14:solidFill>
                      </w14:textFill>
                    </w:rPr>
                  </w:pPr>
                  <w:r>
                    <w:rPr>
                      <w:rFonts w:hint="eastAsia" w:ascii="Times New Roman" w:hAnsi="Times New Roman" w:eastAsia="宋体" w:cs="Times New Roman"/>
                      <w:b w:val="0"/>
                      <w:bCs w:val="0"/>
                      <w:color w:val="0D0D0D" w:themeColor="text1" w:themeTint="F2"/>
                      <w:kern w:val="2"/>
                      <w:sz w:val="21"/>
                      <w:szCs w:val="21"/>
                      <w:highlight w:val="none"/>
                      <w:lang w:val="en-US" w:eastAsia="zh-CN" w:bidi="ar-SA"/>
                      <w14:textFill>
                        <w14:solidFill>
                          <w14:schemeClr w14:val="tx1">
                            <w14:lumMod w14:val="95000"/>
                            <w14:lumOff w14:val="5000"/>
                          </w14:schemeClr>
                        </w14:solidFill>
                      </w14:textFill>
                    </w:rPr>
                    <w:t>引燃温度（℃）</w:t>
                  </w:r>
                </w:p>
              </w:tc>
              <w:tc>
                <w:tcPr>
                  <w:tcW w:w="3103" w:type="dxa"/>
                  <w:noWrap w:val="0"/>
                  <w:vAlign w:val="center"/>
                </w:tcPr>
                <w:p w14:paraId="57C94308">
                  <w:pPr>
                    <w:widowControl w:val="0"/>
                    <w:jc w:val="center"/>
                    <w:rPr>
                      <w:rFonts w:ascii="Times New Roman" w:hAnsi="Times New Roman" w:eastAsia="宋体" w:cs="Times New Roman"/>
                      <w:b w:val="0"/>
                      <w:bCs w:val="0"/>
                      <w:color w:val="0D0D0D" w:themeColor="text1" w:themeTint="F2"/>
                      <w:kern w:val="2"/>
                      <w:sz w:val="21"/>
                      <w:szCs w:val="21"/>
                      <w:highlight w:val="none"/>
                      <w:lang w:val="en-US" w:eastAsia="zh-CN" w:bidi="ar-SA"/>
                      <w14:textFill>
                        <w14:solidFill>
                          <w14:schemeClr w14:val="tx1">
                            <w14:lumMod w14:val="95000"/>
                            <w14:lumOff w14:val="5000"/>
                          </w14:schemeClr>
                        </w14:solidFill>
                      </w14:textFill>
                    </w:rPr>
                  </w:pPr>
                  <w:r>
                    <w:rPr>
                      <w:rFonts w:ascii="Times New Roman" w:hAnsi="Times New Roman" w:eastAsia="宋体" w:cs="Times New Roman"/>
                      <w:b w:val="0"/>
                      <w:bCs w:val="0"/>
                      <w:color w:val="0D0D0D" w:themeColor="text1" w:themeTint="F2"/>
                      <w:kern w:val="2"/>
                      <w:sz w:val="21"/>
                      <w:szCs w:val="21"/>
                      <w:highlight w:val="none"/>
                      <w:lang w:val="en-US" w:eastAsia="zh-CN" w:bidi="ar-SA"/>
                      <w14:textFill>
                        <w14:solidFill>
                          <w14:schemeClr w14:val="tx1">
                            <w14:lumMod w14:val="95000"/>
                            <w14:lumOff w14:val="5000"/>
                          </w14:schemeClr>
                        </w14:solidFill>
                      </w14:textFill>
                    </w:rPr>
                    <w:t>363</w:t>
                  </w:r>
                </w:p>
              </w:tc>
            </w:tr>
            <w:tr w14:paraId="2EE5D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62" w:type="dxa"/>
                  <w:noWrap w:val="0"/>
                  <w:vAlign w:val="center"/>
                </w:tcPr>
                <w:p w14:paraId="057BBF75">
                  <w:pPr>
                    <w:widowControl w:val="0"/>
                    <w:jc w:val="center"/>
                    <w:rPr>
                      <w:rFonts w:ascii="Times New Roman" w:hAnsi="Times New Roman" w:eastAsia="宋体" w:cs="Times New Roman"/>
                      <w:b w:val="0"/>
                      <w:bCs w:val="0"/>
                      <w:color w:val="0D0D0D" w:themeColor="text1" w:themeTint="F2"/>
                      <w:kern w:val="2"/>
                      <w:sz w:val="21"/>
                      <w:szCs w:val="21"/>
                      <w:highlight w:val="none"/>
                      <w:lang w:val="en-US" w:eastAsia="zh-CN" w:bidi="ar-SA"/>
                      <w14:textFill>
                        <w14:solidFill>
                          <w14:schemeClr w14:val="tx1">
                            <w14:lumMod w14:val="95000"/>
                            <w14:lumOff w14:val="5000"/>
                          </w14:schemeClr>
                        </w14:solidFill>
                      </w14:textFill>
                    </w:rPr>
                  </w:pPr>
                  <w:r>
                    <w:rPr>
                      <w:rFonts w:hint="eastAsia" w:ascii="Times New Roman" w:hAnsi="Times New Roman" w:eastAsia="宋体" w:cs="Times New Roman"/>
                      <w:b w:val="0"/>
                      <w:bCs w:val="0"/>
                      <w:color w:val="0D0D0D" w:themeColor="text1" w:themeTint="F2"/>
                      <w:kern w:val="2"/>
                      <w:sz w:val="21"/>
                      <w:szCs w:val="21"/>
                      <w:highlight w:val="none"/>
                      <w:lang w:val="en-US" w:eastAsia="zh-CN" w:bidi="ar-SA"/>
                      <w14:textFill>
                        <w14:solidFill>
                          <w14:schemeClr w14:val="tx1">
                            <w14:lumMod w14:val="95000"/>
                            <w14:lumOff w14:val="5000"/>
                          </w14:schemeClr>
                        </w14:solidFill>
                      </w14:textFill>
                    </w:rPr>
                    <w:t>爆炸下限</w:t>
                  </w:r>
                  <w:r>
                    <w:rPr>
                      <w:rFonts w:hint="eastAsia" w:ascii="Times New Roman" w:hAnsi="Times New Roman" w:eastAsia="宋体" w:cs="Times New Roman"/>
                      <w:b w:val="0"/>
                      <w:bCs/>
                      <w:color w:val="0D0D0D" w:themeColor="text1" w:themeTint="F2"/>
                      <w:kern w:val="2"/>
                      <w:sz w:val="21"/>
                      <w:szCs w:val="21"/>
                      <w:highlight w:val="none"/>
                      <w:lang w:val="en-US" w:eastAsia="zh-CN" w:bidi="ar-SA"/>
                      <w14:textFill>
                        <w14:solidFill>
                          <w14:schemeClr w14:val="tx1">
                            <w14:lumMod w14:val="95000"/>
                            <w14:lumOff w14:val="5000"/>
                          </w14:schemeClr>
                        </w14:solidFill>
                      </w14:textFill>
                    </w:rPr>
                    <w:t>（</w:t>
                  </w:r>
                  <w:r>
                    <w:rPr>
                      <w:rFonts w:ascii="Times New Roman" w:hAnsi="Times New Roman" w:eastAsia="宋体" w:cs="Times New Roman"/>
                      <w:b w:val="0"/>
                      <w:bCs/>
                      <w:color w:val="0D0D0D" w:themeColor="text1" w:themeTint="F2"/>
                      <w:kern w:val="2"/>
                      <w:sz w:val="21"/>
                      <w:szCs w:val="21"/>
                      <w:highlight w:val="none"/>
                      <w:lang w:val="en-US" w:eastAsia="zh-CN" w:bidi="ar-SA"/>
                      <w14:textFill>
                        <w14:solidFill>
                          <w14:schemeClr w14:val="tx1">
                            <w14:lumMod w14:val="95000"/>
                            <w14:lumOff w14:val="5000"/>
                          </w14:schemeClr>
                        </w14:solidFill>
                      </w14:textFill>
                    </w:rPr>
                    <w:t>V%</w:t>
                  </w:r>
                  <w:r>
                    <w:rPr>
                      <w:rFonts w:hint="eastAsia" w:ascii="Times New Roman" w:hAnsi="Times New Roman" w:eastAsia="宋体" w:cs="Times New Roman"/>
                      <w:b w:val="0"/>
                      <w:bCs/>
                      <w:color w:val="0D0D0D" w:themeColor="text1" w:themeTint="F2"/>
                      <w:kern w:val="2"/>
                      <w:sz w:val="21"/>
                      <w:szCs w:val="21"/>
                      <w:highlight w:val="none"/>
                      <w:lang w:val="en-US" w:eastAsia="zh-CN" w:bidi="ar-SA"/>
                      <w14:textFill>
                        <w14:solidFill>
                          <w14:schemeClr w14:val="tx1">
                            <w14:lumMod w14:val="95000"/>
                            <w14:lumOff w14:val="5000"/>
                          </w14:schemeClr>
                        </w14:solidFill>
                      </w14:textFill>
                    </w:rPr>
                    <w:t>）</w:t>
                  </w:r>
                </w:p>
              </w:tc>
              <w:tc>
                <w:tcPr>
                  <w:tcW w:w="2150" w:type="dxa"/>
                  <w:noWrap w:val="0"/>
                  <w:vAlign w:val="center"/>
                </w:tcPr>
                <w:p w14:paraId="0F13EBF0">
                  <w:pPr>
                    <w:widowControl w:val="0"/>
                    <w:jc w:val="center"/>
                    <w:rPr>
                      <w:rFonts w:ascii="Times New Roman" w:hAnsi="Times New Roman" w:eastAsia="宋体" w:cs="Times New Roman"/>
                      <w:b w:val="0"/>
                      <w:bCs w:val="0"/>
                      <w:color w:val="0D0D0D" w:themeColor="text1" w:themeTint="F2"/>
                      <w:kern w:val="2"/>
                      <w:sz w:val="21"/>
                      <w:szCs w:val="21"/>
                      <w:highlight w:val="none"/>
                      <w:lang w:val="en-US" w:eastAsia="zh-CN" w:bidi="ar-SA"/>
                      <w14:textFill>
                        <w14:solidFill>
                          <w14:schemeClr w14:val="tx1">
                            <w14:lumMod w14:val="95000"/>
                            <w14:lumOff w14:val="5000"/>
                          </w14:schemeClr>
                        </w14:solidFill>
                      </w14:textFill>
                    </w:rPr>
                  </w:pPr>
                  <w:r>
                    <w:rPr>
                      <w:rFonts w:ascii="Times New Roman" w:hAnsi="Times New Roman" w:eastAsia="宋体" w:cs="Times New Roman"/>
                      <w:b w:val="0"/>
                      <w:bCs w:val="0"/>
                      <w:color w:val="0D0D0D" w:themeColor="text1" w:themeTint="F2"/>
                      <w:kern w:val="2"/>
                      <w:sz w:val="21"/>
                      <w:szCs w:val="21"/>
                      <w:highlight w:val="none"/>
                      <w:lang w:val="en-US" w:eastAsia="zh-CN" w:bidi="ar-SA"/>
                      <w14:textFill>
                        <w14:solidFill>
                          <w14:schemeClr w14:val="tx1">
                            <w14:lumMod w14:val="95000"/>
                            <w14:lumOff w14:val="5000"/>
                          </w14:schemeClr>
                        </w14:solidFill>
                      </w14:textFill>
                    </w:rPr>
                    <w:t>3.3</w:t>
                  </w:r>
                </w:p>
              </w:tc>
              <w:tc>
                <w:tcPr>
                  <w:tcW w:w="1889" w:type="dxa"/>
                  <w:noWrap w:val="0"/>
                  <w:vAlign w:val="center"/>
                </w:tcPr>
                <w:p w14:paraId="470561DA">
                  <w:pPr>
                    <w:widowControl w:val="0"/>
                    <w:jc w:val="center"/>
                    <w:rPr>
                      <w:rFonts w:ascii="Times New Roman" w:hAnsi="Times New Roman" w:eastAsia="宋体" w:cs="Times New Roman"/>
                      <w:b w:val="0"/>
                      <w:bCs w:val="0"/>
                      <w:color w:val="0D0D0D" w:themeColor="text1" w:themeTint="F2"/>
                      <w:kern w:val="2"/>
                      <w:sz w:val="21"/>
                      <w:szCs w:val="21"/>
                      <w:highlight w:val="none"/>
                      <w:lang w:val="en-US" w:eastAsia="zh-CN" w:bidi="ar-SA"/>
                      <w14:textFill>
                        <w14:solidFill>
                          <w14:schemeClr w14:val="tx1">
                            <w14:lumMod w14:val="95000"/>
                            <w14:lumOff w14:val="5000"/>
                          </w14:schemeClr>
                        </w14:solidFill>
                      </w14:textFill>
                    </w:rPr>
                  </w:pPr>
                  <w:r>
                    <w:rPr>
                      <w:rFonts w:hint="eastAsia" w:ascii="Times New Roman" w:hAnsi="Times New Roman" w:eastAsia="宋体" w:cs="Times New Roman"/>
                      <w:b w:val="0"/>
                      <w:bCs w:val="0"/>
                      <w:color w:val="0D0D0D" w:themeColor="text1" w:themeTint="F2"/>
                      <w:kern w:val="2"/>
                      <w:sz w:val="21"/>
                      <w:szCs w:val="21"/>
                      <w:highlight w:val="none"/>
                      <w:lang w:val="en-US" w:eastAsia="zh-CN" w:bidi="ar-SA"/>
                      <w14:textFill>
                        <w14:solidFill>
                          <w14:schemeClr w14:val="tx1">
                            <w14:lumMod w14:val="95000"/>
                            <w14:lumOff w14:val="5000"/>
                          </w14:schemeClr>
                        </w14:solidFill>
                      </w14:textFill>
                    </w:rPr>
                    <w:t>爆炸上限</w:t>
                  </w:r>
                  <w:r>
                    <w:rPr>
                      <w:rFonts w:hint="eastAsia" w:ascii="Times New Roman" w:hAnsi="Times New Roman" w:eastAsia="宋体" w:cs="Times New Roman"/>
                      <w:b w:val="0"/>
                      <w:bCs/>
                      <w:color w:val="0D0D0D" w:themeColor="text1" w:themeTint="F2"/>
                      <w:kern w:val="2"/>
                      <w:sz w:val="21"/>
                      <w:szCs w:val="21"/>
                      <w:highlight w:val="none"/>
                      <w:lang w:val="en-US" w:eastAsia="zh-CN" w:bidi="ar-SA"/>
                      <w14:textFill>
                        <w14:solidFill>
                          <w14:schemeClr w14:val="tx1">
                            <w14:lumMod w14:val="95000"/>
                            <w14:lumOff w14:val="5000"/>
                          </w14:schemeClr>
                        </w14:solidFill>
                      </w14:textFill>
                    </w:rPr>
                    <w:t>（</w:t>
                  </w:r>
                  <w:r>
                    <w:rPr>
                      <w:rFonts w:ascii="Times New Roman" w:hAnsi="Times New Roman" w:eastAsia="宋体" w:cs="Times New Roman"/>
                      <w:b w:val="0"/>
                      <w:bCs/>
                      <w:color w:val="0D0D0D" w:themeColor="text1" w:themeTint="F2"/>
                      <w:kern w:val="2"/>
                      <w:sz w:val="21"/>
                      <w:szCs w:val="21"/>
                      <w:highlight w:val="none"/>
                      <w:lang w:val="en-US" w:eastAsia="zh-CN" w:bidi="ar-SA"/>
                      <w14:textFill>
                        <w14:solidFill>
                          <w14:schemeClr w14:val="tx1">
                            <w14:lumMod w14:val="95000"/>
                            <w14:lumOff w14:val="5000"/>
                          </w14:schemeClr>
                        </w14:solidFill>
                      </w14:textFill>
                    </w:rPr>
                    <w:t>V%</w:t>
                  </w:r>
                  <w:r>
                    <w:rPr>
                      <w:rFonts w:hint="eastAsia" w:ascii="Times New Roman" w:hAnsi="Times New Roman" w:eastAsia="宋体" w:cs="Times New Roman"/>
                      <w:b w:val="0"/>
                      <w:bCs/>
                      <w:color w:val="0D0D0D" w:themeColor="text1" w:themeTint="F2"/>
                      <w:kern w:val="2"/>
                      <w:sz w:val="21"/>
                      <w:szCs w:val="21"/>
                      <w:highlight w:val="none"/>
                      <w:lang w:val="en-US" w:eastAsia="zh-CN" w:bidi="ar-SA"/>
                      <w14:textFill>
                        <w14:solidFill>
                          <w14:schemeClr w14:val="tx1">
                            <w14:lumMod w14:val="95000"/>
                            <w14:lumOff w14:val="5000"/>
                          </w14:schemeClr>
                        </w14:solidFill>
                      </w14:textFill>
                    </w:rPr>
                    <w:t>）</w:t>
                  </w:r>
                </w:p>
              </w:tc>
              <w:tc>
                <w:tcPr>
                  <w:tcW w:w="3103" w:type="dxa"/>
                  <w:noWrap w:val="0"/>
                  <w:vAlign w:val="center"/>
                </w:tcPr>
                <w:p w14:paraId="51062F6D">
                  <w:pPr>
                    <w:widowControl w:val="0"/>
                    <w:jc w:val="center"/>
                    <w:rPr>
                      <w:rFonts w:ascii="Times New Roman" w:hAnsi="Times New Roman" w:eastAsia="宋体" w:cs="Times New Roman"/>
                      <w:b w:val="0"/>
                      <w:bCs w:val="0"/>
                      <w:color w:val="0D0D0D" w:themeColor="text1" w:themeTint="F2"/>
                      <w:kern w:val="2"/>
                      <w:sz w:val="21"/>
                      <w:szCs w:val="21"/>
                      <w:highlight w:val="none"/>
                      <w:lang w:val="en-US" w:eastAsia="zh-CN" w:bidi="ar-SA"/>
                      <w14:textFill>
                        <w14:solidFill>
                          <w14:schemeClr w14:val="tx1">
                            <w14:lumMod w14:val="95000"/>
                            <w14:lumOff w14:val="5000"/>
                          </w14:schemeClr>
                        </w14:solidFill>
                      </w14:textFill>
                    </w:rPr>
                  </w:pPr>
                  <w:r>
                    <w:rPr>
                      <w:rFonts w:ascii="Times New Roman" w:hAnsi="Times New Roman" w:eastAsia="宋体" w:cs="Times New Roman"/>
                      <w:b w:val="0"/>
                      <w:bCs w:val="0"/>
                      <w:color w:val="0D0D0D" w:themeColor="text1" w:themeTint="F2"/>
                      <w:kern w:val="2"/>
                      <w:sz w:val="21"/>
                      <w:szCs w:val="21"/>
                      <w:highlight w:val="none"/>
                      <w:lang w:val="en-US" w:eastAsia="zh-CN" w:bidi="ar-SA"/>
                      <w14:textFill>
                        <w14:solidFill>
                          <w14:schemeClr w14:val="tx1">
                            <w14:lumMod w14:val="95000"/>
                            <w14:lumOff w14:val="5000"/>
                          </w14:schemeClr>
                        </w14:solidFill>
                      </w14:textFill>
                    </w:rPr>
                    <w:t>19.0</w:t>
                  </w:r>
                </w:p>
              </w:tc>
            </w:tr>
            <w:tr w14:paraId="196DA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62" w:type="dxa"/>
                  <w:noWrap w:val="0"/>
                  <w:vAlign w:val="center"/>
                </w:tcPr>
                <w:p w14:paraId="4B492425">
                  <w:pPr>
                    <w:widowControl w:val="0"/>
                    <w:jc w:val="center"/>
                    <w:rPr>
                      <w:rFonts w:ascii="Times New Roman" w:hAnsi="Times New Roman" w:eastAsia="宋体" w:cs="Times New Roman"/>
                      <w:b w:val="0"/>
                      <w:bCs w:val="0"/>
                      <w:color w:val="0D0D0D" w:themeColor="text1" w:themeTint="F2"/>
                      <w:kern w:val="2"/>
                      <w:sz w:val="21"/>
                      <w:szCs w:val="21"/>
                      <w:highlight w:val="none"/>
                      <w:lang w:val="en-US" w:eastAsia="zh-CN" w:bidi="ar-SA"/>
                      <w14:textFill>
                        <w14:solidFill>
                          <w14:schemeClr w14:val="tx1">
                            <w14:lumMod w14:val="95000"/>
                            <w14:lumOff w14:val="5000"/>
                          </w14:schemeClr>
                        </w14:solidFill>
                      </w14:textFill>
                    </w:rPr>
                  </w:pPr>
                  <w:r>
                    <w:rPr>
                      <w:rFonts w:hint="eastAsia" w:ascii="Times New Roman" w:hAnsi="Times New Roman" w:eastAsia="宋体" w:cs="Times New Roman"/>
                      <w:b w:val="0"/>
                      <w:bCs w:val="0"/>
                      <w:color w:val="0D0D0D" w:themeColor="text1" w:themeTint="F2"/>
                      <w:kern w:val="2"/>
                      <w:sz w:val="21"/>
                      <w:szCs w:val="21"/>
                      <w:highlight w:val="none"/>
                      <w:lang w:val="en-US" w:eastAsia="zh-CN" w:bidi="ar-SA"/>
                      <w14:textFill>
                        <w14:solidFill>
                          <w14:schemeClr w14:val="tx1">
                            <w14:lumMod w14:val="95000"/>
                            <w14:lumOff w14:val="5000"/>
                          </w14:schemeClr>
                        </w14:solidFill>
                      </w14:textFill>
                    </w:rPr>
                    <w:t>危险特性</w:t>
                  </w:r>
                </w:p>
              </w:tc>
              <w:tc>
                <w:tcPr>
                  <w:tcW w:w="7142" w:type="dxa"/>
                  <w:gridSpan w:val="3"/>
                  <w:noWrap w:val="0"/>
                  <w:vAlign w:val="center"/>
                </w:tcPr>
                <w:p w14:paraId="6FD658BA">
                  <w:pPr>
                    <w:jc w:val="center"/>
                    <w:rPr>
                      <w:rFonts w:ascii="宋体" w:hAnsi="宋体" w:eastAsia="宋体" w:cs="Times New Roman"/>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Times New Roman"/>
                      <w:color w:val="0D0D0D" w:themeColor="text1" w:themeTint="F2"/>
                      <w:sz w:val="21"/>
                      <w:szCs w:val="21"/>
                      <w:highlight w:val="none"/>
                      <w14:textFill>
                        <w14:solidFill>
                          <w14:schemeClr w14:val="tx1">
                            <w14:lumMod w14:val="95000"/>
                            <w14:lumOff w14:val="5000"/>
                          </w14:schemeClr>
                        </w14:solidFill>
                      </w14:textFill>
                    </w:rPr>
                    <w:t>其蒸气与空气形成爆炸性混合物，遇明火、高热能引起燃烧爆炸。与氧化剂能发生强烈反应。其蒸气比空气重，能在较低处扩散到相当远的地方，遇火源引着回燃。若遇高热，容器内压增大，有开裂和爆炸的危险。燃烧时发出紫色火焰。</w:t>
                  </w:r>
                </w:p>
              </w:tc>
            </w:tr>
            <w:tr w14:paraId="1EE8B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62" w:type="dxa"/>
                  <w:noWrap w:val="0"/>
                  <w:vAlign w:val="center"/>
                </w:tcPr>
                <w:p w14:paraId="4CE257EF">
                  <w:pPr>
                    <w:widowControl w:val="0"/>
                    <w:jc w:val="center"/>
                    <w:rPr>
                      <w:rFonts w:ascii="Times New Roman" w:hAnsi="Times New Roman" w:eastAsia="宋体" w:cs="Times New Roman"/>
                      <w:b w:val="0"/>
                      <w:bCs w:val="0"/>
                      <w:color w:val="0D0D0D" w:themeColor="text1" w:themeTint="F2"/>
                      <w:kern w:val="2"/>
                      <w:sz w:val="21"/>
                      <w:szCs w:val="21"/>
                      <w:highlight w:val="none"/>
                      <w:lang w:val="en-US" w:eastAsia="zh-CN" w:bidi="ar-SA"/>
                      <w14:textFill>
                        <w14:solidFill>
                          <w14:schemeClr w14:val="tx1">
                            <w14:lumMod w14:val="95000"/>
                            <w14:lumOff w14:val="5000"/>
                          </w14:schemeClr>
                        </w14:solidFill>
                      </w14:textFill>
                    </w:rPr>
                  </w:pPr>
                  <w:r>
                    <w:rPr>
                      <w:rFonts w:hint="eastAsia" w:ascii="Times New Roman" w:hAnsi="Times New Roman" w:eastAsia="宋体" w:cs="Times New Roman"/>
                      <w:b w:val="0"/>
                      <w:bCs w:val="0"/>
                      <w:color w:val="0D0D0D" w:themeColor="text1" w:themeTint="F2"/>
                      <w:kern w:val="2"/>
                      <w:sz w:val="21"/>
                      <w:szCs w:val="21"/>
                      <w:highlight w:val="none"/>
                      <w:lang w:val="en-US" w:eastAsia="zh-CN" w:bidi="ar-SA"/>
                      <w14:textFill>
                        <w14:solidFill>
                          <w14:schemeClr w14:val="tx1">
                            <w14:lumMod w14:val="95000"/>
                            <w14:lumOff w14:val="5000"/>
                          </w14:schemeClr>
                        </w14:solidFill>
                      </w14:textFill>
                    </w:rPr>
                    <w:t>灭火方法</w:t>
                  </w:r>
                </w:p>
              </w:tc>
              <w:tc>
                <w:tcPr>
                  <w:tcW w:w="7142" w:type="dxa"/>
                  <w:gridSpan w:val="3"/>
                  <w:noWrap w:val="0"/>
                  <w:vAlign w:val="center"/>
                </w:tcPr>
                <w:p w14:paraId="1C6BF197">
                  <w:pPr>
                    <w:jc w:val="center"/>
                    <w:rPr>
                      <w:rFonts w:ascii="宋体" w:hAnsi="宋体" w:eastAsia="宋体" w:cs="Times New Roman"/>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Times New Roman"/>
                      <w:color w:val="0D0D0D" w:themeColor="text1" w:themeTint="F2"/>
                      <w:sz w:val="21"/>
                      <w:szCs w:val="21"/>
                      <w:highlight w:val="none"/>
                      <w14:textFill>
                        <w14:solidFill>
                          <w14:schemeClr w14:val="tx1">
                            <w14:lumMod w14:val="95000"/>
                            <w14:lumOff w14:val="5000"/>
                          </w14:schemeClr>
                        </w14:solidFill>
                      </w14:textFill>
                    </w:rPr>
                    <w:t>泡沫、二氧化碳、干粉、砂土。用水灭火无效。</w:t>
                  </w:r>
                </w:p>
              </w:tc>
            </w:tr>
            <w:tr w14:paraId="39475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62" w:type="dxa"/>
                  <w:noWrap w:val="0"/>
                  <w:vAlign w:val="center"/>
                </w:tcPr>
                <w:p w14:paraId="1CB443D4">
                  <w:pPr>
                    <w:widowControl w:val="0"/>
                    <w:jc w:val="center"/>
                    <w:rPr>
                      <w:rFonts w:ascii="Times New Roman" w:hAnsi="Times New Roman" w:eastAsia="宋体" w:cs="Times New Roman"/>
                      <w:b w:val="0"/>
                      <w:bCs w:val="0"/>
                      <w:color w:val="0D0D0D" w:themeColor="text1" w:themeTint="F2"/>
                      <w:kern w:val="2"/>
                      <w:sz w:val="21"/>
                      <w:szCs w:val="21"/>
                      <w:highlight w:val="none"/>
                      <w:lang w:val="en-US" w:eastAsia="zh-CN" w:bidi="ar-SA"/>
                      <w14:textFill>
                        <w14:solidFill>
                          <w14:schemeClr w14:val="tx1">
                            <w14:lumMod w14:val="95000"/>
                            <w14:lumOff w14:val="5000"/>
                          </w14:schemeClr>
                        </w14:solidFill>
                      </w14:textFill>
                    </w:rPr>
                  </w:pPr>
                  <w:r>
                    <w:rPr>
                      <w:rFonts w:hint="eastAsia" w:ascii="Times New Roman" w:hAnsi="Times New Roman" w:eastAsia="宋体" w:cs="Times New Roman"/>
                      <w:b w:val="0"/>
                      <w:bCs w:val="0"/>
                      <w:color w:val="0D0D0D" w:themeColor="text1" w:themeTint="F2"/>
                      <w:kern w:val="2"/>
                      <w:sz w:val="21"/>
                      <w:szCs w:val="21"/>
                      <w:highlight w:val="none"/>
                      <w:lang w:val="en-US" w:eastAsia="zh-CN" w:bidi="ar-SA"/>
                      <w14:textFill>
                        <w14:solidFill>
                          <w14:schemeClr w14:val="tx1">
                            <w14:lumMod w14:val="95000"/>
                            <w14:lumOff w14:val="5000"/>
                          </w14:schemeClr>
                        </w14:solidFill>
                      </w14:textFill>
                    </w:rPr>
                    <w:t>储运注意事项</w:t>
                  </w:r>
                </w:p>
              </w:tc>
              <w:tc>
                <w:tcPr>
                  <w:tcW w:w="7142" w:type="dxa"/>
                  <w:gridSpan w:val="3"/>
                  <w:noWrap w:val="0"/>
                  <w:vAlign w:val="center"/>
                </w:tcPr>
                <w:p w14:paraId="55511028">
                  <w:pPr>
                    <w:jc w:val="center"/>
                    <w:rPr>
                      <w:rFonts w:ascii="宋体" w:hAnsi="宋体" w:eastAsia="宋体" w:cs="Times New Roman"/>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Times New Roman"/>
                      <w:color w:val="0D0D0D" w:themeColor="text1" w:themeTint="F2"/>
                      <w:sz w:val="21"/>
                      <w:szCs w:val="21"/>
                      <w:highlight w:val="none"/>
                      <w14:textFill>
                        <w14:solidFill>
                          <w14:schemeClr w14:val="tx1">
                            <w14:lumMod w14:val="95000"/>
                            <w14:lumOff w14:val="5000"/>
                          </w14:schemeClr>
                        </w14:solidFill>
                      </w14:textFill>
                    </w:rPr>
                    <w:t>储存于阴凉、通风仓间内。远离火种、热源。仓温不宜超过30℃。防止阳光直射。保持容器密封。应与氧化剂分开存放。储存间内的照明、通风等设施应采用防爆型，开关设在仓外。配备相应品种和数量的消防器材。桶装堆垛不可过大，应留墙距、顶距、柱距及必要的防火检查走道。罐储时要有防火防爆技术措施。露天贮罐夏季要有降温措施。禁止使用易产生火花的机械设备和工具。灌装时应注意流速(不超过3m／s)，且有接地装置，防止静电积聚。</w:t>
                  </w:r>
                </w:p>
              </w:tc>
            </w:tr>
            <w:tr w14:paraId="68FFD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62" w:type="dxa"/>
                  <w:noWrap w:val="0"/>
                  <w:vAlign w:val="center"/>
                </w:tcPr>
                <w:p w14:paraId="7A12A880">
                  <w:pPr>
                    <w:widowControl w:val="0"/>
                    <w:jc w:val="center"/>
                    <w:rPr>
                      <w:rFonts w:ascii="Times New Roman" w:hAnsi="Times New Roman" w:eastAsia="宋体" w:cs="Times New Roman"/>
                      <w:b w:val="0"/>
                      <w:bCs w:val="0"/>
                      <w:color w:val="0D0D0D" w:themeColor="text1" w:themeTint="F2"/>
                      <w:kern w:val="2"/>
                      <w:sz w:val="21"/>
                      <w:szCs w:val="21"/>
                      <w:highlight w:val="none"/>
                      <w:lang w:val="en-US" w:eastAsia="zh-CN" w:bidi="ar-SA"/>
                      <w14:textFill>
                        <w14:solidFill>
                          <w14:schemeClr w14:val="tx1">
                            <w14:lumMod w14:val="95000"/>
                            <w14:lumOff w14:val="5000"/>
                          </w14:schemeClr>
                        </w14:solidFill>
                      </w14:textFill>
                    </w:rPr>
                  </w:pPr>
                  <w:r>
                    <w:rPr>
                      <w:rFonts w:hint="eastAsia" w:ascii="Times New Roman" w:hAnsi="Times New Roman" w:eastAsia="宋体" w:cs="Times New Roman"/>
                      <w:b w:val="0"/>
                      <w:bCs w:val="0"/>
                      <w:color w:val="0D0D0D" w:themeColor="text1" w:themeTint="F2"/>
                      <w:kern w:val="2"/>
                      <w:sz w:val="21"/>
                      <w:szCs w:val="21"/>
                      <w:highlight w:val="none"/>
                      <w:lang w:val="en-US" w:eastAsia="zh-CN" w:bidi="ar-SA"/>
                      <w14:textFill>
                        <w14:solidFill>
                          <w14:schemeClr w14:val="tx1">
                            <w14:lumMod w14:val="95000"/>
                            <w14:lumOff w14:val="5000"/>
                          </w14:schemeClr>
                        </w14:solidFill>
                      </w14:textFill>
                    </w:rPr>
                    <w:t>毒性</w:t>
                  </w:r>
                </w:p>
              </w:tc>
              <w:tc>
                <w:tcPr>
                  <w:tcW w:w="7142" w:type="dxa"/>
                  <w:gridSpan w:val="3"/>
                  <w:noWrap w:val="0"/>
                  <w:vAlign w:val="center"/>
                </w:tcPr>
                <w:p w14:paraId="6FD1D5EF">
                  <w:pPr>
                    <w:jc w:val="center"/>
                    <w:rPr>
                      <w:rFonts w:ascii="宋体" w:hAnsi="宋体" w:eastAsia="宋体" w:cs="Times New Roman"/>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Times New Roman"/>
                      <w:color w:val="0D0D0D" w:themeColor="text1" w:themeTint="F2"/>
                      <w:sz w:val="21"/>
                      <w:szCs w:val="21"/>
                      <w:highlight w:val="none"/>
                      <w14:textFill>
                        <w14:solidFill>
                          <w14:schemeClr w14:val="tx1">
                            <w14:lumMod w14:val="95000"/>
                            <w14:lumOff w14:val="5000"/>
                          </w14:schemeClr>
                        </w14:solidFill>
                      </w14:textFill>
                    </w:rPr>
                    <w:t>LD</w:t>
                  </w:r>
                  <w:r>
                    <w:rPr>
                      <w:rFonts w:hint="eastAsia" w:ascii="宋体" w:hAnsi="宋体" w:eastAsia="宋体" w:cs="Times New Roman"/>
                      <w:color w:val="0D0D0D" w:themeColor="text1" w:themeTint="F2"/>
                      <w:sz w:val="21"/>
                      <w:szCs w:val="21"/>
                      <w:highlight w:val="none"/>
                      <w:vertAlign w:val="subscript"/>
                      <w14:textFill>
                        <w14:solidFill>
                          <w14:schemeClr w14:val="tx1">
                            <w14:lumMod w14:val="95000"/>
                            <w14:lumOff w14:val="5000"/>
                          </w14:schemeClr>
                        </w14:solidFill>
                      </w14:textFill>
                    </w:rPr>
                    <w:t>50</w:t>
                  </w:r>
                  <w:r>
                    <w:rPr>
                      <w:rFonts w:hint="eastAsia" w:ascii="宋体" w:hAnsi="宋体" w:eastAsia="宋体" w:cs="Times New Roman"/>
                      <w:color w:val="0D0D0D" w:themeColor="text1" w:themeTint="F2"/>
                      <w:sz w:val="21"/>
                      <w:szCs w:val="21"/>
                      <w:highlight w:val="none"/>
                      <w14:textFill>
                        <w14:solidFill>
                          <w14:schemeClr w14:val="tx1">
                            <w14:lumMod w14:val="95000"/>
                            <w14:lumOff w14:val="5000"/>
                          </w14:schemeClr>
                        </w14:solidFill>
                      </w14:textFill>
                    </w:rPr>
                    <w:t>：7060mg/kg(兔经口)； LC</w:t>
                  </w:r>
                  <w:r>
                    <w:rPr>
                      <w:rFonts w:hint="eastAsia" w:ascii="宋体" w:hAnsi="宋体" w:eastAsia="宋体" w:cs="Times New Roman"/>
                      <w:color w:val="0D0D0D" w:themeColor="text1" w:themeTint="F2"/>
                      <w:sz w:val="21"/>
                      <w:szCs w:val="21"/>
                      <w:highlight w:val="none"/>
                      <w:vertAlign w:val="subscript"/>
                      <w14:textFill>
                        <w14:solidFill>
                          <w14:schemeClr w14:val="tx1">
                            <w14:lumMod w14:val="95000"/>
                            <w14:lumOff w14:val="5000"/>
                          </w14:schemeClr>
                        </w14:solidFill>
                      </w14:textFill>
                    </w:rPr>
                    <w:t>50</w:t>
                  </w:r>
                  <w:r>
                    <w:rPr>
                      <w:rFonts w:hint="eastAsia" w:ascii="宋体" w:hAnsi="宋体" w:eastAsia="宋体" w:cs="Times New Roman"/>
                      <w:color w:val="0D0D0D" w:themeColor="text1" w:themeTint="F2"/>
                      <w:sz w:val="21"/>
                      <w:szCs w:val="21"/>
                      <w:highlight w:val="none"/>
                      <w14:textFill>
                        <w14:solidFill>
                          <w14:schemeClr w14:val="tx1">
                            <w14:lumMod w14:val="95000"/>
                            <w14:lumOff w14:val="5000"/>
                          </w14:schemeClr>
                        </w14:solidFill>
                      </w14:textFill>
                    </w:rPr>
                    <w:t>：20000ppm 10小时(大鼠吸入)</w:t>
                  </w:r>
                </w:p>
              </w:tc>
            </w:tr>
            <w:tr w14:paraId="42CB3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62" w:type="dxa"/>
                  <w:noWrap w:val="0"/>
                  <w:vAlign w:val="center"/>
                </w:tcPr>
                <w:p w14:paraId="3E8C7566">
                  <w:pPr>
                    <w:jc w:val="center"/>
                    <w:rPr>
                      <w:rFonts w:ascii="宋体" w:hAnsi="宋体" w:eastAsia="宋体" w:cs="Times New Roman"/>
                      <w:color w:val="0D0D0D" w:themeColor="text1" w:themeTint="F2"/>
                      <w:sz w:val="21"/>
                      <w:szCs w:val="21"/>
                      <w:highlight w:val="none"/>
                      <w14:textFill>
                        <w14:solidFill>
                          <w14:schemeClr w14:val="tx1">
                            <w14:lumMod w14:val="95000"/>
                            <w14:lumOff w14:val="5000"/>
                          </w14:schemeClr>
                        </w14:solidFill>
                      </w14:textFill>
                    </w:rPr>
                  </w:pPr>
                  <w:r>
                    <w:rPr>
                      <w:rFonts w:hint="eastAsia" w:ascii="Times New Roman" w:hAnsi="Times New Roman" w:eastAsia="宋体" w:cs="Times New Roman"/>
                      <w:bCs/>
                      <w:color w:val="0D0D0D" w:themeColor="text1" w:themeTint="F2"/>
                      <w:sz w:val="21"/>
                      <w:szCs w:val="21"/>
                      <w:highlight w:val="none"/>
                      <w14:textFill>
                        <w14:solidFill>
                          <w14:schemeClr w14:val="tx1">
                            <w14:lumMod w14:val="95000"/>
                            <w14:lumOff w14:val="5000"/>
                          </w14:schemeClr>
                        </w14:solidFill>
                      </w14:textFill>
                    </w:rPr>
                    <w:t>健康危害</w:t>
                  </w:r>
                </w:p>
              </w:tc>
              <w:tc>
                <w:tcPr>
                  <w:tcW w:w="7142" w:type="dxa"/>
                  <w:gridSpan w:val="3"/>
                  <w:noWrap w:val="0"/>
                  <w:vAlign w:val="center"/>
                </w:tcPr>
                <w:p w14:paraId="4495981D">
                  <w:pPr>
                    <w:jc w:val="center"/>
                    <w:rPr>
                      <w:rFonts w:ascii="宋体" w:hAnsi="宋体" w:eastAsia="宋体" w:cs="Times New Roman"/>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Times New Roman"/>
                      <w:color w:val="0D0D0D" w:themeColor="text1" w:themeTint="F2"/>
                      <w:sz w:val="21"/>
                      <w:szCs w:val="21"/>
                      <w:highlight w:val="none"/>
                      <w14:textFill>
                        <w14:solidFill>
                          <w14:schemeClr w14:val="tx1">
                            <w14:lumMod w14:val="95000"/>
                            <w14:lumOff w14:val="5000"/>
                          </w14:schemeClr>
                        </w14:solidFill>
                      </w14:textFill>
                    </w:rPr>
                    <w:t>人长期口服中毒剂量的乙醇，可见到肝、心肌脂肪浸润，慢性软脑膜炎和慢性胃炎。对中枢神经系统的作用，先作用于大脑皮质，表现为兴奋，最后由于延髓血管运动中枢和呼吸中枢受到抑制而死亡，呼吸中枢麻痹是致死的主要原因。急性中毒：表现分兴奋期、共济失调期、昏睡期，严重者深度昏迷。血中乙醇浓度过高可致死。慢性影响：可引起头痛、头晕、易激动、乏力、震颤、恶心等，皮肤反复接触可引起干燥、脱屑、皲裂和皮炎。</w:t>
                  </w:r>
                </w:p>
              </w:tc>
            </w:tr>
            <w:tr w14:paraId="33E7D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62" w:type="dxa"/>
                  <w:noWrap w:val="0"/>
                  <w:vAlign w:val="center"/>
                </w:tcPr>
                <w:p w14:paraId="07B7DEA2">
                  <w:pPr>
                    <w:widowControl w:val="0"/>
                    <w:jc w:val="center"/>
                    <w:rPr>
                      <w:rFonts w:ascii="Times New Roman" w:hAnsi="Times New Roman" w:eastAsia="宋体" w:cs="Times New Roman"/>
                      <w:b w:val="0"/>
                      <w:bCs w:val="0"/>
                      <w:color w:val="0D0D0D" w:themeColor="text1" w:themeTint="F2"/>
                      <w:kern w:val="2"/>
                      <w:sz w:val="21"/>
                      <w:szCs w:val="21"/>
                      <w:highlight w:val="none"/>
                      <w:lang w:val="en-US" w:eastAsia="zh-CN" w:bidi="ar-SA"/>
                      <w14:textFill>
                        <w14:solidFill>
                          <w14:schemeClr w14:val="tx1">
                            <w14:lumMod w14:val="95000"/>
                            <w14:lumOff w14:val="5000"/>
                          </w14:schemeClr>
                        </w14:solidFill>
                      </w14:textFill>
                    </w:rPr>
                  </w:pPr>
                  <w:r>
                    <w:rPr>
                      <w:rFonts w:hint="eastAsia" w:ascii="Times New Roman" w:hAnsi="Times New Roman" w:eastAsia="宋体" w:cs="Times New Roman"/>
                      <w:b w:val="0"/>
                      <w:bCs w:val="0"/>
                      <w:color w:val="0D0D0D" w:themeColor="text1" w:themeTint="F2"/>
                      <w:kern w:val="2"/>
                      <w:sz w:val="21"/>
                      <w:szCs w:val="21"/>
                      <w:highlight w:val="none"/>
                      <w:lang w:val="en-US" w:eastAsia="zh-CN" w:bidi="ar-SA"/>
                      <w14:textFill>
                        <w14:solidFill>
                          <w14:schemeClr w14:val="tx1">
                            <w14:lumMod w14:val="95000"/>
                            <w14:lumOff w14:val="5000"/>
                          </w14:schemeClr>
                        </w14:solidFill>
                      </w14:textFill>
                    </w:rPr>
                    <w:t>急救措施</w:t>
                  </w:r>
                </w:p>
              </w:tc>
              <w:tc>
                <w:tcPr>
                  <w:tcW w:w="7142" w:type="dxa"/>
                  <w:gridSpan w:val="3"/>
                  <w:noWrap w:val="0"/>
                  <w:vAlign w:val="center"/>
                </w:tcPr>
                <w:p w14:paraId="5A46BFA0">
                  <w:pPr>
                    <w:jc w:val="center"/>
                    <w:rPr>
                      <w:rFonts w:ascii="Times New Roman" w:hAnsi="Times New Roman" w:eastAsia="宋体" w:cs="Times New Roman"/>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Times New Roman"/>
                      <w:b/>
                      <w:color w:val="0D0D0D" w:themeColor="text1" w:themeTint="F2"/>
                      <w:sz w:val="21"/>
                      <w:szCs w:val="21"/>
                      <w:highlight w:val="none"/>
                      <w14:textFill>
                        <w14:solidFill>
                          <w14:schemeClr w14:val="tx1">
                            <w14:lumMod w14:val="95000"/>
                            <w14:lumOff w14:val="5000"/>
                          </w14:schemeClr>
                        </w14:solidFill>
                      </w14:textFill>
                    </w:rPr>
                    <w:t>皮肤接触：</w:t>
                  </w:r>
                  <w:r>
                    <w:rPr>
                      <w:rFonts w:hint="eastAsia" w:ascii="Times New Roman" w:hAnsi="Times New Roman" w:eastAsia="宋体" w:cs="Times New Roman"/>
                      <w:color w:val="0D0D0D" w:themeColor="text1" w:themeTint="F2"/>
                      <w:sz w:val="21"/>
                      <w:szCs w:val="21"/>
                      <w:highlight w:val="none"/>
                      <w14:textFill>
                        <w14:solidFill>
                          <w14:schemeClr w14:val="tx1">
                            <w14:lumMod w14:val="95000"/>
                            <w14:lumOff w14:val="5000"/>
                          </w14:schemeClr>
                        </w14:solidFill>
                      </w14:textFill>
                    </w:rPr>
                    <w:t>脱去污染的衣着，用流动清水冲洗。注意患者保暖并且保持安静。确保医务人员了解该物质相关的个体防护知识，注意自身防护。</w:t>
                  </w:r>
                </w:p>
                <w:p w14:paraId="2DE69E80">
                  <w:pPr>
                    <w:jc w:val="center"/>
                    <w:rPr>
                      <w:rFonts w:ascii="宋体" w:hAnsi="宋体" w:eastAsia="宋体" w:cs="Times New Roman"/>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Times New Roman"/>
                      <w:b/>
                      <w:color w:val="0D0D0D" w:themeColor="text1" w:themeTint="F2"/>
                      <w:sz w:val="21"/>
                      <w:szCs w:val="21"/>
                      <w:highlight w:val="none"/>
                      <w14:textFill>
                        <w14:solidFill>
                          <w14:schemeClr w14:val="tx1">
                            <w14:lumMod w14:val="95000"/>
                            <w14:lumOff w14:val="5000"/>
                          </w14:schemeClr>
                        </w14:solidFill>
                      </w14:textFill>
                    </w:rPr>
                    <w:t>眼睛接触：</w:t>
                  </w:r>
                  <w:r>
                    <w:rPr>
                      <w:rFonts w:hint="eastAsia" w:ascii="Times New Roman" w:hAnsi="Times New Roman" w:eastAsia="宋体" w:cs="Times New Roman"/>
                      <w:color w:val="0D0D0D" w:themeColor="text1" w:themeTint="F2"/>
                      <w:sz w:val="21"/>
                      <w:szCs w:val="21"/>
                      <w:highlight w:val="none"/>
                      <w14:textFill>
                        <w14:solidFill>
                          <w14:schemeClr w14:val="tx1">
                            <w14:lumMod w14:val="95000"/>
                            <w14:lumOff w14:val="5000"/>
                          </w14:schemeClr>
                        </w14:solidFill>
                      </w14:textFill>
                    </w:rPr>
                    <w:t>立即提起眼睑，用大量流动清水彻底冲洗。</w:t>
                  </w:r>
                </w:p>
                <w:p w14:paraId="3F980278">
                  <w:pPr>
                    <w:jc w:val="center"/>
                    <w:rPr>
                      <w:rFonts w:hint="eastAsia" w:ascii="Times New Roman" w:hAnsi="Times New Roman" w:eastAsia="宋体" w:cs="Times New Roman"/>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Times New Roman"/>
                      <w:b/>
                      <w:color w:val="0D0D0D" w:themeColor="text1" w:themeTint="F2"/>
                      <w:sz w:val="21"/>
                      <w:szCs w:val="21"/>
                      <w:highlight w:val="none"/>
                      <w14:textFill>
                        <w14:solidFill>
                          <w14:schemeClr w14:val="tx1">
                            <w14:lumMod w14:val="95000"/>
                            <w14:lumOff w14:val="5000"/>
                          </w14:schemeClr>
                        </w14:solidFill>
                      </w14:textFill>
                    </w:rPr>
                    <w:t>吸入</w:t>
                  </w:r>
                  <w:r>
                    <w:rPr>
                      <w:rFonts w:hint="eastAsia" w:ascii="Times New Roman" w:hAnsi="Times New Roman" w:eastAsia="宋体" w:cs="Times New Roman"/>
                      <w:color w:val="0D0D0D" w:themeColor="text1" w:themeTint="F2"/>
                      <w:sz w:val="21"/>
                      <w:szCs w:val="21"/>
                      <w:highlight w:val="none"/>
                      <w14:textFill>
                        <w14:solidFill>
                          <w14:schemeClr w14:val="tx1">
                            <w14:lumMod w14:val="95000"/>
                            <w14:lumOff w14:val="5000"/>
                          </w14:schemeClr>
                        </w14:solidFill>
                      </w14:textFill>
                    </w:rPr>
                    <w:t>：迅速脱离现场至空气新鲜处。必要时进行人工呼吸。就医。如果呼吸困难，给予吸氧。</w:t>
                  </w:r>
                </w:p>
                <w:p w14:paraId="2B944BCB">
                  <w:pPr>
                    <w:jc w:val="center"/>
                    <w:rPr>
                      <w:rFonts w:ascii="宋体" w:hAnsi="宋体" w:eastAsia="宋体" w:cs="Times New Roman"/>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Times New Roman"/>
                      <w:b/>
                      <w:color w:val="0D0D0D" w:themeColor="text1" w:themeTint="F2"/>
                      <w:sz w:val="21"/>
                      <w:szCs w:val="21"/>
                      <w:highlight w:val="none"/>
                      <w14:textFill>
                        <w14:solidFill>
                          <w14:schemeClr w14:val="tx1">
                            <w14:lumMod w14:val="95000"/>
                            <w14:lumOff w14:val="5000"/>
                          </w14:schemeClr>
                        </w14:solidFill>
                      </w14:textFill>
                    </w:rPr>
                    <w:t>食入</w:t>
                  </w:r>
                  <w:r>
                    <w:rPr>
                      <w:rFonts w:hint="eastAsia" w:ascii="宋体" w:hAnsi="宋体" w:eastAsia="宋体" w:cs="Times New Roman"/>
                      <w:color w:val="0D0D0D" w:themeColor="text1" w:themeTint="F2"/>
                      <w:sz w:val="21"/>
                      <w:szCs w:val="21"/>
                      <w:highlight w:val="none"/>
                      <w14:textFill>
                        <w14:solidFill>
                          <w14:schemeClr w14:val="tx1">
                            <w14:lumMod w14:val="95000"/>
                            <w14:lumOff w14:val="5000"/>
                          </w14:schemeClr>
                        </w14:solidFill>
                      </w14:textFill>
                    </w:rPr>
                    <w:t>：</w:t>
                  </w:r>
                  <w:r>
                    <w:rPr>
                      <w:rFonts w:hint="eastAsia" w:ascii="Times New Roman" w:hAnsi="Times New Roman" w:eastAsia="宋体" w:cs="Times New Roman"/>
                      <w:color w:val="0D0D0D" w:themeColor="text1" w:themeTint="F2"/>
                      <w:sz w:val="21"/>
                      <w:szCs w:val="21"/>
                      <w:highlight w:val="none"/>
                      <w14:textFill>
                        <w14:solidFill>
                          <w14:schemeClr w14:val="tx1">
                            <w14:lumMod w14:val="95000"/>
                            <w14:lumOff w14:val="5000"/>
                          </w14:schemeClr>
                        </w14:solidFill>
                      </w14:textFill>
                    </w:rPr>
                    <w:t>误服者给饮大量温水，催吐，就医。</w:t>
                  </w:r>
                </w:p>
              </w:tc>
            </w:tr>
            <w:tr w14:paraId="25EC3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62" w:type="dxa"/>
                  <w:noWrap w:val="0"/>
                  <w:vAlign w:val="center"/>
                </w:tcPr>
                <w:p w14:paraId="7115241B">
                  <w:pPr>
                    <w:widowControl w:val="0"/>
                    <w:jc w:val="center"/>
                    <w:rPr>
                      <w:rFonts w:ascii="Times New Roman" w:hAnsi="Times New Roman" w:eastAsia="宋体" w:cs="Times New Roman"/>
                      <w:b w:val="0"/>
                      <w:bCs w:val="0"/>
                      <w:color w:val="0D0D0D" w:themeColor="text1" w:themeTint="F2"/>
                      <w:kern w:val="2"/>
                      <w:sz w:val="21"/>
                      <w:szCs w:val="21"/>
                      <w:highlight w:val="none"/>
                      <w:lang w:val="en-US" w:eastAsia="zh-CN" w:bidi="ar-SA"/>
                      <w14:textFill>
                        <w14:solidFill>
                          <w14:schemeClr w14:val="tx1">
                            <w14:lumMod w14:val="95000"/>
                            <w14:lumOff w14:val="5000"/>
                          </w14:schemeClr>
                        </w14:solidFill>
                      </w14:textFill>
                    </w:rPr>
                  </w:pPr>
                  <w:r>
                    <w:rPr>
                      <w:rFonts w:hint="eastAsia" w:ascii="Times New Roman" w:hAnsi="Times New Roman" w:eastAsia="宋体" w:cs="Times New Roman"/>
                      <w:b w:val="0"/>
                      <w:bCs w:val="0"/>
                      <w:color w:val="0D0D0D" w:themeColor="text1" w:themeTint="F2"/>
                      <w:kern w:val="2"/>
                      <w:sz w:val="21"/>
                      <w:szCs w:val="21"/>
                      <w:highlight w:val="none"/>
                      <w:lang w:val="en-US" w:eastAsia="zh-CN" w:bidi="ar-SA"/>
                      <w14:textFill>
                        <w14:solidFill>
                          <w14:schemeClr w14:val="tx1">
                            <w14:lumMod w14:val="95000"/>
                            <w14:lumOff w14:val="5000"/>
                          </w14:schemeClr>
                        </w14:solidFill>
                      </w14:textFill>
                    </w:rPr>
                    <w:t>防护措施</w:t>
                  </w:r>
                </w:p>
              </w:tc>
              <w:tc>
                <w:tcPr>
                  <w:tcW w:w="7142" w:type="dxa"/>
                  <w:gridSpan w:val="3"/>
                  <w:noWrap w:val="0"/>
                  <w:vAlign w:val="center"/>
                </w:tcPr>
                <w:p w14:paraId="0634F51D">
                  <w:pPr>
                    <w:jc w:val="center"/>
                    <w:rPr>
                      <w:rFonts w:ascii="Times New Roman" w:hAnsi="Times New Roman" w:eastAsia="宋体" w:cs="Times New Roman"/>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Times New Roman"/>
                      <w:b/>
                      <w:color w:val="0D0D0D" w:themeColor="text1" w:themeTint="F2"/>
                      <w:sz w:val="21"/>
                      <w:szCs w:val="21"/>
                      <w:highlight w:val="none"/>
                      <w14:textFill>
                        <w14:solidFill>
                          <w14:schemeClr w14:val="tx1">
                            <w14:lumMod w14:val="95000"/>
                            <w14:lumOff w14:val="5000"/>
                          </w14:schemeClr>
                        </w14:solidFill>
                      </w14:textFill>
                    </w:rPr>
                    <w:t>工程控制</w:t>
                  </w:r>
                  <w:r>
                    <w:rPr>
                      <w:rFonts w:hint="eastAsia" w:ascii="Times New Roman" w:hAnsi="Times New Roman" w:eastAsia="宋体" w:cs="Times New Roman"/>
                      <w:color w:val="0D0D0D" w:themeColor="text1" w:themeTint="F2"/>
                      <w:sz w:val="21"/>
                      <w:szCs w:val="21"/>
                      <w:highlight w:val="none"/>
                      <w14:textFill>
                        <w14:solidFill>
                          <w14:schemeClr w14:val="tx1">
                            <w14:lumMod w14:val="95000"/>
                            <w14:lumOff w14:val="5000"/>
                          </w14:schemeClr>
                        </w14:solidFill>
                      </w14:textFill>
                    </w:rPr>
                    <w:t>：生产过程密闭，全面通风。</w:t>
                  </w:r>
                </w:p>
                <w:p w14:paraId="0832DD17">
                  <w:pPr>
                    <w:jc w:val="center"/>
                    <w:rPr>
                      <w:rFonts w:ascii="Times New Roman" w:hAnsi="Times New Roman" w:eastAsia="宋体" w:cs="Times New Roman"/>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Times New Roman"/>
                      <w:b/>
                      <w:color w:val="0D0D0D" w:themeColor="text1" w:themeTint="F2"/>
                      <w:sz w:val="21"/>
                      <w:szCs w:val="21"/>
                      <w:highlight w:val="none"/>
                      <w14:textFill>
                        <w14:solidFill>
                          <w14:schemeClr w14:val="tx1">
                            <w14:lumMod w14:val="95000"/>
                            <w14:lumOff w14:val="5000"/>
                          </w14:schemeClr>
                        </w14:solidFill>
                      </w14:textFill>
                    </w:rPr>
                    <w:t>呼吸系统防护：</w:t>
                  </w:r>
                  <w:r>
                    <w:rPr>
                      <w:rFonts w:hint="eastAsia" w:ascii="Times New Roman" w:hAnsi="Times New Roman" w:eastAsia="宋体" w:cs="Times New Roman"/>
                      <w:color w:val="0D0D0D" w:themeColor="text1" w:themeTint="F2"/>
                      <w:sz w:val="21"/>
                      <w:szCs w:val="21"/>
                      <w:highlight w:val="none"/>
                      <w14:textFill>
                        <w14:solidFill>
                          <w14:schemeClr w14:val="tx1">
                            <w14:lumMod w14:val="95000"/>
                            <w14:lumOff w14:val="5000"/>
                          </w14:schemeClr>
                        </w14:solidFill>
                      </w14:textFill>
                    </w:rPr>
                    <w:t>一般不需特殊防护，高浓度接触时可佩带防毒口罩。</w:t>
                  </w:r>
                </w:p>
                <w:p w14:paraId="4B8625A1">
                  <w:pPr>
                    <w:jc w:val="center"/>
                    <w:rPr>
                      <w:rFonts w:ascii="Times New Roman" w:hAnsi="Times New Roman" w:eastAsia="宋体" w:cs="Times New Roman"/>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Times New Roman"/>
                      <w:b/>
                      <w:color w:val="0D0D0D" w:themeColor="text1" w:themeTint="F2"/>
                      <w:sz w:val="21"/>
                      <w:szCs w:val="21"/>
                      <w:highlight w:val="none"/>
                      <w14:textFill>
                        <w14:solidFill>
                          <w14:schemeClr w14:val="tx1">
                            <w14:lumMod w14:val="95000"/>
                            <w14:lumOff w14:val="5000"/>
                          </w14:schemeClr>
                        </w14:solidFill>
                      </w14:textFill>
                    </w:rPr>
                    <w:t>眼睛防护：</w:t>
                  </w:r>
                  <w:r>
                    <w:rPr>
                      <w:rFonts w:hint="eastAsia" w:ascii="Times New Roman" w:hAnsi="Times New Roman" w:eastAsia="宋体" w:cs="Times New Roman"/>
                      <w:color w:val="0D0D0D" w:themeColor="text1" w:themeTint="F2"/>
                      <w:sz w:val="21"/>
                      <w:szCs w:val="21"/>
                      <w:highlight w:val="none"/>
                      <w14:textFill>
                        <w14:solidFill>
                          <w14:schemeClr w14:val="tx1">
                            <w14:lumMod w14:val="95000"/>
                            <w14:lumOff w14:val="5000"/>
                          </w14:schemeClr>
                        </w14:solidFill>
                      </w14:textFill>
                    </w:rPr>
                    <w:t>一般不需特殊防护。</w:t>
                  </w:r>
                </w:p>
                <w:p w14:paraId="43B62E44">
                  <w:pPr>
                    <w:jc w:val="center"/>
                    <w:rPr>
                      <w:rFonts w:ascii="Times New Roman" w:hAnsi="Times New Roman" w:eastAsia="宋体" w:cs="Times New Roman"/>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Times New Roman"/>
                      <w:b/>
                      <w:color w:val="0D0D0D" w:themeColor="text1" w:themeTint="F2"/>
                      <w:sz w:val="21"/>
                      <w:szCs w:val="21"/>
                      <w:highlight w:val="none"/>
                      <w14:textFill>
                        <w14:solidFill>
                          <w14:schemeClr w14:val="tx1">
                            <w14:lumMod w14:val="95000"/>
                            <w14:lumOff w14:val="5000"/>
                          </w14:schemeClr>
                        </w14:solidFill>
                      </w14:textFill>
                    </w:rPr>
                    <w:t>防护服：</w:t>
                  </w:r>
                  <w:r>
                    <w:rPr>
                      <w:rFonts w:hint="eastAsia" w:ascii="Times New Roman" w:hAnsi="Times New Roman" w:eastAsia="宋体" w:cs="Times New Roman"/>
                      <w:color w:val="0D0D0D" w:themeColor="text1" w:themeTint="F2"/>
                      <w:sz w:val="21"/>
                      <w:szCs w:val="21"/>
                      <w:highlight w:val="none"/>
                      <w14:textFill>
                        <w14:solidFill>
                          <w14:schemeClr w14:val="tx1">
                            <w14:lumMod w14:val="95000"/>
                            <w14:lumOff w14:val="5000"/>
                          </w14:schemeClr>
                        </w14:solidFill>
                      </w14:textFill>
                    </w:rPr>
                    <w:t>穿工作服。</w:t>
                  </w:r>
                </w:p>
                <w:p w14:paraId="5059D4A1">
                  <w:pPr>
                    <w:jc w:val="center"/>
                    <w:rPr>
                      <w:rFonts w:ascii="Times New Roman" w:hAnsi="Times New Roman" w:eastAsia="宋体" w:cs="Times New Roman"/>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Times New Roman"/>
                      <w:b/>
                      <w:color w:val="0D0D0D" w:themeColor="text1" w:themeTint="F2"/>
                      <w:sz w:val="21"/>
                      <w:szCs w:val="21"/>
                      <w:highlight w:val="none"/>
                      <w14:textFill>
                        <w14:solidFill>
                          <w14:schemeClr w14:val="tx1">
                            <w14:lumMod w14:val="95000"/>
                            <w14:lumOff w14:val="5000"/>
                          </w14:schemeClr>
                        </w14:solidFill>
                      </w14:textFill>
                    </w:rPr>
                    <w:t>手防护：</w:t>
                  </w:r>
                  <w:r>
                    <w:rPr>
                      <w:rFonts w:hint="eastAsia" w:ascii="Times New Roman" w:hAnsi="Times New Roman" w:eastAsia="宋体" w:cs="Times New Roman"/>
                      <w:color w:val="0D0D0D" w:themeColor="text1" w:themeTint="F2"/>
                      <w:sz w:val="21"/>
                      <w:szCs w:val="21"/>
                      <w:highlight w:val="none"/>
                      <w14:textFill>
                        <w14:solidFill>
                          <w14:schemeClr w14:val="tx1">
                            <w14:lumMod w14:val="95000"/>
                            <w14:lumOff w14:val="5000"/>
                          </w14:schemeClr>
                        </w14:solidFill>
                      </w14:textFill>
                    </w:rPr>
                    <w:t>一般不需特殊防护。</w:t>
                  </w:r>
                </w:p>
                <w:p w14:paraId="247306D0">
                  <w:pPr>
                    <w:jc w:val="center"/>
                    <w:rPr>
                      <w:rFonts w:ascii="宋体" w:hAnsi="宋体" w:eastAsia="宋体" w:cs="Times New Roman"/>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Times New Roman"/>
                      <w:b/>
                      <w:color w:val="0D0D0D" w:themeColor="text1" w:themeTint="F2"/>
                      <w:sz w:val="21"/>
                      <w:szCs w:val="21"/>
                      <w:highlight w:val="none"/>
                      <w14:textFill>
                        <w14:solidFill>
                          <w14:schemeClr w14:val="tx1">
                            <w14:lumMod w14:val="95000"/>
                            <w14:lumOff w14:val="5000"/>
                          </w14:schemeClr>
                        </w14:solidFill>
                      </w14:textFill>
                    </w:rPr>
                    <w:t>其它</w:t>
                  </w:r>
                  <w:r>
                    <w:rPr>
                      <w:rFonts w:hint="eastAsia" w:ascii="宋体" w:hAnsi="宋体" w:eastAsia="宋体" w:cs="Times New Roman"/>
                      <w:color w:val="0D0D0D" w:themeColor="text1" w:themeTint="F2"/>
                      <w:sz w:val="21"/>
                      <w:szCs w:val="21"/>
                      <w:highlight w:val="none"/>
                      <w14:textFill>
                        <w14:solidFill>
                          <w14:schemeClr w14:val="tx1">
                            <w14:lumMod w14:val="95000"/>
                            <w14:lumOff w14:val="5000"/>
                          </w14:schemeClr>
                        </w14:solidFill>
                      </w14:textFill>
                    </w:rPr>
                    <w:t>：工作现场严禁吸烟。</w:t>
                  </w:r>
                </w:p>
              </w:tc>
            </w:tr>
            <w:tr w14:paraId="1828C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62" w:type="dxa"/>
                  <w:noWrap w:val="0"/>
                  <w:vAlign w:val="center"/>
                </w:tcPr>
                <w:p w14:paraId="6B67EB3F">
                  <w:pPr>
                    <w:widowControl w:val="0"/>
                    <w:jc w:val="center"/>
                    <w:rPr>
                      <w:rFonts w:ascii="Times New Roman" w:hAnsi="Times New Roman" w:eastAsia="宋体" w:cs="Times New Roman"/>
                      <w:b w:val="0"/>
                      <w:bCs w:val="0"/>
                      <w:color w:val="0D0D0D" w:themeColor="text1" w:themeTint="F2"/>
                      <w:kern w:val="2"/>
                      <w:sz w:val="21"/>
                      <w:szCs w:val="21"/>
                      <w:highlight w:val="none"/>
                      <w:lang w:val="en-US" w:eastAsia="zh-CN" w:bidi="ar-SA"/>
                      <w14:textFill>
                        <w14:solidFill>
                          <w14:schemeClr w14:val="tx1">
                            <w14:lumMod w14:val="95000"/>
                            <w14:lumOff w14:val="5000"/>
                          </w14:schemeClr>
                        </w14:solidFill>
                      </w14:textFill>
                    </w:rPr>
                  </w:pPr>
                  <w:r>
                    <w:rPr>
                      <w:rFonts w:hint="eastAsia" w:ascii="Times New Roman" w:hAnsi="Times New Roman" w:eastAsia="宋体" w:cs="Times New Roman"/>
                      <w:b w:val="0"/>
                      <w:bCs w:val="0"/>
                      <w:color w:val="0D0D0D" w:themeColor="text1" w:themeTint="F2"/>
                      <w:kern w:val="2"/>
                      <w:sz w:val="21"/>
                      <w:szCs w:val="21"/>
                      <w:highlight w:val="none"/>
                      <w:lang w:val="en-US" w:eastAsia="zh-CN" w:bidi="ar-SA"/>
                      <w14:textFill>
                        <w14:solidFill>
                          <w14:schemeClr w14:val="tx1">
                            <w14:lumMod w14:val="95000"/>
                            <w14:lumOff w14:val="5000"/>
                          </w14:schemeClr>
                        </w14:solidFill>
                      </w14:textFill>
                    </w:rPr>
                    <w:t>泄漏应急处理</w:t>
                  </w:r>
                </w:p>
              </w:tc>
              <w:tc>
                <w:tcPr>
                  <w:tcW w:w="7142" w:type="dxa"/>
                  <w:gridSpan w:val="3"/>
                  <w:noWrap w:val="0"/>
                  <w:vAlign w:val="center"/>
                </w:tcPr>
                <w:p w14:paraId="54D0A3E1">
                  <w:pPr>
                    <w:jc w:val="center"/>
                    <w:rPr>
                      <w:rFonts w:ascii="宋体" w:hAnsi="宋体" w:eastAsia="宋体" w:cs="Times New Roman"/>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Times New Roman"/>
                      <w:color w:val="0D0D0D" w:themeColor="text1" w:themeTint="F2"/>
                      <w:sz w:val="21"/>
                      <w:szCs w:val="21"/>
                      <w:highlight w:val="none"/>
                      <w14:textFill>
                        <w14:solidFill>
                          <w14:schemeClr w14:val="tx1">
                            <w14:lumMod w14:val="95000"/>
                            <w14:lumOff w14:val="5000"/>
                          </w14:schemeClr>
                        </w14:solidFill>
                      </w14:textFill>
                    </w:rPr>
                    <w:t>疏散泄漏污染区人员至安全区，禁止无关人员进入污染区，切断火源。在确保安全情况下堵漏。喷水雾会减少蒸发，但不能降低泄漏物在受限制空间内的易燃性。用沙土或其它不燃性吸附剂混合吸收，然后使用无火花工具收集运至废物处理场所处置。也可以用大量水冲洗，经稀释的洗水放入废水系统。如大量泄漏，利用围堤收容，然后收集、转移、回收或无害处理后废弃。</w:t>
                  </w:r>
                </w:p>
              </w:tc>
            </w:tr>
            <w:tr w14:paraId="1FA59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62" w:type="dxa"/>
                  <w:noWrap w:val="0"/>
                  <w:vAlign w:val="center"/>
                </w:tcPr>
                <w:p w14:paraId="03BD22B4">
                  <w:pPr>
                    <w:widowControl w:val="0"/>
                    <w:jc w:val="center"/>
                    <w:rPr>
                      <w:rFonts w:ascii="Times New Roman" w:hAnsi="Times New Roman" w:eastAsia="宋体" w:cs="Times New Roman"/>
                      <w:b w:val="0"/>
                      <w:bCs w:val="0"/>
                      <w:color w:val="0D0D0D" w:themeColor="text1" w:themeTint="F2"/>
                      <w:kern w:val="2"/>
                      <w:sz w:val="21"/>
                      <w:szCs w:val="21"/>
                      <w:highlight w:val="none"/>
                      <w:lang w:val="en-US" w:eastAsia="zh-CN" w:bidi="ar-SA"/>
                      <w14:textFill>
                        <w14:solidFill>
                          <w14:schemeClr w14:val="tx1">
                            <w14:lumMod w14:val="95000"/>
                            <w14:lumOff w14:val="5000"/>
                          </w14:schemeClr>
                        </w14:solidFill>
                      </w14:textFill>
                    </w:rPr>
                  </w:pPr>
                  <w:r>
                    <w:rPr>
                      <w:rFonts w:hint="eastAsia" w:ascii="Times New Roman" w:hAnsi="Times New Roman" w:eastAsia="宋体" w:cs="Times New Roman"/>
                      <w:b w:val="0"/>
                      <w:bCs w:val="0"/>
                      <w:color w:val="0D0D0D" w:themeColor="text1" w:themeTint="F2"/>
                      <w:kern w:val="2"/>
                      <w:sz w:val="21"/>
                      <w:szCs w:val="21"/>
                      <w:highlight w:val="none"/>
                      <w:lang w:val="en-US" w:eastAsia="zh-CN" w:bidi="ar-SA"/>
                      <w14:textFill>
                        <w14:solidFill>
                          <w14:schemeClr w14:val="tx1">
                            <w14:lumMod w14:val="95000"/>
                            <w14:lumOff w14:val="5000"/>
                          </w14:schemeClr>
                        </w14:solidFill>
                      </w14:textFill>
                    </w:rPr>
                    <w:t>引用文献</w:t>
                  </w:r>
                </w:p>
              </w:tc>
              <w:tc>
                <w:tcPr>
                  <w:tcW w:w="7142" w:type="dxa"/>
                  <w:gridSpan w:val="3"/>
                  <w:noWrap w:val="0"/>
                  <w:vAlign w:val="center"/>
                </w:tcPr>
                <w:p w14:paraId="7F48D2EA">
                  <w:pPr>
                    <w:jc w:val="center"/>
                    <w:rPr>
                      <w:rFonts w:ascii="宋体" w:hAnsi="宋体" w:eastAsia="宋体" w:cs="Times New Roman"/>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Times New Roman"/>
                      <w:color w:val="0D0D0D" w:themeColor="text1" w:themeTint="F2"/>
                      <w:sz w:val="21"/>
                      <w:szCs w:val="21"/>
                      <w:highlight w:val="none"/>
                      <w14:textFill>
                        <w14:solidFill>
                          <w14:schemeClr w14:val="tx1">
                            <w14:lumMod w14:val="95000"/>
                            <w14:lumOff w14:val="5000"/>
                          </w14:schemeClr>
                        </w14:solidFill>
                      </w14:textFill>
                    </w:rPr>
                    <w:t>危险化学品安全技术全书、新编危险物品安全手册</w:t>
                  </w:r>
                </w:p>
              </w:tc>
            </w:tr>
          </w:tbl>
          <w:p w14:paraId="30E54EF5">
            <w:pPr>
              <w:widowControl w:val="0"/>
              <w:jc w:val="both"/>
              <w:rPr>
                <w:rFonts w:hint="eastAsia" w:ascii="Times New Roman" w:hAnsi="Times New Roman" w:eastAsia="宋体" w:cs="Times New Roman"/>
                <w:color w:val="0D0D0D" w:themeColor="text1" w:themeTint="F2"/>
                <w:kern w:val="2"/>
                <w:sz w:val="21"/>
                <w:szCs w:val="21"/>
                <w:highlight w:val="none"/>
                <w:lang w:val="en-US" w:eastAsia="zh-CN" w:bidi="ar-SA"/>
                <w14:textFill>
                  <w14:solidFill>
                    <w14:schemeClr w14:val="tx1">
                      <w14:lumMod w14:val="95000"/>
                      <w14:lumOff w14:val="5000"/>
                    </w14:schemeClr>
                  </w14:solidFill>
                </w14:textFill>
              </w:rPr>
            </w:pPr>
            <w:bookmarkStart w:id="10" w:name="_Toc205020197"/>
          </w:p>
          <w:bookmarkEnd w:id="10"/>
          <w:p w14:paraId="40273A7B">
            <w:pPr>
              <w:autoSpaceDE w:val="0"/>
              <w:autoSpaceDN w:val="0"/>
              <w:adjustRightInd w:val="0"/>
              <w:snapToGrid w:val="0"/>
              <w:spacing w:line="360" w:lineRule="auto"/>
              <w:jc w:val="left"/>
              <w:rPr>
                <w:rFonts w:hint="eastAsia" w:ascii="宋体" w:hAnsi="宋体" w:eastAsia="宋体" w:cs="宋体"/>
                <w:b/>
                <w:bCs/>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b/>
                <w:bCs/>
                <w:color w:val="0D0D0D" w:themeColor="text1" w:themeTint="F2"/>
                <w:kern w:val="0"/>
                <w:sz w:val="21"/>
                <w:szCs w:val="21"/>
                <w:highlight w:val="none"/>
                <w14:textFill>
                  <w14:solidFill>
                    <w14:schemeClr w14:val="tx1">
                      <w14:lumMod w14:val="95000"/>
                      <w14:lumOff w14:val="5000"/>
                    </w14:schemeClr>
                  </w14:solidFill>
                </w14:textFill>
              </w:rPr>
              <w:t>6、项目平面布置</w:t>
            </w:r>
          </w:p>
          <w:p w14:paraId="7C69128E">
            <w:pPr>
              <w:autoSpaceDE w:val="0"/>
              <w:autoSpaceDN w:val="0"/>
              <w:adjustRightInd w:val="0"/>
              <w:snapToGrid w:val="0"/>
              <w:spacing w:line="360" w:lineRule="auto"/>
              <w:ind w:firstLine="420" w:firstLineChars="200"/>
              <w:jc w:val="left"/>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t>本项目位于</w:t>
            </w:r>
            <w:r>
              <w:rPr>
                <w:rFonts w:hint="eastAsia" w:ascii="宋体" w:hAnsi="宋体" w:eastAsia="宋体" w:cs="宋体"/>
                <w:color w:val="0D0D0D" w:themeColor="text1" w:themeTint="F2"/>
                <w:sz w:val="21"/>
                <w:szCs w:val="21"/>
                <w:highlight w:val="none"/>
                <w14:textFill>
                  <w14:solidFill>
                    <w14:schemeClr w14:val="tx1">
                      <w14:lumMod w14:val="95000"/>
                      <w14:lumOff w14:val="5000"/>
                    </w14:schemeClr>
                  </w14:solidFill>
                </w14:textFill>
              </w:rPr>
              <w:t>临湘市长安街道办事处107国道北侧清水塘组长盛路5号，租用一整栋楼房做医院大楼，医院大楼共8层（含负一楼）；负一层主要为中医康复治疗区、放射科、食堂、污水处理站、医疗废物暂存间；一层主要为导诊台、收费室、门诊、洗手间、值班室、药房；二层主要为中医康复门诊、B超室、检验科、心电图室；三层主要为中医科；四层主要为内科；五层主要为外科；</w:t>
            </w:r>
            <w:r>
              <w:rPr>
                <w:rFonts w:hint="eastAsia" w:ascii="宋体" w:hAnsi="宋体" w:eastAsia="宋体" w:cs="宋体"/>
                <w:color w:val="0D0D0D" w:themeColor="text1" w:themeTint="F2"/>
                <w:sz w:val="21"/>
                <w:szCs w:val="21"/>
                <w:highlight w:val="none"/>
                <w14:textFill>
                  <w14:solidFill>
                    <w14:schemeClr w14:val="tx1">
                      <w14:lumMod w14:val="95000"/>
                      <w14:lumOff w14:val="5000"/>
                    </w14:schemeClr>
                  </w14:solidFill>
                </w14:textFill>
              </w:rPr>
              <w:t>六层为医养结合中心</w:t>
            </w:r>
            <w:r>
              <w:rPr>
                <w:rFonts w:hint="eastAsia" w:ascii="宋体" w:hAnsi="宋体" w:cs="宋体"/>
                <w:color w:val="0D0D0D" w:themeColor="text1" w:themeTint="F2"/>
                <w:sz w:val="21"/>
                <w:szCs w:val="21"/>
                <w:highlight w:val="none"/>
                <w:lang w:eastAsia="zh-CN"/>
                <w14:textFill>
                  <w14:solidFill>
                    <w14:schemeClr w14:val="tx1">
                      <w14:lumMod w14:val="95000"/>
                      <w14:lumOff w14:val="5000"/>
                    </w14:schemeClr>
                  </w14:solidFill>
                </w14:textFill>
              </w:rPr>
              <w:t>、</w:t>
            </w:r>
            <w:r>
              <w:rPr>
                <w:rFonts w:hint="eastAsia" w:ascii="宋体" w:hAnsi="宋体" w:cs="宋体"/>
                <w:color w:val="0D0D0D" w:themeColor="text1" w:themeTint="F2"/>
                <w:sz w:val="21"/>
                <w:szCs w:val="21"/>
                <w:highlight w:val="none"/>
                <w:lang w:val="en-US" w:eastAsia="zh-CN"/>
                <w14:textFill>
                  <w14:solidFill>
                    <w14:schemeClr w14:val="tx1">
                      <w14:lumMod w14:val="95000"/>
                      <w14:lumOff w14:val="5000"/>
                    </w14:schemeClr>
                  </w14:solidFill>
                </w14:textFill>
              </w:rPr>
              <w:t>病房</w:t>
            </w:r>
            <w:r>
              <w:rPr>
                <w:rFonts w:hint="eastAsia" w:ascii="宋体" w:hAnsi="宋体" w:eastAsia="宋体" w:cs="宋体"/>
                <w:color w:val="0D0D0D" w:themeColor="text1" w:themeTint="F2"/>
                <w:sz w:val="21"/>
                <w:szCs w:val="21"/>
                <w:highlight w:val="none"/>
                <w14:textFill>
                  <w14:solidFill>
                    <w14:schemeClr w14:val="tx1">
                      <w14:lumMod w14:val="95000"/>
                      <w14:lumOff w14:val="5000"/>
                    </w14:schemeClr>
                  </w14:solidFill>
                </w14:textFill>
              </w:rPr>
              <w:t>；七层主要为手术室、行政办公室、会议室。</w:t>
            </w:r>
          </w:p>
          <w:p w14:paraId="4128C64F">
            <w:pPr>
              <w:autoSpaceDE w:val="0"/>
              <w:autoSpaceDN w:val="0"/>
              <w:adjustRightInd w:val="0"/>
              <w:snapToGrid w:val="0"/>
              <w:spacing w:line="360" w:lineRule="auto"/>
              <w:ind w:firstLine="420" w:firstLineChars="200"/>
              <w:jc w:val="left"/>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t>项目平面布局合理性分析：</w:t>
            </w:r>
          </w:p>
          <w:p w14:paraId="4CFA2F88">
            <w:pPr>
              <w:autoSpaceDE w:val="0"/>
              <w:autoSpaceDN w:val="0"/>
              <w:adjustRightInd w:val="0"/>
              <w:snapToGrid w:val="0"/>
              <w:spacing w:line="360" w:lineRule="auto"/>
              <w:ind w:firstLine="420" w:firstLineChars="200"/>
              <w:jc w:val="left"/>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t>（1）本项目平面布置充分利用土地，满足城市规划条件，且项目位于临湘市长盛路和临湘大道交汇处，交通便捷，符合医院的可持续发展；</w:t>
            </w:r>
          </w:p>
          <w:p w14:paraId="42E44099">
            <w:pPr>
              <w:autoSpaceDE w:val="0"/>
              <w:autoSpaceDN w:val="0"/>
              <w:adjustRightInd w:val="0"/>
              <w:snapToGrid w:val="0"/>
              <w:spacing w:line="360" w:lineRule="auto"/>
              <w:ind w:firstLine="420" w:firstLineChars="200"/>
              <w:jc w:val="left"/>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t>（2）本项目设置有污水综合处理站，污水综合处理站采用地埋式，位于项目负一层东北侧，远离周边环境敏感点，可最大程度避免对外部环境的影响。</w:t>
            </w:r>
          </w:p>
          <w:p w14:paraId="261E9018">
            <w:pPr>
              <w:autoSpaceDE w:val="0"/>
              <w:autoSpaceDN w:val="0"/>
              <w:adjustRightInd w:val="0"/>
              <w:snapToGrid w:val="0"/>
              <w:spacing w:line="360" w:lineRule="auto"/>
              <w:ind w:firstLine="420" w:firstLineChars="200"/>
              <w:jc w:val="left"/>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t>（3）本项目医院大楼各层分工明确，严格控制了医院内的交叉感染，严防污染环境，从硬件设施方面为一线医护工作人员提供安全可靠的工作环境；为患者提供舒适便捷的就医环境；为社会提供不污染周围环境的医疗设施。</w:t>
            </w:r>
          </w:p>
          <w:p w14:paraId="6B607A79">
            <w:pPr>
              <w:autoSpaceDE w:val="0"/>
              <w:autoSpaceDN w:val="0"/>
              <w:adjustRightInd w:val="0"/>
              <w:snapToGrid w:val="0"/>
              <w:spacing w:line="360" w:lineRule="auto"/>
              <w:ind w:firstLine="420" w:firstLineChars="200"/>
              <w:jc w:val="left"/>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t>（4）本项目以人为本，以病人为中心，使建筑和医院整体环境结合起来，成为高效、优质和便捷的多层次医疗服务建筑。</w:t>
            </w:r>
          </w:p>
          <w:p w14:paraId="31FAC2EE">
            <w:pPr>
              <w:autoSpaceDE w:val="0"/>
              <w:autoSpaceDN w:val="0"/>
              <w:adjustRightInd w:val="0"/>
              <w:snapToGrid w:val="0"/>
              <w:spacing w:line="360" w:lineRule="auto"/>
              <w:ind w:firstLine="420" w:firstLineChars="200"/>
              <w:jc w:val="left"/>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t>综上所述，从方便就医、安全管理、环境保护等角度综合考虑，本项目总平面布置比较合理。（平面布置详见附图2）</w:t>
            </w:r>
          </w:p>
          <w:p w14:paraId="73735C76">
            <w:pPr>
              <w:autoSpaceDE w:val="0"/>
              <w:autoSpaceDN w:val="0"/>
              <w:adjustRightInd w:val="0"/>
              <w:snapToGrid w:val="0"/>
              <w:spacing w:line="360" w:lineRule="auto"/>
              <w:jc w:val="left"/>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b/>
                <w:bCs/>
                <w:color w:val="0D0D0D" w:themeColor="text1" w:themeTint="F2"/>
                <w:kern w:val="0"/>
                <w:sz w:val="21"/>
                <w:szCs w:val="21"/>
                <w:highlight w:val="none"/>
                <w14:textFill>
                  <w14:solidFill>
                    <w14:schemeClr w14:val="tx1">
                      <w14:lumMod w14:val="95000"/>
                      <w14:lumOff w14:val="5000"/>
                    </w14:schemeClr>
                  </w14:solidFill>
                </w14:textFill>
              </w:rPr>
              <w:t>7、工作制度和劳动定员</w:t>
            </w:r>
          </w:p>
          <w:p w14:paraId="4747BC74">
            <w:pPr>
              <w:autoSpaceDE w:val="0"/>
              <w:autoSpaceDN w:val="0"/>
              <w:adjustRightInd w:val="0"/>
              <w:snapToGrid w:val="0"/>
              <w:spacing w:line="360" w:lineRule="auto"/>
              <w:ind w:firstLine="420" w:firstLineChars="200"/>
              <w:jc w:val="left"/>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t>本项目劳动定员39人，医护人员采用3班制（检验、放射、药剂、其他行政后勤人员常白班），一班8h，全年工作365天，设置食堂，不设置宿舍。</w:t>
            </w:r>
          </w:p>
          <w:p w14:paraId="396FBFF9">
            <w:pPr>
              <w:autoSpaceDE w:val="0"/>
              <w:autoSpaceDN w:val="0"/>
              <w:adjustRightInd w:val="0"/>
              <w:snapToGrid w:val="0"/>
              <w:spacing w:line="360" w:lineRule="auto"/>
              <w:jc w:val="left"/>
              <w:rPr>
                <w:rFonts w:hint="eastAsia" w:ascii="宋体" w:hAnsi="宋体" w:eastAsia="宋体" w:cs="宋体"/>
                <w:b/>
                <w:bCs/>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b/>
                <w:bCs/>
                <w:color w:val="0D0D0D" w:themeColor="text1" w:themeTint="F2"/>
                <w:kern w:val="0"/>
                <w:sz w:val="21"/>
                <w:szCs w:val="21"/>
                <w:highlight w:val="none"/>
                <w14:textFill>
                  <w14:solidFill>
                    <w14:schemeClr w14:val="tx1">
                      <w14:lumMod w14:val="95000"/>
                      <w14:lumOff w14:val="5000"/>
                    </w14:schemeClr>
                  </w14:solidFill>
                </w14:textFill>
              </w:rPr>
              <w:t>8、公用工程</w:t>
            </w:r>
          </w:p>
          <w:p w14:paraId="62AE5D8D">
            <w:pPr>
              <w:autoSpaceDE w:val="0"/>
              <w:autoSpaceDN w:val="0"/>
              <w:adjustRightInd w:val="0"/>
              <w:snapToGrid w:val="0"/>
              <w:spacing w:line="360" w:lineRule="auto"/>
              <w:ind w:firstLine="420" w:firstLineChars="200"/>
              <w:jc w:val="left"/>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t>（1）供电</w:t>
            </w:r>
          </w:p>
          <w:p w14:paraId="0AE2305D">
            <w:pPr>
              <w:autoSpaceDE w:val="0"/>
              <w:autoSpaceDN w:val="0"/>
              <w:adjustRightInd w:val="0"/>
              <w:snapToGrid w:val="0"/>
              <w:spacing w:line="360" w:lineRule="auto"/>
              <w:ind w:firstLine="420" w:firstLineChars="200"/>
              <w:jc w:val="left"/>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t>本项目用电由市政供电网供给，用电量8.1万Kwh/a。</w:t>
            </w:r>
          </w:p>
          <w:p w14:paraId="2051B155">
            <w:pPr>
              <w:autoSpaceDE w:val="0"/>
              <w:autoSpaceDN w:val="0"/>
              <w:adjustRightInd w:val="0"/>
              <w:snapToGrid w:val="0"/>
              <w:spacing w:line="360" w:lineRule="auto"/>
              <w:ind w:firstLine="420" w:firstLineChars="200"/>
              <w:jc w:val="left"/>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t>（2）给水</w:t>
            </w:r>
          </w:p>
          <w:p w14:paraId="6C1DE17D">
            <w:pPr>
              <w:autoSpaceDE w:val="0"/>
              <w:autoSpaceDN w:val="0"/>
              <w:adjustRightInd w:val="0"/>
              <w:snapToGrid w:val="0"/>
              <w:spacing w:line="360" w:lineRule="auto"/>
              <w:ind w:firstLine="420" w:firstLineChars="200"/>
              <w:jc w:val="left"/>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t>本项目检验科</w:t>
            </w:r>
            <w:r>
              <w:rPr>
                <w:rFonts w:hint="default" w:ascii="Times New Roman" w:hAnsi="Times New Roman" w:eastAsia="宋体" w:cs="Times New Roman"/>
                <w:color w:val="0D0D0D" w:themeColor="text1" w:themeTint="F2"/>
                <w:sz w:val="21"/>
                <w:szCs w:val="21"/>
                <w:highlight w:val="none"/>
                <w14:textFill>
                  <w14:solidFill>
                    <w14:schemeClr w14:val="tx1">
                      <w14:lumMod w14:val="95000"/>
                      <w14:lumOff w14:val="5000"/>
                    </w14:schemeClr>
                  </w14:solidFill>
                </w14:textFill>
              </w:rPr>
              <w:t>采用外购的成品检测试剂盒替代氰化物试剂和含铬试剂，试剂盒成套购入，试剂盒中的试剂直接放入生化检验器，一次性使用，</w:t>
            </w:r>
            <w:r>
              <w:rPr>
                <w:rFonts w:hint="eastAsia" w:ascii="宋体" w:hAnsi="宋体" w:eastAsia="宋体" w:cs="宋体"/>
                <w:color w:val="0D0D0D" w:themeColor="text1" w:themeTint="F2"/>
                <w:kern w:val="0"/>
                <w:sz w:val="21"/>
                <w:szCs w:val="21"/>
                <w:highlight w:val="none"/>
                <w:u w:val="single"/>
                <w14:textFill>
                  <w14:solidFill>
                    <w14:schemeClr w14:val="tx1">
                      <w14:lumMod w14:val="95000"/>
                      <w14:lumOff w14:val="5000"/>
                    </w14:schemeClr>
                  </w14:solidFill>
                </w14:textFill>
              </w:rPr>
              <w:t>不会产生含氰废水</w:t>
            </w:r>
            <w:r>
              <w:rPr>
                <w:rFonts w:hint="eastAsia" w:ascii="宋体" w:hAnsi="宋体" w:cs="宋体"/>
                <w:color w:val="0D0D0D" w:themeColor="text1" w:themeTint="F2"/>
                <w:kern w:val="0"/>
                <w:sz w:val="21"/>
                <w:szCs w:val="21"/>
                <w:highlight w:val="none"/>
                <w:u w:val="single"/>
                <w:lang w:eastAsia="zh-CN"/>
                <w14:textFill>
                  <w14:solidFill>
                    <w14:schemeClr w14:val="tx1">
                      <w14:lumMod w14:val="95000"/>
                      <w14:lumOff w14:val="5000"/>
                    </w14:schemeClr>
                  </w14:solidFill>
                </w14:textFill>
              </w:rPr>
              <w:t>，</w:t>
            </w:r>
            <w:r>
              <w:rPr>
                <w:rFonts w:hint="default" w:ascii="Times New Roman" w:hAnsi="Times New Roman" w:eastAsia="宋体" w:cs="Times New Roman"/>
                <w:color w:val="0D0D0D" w:themeColor="text1" w:themeTint="F2"/>
                <w:sz w:val="21"/>
                <w:szCs w:val="21"/>
                <w:highlight w:val="none"/>
                <w14:textFill>
                  <w14:solidFill>
                    <w14:schemeClr w14:val="tx1">
                      <w14:lumMod w14:val="95000"/>
                      <w14:lumOff w14:val="5000"/>
                    </w14:schemeClr>
                  </w14:solidFill>
                </w14:textFill>
              </w:rPr>
              <w:t>产生废检测试剂作为危废处理</w:t>
            </w:r>
            <w: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t>，不设置口腔科、牙科及传染科，不涉及含重金属废水；放射科采用数码打印，不涉及洗印废水。</w:t>
            </w:r>
          </w:p>
          <w:p w14:paraId="5B433DE7">
            <w:pPr>
              <w:autoSpaceDE w:val="0"/>
              <w:autoSpaceDN w:val="0"/>
              <w:adjustRightInd w:val="0"/>
              <w:snapToGrid w:val="0"/>
              <w:spacing w:line="360" w:lineRule="auto"/>
              <w:ind w:firstLine="420" w:firstLineChars="200"/>
              <w:jc w:val="left"/>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21"/>
                <w:szCs w:val="21"/>
                <w:highlight w:val="none"/>
                <w:u w:val="single"/>
                <w14:textFill>
                  <w14:solidFill>
                    <w14:schemeClr w14:val="tx1">
                      <w14:lumMod w14:val="95000"/>
                      <w14:lumOff w14:val="5000"/>
                    </w14:schemeClr>
                  </w14:solidFill>
                </w14:textFill>
              </w:rPr>
              <w:t>本项目用水水源取自市政给水管网，用水主要包括：</w:t>
            </w:r>
            <w:r>
              <w:rPr>
                <w:rFonts w:hint="default" w:ascii="Times New Roman" w:hAnsi="Times New Roman" w:eastAsia="宋体" w:cs="Times New Roman"/>
                <w:color w:val="0D0D0D" w:themeColor="text1" w:themeTint="F2"/>
                <w:kern w:val="0"/>
                <w:sz w:val="21"/>
                <w:szCs w:val="21"/>
                <w:highlight w:val="none"/>
                <w:u w:val="single"/>
                <w14:textFill>
                  <w14:solidFill>
                    <w14:schemeClr w14:val="tx1">
                      <w14:lumMod w14:val="95000"/>
                      <w14:lumOff w14:val="5000"/>
                    </w14:schemeClr>
                  </w14:solidFill>
                </w14:textFill>
              </w:rPr>
              <w:t>生活污水</w:t>
            </w:r>
            <w:r>
              <w:rPr>
                <w:rFonts w:hint="eastAsia" w:ascii="Times New Roman" w:hAnsi="Times New Roman" w:eastAsia="宋体" w:cs="Times New Roman"/>
                <w:color w:val="0D0D0D" w:themeColor="text1" w:themeTint="F2"/>
                <w:kern w:val="0"/>
                <w:sz w:val="21"/>
                <w:szCs w:val="21"/>
                <w:highlight w:val="none"/>
                <w:u w:val="single"/>
                <w:lang w:eastAsia="zh-CN"/>
                <w14:textFill>
                  <w14:solidFill>
                    <w14:schemeClr w14:val="tx1">
                      <w14:lumMod w14:val="95000"/>
                      <w14:lumOff w14:val="5000"/>
                    </w14:schemeClr>
                  </w14:solidFill>
                </w14:textFill>
              </w:rPr>
              <w:t>、</w:t>
            </w:r>
            <w:r>
              <w:rPr>
                <w:rFonts w:hint="default" w:ascii="Times New Roman" w:hAnsi="Times New Roman" w:eastAsia="宋体" w:cs="Times New Roman"/>
                <w:color w:val="0D0D0D" w:themeColor="text1" w:themeTint="F2"/>
                <w:kern w:val="0"/>
                <w:sz w:val="21"/>
                <w:szCs w:val="21"/>
                <w:highlight w:val="none"/>
                <w:u w:val="single"/>
                <w14:textFill>
                  <w14:solidFill>
                    <w14:schemeClr w14:val="tx1">
                      <w14:lumMod w14:val="95000"/>
                      <w14:lumOff w14:val="5000"/>
                    </w14:schemeClr>
                  </w14:solidFill>
                </w14:textFill>
              </w:rPr>
              <w:t>食堂用水</w:t>
            </w:r>
            <w:r>
              <w:rPr>
                <w:rFonts w:hint="eastAsia" w:ascii="Times New Roman" w:hAnsi="Times New Roman" w:eastAsia="宋体" w:cs="Times New Roman"/>
                <w:color w:val="0D0D0D" w:themeColor="text1" w:themeTint="F2"/>
                <w:kern w:val="0"/>
                <w:sz w:val="21"/>
                <w:szCs w:val="21"/>
                <w:highlight w:val="none"/>
                <w:u w:val="single"/>
                <w:lang w:eastAsia="zh-CN"/>
                <w14:textFill>
                  <w14:solidFill>
                    <w14:schemeClr w14:val="tx1">
                      <w14:lumMod w14:val="95000"/>
                      <w14:lumOff w14:val="5000"/>
                    </w14:schemeClr>
                  </w14:solidFill>
                </w14:textFill>
              </w:rPr>
              <w:t>、</w:t>
            </w:r>
            <w:r>
              <w:rPr>
                <w:rFonts w:hint="default" w:ascii="Times New Roman" w:hAnsi="Times New Roman" w:eastAsia="宋体" w:cs="Times New Roman"/>
                <w:color w:val="0D0D0D" w:themeColor="text1" w:themeTint="F2"/>
                <w:kern w:val="0"/>
                <w:sz w:val="21"/>
                <w:szCs w:val="21"/>
                <w:highlight w:val="none"/>
                <w:u w:val="single"/>
                <w14:textFill>
                  <w14:solidFill>
                    <w14:schemeClr w14:val="tx1">
                      <w14:lumMod w14:val="95000"/>
                      <w14:lumOff w14:val="5000"/>
                    </w14:schemeClr>
                  </w14:solidFill>
                </w14:textFill>
              </w:rPr>
              <w:t>地面拖洗水</w:t>
            </w:r>
            <w:r>
              <w:rPr>
                <w:rFonts w:hint="eastAsia" w:ascii="Times New Roman" w:hAnsi="Times New Roman" w:eastAsia="宋体" w:cs="Times New Roman"/>
                <w:color w:val="0D0D0D" w:themeColor="text1" w:themeTint="F2"/>
                <w:kern w:val="0"/>
                <w:sz w:val="21"/>
                <w:szCs w:val="21"/>
                <w:highlight w:val="none"/>
                <w:u w:val="single"/>
                <w:lang w:eastAsia="zh-CN"/>
                <w14:textFill>
                  <w14:solidFill>
                    <w14:schemeClr w14:val="tx1">
                      <w14:lumMod w14:val="95000"/>
                      <w14:lumOff w14:val="5000"/>
                    </w14:schemeClr>
                  </w14:solidFill>
                </w14:textFill>
              </w:rPr>
              <w:t>、</w:t>
            </w:r>
            <w:r>
              <w:rPr>
                <w:rFonts w:hint="default" w:ascii="Times New Roman" w:hAnsi="Times New Roman" w:eastAsia="宋体" w:cs="Times New Roman"/>
                <w:color w:val="0D0D0D" w:themeColor="text1" w:themeTint="F2"/>
                <w:kern w:val="0"/>
                <w:sz w:val="21"/>
                <w:szCs w:val="21"/>
                <w:highlight w:val="none"/>
                <w:u w:val="single"/>
                <w14:textFill>
                  <w14:solidFill>
                    <w14:schemeClr w14:val="tx1">
                      <w14:lumMod w14:val="95000"/>
                      <w14:lumOff w14:val="5000"/>
                    </w14:schemeClr>
                  </w14:solidFill>
                </w14:textFill>
              </w:rPr>
              <w:t>医务活动用水</w:t>
            </w:r>
            <w:r>
              <w:rPr>
                <w:rFonts w:hint="eastAsia" w:ascii="Times New Roman" w:hAnsi="Times New Roman" w:eastAsia="宋体" w:cs="Times New Roman"/>
                <w:color w:val="0D0D0D" w:themeColor="text1" w:themeTint="F2"/>
                <w:kern w:val="0"/>
                <w:sz w:val="21"/>
                <w:szCs w:val="21"/>
                <w:highlight w:val="none"/>
                <w:u w:val="single"/>
                <w:lang w:eastAsia="zh-CN"/>
                <w14:textFill>
                  <w14:solidFill>
                    <w14:schemeClr w14:val="tx1">
                      <w14:lumMod w14:val="95000"/>
                      <w14:lumOff w14:val="5000"/>
                    </w14:schemeClr>
                  </w14:solidFill>
                </w14:textFill>
              </w:rPr>
              <w:t>（</w:t>
            </w:r>
            <w:r>
              <w:rPr>
                <w:rFonts w:hint="default" w:ascii="Times New Roman" w:hAnsi="Times New Roman" w:eastAsia="宋体" w:cs="Times New Roman"/>
                <w:color w:val="0D0D0D" w:themeColor="text1" w:themeTint="F2"/>
                <w:kern w:val="0"/>
                <w:sz w:val="21"/>
                <w:szCs w:val="21"/>
                <w:highlight w:val="none"/>
                <w:u w:val="single"/>
                <w14:textFill>
                  <w14:solidFill>
                    <w14:schemeClr w14:val="tx1">
                      <w14:lumMod w14:val="95000"/>
                      <w14:lumOff w14:val="5000"/>
                    </w14:schemeClr>
                  </w14:solidFill>
                </w14:textFill>
              </w:rPr>
              <w:t>住院病人废水</w:t>
            </w:r>
            <w:r>
              <w:rPr>
                <w:rFonts w:hint="eastAsia" w:ascii="Times New Roman" w:hAnsi="Times New Roman" w:eastAsia="宋体" w:cs="Times New Roman"/>
                <w:color w:val="0D0D0D" w:themeColor="text1" w:themeTint="F2"/>
                <w:kern w:val="0"/>
                <w:sz w:val="21"/>
                <w:szCs w:val="21"/>
                <w:highlight w:val="none"/>
                <w:u w:val="single"/>
                <w:lang w:eastAsia="zh-CN"/>
                <w14:textFill>
                  <w14:solidFill>
                    <w14:schemeClr w14:val="tx1">
                      <w14:lumMod w14:val="95000"/>
                      <w14:lumOff w14:val="5000"/>
                    </w14:schemeClr>
                  </w14:solidFill>
                </w14:textFill>
              </w:rPr>
              <w:t>、</w:t>
            </w:r>
            <w:r>
              <w:rPr>
                <w:rFonts w:hint="default" w:ascii="Times New Roman" w:hAnsi="Times New Roman" w:eastAsia="宋体" w:cs="Times New Roman"/>
                <w:color w:val="0D0D0D" w:themeColor="text1" w:themeTint="F2"/>
                <w:kern w:val="0"/>
                <w:sz w:val="21"/>
                <w:szCs w:val="21"/>
                <w:highlight w:val="none"/>
                <w:u w:val="single"/>
                <w14:textFill>
                  <w14:solidFill>
                    <w14:schemeClr w14:val="tx1">
                      <w14:lumMod w14:val="95000"/>
                      <w14:lumOff w14:val="5000"/>
                    </w14:schemeClr>
                  </w14:solidFill>
                </w14:textFill>
              </w:rPr>
              <w:t>门诊病人用水</w:t>
            </w:r>
            <w:r>
              <w:rPr>
                <w:rFonts w:hint="eastAsia" w:ascii="Times New Roman" w:hAnsi="Times New Roman" w:eastAsia="宋体" w:cs="Times New Roman"/>
                <w:color w:val="0D0D0D" w:themeColor="text1" w:themeTint="F2"/>
                <w:kern w:val="0"/>
                <w:sz w:val="21"/>
                <w:szCs w:val="21"/>
                <w:highlight w:val="none"/>
                <w:u w:val="single"/>
                <w:lang w:eastAsia="zh-CN"/>
                <w14:textFill>
                  <w14:solidFill>
                    <w14:schemeClr w14:val="tx1">
                      <w14:lumMod w14:val="95000"/>
                      <w14:lumOff w14:val="5000"/>
                    </w14:schemeClr>
                  </w14:solidFill>
                </w14:textFill>
              </w:rPr>
              <w:t>、</w:t>
            </w:r>
            <w:r>
              <w:rPr>
                <w:rFonts w:hint="default" w:ascii="Times New Roman" w:hAnsi="Times New Roman" w:eastAsia="宋体" w:cs="Times New Roman"/>
                <w:color w:val="0D0D0D" w:themeColor="text1" w:themeTint="F2"/>
                <w:kern w:val="0"/>
                <w:sz w:val="21"/>
                <w:szCs w:val="21"/>
                <w:highlight w:val="none"/>
                <w:u w:val="single"/>
                <w14:textFill>
                  <w14:solidFill>
                    <w14:schemeClr w14:val="tx1">
                      <w14:lumMod w14:val="95000"/>
                      <w14:lumOff w14:val="5000"/>
                    </w14:schemeClr>
                  </w14:solidFill>
                </w14:textFill>
              </w:rPr>
              <w:t>门诊医护人员用水</w:t>
            </w:r>
            <w:r>
              <w:rPr>
                <w:rFonts w:hint="eastAsia" w:ascii="Times New Roman" w:hAnsi="Times New Roman" w:eastAsia="宋体" w:cs="Times New Roman"/>
                <w:color w:val="0D0D0D" w:themeColor="text1" w:themeTint="F2"/>
                <w:kern w:val="0"/>
                <w:sz w:val="21"/>
                <w:szCs w:val="21"/>
                <w:highlight w:val="none"/>
                <w:u w:val="single"/>
                <w:lang w:eastAsia="zh-CN"/>
                <w14:textFill>
                  <w14:solidFill>
                    <w14:schemeClr w14:val="tx1">
                      <w14:lumMod w14:val="95000"/>
                      <w14:lumOff w14:val="5000"/>
                    </w14:schemeClr>
                  </w14:solidFill>
                </w14:textFill>
              </w:rPr>
              <w:t>、</w:t>
            </w:r>
            <w:r>
              <w:rPr>
                <w:rFonts w:hint="default" w:ascii="Times New Roman" w:hAnsi="Times New Roman" w:eastAsia="宋体" w:cs="Times New Roman"/>
                <w:color w:val="0D0D0D" w:themeColor="text1" w:themeTint="F2"/>
                <w:kern w:val="0"/>
                <w:sz w:val="21"/>
                <w:szCs w:val="21"/>
                <w:highlight w:val="none"/>
                <w:u w:val="single"/>
                <w14:textFill>
                  <w14:solidFill>
                    <w14:schemeClr w14:val="tx1">
                      <w14:lumMod w14:val="95000"/>
                      <w14:lumOff w14:val="5000"/>
                    </w14:schemeClr>
                  </w14:solidFill>
                </w14:textFill>
              </w:rPr>
              <w:t>门诊医护人员用水</w:t>
            </w:r>
            <w:r>
              <w:rPr>
                <w:rFonts w:hint="eastAsia" w:ascii="Times New Roman" w:hAnsi="Times New Roman" w:eastAsia="宋体" w:cs="Times New Roman"/>
                <w:color w:val="0D0D0D" w:themeColor="text1" w:themeTint="F2"/>
                <w:kern w:val="0"/>
                <w:sz w:val="21"/>
                <w:szCs w:val="21"/>
                <w:highlight w:val="none"/>
                <w:u w:val="single"/>
                <w:lang w:eastAsia="zh-CN"/>
                <w14:textFill>
                  <w14:solidFill>
                    <w14:schemeClr w14:val="tx1">
                      <w14:lumMod w14:val="95000"/>
                      <w14:lumOff w14:val="5000"/>
                    </w14:schemeClr>
                  </w14:solidFill>
                </w14:textFill>
              </w:rPr>
              <w:t>、</w:t>
            </w:r>
            <w:r>
              <w:rPr>
                <w:rFonts w:hint="default" w:ascii="Times New Roman" w:hAnsi="Times New Roman" w:eastAsia="宋体" w:cs="Times New Roman"/>
                <w:color w:val="0D0D0D" w:themeColor="text1" w:themeTint="F2"/>
                <w:kern w:val="0"/>
                <w:sz w:val="21"/>
                <w:szCs w:val="21"/>
                <w:highlight w:val="none"/>
                <w:u w:val="single"/>
                <w:lang w:val="en-US" w:eastAsia="zh-CN"/>
                <w14:textFill>
                  <w14:solidFill>
                    <w14:schemeClr w14:val="tx1">
                      <w14:lumMod w14:val="95000"/>
                      <w14:lumOff w14:val="5000"/>
                    </w14:schemeClr>
                  </w14:solidFill>
                </w14:textFill>
              </w:rPr>
              <w:t>洗涤用水</w:t>
            </w:r>
            <w:r>
              <w:rPr>
                <w:rFonts w:hint="eastAsia" w:ascii="Times New Roman" w:hAnsi="Times New Roman" w:eastAsia="宋体" w:cs="Times New Roman"/>
                <w:color w:val="0D0D0D" w:themeColor="text1" w:themeTint="F2"/>
                <w:kern w:val="0"/>
                <w:sz w:val="21"/>
                <w:szCs w:val="21"/>
                <w:highlight w:val="none"/>
                <w:u w:val="single"/>
                <w:lang w:val="en-US" w:eastAsia="zh-CN"/>
                <w14:textFill>
                  <w14:solidFill>
                    <w14:schemeClr w14:val="tx1">
                      <w14:lumMod w14:val="95000"/>
                      <w14:lumOff w14:val="5000"/>
                    </w14:schemeClr>
                  </w14:solidFill>
                </w14:textFill>
              </w:rPr>
              <w:t>、</w:t>
            </w:r>
            <w:r>
              <w:rPr>
                <w:rFonts w:hint="eastAsia"/>
                <w:color w:val="0D0D0D" w:themeColor="text1" w:themeTint="F2"/>
                <w:highlight w:val="none"/>
                <w:u w:val="single"/>
                <w:lang w:val="en-US" w:eastAsia="zh-CN"/>
                <w14:textFill>
                  <w14:solidFill>
                    <w14:schemeClr w14:val="tx1">
                      <w14:lumMod w14:val="95000"/>
                      <w14:lumOff w14:val="5000"/>
                    </w14:schemeClr>
                  </w14:solidFill>
                </w14:textFill>
              </w:rPr>
              <w:t>煎药用水）</w:t>
            </w:r>
            <w: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t>。</w:t>
            </w:r>
          </w:p>
          <w:p w14:paraId="4BEC4F8D">
            <w:pPr>
              <w:autoSpaceDE w:val="0"/>
              <w:autoSpaceDN w:val="0"/>
              <w:adjustRightInd w:val="0"/>
              <w:snapToGrid w:val="0"/>
              <w:spacing w:line="360" w:lineRule="auto"/>
              <w:ind w:firstLine="420" w:firstLineChars="200"/>
              <w:jc w:val="left"/>
              <w:rPr>
                <w:rFonts w:hint="default" w:ascii="Times New Roman" w:hAnsi="Times New Roman" w:eastAsia="宋体" w:cs="Times New Roman"/>
                <w:color w:val="0D0D0D" w:themeColor="text1" w:themeTint="F2"/>
                <w:kern w:val="0"/>
                <w:sz w:val="21"/>
                <w:szCs w:val="21"/>
                <w:highlight w:val="none"/>
                <w:u w:val="single"/>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kern w:val="0"/>
                <w:sz w:val="21"/>
                <w:szCs w:val="21"/>
                <w:highlight w:val="none"/>
                <w:u w:val="single"/>
                <w14:textFill>
                  <w14:solidFill>
                    <w14:schemeClr w14:val="tx1">
                      <w14:lumMod w14:val="95000"/>
                      <w14:lumOff w14:val="5000"/>
                    </w14:schemeClr>
                  </w14:solidFill>
                </w14:textFill>
              </w:rPr>
              <w:t>①生活污水</w:t>
            </w:r>
          </w:p>
          <w:p w14:paraId="63559D79">
            <w:pPr>
              <w:autoSpaceDE w:val="0"/>
              <w:autoSpaceDN w:val="0"/>
              <w:adjustRightInd w:val="0"/>
              <w:snapToGrid w:val="0"/>
              <w:spacing w:line="360" w:lineRule="auto"/>
              <w:ind w:firstLine="420" w:firstLineChars="200"/>
              <w:jc w:val="left"/>
              <w:rPr>
                <w:rFonts w:hint="default" w:ascii="Times New Roman" w:hAnsi="Times New Roman" w:eastAsia="宋体" w:cs="Times New Roman"/>
                <w:color w:val="0D0D0D" w:themeColor="text1" w:themeTint="F2"/>
                <w:kern w:val="0"/>
                <w:sz w:val="21"/>
                <w:szCs w:val="21"/>
                <w:highlight w:val="none"/>
                <w:u w:val="single"/>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kern w:val="0"/>
                <w:sz w:val="21"/>
                <w:szCs w:val="21"/>
                <w:highlight w:val="none"/>
                <w:u w:val="single"/>
                <w14:textFill>
                  <w14:solidFill>
                    <w14:schemeClr w14:val="tx1">
                      <w14:lumMod w14:val="95000"/>
                      <w14:lumOff w14:val="5000"/>
                    </w14:schemeClr>
                  </w14:solidFill>
                </w14:textFill>
              </w:rPr>
              <w:t>本项目员工人数为</w:t>
            </w:r>
            <w:r>
              <w:rPr>
                <w:rFonts w:hint="eastAsia" w:ascii="Times New Roman" w:hAnsi="Times New Roman" w:eastAsia="宋体" w:cs="Times New Roman"/>
                <w:color w:val="0D0D0D" w:themeColor="text1" w:themeTint="F2"/>
                <w:kern w:val="0"/>
                <w:sz w:val="21"/>
                <w:szCs w:val="21"/>
                <w:highlight w:val="none"/>
                <w:u w:val="single"/>
                <w:lang w:val="en-US" w:eastAsia="zh-CN"/>
                <w14:textFill>
                  <w14:solidFill>
                    <w14:schemeClr w14:val="tx1">
                      <w14:lumMod w14:val="95000"/>
                      <w14:lumOff w14:val="5000"/>
                    </w14:schemeClr>
                  </w14:solidFill>
                </w14:textFill>
              </w:rPr>
              <w:t>39</w:t>
            </w:r>
            <w:r>
              <w:rPr>
                <w:rFonts w:hint="default" w:ascii="Times New Roman" w:hAnsi="Times New Roman" w:eastAsia="宋体" w:cs="Times New Roman"/>
                <w:color w:val="0D0D0D" w:themeColor="text1" w:themeTint="F2"/>
                <w:kern w:val="0"/>
                <w:sz w:val="21"/>
                <w:szCs w:val="21"/>
                <w:highlight w:val="none"/>
                <w:u w:val="single"/>
                <w14:textFill>
                  <w14:solidFill>
                    <w14:schemeClr w14:val="tx1">
                      <w14:lumMod w14:val="95000"/>
                      <w14:lumOff w14:val="5000"/>
                    </w14:schemeClr>
                  </w14:solidFill>
                </w14:textFill>
              </w:rPr>
              <w:t>人，参考</w:t>
            </w:r>
            <w:r>
              <w:rPr>
                <w:rFonts w:hint="default" w:ascii="Times New Roman" w:hAnsi="Times New Roman" w:cs="Times New Roman"/>
                <w:color w:val="0D0D0D" w:themeColor="text1" w:themeTint="F2"/>
                <w:kern w:val="0"/>
                <w:sz w:val="21"/>
                <w:szCs w:val="21"/>
                <w:highlight w:val="none"/>
                <w:u w:val="single"/>
                <w:lang w:val="en-US" w:eastAsia="zh-CN"/>
                <w14:textFill>
                  <w14:solidFill>
                    <w14:schemeClr w14:val="tx1">
                      <w14:lumMod w14:val="95000"/>
                      <w14:lumOff w14:val="5000"/>
                    </w14:schemeClr>
                  </w14:solidFill>
                </w14:textFill>
              </w:rPr>
              <w:t>同类型报告数据以及建设单位提供数据</w:t>
            </w:r>
            <w:r>
              <w:rPr>
                <w:rFonts w:hint="default" w:ascii="Times New Roman" w:hAnsi="Times New Roman" w:eastAsia="宋体" w:cs="Times New Roman"/>
                <w:color w:val="0D0D0D" w:themeColor="text1" w:themeTint="F2"/>
                <w:kern w:val="0"/>
                <w:sz w:val="21"/>
                <w:szCs w:val="21"/>
                <w:highlight w:val="none"/>
                <w:u w:val="single"/>
                <w14:textFill>
                  <w14:solidFill>
                    <w14:schemeClr w14:val="tx1">
                      <w14:lumMod w14:val="95000"/>
                      <w14:lumOff w14:val="5000"/>
                    </w14:schemeClr>
                  </w14:solidFill>
                </w14:textFill>
              </w:rPr>
              <w:t>，职工办公用水量按50L/人·d，排水量按用水量的</w:t>
            </w:r>
            <w:r>
              <w:rPr>
                <w:rFonts w:hint="default" w:ascii="Times New Roman" w:hAnsi="Times New Roman" w:cs="Times New Roman"/>
                <w:color w:val="0D0D0D" w:themeColor="text1" w:themeTint="F2"/>
                <w:kern w:val="0"/>
                <w:sz w:val="21"/>
                <w:szCs w:val="21"/>
                <w:highlight w:val="none"/>
                <w:u w:val="single"/>
                <w:lang w:val="en-US" w:eastAsia="zh-CN"/>
                <w14:textFill>
                  <w14:solidFill>
                    <w14:schemeClr w14:val="tx1">
                      <w14:lumMod w14:val="95000"/>
                      <w14:lumOff w14:val="5000"/>
                    </w14:schemeClr>
                  </w14:solidFill>
                </w14:textFill>
              </w:rPr>
              <w:t>95</w:t>
            </w:r>
            <w:r>
              <w:rPr>
                <w:rFonts w:hint="default" w:ascii="Times New Roman" w:hAnsi="Times New Roman" w:eastAsia="宋体" w:cs="Times New Roman"/>
                <w:color w:val="0D0D0D" w:themeColor="text1" w:themeTint="F2"/>
                <w:kern w:val="0"/>
                <w:sz w:val="21"/>
                <w:szCs w:val="21"/>
                <w:highlight w:val="none"/>
                <w:u w:val="single"/>
                <w14:textFill>
                  <w14:solidFill>
                    <w14:schemeClr w14:val="tx1">
                      <w14:lumMod w14:val="95000"/>
                      <w14:lumOff w14:val="5000"/>
                    </w14:schemeClr>
                  </w14:solidFill>
                </w14:textFill>
              </w:rPr>
              <w:t>%计，则生活用水量为1</w:t>
            </w:r>
            <w:r>
              <w:rPr>
                <w:rFonts w:hint="eastAsia" w:ascii="Times New Roman" w:hAnsi="Times New Roman" w:eastAsia="宋体" w:cs="Times New Roman"/>
                <w:color w:val="0D0D0D" w:themeColor="text1" w:themeTint="F2"/>
                <w:kern w:val="0"/>
                <w:sz w:val="21"/>
                <w:szCs w:val="21"/>
                <w:highlight w:val="none"/>
                <w:u w:val="single"/>
                <w:lang w:val="en-US" w:eastAsia="zh-CN"/>
                <w14:textFill>
                  <w14:solidFill>
                    <w14:schemeClr w14:val="tx1">
                      <w14:lumMod w14:val="95000"/>
                      <w14:lumOff w14:val="5000"/>
                    </w14:schemeClr>
                  </w14:solidFill>
                </w14:textFill>
              </w:rPr>
              <w:t>.95</w:t>
            </w:r>
            <w:r>
              <w:rPr>
                <w:rFonts w:hint="default" w:ascii="Times New Roman" w:hAnsi="Times New Roman" w:eastAsia="宋体" w:cs="Times New Roman"/>
                <w:color w:val="0D0D0D" w:themeColor="text1" w:themeTint="F2"/>
                <w:kern w:val="0"/>
                <w:sz w:val="21"/>
                <w:szCs w:val="21"/>
                <w:highlight w:val="none"/>
                <w:u w:val="single"/>
                <w14:textFill>
                  <w14:solidFill>
                    <w14:schemeClr w14:val="tx1">
                      <w14:lumMod w14:val="95000"/>
                      <w14:lumOff w14:val="5000"/>
                    </w14:schemeClr>
                  </w14:solidFill>
                </w14:textFill>
              </w:rPr>
              <w:t>m</w:t>
            </w:r>
            <w:r>
              <w:rPr>
                <w:rFonts w:hint="default" w:ascii="Times New Roman" w:hAnsi="Times New Roman" w:eastAsia="宋体" w:cs="Times New Roman"/>
                <w:color w:val="0D0D0D" w:themeColor="text1" w:themeTint="F2"/>
                <w:kern w:val="0"/>
                <w:sz w:val="21"/>
                <w:szCs w:val="21"/>
                <w:highlight w:val="none"/>
                <w:u w:val="single"/>
                <w:vertAlign w:val="superscript"/>
                <w14:textFill>
                  <w14:solidFill>
                    <w14:schemeClr w14:val="tx1">
                      <w14:lumMod w14:val="95000"/>
                      <w14:lumOff w14:val="5000"/>
                    </w14:schemeClr>
                  </w14:solidFill>
                </w14:textFill>
              </w:rPr>
              <w:t>3</w:t>
            </w:r>
            <w:r>
              <w:rPr>
                <w:rFonts w:hint="default" w:ascii="Times New Roman" w:hAnsi="Times New Roman" w:eastAsia="宋体" w:cs="Times New Roman"/>
                <w:color w:val="0D0D0D" w:themeColor="text1" w:themeTint="F2"/>
                <w:kern w:val="0"/>
                <w:sz w:val="21"/>
                <w:szCs w:val="21"/>
                <w:highlight w:val="none"/>
                <w:u w:val="single"/>
                <w14:textFill>
                  <w14:solidFill>
                    <w14:schemeClr w14:val="tx1">
                      <w14:lumMod w14:val="95000"/>
                      <w14:lumOff w14:val="5000"/>
                    </w14:schemeClr>
                  </w14:solidFill>
                </w14:textFill>
              </w:rPr>
              <w:t>/d(</w:t>
            </w:r>
            <w:r>
              <w:rPr>
                <w:rFonts w:hint="eastAsia" w:ascii="Times New Roman" w:hAnsi="Times New Roman" w:cs="Times New Roman"/>
                <w:color w:val="0D0D0D" w:themeColor="text1" w:themeTint="F2"/>
                <w:kern w:val="0"/>
                <w:sz w:val="21"/>
                <w:szCs w:val="21"/>
                <w:highlight w:val="none"/>
                <w:u w:val="single"/>
                <w:lang w:val="en-US" w:eastAsia="zh-CN"/>
                <w14:textFill>
                  <w14:solidFill>
                    <w14:schemeClr w14:val="tx1">
                      <w14:lumMod w14:val="95000"/>
                      <w14:lumOff w14:val="5000"/>
                    </w14:schemeClr>
                  </w14:solidFill>
                </w14:textFill>
              </w:rPr>
              <w:t>711.75</w:t>
            </w:r>
            <w:r>
              <w:rPr>
                <w:rFonts w:hint="default" w:ascii="Times New Roman" w:hAnsi="Times New Roman" w:eastAsia="宋体" w:cs="Times New Roman"/>
                <w:color w:val="0D0D0D" w:themeColor="text1" w:themeTint="F2"/>
                <w:kern w:val="0"/>
                <w:sz w:val="21"/>
                <w:szCs w:val="21"/>
                <w:highlight w:val="none"/>
                <w:u w:val="single"/>
                <w14:textFill>
                  <w14:solidFill>
                    <w14:schemeClr w14:val="tx1">
                      <w14:lumMod w14:val="95000"/>
                      <w14:lumOff w14:val="5000"/>
                    </w14:schemeClr>
                  </w14:solidFill>
                </w14:textFill>
              </w:rPr>
              <w:t>m</w:t>
            </w:r>
            <w:r>
              <w:rPr>
                <w:rFonts w:hint="default" w:ascii="Times New Roman" w:hAnsi="Times New Roman" w:eastAsia="宋体" w:cs="Times New Roman"/>
                <w:color w:val="0D0D0D" w:themeColor="text1" w:themeTint="F2"/>
                <w:kern w:val="0"/>
                <w:sz w:val="21"/>
                <w:szCs w:val="21"/>
                <w:highlight w:val="none"/>
                <w:u w:val="single"/>
                <w:vertAlign w:val="superscript"/>
                <w14:textFill>
                  <w14:solidFill>
                    <w14:schemeClr w14:val="tx1">
                      <w14:lumMod w14:val="95000"/>
                      <w14:lumOff w14:val="5000"/>
                    </w14:schemeClr>
                  </w14:solidFill>
                </w14:textFill>
              </w:rPr>
              <w:t>3</w:t>
            </w:r>
            <w:r>
              <w:rPr>
                <w:rFonts w:hint="default" w:ascii="Times New Roman" w:hAnsi="Times New Roman" w:eastAsia="宋体" w:cs="Times New Roman"/>
                <w:color w:val="0D0D0D" w:themeColor="text1" w:themeTint="F2"/>
                <w:kern w:val="0"/>
                <w:sz w:val="21"/>
                <w:szCs w:val="21"/>
                <w:highlight w:val="none"/>
                <w:u w:val="single"/>
                <w14:textFill>
                  <w14:solidFill>
                    <w14:schemeClr w14:val="tx1">
                      <w14:lumMod w14:val="95000"/>
                      <w14:lumOff w14:val="5000"/>
                    </w14:schemeClr>
                  </w14:solidFill>
                </w14:textFill>
              </w:rPr>
              <w:t>/a)，污水排放量约为</w:t>
            </w:r>
            <w:r>
              <w:rPr>
                <w:rFonts w:hint="eastAsia" w:ascii="Times New Roman" w:hAnsi="Times New Roman" w:cs="Times New Roman"/>
                <w:color w:val="0D0D0D" w:themeColor="text1" w:themeTint="F2"/>
                <w:kern w:val="0"/>
                <w:sz w:val="21"/>
                <w:szCs w:val="21"/>
                <w:highlight w:val="none"/>
                <w:u w:val="single"/>
                <w:lang w:val="en-US" w:eastAsia="zh-CN"/>
                <w14:textFill>
                  <w14:solidFill>
                    <w14:schemeClr w14:val="tx1">
                      <w14:lumMod w14:val="95000"/>
                      <w14:lumOff w14:val="5000"/>
                    </w14:schemeClr>
                  </w14:solidFill>
                </w14:textFill>
              </w:rPr>
              <w:t>1.85</w:t>
            </w:r>
            <w:r>
              <w:rPr>
                <w:rFonts w:hint="default" w:ascii="Times New Roman" w:hAnsi="Times New Roman" w:eastAsia="宋体" w:cs="Times New Roman"/>
                <w:color w:val="0D0D0D" w:themeColor="text1" w:themeTint="F2"/>
                <w:kern w:val="0"/>
                <w:sz w:val="21"/>
                <w:szCs w:val="21"/>
                <w:highlight w:val="none"/>
                <w:u w:val="single"/>
                <w14:textFill>
                  <w14:solidFill>
                    <w14:schemeClr w14:val="tx1">
                      <w14:lumMod w14:val="95000"/>
                      <w14:lumOff w14:val="5000"/>
                    </w14:schemeClr>
                  </w14:solidFill>
                </w14:textFill>
              </w:rPr>
              <w:t>m</w:t>
            </w:r>
            <w:r>
              <w:rPr>
                <w:rFonts w:hint="default" w:ascii="Times New Roman" w:hAnsi="Times New Roman" w:eastAsia="宋体" w:cs="Times New Roman"/>
                <w:color w:val="0D0D0D" w:themeColor="text1" w:themeTint="F2"/>
                <w:kern w:val="0"/>
                <w:sz w:val="21"/>
                <w:szCs w:val="21"/>
                <w:highlight w:val="none"/>
                <w:u w:val="single"/>
                <w:vertAlign w:val="superscript"/>
                <w14:textFill>
                  <w14:solidFill>
                    <w14:schemeClr w14:val="tx1">
                      <w14:lumMod w14:val="95000"/>
                      <w14:lumOff w14:val="5000"/>
                    </w14:schemeClr>
                  </w14:solidFill>
                </w14:textFill>
              </w:rPr>
              <w:t>3</w:t>
            </w:r>
            <w:r>
              <w:rPr>
                <w:rFonts w:hint="default" w:ascii="Times New Roman" w:hAnsi="Times New Roman" w:eastAsia="宋体" w:cs="Times New Roman"/>
                <w:color w:val="0D0D0D" w:themeColor="text1" w:themeTint="F2"/>
                <w:kern w:val="0"/>
                <w:sz w:val="21"/>
                <w:szCs w:val="21"/>
                <w:highlight w:val="none"/>
                <w:u w:val="single"/>
                <w14:textFill>
                  <w14:solidFill>
                    <w14:schemeClr w14:val="tx1">
                      <w14:lumMod w14:val="95000"/>
                      <w14:lumOff w14:val="5000"/>
                    </w14:schemeClr>
                  </w14:solidFill>
                </w14:textFill>
              </w:rPr>
              <w:t>/d(</w:t>
            </w:r>
            <w:r>
              <w:rPr>
                <w:rFonts w:hint="eastAsia" w:ascii="Times New Roman" w:hAnsi="Times New Roman" w:cs="Times New Roman"/>
                <w:color w:val="0D0D0D" w:themeColor="text1" w:themeTint="F2"/>
                <w:kern w:val="0"/>
                <w:sz w:val="21"/>
                <w:szCs w:val="21"/>
                <w:highlight w:val="none"/>
                <w:u w:val="single"/>
                <w:lang w:val="en-US" w:eastAsia="zh-CN"/>
                <w14:textFill>
                  <w14:solidFill>
                    <w14:schemeClr w14:val="tx1">
                      <w14:lumMod w14:val="95000"/>
                      <w14:lumOff w14:val="5000"/>
                    </w14:schemeClr>
                  </w14:solidFill>
                </w14:textFill>
              </w:rPr>
              <w:t>675.25</w:t>
            </w:r>
            <w:r>
              <w:rPr>
                <w:rFonts w:hint="default" w:ascii="Times New Roman" w:hAnsi="Times New Roman" w:eastAsia="宋体" w:cs="Times New Roman"/>
                <w:color w:val="0D0D0D" w:themeColor="text1" w:themeTint="F2"/>
                <w:kern w:val="0"/>
                <w:sz w:val="21"/>
                <w:szCs w:val="21"/>
                <w:highlight w:val="none"/>
                <w:u w:val="single"/>
                <w14:textFill>
                  <w14:solidFill>
                    <w14:schemeClr w14:val="tx1">
                      <w14:lumMod w14:val="95000"/>
                      <w14:lumOff w14:val="5000"/>
                    </w14:schemeClr>
                  </w14:solidFill>
                </w14:textFill>
              </w:rPr>
              <w:t>m</w:t>
            </w:r>
            <w:r>
              <w:rPr>
                <w:rFonts w:hint="default" w:ascii="Times New Roman" w:hAnsi="Times New Roman" w:eastAsia="宋体" w:cs="Times New Roman"/>
                <w:color w:val="0D0D0D" w:themeColor="text1" w:themeTint="F2"/>
                <w:kern w:val="0"/>
                <w:sz w:val="21"/>
                <w:szCs w:val="21"/>
                <w:highlight w:val="none"/>
                <w:u w:val="single"/>
                <w:vertAlign w:val="superscript"/>
                <w14:textFill>
                  <w14:solidFill>
                    <w14:schemeClr w14:val="tx1">
                      <w14:lumMod w14:val="95000"/>
                      <w14:lumOff w14:val="5000"/>
                    </w14:schemeClr>
                  </w14:solidFill>
                </w14:textFill>
              </w:rPr>
              <w:t>3</w:t>
            </w:r>
            <w:r>
              <w:rPr>
                <w:rFonts w:hint="default" w:ascii="Times New Roman" w:hAnsi="Times New Roman" w:eastAsia="宋体" w:cs="Times New Roman"/>
                <w:color w:val="0D0D0D" w:themeColor="text1" w:themeTint="F2"/>
                <w:kern w:val="0"/>
                <w:sz w:val="21"/>
                <w:szCs w:val="21"/>
                <w:highlight w:val="none"/>
                <w:u w:val="single"/>
                <w14:textFill>
                  <w14:solidFill>
                    <w14:schemeClr w14:val="tx1">
                      <w14:lumMod w14:val="95000"/>
                      <w14:lumOff w14:val="5000"/>
                    </w14:schemeClr>
                  </w14:solidFill>
                </w14:textFill>
              </w:rPr>
              <w:t>/a)。</w:t>
            </w:r>
          </w:p>
          <w:p w14:paraId="3FACC10E">
            <w:pPr>
              <w:autoSpaceDE w:val="0"/>
              <w:autoSpaceDN w:val="0"/>
              <w:adjustRightInd w:val="0"/>
              <w:snapToGrid w:val="0"/>
              <w:spacing w:line="360" w:lineRule="auto"/>
              <w:ind w:firstLine="420" w:firstLineChars="200"/>
              <w:jc w:val="left"/>
              <w:rPr>
                <w:rFonts w:hint="default" w:ascii="Times New Roman" w:hAnsi="Times New Roman" w:eastAsia="宋体" w:cs="Times New Roman"/>
                <w:color w:val="0D0D0D" w:themeColor="text1" w:themeTint="F2"/>
                <w:kern w:val="0"/>
                <w:sz w:val="21"/>
                <w:szCs w:val="21"/>
                <w:highlight w:val="none"/>
                <w:u w:val="single"/>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kern w:val="0"/>
                <w:sz w:val="21"/>
                <w:szCs w:val="21"/>
                <w:highlight w:val="none"/>
                <w:u w:val="single"/>
                <w14:textFill>
                  <w14:solidFill>
                    <w14:schemeClr w14:val="tx1">
                      <w14:lumMod w14:val="95000"/>
                      <w14:lumOff w14:val="5000"/>
                    </w14:schemeClr>
                  </w14:solidFill>
                </w14:textFill>
              </w:rPr>
              <w:t>②食堂用水</w:t>
            </w:r>
          </w:p>
          <w:p w14:paraId="4842593C">
            <w:pPr>
              <w:autoSpaceDE w:val="0"/>
              <w:autoSpaceDN w:val="0"/>
              <w:adjustRightInd w:val="0"/>
              <w:snapToGrid w:val="0"/>
              <w:spacing w:line="360" w:lineRule="auto"/>
              <w:ind w:firstLine="420" w:firstLineChars="200"/>
              <w:jc w:val="left"/>
              <w:rPr>
                <w:rFonts w:hint="default" w:ascii="Times New Roman" w:hAnsi="Times New Roman" w:eastAsia="宋体" w:cs="Times New Roman"/>
                <w:color w:val="0D0D0D" w:themeColor="text1" w:themeTint="F2"/>
                <w:kern w:val="0"/>
                <w:sz w:val="21"/>
                <w:szCs w:val="21"/>
                <w:highlight w:val="none"/>
                <w:u w:val="single"/>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kern w:val="0"/>
                <w:sz w:val="21"/>
                <w:szCs w:val="21"/>
                <w:highlight w:val="none"/>
                <w:u w:val="single"/>
                <w14:textFill>
                  <w14:solidFill>
                    <w14:schemeClr w14:val="tx1">
                      <w14:lumMod w14:val="95000"/>
                      <w14:lumOff w14:val="5000"/>
                    </w14:schemeClr>
                  </w14:solidFill>
                </w14:textFill>
              </w:rPr>
              <w:t>项目用餐人数约</w:t>
            </w:r>
            <w:r>
              <w:rPr>
                <w:rFonts w:hint="eastAsia" w:ascii="Times New Roman" w:hAnsi="Times New Roman" w:eastAsia="宋体" w:cs="Times New Roman"/>
                <w:color w:val="0D0D0D" w:themeColor="text1" w:themeTint="F2"/>
                <w:kern w:val="0"/>
                <w:sz w:val="21"/>
                <w:szCs w:val="21"/>
                <w:highlight w:val="none"/>
                <w:u w:val="single"/>
                <w:lang w:val="en-US" w:eastAsia="zh-CN"/>
                <w14:textFill>
                  <w14:solidFill>
                    <w14:schemeClr w14:val="tx1">
                      <w14:lumMod w14:val="95000"/>
                      <w14:lumOff w14:val="5000"/>
                    </w14:schemeClr>
                  </w14:solidFill>
                </w14:textFill>
              </w:rPr>
              <w:t>5</w:t>
            </w:r>
            <w:r>
              <w:rPr>
                <w:rFonts w:hint="default" w:ascii="Times New Roman" w:hAnsi="Times New Roman" w:eastAsia="宋体" w:cs="Times New Roman"/>
                <w:color w:val="0D0D0D" w:themeColor="text1" w:themeTint="F2"/>
                <w:kern w:val="0"/>
                <w:sz w:val="21"/>
                <w:szCs w:val="21"/>
                <w:highlight w:val="none"/>
                <w:u w:val="single"/>
                <w14:textFill>
                  <w14:solidFill>
                    <w14:schemeClr w14:val="tx1">
                      <w14:lumMod w14:val="95000"/>
                      <w14:lumOff w14:val="5000"/>
                    </w14:schemeClr>
                  </w14:solidFill>
                </w14:textFill>
              </w:rPr>
              <w:t>0人/餐计，每天提供三餐，食堂用水量按照20L/（人•餐），食堂用水量为</w:t>
            </w:r>
            <w:r>
              <w:rPr>
                <w:rFonts w:hint="eastAsia" w:ascii="Times New Roman" w:hAnsi="Times New Roman" w:eastAsia="宋体" w:cs="Times New Roman"/>
                <w:color w:val="0D0D0D" w:themeColor="text1" w:themeTint="F2"/>
                <w:kern w:val="0"/>
                <w:sz w:val="21"/>
                <w:szCs w:val="21"/>
                <w:highlight w:val="none"/>
                <w:u w:val="single"/>
                <w:lang w:val="en-US" w:eastAsia="zh-CN"/>
                <w14:textFill>
                  <w14:solidFill>
                    <w14:schemeClr w14:val="tx1">
                      <w14:lumMod w14:val="95000"/>
                      <w14:lumOff w14:val="5000"/>
                    </w14:schemeClr>
                  </w14:solidFill>
                </w14:textFill>
              </w:rPr>
              <w:t>3</w:t>
            </w:r>
            <w:r>
              <w:rPr>
                <w:rFonts w:hint="default" w:ascii="Times New Roman" w:hAnsi="Times New Roman" w:eastAsia="宋体" w:cs="Times New Roman"/>
                <w:color w:val="0D0D0D" w:themeColor="text1" w:themeTint="F2"/>
                <w:kern w:val="0"/>
                <w:sz w:val="21"/>
                <w:szCs w:val="21"/>
                <w:highlight w:val="none"/>
                <w:u w:val="single"/>
                <w14:textFill>
                  <w14:solidFill>
                    <w14:schemeClr w14:val="tx1">
                      <w14:lumMod w14:val="95000"/>
                      <w14:lumOff w14:val="5000"/>
                    </w14:schemeClr>
                  </w14:solidFill>
                </w14:textFill>
              </w:rPr>
              <w:t>m</w:t>
            </w:r>
            <w:r>
              <w:rPr>
                <w:rFonts w:hint="default" w:ascii="Times New Roman" w:hAnsi="Times New Roman" w:eastAsia="宋体" w:cs="Times New Roman"/>
                <w:color w:val="0D0D0D" w:themeColor="text1" w:themeTint="F2"/>
                <w:kern w:val="0"/>
                <w:sz w:val="21"/>
                <w:szCs w:val="21"/>
                <w:highlight w:val="none"/>
                <w:u w:val="single"/>
                <w:vertAlign w:val="superscript"/>
                <w:lang w:val="en-US" w:eastAsia="zh-CN"/>
                <w14:textFill>
                  <w14:solidFill>
                    <w14:schemeClr w14:val="tx1">
                      <w14:lumMod w14:val="95000"/>
                      <w14:lumOff w14:val="5000"/>
                    </w14:schemeClr>
                  </w14:solidFill>
                </w14:textFill>
              </w:rPr>
              <w:t>3</w:t>
            </w:r>
            <w:r>
              <w:rPr>
                <w:rFonts w:hint="default" w:ascii="Times New Roman" w:hAnsi="Times New Roman" w:eastAsia="宋体" w:cs="Times New Roman"/>
                <w:color w:val="0D0D0D" w:themeColor="text1" w:themeTint="F2"/>
                <w:kern w:val="0"/>
                <w:sz w:val="21"/>
                <w:szCs w:val="21"/>
                <w:highlight w:val="none"/>
                <w:u w:val="single"/>
                <w14:textFill>
                  <w14:solidFill>
                    <w14:schemeClr w14:val="tx1">
                      <w14:lumMod w14:val="95000"/>
                      <w14:lumOff w14:val="5000"/>
                    </w14:schemeClr>
                  </w14:solidFill>
                </w14:textFill>
              </w:rPr>
              <w:t>/d（</w:t>
            </w:r>
            <w:r>
              <w:rPr>
                <w:rFonts w:hint="eastAsia" w:ascii="Times New Roman" w:hAnsi="Times New Roman" w:eastAsia="宋体" w:cs="Times New Roman"/>
                <w:color w:val="0D0D0D" w:themeColor="text1" w:themeTint="F2"/>
                <w:kern w:val="0"/>
                <w:sz w:val="21"/>
                <w:szCs w:val="21"/>
                <w:highlight w:val="none"/>
                <w:u w:val="single"/>
                <w:lang w:val="en-US" w:eastAsia="zh-CN"/>
                <w14:textFill>
                  <w14:solidFill>
                    <w14:schemeClr w14:val="tx1">
                      <w14:lumMod w14:val="95000"/>
                      <w14:lumOff w14:val="5000"/>
                    </w14:schemeClr>
                  </w14:solidFill>
                </w14:textFill>
              </w:rPr>
              <w:t>1095</w:t>
            </w:r>
            <w:r>
              <w:rPr>
                <w:rFonts w:hint="default" w:ascii="Times New Roman" w:hAnsi="Times New Roman" w:eastAsia="宋体" w:cs="Times New Roman"/>
                <w:color w:val="0D0D0D" w:themeColor="text1" w:themeTint="F2"/>
                <w:kern w:val="0"/>
                <w:sz w:val="21"/>
                <w:szCs w:val="21"/>
                <w:highlight w:val="none"/>
                <w:u w:val="single"/>
                <w14:textFill>
                  <w14:solidFill>
                    <w14:schemeClr w14:val="tx1">
                      <w14:lumMod w14:val="95000"/>
                      <w14:lumOff w14:val="5000"/>
                    </w14:schemeClr>
                  </w14:solidFill>
                </w14:textFill>
              </w:rPr>
              <w:t>m</w:t>
            </w:r>
            <w:r>
              <w:rPr>
                <w:rFonts w:hint="default" w:ascii="Times New Roman" w:hAnsi="Times New Roman" w:eastAsia="宋体" w:cs="Times New Roman"/>
                <w:color w:val="0D0D0D" w:themeColor="text1" w:themeTint="F2"/>
                <w:kern w:val="0"/>
                <w:sz w:val="21"/>
                <w:szCs w:val="21"/>
                <w:highlight w:val="none"/>
                <w:u w:val="single"/>
                <w:vertAlign w:val="superscript"/>
                <w:lang w:val="en-US" w:eastAsia="zh-CN"/>
                <w14:textFill>
                  <w14:solidFill>
                    <w14:schemeClr w14:val="tx1">
                      <w14:lumMod w14:val="95000"/>
                      <w14:lumOff w14:val="5000"/>
                    </w14:schemeClr>
                  </w14:solidFill>
                </w14:textFill>
              </w:rPr>
              <w:t>3</w:t>
            </w:r>
            <w:r>
              <w:rPr>
                <w:rFonts w:hint="default" w:ascii="Times New Roman" w:hAnsi="Times New Roman" w:eastAsia="宋体" w:cs="Times New Roman"/>
                <w:color w:val="0D0D0D" w:themeColor="text1" w:themeTint="F2"/>
                <w:kern w:val="0"/>
                <w:sz w:val="21"/>
                <w:szCs w:val="21"/>
                <w:highlight w:val="none"/>
                <w:u w:val="single"/>
                <w14:textFill>
                  <w14:solidFill>
                    <w14:schemeClr w14:val="tx1">
                      <w14:lumMod w14:val="95000"/>
                      <w14:lumOff w14:val="5000"/>
                    </w14:schemeClr>
                  </w14:solidFill>
                </w14:textFill>
              </w:rPr>
              <w:t>/a），年工作量 365 天，污水产生系数取 0.8，故食堂废水产生量为</w:t>
            </w:r>
            <w:r>
              <w:rPr>
                <w:rFonts w:hint="eastAsia" w:ascii="Times New Roman" w:hAnsi="Times New Roman" w:eastAsia="宋体" w:cs="Times New Roman"/>
                <w:color w:val="0D0D0D" w:themeColor="text1" w:themeTint="F2"/>
                <w:kern w:val="0"/>
                <w:sz w:val="21"/>
                <w:szCs w:val="21"/>
                <w:highlight w:val="none"/>
                <w:u w:val="single"/>
                <w:lang w:val="en-US" w:eastAsia="zh-CN"/>
                <w14:textFill>
                  <w14:solidFill>
                    <w14:schemeClr w14:val="tx1">
                      <w14:lumMod w14:val="95000"/>
                      <w14:lumOff w14:val="5000"/>
                    </w14:schemeClr>
                  </w14:solidFill>
                </w14:textFill>
              </w:rPr>
              <w:t>2.4</w:t>
            </w:r>
            <w:r>
              <w:rPr>
                <w:rFonts w:hint="default" w:ascii="Times New Roman" w:hAnsi="Times New Roman" w:eastAsia="宋体" w:cs="Times New Roman"/>
                <w:color w:val="0D0D0D" w:themeColor="text1" w:themeTint="F2"/>
                <w:kern w:val="0"/>
                <w:sz w:val="21"/>
                <w:szCs w:val="21"/>
                <w:highlight w:val="none"/>
                <w:u w:val="single"/>
                <w14:textFill>
                  <w14:solidFill>
                    <w14:schemeClr w14:val="tx1">
                      <w14:lumMod w14:val="95000"/>
                      <w14:lumOff w14:val="5000"/>
                    </w14:schemeClr>
                  </w14:solidFill>
                </w14:textFill>
              </w:rPr>
              <w:t>m</w:t>
            </w:r>
            <w:r>
              <w:rPr>
                <w:rFonts w:hint="default" w:ascii="Times New Roman" w:hAnsi="Times New Roman" w:eastAsia="宋体" w:cs="Times New Roman"/>
                <w:color w:val="0D0D0D" w:themeColor="text1" w:themeTint="F2"/>
                <w:kern w:val="0"/>
                <w:sz w:val="21"/>
                <w:szCs w:val="21"/>
                <w:highlight w:val="none"/>
                <w:u w:val="single"/>
                <w:vertAlign w:val="superscript"/>
                <w:lang w:val="en-US" w:eastAsia="zh-CN"/>
                <w14:textFill>
                  <w14:solidFill>
                    <w14:schemeClr w14:val="tx1">
                      <w14:lumMod w14:val="95000"/>
                      <w14:lumOff w14:val="5000"/>
                    </w14:schemeClr>
                  </w14:solidFill>
                </w14:textFill>
              </w:rPr>
              <w:t>3</w:t>
            </w:r>
            <w:r>
              <w:rPr>
                <w:rFonts w:hint="default" w:ascii="Times New Roman" w:hAnsi="Times New Roman" w:eastAsia="宋体" w:cs="Times New Roman"/>
                <w:color w:val="0D0D0D" w:themeColor="text1" w:themeTint="F2"/>
                <w:kern w:val="0"/>
                <w:sz w:val="21"/>
                <w:szCs w:val="21"/>
                <w:highlight w:val="none"/>
                <w:u w:val="single"/>
                <w14:textFill>
                  <w14:solidFill>
                    <w14:schemeClr w14:val="tx1">
                      <w14:lumMod w14:val="95000"/>
                      <w14:lumOff w14:val="5000"/>
                    </w14:schemeClr>
                  </w14:solidFill>
                </w14:textFill>
              </w:rPr>
              <w:t>/d（</w:t>
            </w:r>
            <w:r>
              <w:rPr>
                <w:rFonts w:hint="eastAsia" w:ascii="Times New Roman" w:hAnsi="Times New Roman" w:eastAsia="宋体" w:cs="Times New Roman"/>
                <w:color w:val="0D0D0D" w:themeColor="text1" w:themeTint="F2"/>
                <w:kern w:val="0"/>
                <w:sz w:val="21"/>
                <w:szCs w:val="21"/>
                <w:highlight w:val="none"/>
                <w:u w:val="single"/>
                <w:lang w:val="en-US" w:eastAsia="zh-CN"/>
                <w14:textFill>
                  <w14:solidFill>
                    <w14:schemeClr w14:val="tx1">
                      <w14:lumMod w14:val="95000"/>
                      <w14:lumOff w14:val="5000"/>
                    </w14:schemeClr>
                  </w14:solidFill>
                </w14:textFill>
              </w:rPr>
              <w:t>876</w:t>
            </w:r>
            <w:r>
              <w:rPr>
                <w:rFonts w:hint="default" w:ascii="Times New Roman" w:hAnsi="Times New Roman" w:eastAsia="宋体" w:cs="Times New Roman"/>
                <w:color w:val="0D0D0D" w:themeColor="text1" w:themeTint="F2"/>
                <w:kern w:val="0"/>
                <w:sz w:val="21"/>
                <w:szCs w:val="21"/>
                <w:highlight w:val="none"/>
                <w:u w:val="single"/>
                <w14:textFill>
                  <w14:solidFill>
                    <w14:schemeClr w14:val="tx1">
                      <w14:lumMod w14:val="95000"/>
                      <w14:lumOff w14:val="5000"/>
                    </w14:schemeClr>
                  </w14:solidFill>
                </w14:textFill>
              </w:rPr>
              <w:t>m</w:t>
            </w:r>
            <w:r>
              <w:rPr>
                <w:rFonts w:hint="default" w:ascii="Times New Roman" w:hAnsi="Times New Roman" w:eastAsia="宋体" w:cs="Times New Roman"/>
                <w:color w:val="0D0D0D" w:themeColor="text1" w:themeTint="F2"/>
                <w:kern w:val="0"/>
                <w:sz w:val="21"/>
                <w:szCs w:val="21"/>
                <w:highlight w:val="none"/>
                <w:u w:val="single"/>
                <w:vertAlign w:val="superscript"/>
                <w:lang w:val="en-US" w:eastAsia="zh-CN"/>
                <w14:textFill>
                  <w14:solidFill>
                    <w14:schemeClr w14:val="tx1">
                      <w14:lumMod w14:val="95000"/>
                      <w14:lumOff w14:val="5000"/>
                    </w14:schemeClr>
                  </w14:solidFill>
                </w14:textFill>
              </w:rPr>
              <w:t>3</w:t>
            </w:r>
            <w:r>
              <w:rPr>
                <w:rFonts w:hint="default" w:ascii="Times New Roman" w:hAnsi="Times New Roman" w:eastAsia="宋体" w:cs="Times New Roman"/>
                <w:color w:val="0D0D0D" w:themeColor="text1" w:themeTint="F2"/>
                <w:kern w:val="0"/>
                <w:sz w:val="21"/>
                <w:szCs w:val="21"/>
                <w:highlight w:val="none"/>
                <w:u w:val="single"/>
                <w14:textFill>
                  <w14:solidFill>
                    <w14:schemeClr w14:val="tx1">
                      <w14:lumMod w14:val="95000"/>
                      <w14:lumOff w14:val="5000"/>
                    </w14:schemeClr>
                  </w14:solidFill>
                </w14:textFill>
              </w:rPr>
              <w:t>/a）</w:t>
            </w:r>
          </w:p>
          <w:p w14:paraId="7B60FFFF">
            <w:pPr>
              <w:autoSpaceDE w:val="0"/>
              <w:autoSpaceDN w:val="0"/>
              <w:adjustRightInd w:val="0"/>
              <w:snapToGrid w:val="0"/>
              <w:spacing w:line="360" w:lineRule="auto"/>
              <w:ind w:firstLine="420" w:firstLineChars="200"/>
              <w:jc w:val="left"/>
              <w:rPr>
                <w:rFonts w:hint="default" w:ascii="Times New Roman" w:hAnsi="Times New Roman" w:eastAsia="宋体" w:cs="Times New Roman"/>
                <w:color w:val="0D0D0D" w:themeColor="text1" w:themeTint="F2"/>
                <w:kern w:val="0"/>
                <w:sz w:val="21"/>
                <w:szCs w:val="21"/>
                <w:highlight w:val="none"/>
                <w:u w:val="single"/>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kern w:val="0"/>
                <w:sz w:val="21"/>
                <w:szCs w:val="21"/>
                <w:highlight w:val="none"/>
                <w:u w:val="single"/>
                <w14:textFill>
                  <w14:solidFill>
                    <w14:schemeClr w14:val="tx1">
                      <w14:lumMod w14:val="95000"/>
                      <w14:lumOff w14:val="5000"/>
                    </w14:schemeClr>
                  </w14:solidFill>
                </w14:textFill>
              </w:rPr>
              <w:t>③地面拖洗水</w:t>
            </w:r>
          </w:p>
          <w:p w14:paraId="4D9905A7">
            <w:pPr>
              <w:autoSpaceDE w:val="0"/>
              <w:autoSpaceDN w:val="0"/>
              <w:adjustRightInd w:val="0"/>
              <w:snapToGrid w:val="0"/>
              <w:spacing w:line="360" w:lineRule="auto"/>
              <w:ind w:firstLine="420" w:firstLineChars="200"/>
              <w:jc w:val="left"/>
              <w:rPr>
                <w:rFonts w:hint="default" w:ascii="Times New Roman" w:hAnsi="Times New Roman" w:eastAsia="宋体" w:cs="Times New Roman"/>
                <w:color w:val="0D0D0D" w:themeColor="text1" w:themeTint="F2"/>
                <w:kern w:val="0"/>
                <w:sz w:val="21"/>
                <w:szCs w:val="21"/>
                <w:highlight w:val="none"/>
                <w:u w:val="single"/>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kern w:val="0"/>
                <w:sz w:val="21"/>
                <w:szCs w:val="21"/>
                <w:highlight w:val="none"/>
                <w:u w:val="single"/>
                <w14:textFill>
                  <w14:solidFill>
                    <w14:schemeClr w14:val="tx1">
                      <w14:lumMod w14:val="95000"/>
                      <w14:lumOff w14:val="5000"/>
                    </w14:schemeClr>
                  </w14:solidFill>
                </w14:textFill>
              </w:rPr>
              <w:t>本项目医疗建筑面积为</w:t>
            </w:r>
            <w:r>
              <w:rPr>
                <w:rFonts w:hint="default" w:ascii="Times New Roman" w:hAnsi="Times New Roman" w:eastAsia="宋体" w:cs="Times New Roman"/>
                <w:color w:val="0D0D0D" w:themeColor="text1" w:themeTint="F2"/>
                <w:kern w:val="0"/>
                <w:sz w:val="21"/>
                <w:szCs w:val="21"/>
                <w:highlight w:val="none"/>
                <w:u w:val="single"/>
                <w:lang w:val="en-US" w:eastAsia="zh-CN"/>
                <w14:textFill>
                  <w14:solidFill>
                    <w14:schemeClr w14:val="tx1">
                      <w14:lumMod w14:val="95000"/>
                      <w14:lumOff w14:val="5000"/>
                    </w14:schemeClr>
                  </w14:solidFill>
                </w14:textFill>
              </w:rPr>
              <w:t>2</w:t>
            </w:r>
            <w:r>
              <w:rPr>
                <w:rFonts w:hint="eastAsia" w:ascii="Times New Roman" w:hAnsi="Times New Roman" w:eastAsia="宋体" w:cs="Times New Roman"/>
                <w:color w:val="0D0D0D" w:themeColor="text1" w:themeTint="F2"/>
                <w:kern w:val="0"/>
                <w:sz w:val="21"/>
                <w:szCs w:val="21"/>
                <w:highlight w:val="none"/>
                <w:u w:val="single"/>
                <w:lang w:val="en-US" w:eastAsia="zh-CN"/>
                <w14:textFill>
                  <w14:solidFill>
                    <w14:schemeClr w14:val="tx1">
                      <w14:lumMod w14:val="95000"/>
                      <w14:lumOff w14:val="5000"/>
                    </w14:schemeClr>
                  </w14:solidFill>
                </w14:textFill>
              </w:rPr>
              <w:t>3</w:t>
            </w:r>
            <w:r>
              <w:rPr>
                <w:rFonts w:hint="default" w:ascii="Times New Roman" w:hAnsi="Times New Roman" w:eastAsia="宋体" w:cs="Times New Roman"/>
                <w:color w:val="0D0D0D" w:themeColor="text1" w:themeTint="F2"/>
                <w:kern w:val="0"/>
                <w:sz w:val="21"/>
                <w:szCs w:val="21"/>
                <w:highlight w:val="none"/>
                <w:u w:val="single"/>
                <w:lang w:val="en-US" w:eastAsia="zh-CN"/>
                <w14:textFill>
                  <w14:solidFill>
                    <w14:schemeClr w14:val="tx1">
                      <w14:lumMod w14:val="95000"/>
                      <w14:lumOff w14:val="5000"/>
                    </w14:schemeClr>
                  </w14:solidFill>
                </w14:textFill>
              </w:rPr>
              <w:t>00</w:t>
            </w:r>
            <w:r>
              <w:rPr>
                <w:rFonts w:hint="default" w:ascii="Times New Roman" w:hAnsi="Times New Roman" w:eastAsia="宋体" w:cs="Times New Roman"/>
                <w:color w:val="0D0D0D" w:themeColor="text1" w:themeTint="F2"/>
                <w:kern w:val="0"/>
                <w:sz w:val="21"/>
                <w:szCs w:val="21"/>
                <w:highlight w:val="none"/>
                <w:u w:val="single"/>
                <w14:textFill>
                  <w14:solidFill>
                    <w14:schemeClr w14:val="tx1">
                      <w14:lumMod w14:val="95000"/>
                      <w14:lumOff w14:val="5000"/>
                    </w14:schemeClr>
                  </w14:solidFill>
                </w14:textFill>
              </w:rPr>
              <w:t>m</w:t>
            </w:r>
            <w:r>
              <w:rPr>
                <w:rFonts w:hint="default" w:ascii="Times New Roman" w:hAnsi="Times New Roman" w:eastAsia="宋体" w:cs="Times New Roman"/>
                <w:color w:val="0D0D0D" w:themeColor="text1" w:themeTint="F2"/>
                <w:kern w:val="0"/>
                <w:sz w:val="21"/>
                <w:szCs w:val="21"/>
                <w:highlight w:val="none"/>
                <w:u w:val="single"/>
                <w:vertAlign w:val="superscript"/>
                <w:lang w:val="en-US" w:eastAsia="zh-CN"/>
                <w14:textFill>
                  <w14:solidFill>
                    <w14:schemeClr w14:val="tx1">
                      <w14:lumMod w14:val="95000"/>
                      <w14:lumOff w14:val="5000"/>
                    </w14:schemeClr>
                  </w14:solidFill>
                </w14:textFill>
              </w:rPr>
              <w:t>2</w:t>
            </w:r>
            <w:r>
              <w:rPr>
                <w:rFonts w:hint="default" w:ascii="Times New Roman" w:hAnsi="Times New Roman" w:eastAsia="宋体" w:cs="Times New Roman"/>
                <w:color w:val="0D0D0D" w:themeColor="text1" w:themeTint="F2"/>
                <w:kern w:val="0"/>
                <w:sz w:val="21"/>
                <w:szCs w:val="21"/>
                <w:highlight w:val="none"/>
                <w:u w:val="single"/>
                <w14:textFill>
                  <w14:solidFill>
                    <w14:schemeClr w14:val="tx1">
                      <w14:lumMod w14:val="95000"/>
                      <w14:lumOff w14:val="5000"/>
                    </w14:schemeClr>
                  </w14:solidFill>
                </w14:textFill>
              </w:rPr>
              <w:t>，每日用拖把进行清洁，用水量按0.05L/m</w:t>
            </w:r>
            <w:r>
              <w:rPr>
                <w:rFonts w:hint="default" w:ascii="Times New Roman" w:hAnsi="Times New Roman" w:eastAsia="宋体" w:cs="Times New Roman"/>
                <w:color w:val="0D0D0D" w:themeColor="text1" w:themeTint="F2"/>
                <w:kern w:val="0"/>
                <w:sz w:val="21"/>
                <w:szCs w:val="21"/>
                <w:highlight w:val="none"/>
                <w:u w:val="single"/>
                <w:vertAlign w:val="superscript"/>
                <w:lang w:val="en-US" w:eastAsia="zh-CN"/>
                <w14:textFill>
                  <w14:solidFill>
                    <w14:schemeClr w14:val="tx1">
                      <w14:lumMod w14:val="95000"/>
                      <w14:lumOff w14:val="5000"/>
                    </w14:schemeClr>
                  </w14:solidFill>
                </w14:textFill>
              </w:rPr>
              <w:t>2</w:t>
            </w:r>
            <w:r>
              <w:rPr>
                <w:rFonts w:hint="default" w:ascii="Times New Roman" w:hAnsi="Times New Roman" w:eastAsia="宋体" w:cs="Times New Roman"/>
                <w:color w:val="0D0D0D" w:themeColor="text1" w:themeTint="F2"/>
                <w:kern w:val="0"/>
                <w:sz w:val="21"/>
                <w:szCs w:val="21"/>
                <w:highlight w:val="none"/>
                <w:u w:val="single"/>
                <w14:textFill>
                  <w14:solidFill>
                    <w14:schemeClr w14:val="tx1">
                      <w14:lumMod w14:val="95000"/>
                      <w14:lumOff w14:val="5000"/>
                    </w14:schemeClr>
                  </w14:solidFill>
                </w14:textFill>
              </w:rPr>
              <w:t>·d 计，则地面拖洗用水量约为</w:t>
            </w:r>
            <w:r>
              <w:rPr>
                <w:rFonts w:hint="default" w:ascii="Times New Roman" w:hAnsi="Times New Roman" w:cs="Times New Roman"/>
                <w:color w:val="0D0D0D" w:themeColor="text1" w:themeTint="F2"/>
                <w:kern w:val="0"/>
                <w:sz w:val="21"/>
                <w:szCs w:val="21"/>
                <w:highlight w:val="none"/>
                <w:u w:val="single"/>
                <w:lang w:val="en-US" w:eastAsia="zh-CN"/>
                <w14:textFill>
                  <w14:solidFill>
                    <w14:schemeClr w14:val="tx1">
                      <w14:lumMod w14:val="95000"/>
                      <w14:lumOff w14:val="5000"/>
                    </w14:schemeClr>
                  </w14:solidFill>
                </w14:textFill>
              </w:rPr>
              <w:t>0.1</w:t>
            </w:r>
            <w:r>
              <w:rPr>
                <w:rFonts w:hint="eastAsia" w:ascii="Times New Roman" w:hAnsi="Times New Roman" w:cs="Times New Roman"/>
                <w:color w:val="0D0D0D" w:themeColor="text1" w:themeTint="F2"/>
                <w:kern w:val="0"/>
                <w:sz w:val="21"/>
                <w:szCs w:val="21"/>
                <w:highlight w:val="none"/>
                <w:u w:val="single"/>
                <w:lang w:val="en-US" w:eastAsia="zh-CN"/>
                <w14:textFill>
                  <w14:solidFill>
                    <w14:schemeClr w14:val="tx1">
                      <w14:lumMod w14:val="95000"/>
                      <w14:lumOff w14:val="5000"/>
                    </w14:schemeClr>
                  </w14:solidFill>
                </w14:textFill>
              </w:rPr>
              <w:t>1</w:t>
            </w:r>
            <w:r>
              <w:rPr>
                <w:rFonts w:hint="default" w:ascii="Times New Roman" w:hAnsi="Times New Roman" w:cs="Times New Roman"/>
                <w:color w:val="0D0D0D" w:themeColor="text1" w:themeTint="F2"/>
                <w:kern w:val="0"/>
                <w:sz w:val="21"/>
                <w:szCs w:val="21"/>
                <w:highlight w:val="none"/>
                <w:u w:val="single"/>
                <w:lang w:val="en-US" w:eastAsia="zh-CN"/>
                <w14:textFill>
                  <w14:solidFill>
                    <w14:schemeClr w14:val="tx1">
                      <w14:lumMod w14:val="95000"/>
                      <w14:lumOff w14:val="5000"/>
                    </w14:schemeClr>
                  </w14:solidFill>
                </w14:textFill>
              </w:rPr>
              <w:t>5</w:t>
            </w:r>
            <w:r>
              <w:rPr>
                <w:rFonts w:hint="default" w:ascii="Times New Roman" w:hAnsi="Times New Roman" w:eastAsia="宋体" w:cs="Times New Roman"/>
                <w:color w:val="0D0D0D" w:themeColor="text1" w:themeTint="F2"/>
                <w:kern w:val="0"/>
                <w:sz w:val="21"/>
                <w:szCs w:val="21"/>
                <w:highlight w:val="none"/>
                <w:u w:val="single"/>
                <w14:textFill>
                  <w14:solidFill>
                    <w14:schemeClr w14:val="tx1">
                      <w14:lumMod w14:val="95000"/>
                      <w14:lumOff w14:val="5000"/>
                    </w14:schemeClr>
                  </w14:solidFill>
                </w14:textFill>
              </w:rPr>
              <w:t>m</w:t>
            </w:r>
            <w:r>
              <w:rPr>
                <w:rFonts w:hint="default" w:ascii="Times New Roman" w:hAnsi="Times New Roman" w:eastAsia="宋体" w:cs="Times New Roman"/>
                <w:color w:val="0D0D0D" w:themeColor="text1" w:themeTint="F2"/>
                <w:kern w:val="0"/>
                <w:sz w:val="21"/>
                <w:szCs w:val="21"/>
                <w:highlight w:val="none"/>
                <w:u w:val="single"/>
                <w:vertAlign w:val="superscript"/>
                <w14:textFill>
                  <w14:solidFill>
                    <w14:schemeClr w14:val="tx1">
                      <w14:lumMod w14:val="95000"/>
                      <w14:lumOff w14:val="5000"/>
                    </w14:schemeClr>
                  </w14:solidFill>
                </w14:textFill>
              </w:rPr>
              <w:t>3</w:t>
            </w:r>
            <w:r>
              <w:rPr>
                <w:rFonts w:hint="default" w:ascii="Times New Roman" w:hAnsi="Times New Roman" w:eastAsia="宋体" w:cs="Times New Roman"/>
                <w:color w:val="0D0D0D" w:themeColor="text1" w:themeTint="F2"/>
                <w:kern w:val="0"/>
                <w:sz w:val="21"/>
                <w:szCs w:val="21"/>
                <w:highlight w:val="none"/>
                <w:u w:val="single"/>
                <w14:textFill>
                  <w14:solidFill>
                    <w14:schemeClr w14:val="tx1">
                      <w14:lumMod w14:val="95000"/>
                      <w14:lumOff w14:val="5000"/>
                    </w14:schemeClr>
                  </w14:solidFill>
                </w14:textFill>
              </w:rPr>
              <w:t>/d(</w:t>
            </w:r>
            <w:r>
              <w:rPr>
                <w:rFonts w:hint="eastAsia" w:ascii="Times New Roman" w:hAnsi="Times New Roman" w:cs="Times New Roman"/>
                <w:color w:val="0D0D0D" w:themeColor="text1" w:themeTint="F2"/>
                <w:kern w:val="0"/>
                <w:sz w:val="21"/>
                <w:szCs w:val="21"/>
                <w:highlight w:val="none"/>
                <w:u w:val="single"/>
                <w:lang w:val="en-US" w:eastAsia="zh-CN"/>
                <w14:textFill>
                  <w14:solidFill>
                    <w14:schemeClr w14:val="tx1">
                      <w14:lumMod w14:val="95000"/>
                      <w14:lumOff w14:val="5000"/>
                    </w14:schemeClr>
                  </w14:solidFill>
                </w14:textFill>
              </w:rPr>
              <w:t>41.97</w:t>
            </w:r>
            <w:r>
              <w:rPr>
                <w:rFonts w:hint="default" w:ascii="Times New Roman" w:hAnsi="Times New Roman" w:eastAsia="宋体" w:cs="Times New Roman"/>
                <w:color w:val="0D0D0D" w:themeColor="text1" w:themeTint="F2"/>
                <w:kern w:val="0"/>
                <w:sz w:val="21"/>
                <w:szCs w:val="21"/>
                <w:highlight w:val="none"/>
                <w:u w:val="single"/>
                <w14:textFill>
                  <w14:solidFill>
                    <w14:schemeClr w14:val="tx1">
                      <w14:lumMod w14:val="95000"/>
                      <w14:lumOff w14:val="5000"/>
                    </w14:schemeClr>
                  </w14:solidFill>
                </w14:textFill>
              </w:rPr>
              <w:t>m</w:t>
            </w:r>
            <w:r>
              <w:rPr>
                <w:rFonts w:hint="default" w:ascii="Times New Roman" w:hAnsi="Times New Roman" w:eastAsia="宋体" w:cs="Times New Roman"/>
                <w:color w:val="0D0D0D" w:themeColor="text1" w:themeTint="F2"/>
                <w:kern w:val="0"/>
                <w:sz w:val="21"/>
                <w:szCs w:val="21"/>
                <w:highlight w:val="none"/>
                <w:u w:val="single"/>
                <w:vertAlign w:val="superscript"/>
                <w14:textFill>
                  <w14:solidFill>
                    <w14:schemeClr w14:val="tx1">
                      <w14:lumMod w14:val="95000"/>
                      <w14:lumOff w14:val="5000"/>
                    </w14:schemeClr>
                  </w14:solidFill>
                </w14:textFill>
              </w:rPr>
              <w:t>3</w:t>
            </w:r>
            <w:r>
              <w:rPr>
                <w:rFonts w:hint="default" w:ascii="Times New Roman" w:hAnsi="Times New Roman" w:eastAsia="宋体" w:cs="Times New Roman"/>
                <w:color w:val="0D0D0D" w:themeColor="text1" w:themeTint="F2"/>
                <w:kern w:val="0"/>
                <w:sz w:val="21"/>
                <w:szCs w:val="21"/>
                <w:highlight w:val="none"/>
                <w:u w:val="single"/>
                <w14:textFill>
                  <w14:solidFill>
                    <w14:schemeClr w14:val="tx1">
                      <w14:lumMod w14:val="95000"/>
                      <w14:lumOff w14:val="5000"/>
                    </w14:schemeClr>
                  </w14:solidFill>
                </w14:textFill>
              </w:rPr>
              <w:t>/a)，排水量按用水量的</w:t>
            </w:r>
            <w:r>
              <w:rPr>
                <w:rFonts w:hint="default" w:ascii="Times New Roman" w:hAnsi="Times New Roman" w:cs="Times New Roman"/>
                <w:color w:val="0D0D0D" w:themeColor="text1" w:themeTint="F2"/>
                <w:kern w:val="0"/>
                <w:sz w:val="21"/>
                <w:szCs w:val="21"/>
                <w:highlight w:val="none"/>
                <w:u w:val="single"/>
                <w:lang w:val="en-US" w:eastAsia="zh-CN"/>
                <w14:textFill>
                  <w14:solidFill>
                    <w14:schemeClr w14:val="tx1">
                      <w14:lumMod w14:val="95000"/>
                      <w14:lumOff w14:val="5000"/>
                    </w14:schemeClr>
                  </w14:solidFill>
                </w14:textFill>
              </w:rPr>
              <w:t>95</w:t>
            </w:r>
            <w:r>
              <w:rPr>
                <w:rFonts w:hint="default" w:ascii="Times New Roman" w:hAnsi="Times New Roman" w:eastAsia="宋体" w:cs="Times New Roman"/>
                <w:color w:val="0D0D0D" w:themeColor="text1" w:themeTint="F2"/>
                <w:kern w:val="0"/>
                <w:sz w:val="21"/>
                <w:szCs w:val="21"/>
                <w:highlight w:val="none"/>
                <w:u w:val="single"/>
                <w14:textFill>
                  <w14:solidFill>
                    <w14:schemeClr w14:val="tx1">
                      <w14:lumMod w14:val="95000"/>
                      <w14:lumOff w14:val="5000"/>
                    </w14:schemeClr>
                  </w14:solidFill>
                </w14:textFill>
              </w:rPr>
              <w:t>%计，排水量约</w:t>
            </w:r>
            <w:r>
              <w:rPr>
                <w:rFonts w:hint="default" w:ascii="Times New Roman" w:hAnsi="Times New Roman" w:cs="Times New Roman"/>
                <w:color w:val="0D0D0D" w:themeColor="text1" w:themeTint="F2"/>
                <w:kern w:val="0"/>
                <w:sz w:val="21"/>
                <w:szCs w:val="21"/>
                <w:highlight w:val="none"/>
                <w:u w:val="single"/>
                <w:lang w:val="en-US" w:eastAsia="zh-CN"/>
                <w14:textFill>
                  <w14:solidFill>
                    <w14:schemeClr w14:val="tx1">
                      <w14:lumMod w14:val="95000"/>
                      <w14:lumOff w14:val="5000"/>
                    </w14:schemeClr>
                  </w14:solidFill>
                </w14:textFill>
              </w:rPr>
              <w:t>0.</w:t>
            </w:r>
            <w:r>
              <w:rPr>
                <w:rFonts w:hint="eastAsia" w:ascii="Times New Roman" w:hAnsi="Times New Roman" w:cs="Times New Roman"/>
                <w:color w:val="0D0D0D" w:themeColor="text1" w:themeTint="F2"/>
                <w:kern w:val="0"/>
                <w:sz w:val="21"/>
                <w:szCs w:val="21"/>
                <w:highlight w:val="none"/>
                <w:u w:val="single"/>
                <w:lang w:val="en-US" w:eastAsia="zh-CN"/>
                <w14:textFill>
                  <w14:solidFill>
                    <w14:schemeClr w14:val="tx1">
                      <w14:lumMod w14:val="95000"/>
                      <w14:lumOff w14:val="5000"/>
                    </w14:schemeClr>
                  </w14:solidFill>
                </w14:textFill>
              </w:rPr>
              <w:t>1</w:t>
            </w:r>
            <w:r>
              <w:rPr>
                <w:rFonts w:hint="default" w:ascii="Times New Roman" w:hAnsi="Times New Roman" w:eastAsia="宋体" w:cs="Times New Roman"/>
                <w:color w:val="0D0D0D" w:themeColor="text1" w:themeTint="F2"/>
                <w:kern w:val="0"/>
                <w:sz w:val="21"/>
                <w:szCs w:val="21"/>
                <w:highlight w:val="none"/>
                <w:u w:val="single"/>
                <w14:textFill>
                  <w14:solidFill>
                    <w14:schemeClr w14:val="tx1">
                      <w14:lumMod w14:val="95000"/>
                      <w14:lumOff w14:val="5000"/>
                    </w14:schemeClr>
                  </w14:solidFill>
                </w14:textFill>
              </w:rPr>
              <w:t>m</w:t>
            </w:r>
            <w:r>
              <w:rPr>
                <w:rFonts w:hint="default" w:ascii="Times New Roman" w:hAnsi="Times New Roman" w:eastAsia="宋体" w:cs="Times New Roman"/>
                <w:color w:val="0D0D0D" w:themeColor="text1" w:themeTint="F2"/>
                <w:kern w:val="0"/>
                <w:sz w:val="21"/>
                <w:szCs w:val="21"/>
                <w:highlight w:val="none"/>
                <w:u w:val="single"/>
                <w:vertAlign w:val="superscript"/>
                <w14:textFill>
                  <w14:solidFill>
                    <w14:schemeClr w14:val="tx1">
                      <w14:lumMod w14:val="95000"/>
                      <w14:lumOff w14:val="5000"/>
                    </w14:schemeClr>
                  </w14:solidFill>
                </w14:textFill>
              </w:rPr>
              <w:t>3</w:t>
            </w:r>
            <w:r>
              <w:rPr>
                <w:rFonts w:hint="default" w:ascii="Times New Roman" w:hAnsi="Times New Roman" w:eastAsia="宋体" w:cs="Times New Roman"/>
                <w:color w:val="0D0D0D" w:themeColor="text1" w:themeTint="F2"/>
                <w:kern w:val="0"/>
                <w:sz w:val="21"/>
                <w:szCs w:val="21"/>
                <w:highlight w:val="none"/>
                <w:u w:val="single"/>
                <w14:textFill>
                  <w14:solidFill>
                    <w14:schemeClr w14:val="tx1">
                      <w14:lumMod w14:val="95000"/>
                      <w14:lumOff w14:val="5000"/>
                    </w14:schemeClr>
                  </w14:solidFill>
                </w14:textFill>
              </w:rPr>
              <w:t>/d(</w:t>
            </w:r>
            <w:r>
              <w:rPr>
                <w:rFonts w:hint="eastAsia" w:ascii="Times New Roman" w:hAnsi="Times New Roman" w:cs="Times New Roman"/>
                <w:color w:val="0D0D0D" w:themeColor="text1" w:themeTint="F2"/>
                <w:kern w:val="0"/>
                <w:sz w:val="21"/>
                <w:szCs w:val="21"/>
                <w:highlight w:val="none"/>
                <w:u w:val="single"/>
                <w:lang w:val="en-US" w:eastAsia="zh-CN"/>
                <w14:textFill>
                  <w14:solidFill>
                    <w14:schemeClr w14:val="tx1">
                      <w14:lumMod w14:val="95000"/>
                      <w14:lumOff w14:val="5000"/>
                    </w14:schemeClr>
                  </w14:solidFill>
                </w14:textFill>
              </w:rPr>
              <w:t>39.87</w:t>
            </w:r>
            <w:r>
              <w:rPr>
                <w:rFonts w:hint="default" w:ascii="Times New Roman" w:hAnsi="Times New Roman" w:eastAsia="宋体" w:cs="Times New Roman"/>
                <w:color w:val="0D0D0D" w:themeColor="text1" w:themeTint="F2"/>
                <w:kern w:val="0"/>
                <w:sz w:val="21"/>
                <w:szCs w:val="21"/>
                <w:highlight w:val="none"/>
                <w:u w:val="single"/>
                <w14:textFill>
                  <w14:solidFill>
                    <w14:schemeClr w14:val="tx1">
                      <w14:lumMod w14:val="95000"/>
                      <w14:lumOff w14:val="5000"/>
                    </w14:schemeClr>
                  </w14:solidFill>
                </w14:textFill>
              </w:rPr>
              <w:t>m</w:t>
            </w:r>
            <w:r>
              <w:rPr>
                <w:rFonts w:hint="default" w:ascii="Times New Roman" w:hAnsi="Times New Roman" w:eastAsia="宋体" w:cs="Times New Roman"/>
                <w:color w:val="0D0D0D" w:themeColor="text1" w:themeTint="F2"/>
                <w:kern w:val="0"/>
                <w:sz w:val="21"/>
                <w:szCs w:val="21"/>
                <w:highlight w:val="none"/>
                <w:u w:val="single"/>
                <w:vertAlign w:val="superscript"/>
                <w14:textFill>
                  <w14:solidFill>
                    <w14:schemeClr w14:val="tx1">
                      <w14:lumMod w14:val="95000"/>
                      <w14:lumOff w14:val="5000"/>
                    </w14:schemeClr>
                  </w14:solidFill>
                </w14:textFill>
              </w:rPr>
              <w:t>3</w:t>
            </w:r>
            <w:r>
              <w:rPr>
                <w:rFonts w:hint="default" w:ascii="Times New Roman" w:hAnsi="Times New Roman" w:eastAsia="宋体" w:cs="Times New Roman"/>
                <w:color w:val="0D0D0D" w:themeColor="text1" w:themeTint="F2"/>
                <w:kern w:val="0"/>
                <w:sz w:val="21"/>
                <w:szCs w:val="21"/>
                <w:highlight w:val="none"/>
                <w:u w:val="single"/>
                <w14:textFill>
                  <w14:solidFill>
                    <w14:schemeClr w14:val="tx1">
                      <w14:lumMod w14:val="95000"/>
                      <w14:lumOff w14:val="5000"/>
                    </w14:schemeClr>
                  </w14:solidFill>
                </w14:textFill>
              </w:rPr>
              <w:t xml:space="preserve"> /a)。</w:t>
            </w:r>
          </w:p>
          <w:p w14:paraId="10D88703">
            <w:pPr>
              <w:autoSpaceDE w:val="0"/>
              <w:autoSpaceDN w:val="0"/>
              <w:adjustRightInd w:val="0"/>
              <w:snapToGrid w:val="0"/>
              <w:spacing w:line="360" w:lineRule="auto"/>
              <w:ind w:firstLine="420" w:firstLineChars="200"/>
              <w:jc w:val="left"/>
              <w:rPr>
                <w:rFonts w:hint="default" w:ascii="Times New Roman" w:hAnsi="Times New Roman" w:eastAsia="宋体" w:cs="Times New Roman"/>
                <w:color w:val="0D0D0D" w:themeColor="text1" w:themeTint="F2"/>
                <w:kern w:val="0"/>
                <w:sz w:val="21"/>
                <w:szCs w:val="21"/>
                <w:highlight w:val="none"/>
                <w:u w:val="single"/>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kern w:val="0"/>
                <w:sz w:val="21"/>
                <w:szCs w:val="21"/>
                <w:highlight w:val="none"/>
                <w:u w:val="single"/>
                <w14:textFill>
                  <w14:solidFill>
                    <w14:schemeClr w14:val="tx1">
                      <w14:lumMod w14:val="95000"/>
                      <w14:lumOff w14:val="5000"/>
                    </w14:schemeClr>
                  </w14:solidFill>
                </w14:textFill>
              </w:rPr>
              <w:t>④医务活动用水</w:t>
            </w:r>
          </w:p>
          <w:p w14:paraId="41D6F892">
            <w:pPr>
              <w:autoSpaceDE w:val="0"/>
              <w:autoSpaceDN w:val="0"/>
              <w:adjustRightInd w:val="0"/>
              <w:snapToGrid w:val="0"/>
              <w:spacing w:line="360" w:lineRule="auto"/>
              <w:ind w:firstLine="420" w:firstLineChars="200"/>
              <w:jc w:val="left"/>
              <w:rPr>
                <w:rFonts w:hint="default" w:ascii="Times New Roman" w:hAnsi="Times New Roman" w:eastAsia="宋体" w:cs="Times New Roman"/>
                <w:color w:val="0D0D0D" w:themeColor="text1" w:themeTint="F2"/>
                <w:kern w:val="0"/>
                <w:sz w:val="21"/>
                <w:szCs w:val="21"/>
                <w:highlight w:val="none"/>
                <w:u w:val="single"/>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kern w:val="0"/>
                <w:sz w:val="21"/>
                <w:szCs w:val="21"/>
                <w:highlight w:val="none"/>
                <w:u w:val="single"/>
                <w:lang w:val="en-US" w:eastAsia="zh-CN"/>
                <w14:textFill>
                  <w14:solidFill>
                    <w14:schemeClr w14:val="tx1">
                      <w14:lumMod w14:val="95000"/>
                      <w14:lumOff w14:val="5000"/>
                    </w14:schemeClr>
                  </w14:solidFill>
                </w14:textFill>
              </w:rPr>
              <w:t>a、</w:t>
            </w:r>
            <w:r>
              <w:rPr>
                <w:rFonts w:hint="default" w:ascii="Times New Roman" w:hAnsi="Times New Roman" w:eastAsia="宋体" w:cs="Times New Roman"/>
                <w:color w:val="0D0D0D" w:themeColor="text1" w:themeTint="F2"/>
                <w:kern w:val="0"/>
                <w:sz w:val="21"/>
                <w:szCs w:val="21"/>
                <w:highlight w:val="none"/>
                <w:u w:val="single"/>
                <w14:textFill>
                  <w14:solidFill>
                    <w14:schemeClr w14:val="tx1">
                      <w14:lumMod w14:val="95000"/>
                      <w14:lumOff w14:val="5000"/>
                    </w14:schemeClr>
                  </w14:solidFill>
                </w14:textFill>
              </w:rPr>
              <w:t>住院病人废水</w:t>
            </w:r>
          </w:p>
          <w:p w14:paraId="723EB844">
            <w:pPr>
              <w:autoSpaceDE w:val="0"/>
              <w:autoSpaceDN w:val="0"/>
              <w:adjustRightInd w:val="0"/>
              <w:snapToGrid w:val="0"/>
              <w:spacing w:line="360" w:lineRule="auto"/>
              <w:ind w:firstLine="420" w:firstLineChars="200"/>
              <w:jc w:val="both"/>
              <w:rPr>
                <w:rFonts w:hint="default" w:ascii="Times New Roman" w:hAnsi="Times New Roman" w:eastAsia="宋体" w:cs="Times New Roman"/>
                <w:color w:val="0D0D0D" w:themeColor="text1" w:themeTint="F2"/>
                <w:kern w:val="0"/>
                <w:sz w:val="21"/>
                <w:szCs w:val="21"/>
                <w:highlight w:val="none"/>
                <w:u w:val="single"/>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kern w:val="0"/>
                <w:sz w:val="21"/>
                <w:szCs w:val="21"/>
                <w:highlight w:val="none"/>
                <w:u w:val="single"/>
                <w14:textFill>
                  <w14:solidFill>
                    <w14:schemeClr w14:val="tx1">
                      <w14:lumMod w14:val="95000"/>
                      <w14:lumOff w14:val="5000"/>
                    </w14:schemeClr>
                  </w14:solidFill>
                </w14:textFill>
              </w:rPr>
              <w:t>项目设计床位数</w:t>
            </w:r>
            <w:r>
              <w:rPr>
                <w:rFonts w:hint="default" w:ascii="Times New Roman" w:hAnsi="Times New Roman" w:eastAsia="宋体" w:cs="Times New Roman"/>
                <w:color w:val="0D0D0D" w:themeColor="text1" w:themeTint="F2"/>
                <w:kern w:val="0"/>
                <w:sz w:val="21"/>
                <w:szCs w:val="21"/>
                <w:highlight w:val="none"/>
                <w:u w:val="single"/>
                <w:lang w:val="en-US" w:eastAsia="zh-CN"/>
                <w14:textFill>
                  <w14:solidFill>
                    <w14:schemeClr w14:val="tx1">
                      <w14:lumMod w14:val="95000"/>
                      <w14:lumOff w14:val="5000"/>
                    </w14:schemeClr>
                  </w14:solidFill>
                </w14:textFill>
              </w:rPr>
              <w:t>3</w:t>
            </w:r>
            <w:r>
              <w:rPr>
                <w:rFonts w:hint="eastAsia" w:ascii="Times New Roman" w:hAnsi="Times New Roman" w:eastAsia="宋体" w:cs="Times New Roman"/>
                <w:color w:val="0D0D0D" w:themeColor="text1" w:themeTint="F2"/>
                <w:kern w:val="0"/>
                <w:sz w:val="21"/>
                <w:szCs w:val="21"/>
                <w:highlight w:val="none"/>
                <w:u w:val="single"/>
                <w:lang w:val="en-US" w:eastAsia="zh-CN"/>
                <w14:textFill>
                  <w14:solidFill>
                    <w14:schemeClr w14:val="tx1">
                      <w14:lumMod w14:val="95000"/>
                      <w14:lumOff w14:val="5000"/>
                    </w14:schemeClr>
                  </w14:solidFill>
                </w14:textFill>
              </w:rPr>
              <w:t>0</w:t>
            </w:r>
            <w:r>
              <w:rPr>
                <w:rFonts w:hint="default" w:ascii="Times New Roman" w:hAnsi="Times New Roman" w:eastAsia="宋体" w:cs="Times New Roman"/>
                <w:color w:val="0D0D0D" w:themeColor="text1" w:themeTint="F2"/>
                <w:kern w:val="0"/>
                <w:sz w:val="21"/>
                <w:szCs w:val="21"/>
                <w:highlight w:val="none"/>
                <w:u w:val="single"/>
                <w14:textFill>
                  <w14:solidFill>
                    <w14:schemeClr w14:val="tx1">
                      <w14:lumMod w14:val="95000"/>
                      <w14:lumOff w14:val="5000"/>
                    </w14:schemeClr>
                  </w14:solidFill>
                </w14:textFill>
              </w:rPr>
              <w:t>张，参考《建筑给水排水设计标准》中续表3.2.2，医院住院部设公用卫生间、盥洗室每床位每日最高日生活用水定额为100-200L/（床·d），本项目取200L/（床·d），住院病人用水量约为</w:t>
            </w:r>
            <w:r>
              <w:rPr>
                <w:rFonts w:hint="eastAsia" w:ascii="Times New Roman" w:hAnsi="Times New Roman" w:eastAsia="宋体" w:cs="Times New Roman"/>
                <w:color w:val="0D0D0D" w:themeColor="text1" w:themeTint="F2"/>
                <w:kern w:val="0"/>
                <w:sz w:val="21"/>
                <w:szCs w:val="21"/>
                <w:highlight w:val="none"/>
                <w:u w:val="single"/>
                <w:lang w:val="en-US" w:eastAsia="zh-CN"/>
                <w14:textFill>
                  <w14:solidFill>
                    <w14:schemeClr w14:val="tx1">
                      <w14:lumMod w14:val="95000"/>
                      <w14:lumOff w14:val="5000"/>
                    </w14:schemeClr>
                  </w14:solidFill>
                </w14:textFill>
              </w:rPr>
              <w:t>6</w:t>
            </w:r>
            <w:r>
              <w:rPr>
                <w:rFonts w:hint="default" w:ascii="Times New Roman" w:hAnsi="Times New Roman" w:eastAsia="宋体" w:cs="Times New Roman"/>
                <w:color w:val="0D0D0D" w:themeColor="text1" w:themeTint="F2"/>
                <w:kern w:val="0"/>
                <w:sz w:val="21"/>
                <w:szCs w:val="21"/>
                <w:highlight w:val="none"/>
                <w:u w:val="single"/>
                <w14:textFill>
                  <w14:solidFill>
                    <w14:schemeClr w14:val="tx1">
                      <w14:lumMod w14:val="95000"/>
                      <w14:lumOff w14:val="5000"/>
                    </w14:schemeClr>
                  </w14:solidFill>
                </w14:textFill>
              </w:rPr>
              <w:t>m</w:t>
            </w:r>
            <w:r>
              <w:rPr>
                <w:rFonts w:hint="default" w:ascii="Times New Roman" w:hAnsi="Times New Roman" w:eastAsia="宋体" w:cs="Times New Roman"/>
                <w:color w:val="0D0D0D" w:themeColor="text1" w:themeTint="F2"/>
                <w:kern w:val="0"/>
                <w:sz w:val="21"/>
                <w:szCs w:val="21"/>
                <w:highlight w:val="none"/>
                <w:u w:val="single"/>
                <w:vertAlign w:val="superscript"/>
                <w:lang w:val="en-US" w:eastAsia="zh-CN"/>
                <w14:textFill>
                  <w14:solidFill>
                    <w14:schemeClr w14:val="tx1">
                      <w14:lumMod w14:val="95000"/>
                      <w14:lumOff w14:val="5000"/>
                    </w14:schemeClr>
                  </w14:solidFill>
                </w14:textFill>
              </w:rPr>
              <w:t>3</w:t>
            </w:r>
            <w:r>
              <w:rPr>
                <w:rFonts w:hint="default" w:ascii="Times New Roman" w:hAnsi="Times New Roman" w:eastAsia="宋体" w:cs="Times New Roman"/>
                <w:color w:val="0D0D0D" w:themeColor="text1" w:themeTint="F2"/>
                <w:kern w:val="0"/>
                <w:sz w:val="21"/>
                <w:szCs w:val="21"/>
                <w:highlight w:val="none"/>
                <w:u w:val="single"/>
                <w14:textFill>
                  <w14:solidFill>
                    <w14:schemeClr w14:val="tx1">
                      <w14:lumMod w14:val="95000"/>
                      <w14:lumOff w14:val="5000"/>
                    </w14:schemeClr>
                  </w14:solidFill>
                </w14:textFill>
              </w:rPr>
              <w:t xml:space="preserve"> /d(</w:t>
            </w:r>
            <w:r>
              <w:rPr>
                <w:rFonts w:hint="eastAsia" w:ascii="Times New Roman" w:hAnsi="Times New Roman" w:eastAsia="宋体" w:cs="Times New Roman"/>
                <w:color w:val="0D0D0D" w:themeColor="text1" w:themeTint="F2"/>
                <w:kern w:val="0"/>
                <w:sz w:val="21"/>
                <w:szCs w:val="21"/>
                <w:highlight w:val="none"/>
                <w:u w:val="single"/>
                <w:lang w:val="en-US" w:eastAsia="zh-CN"/>
                <w14:textFill>
                  <w14:solidFill>
                    <w14:schemeClr w14:val="tx1">
                      <w14:lumMod w14:val="95000"/>
                      <w14:lumOff w14:val="5000"/>
                    </w14:schemeClr>
                  </w14:solidFill>
                </w14:textFill>
              </w:rPr>
              <w:t>2190</w:t>
            </w:r>
            <w:r>
              <w:rPr>
                <w:rFonts w:hint="default" w:ascii="Times New Roman" w:hAnsi="Times New Roman" w:eastAsia="宋体" w:cs="Times New Roman"/>
                <w:color w:val="0D0D0D" w:themeColor="text1" w:themeTint="F2"/>
                <w:kern w:val="0"/>
                <w:sz w:val="21"/>
                <w:szCs w:val="21"/>
                <w:highlight w:val="none"/>
                <w:u w:val="single"/>
                <w14:textFill>
                  <w14:solidFill>
                    <w14:schemeClr w14:val="tx1">
                      <w14:lumMod w14:val="95000"/>
                      <w14:lumOff w14:val="5000"/>
                    </w14:schemeClr>
                  </w14:solidFill>
                </w14:textFill>
              </w:rPr>
              <w:t>m</w:t>
            </w:r>
            <w:r>
              <w:rPr>
                <w:rFonts w:hint="default" w:ascii="Times New Roman" w:hAnsi="Times New Roman" w:eastAsia="宋体" w:cs="Times New Roman"/>
                <w:color w:val="0D0D0D" w:themeColor="text1" w:themeTint="F2"/>
                <w:kern w:val="0"/>
                <w:sz w:val="21"/>
                <w:szCs w:val="21"/>
                <w:highlight w:val="none"/>
                <w:u w:val="single"/>
                <w:vertAlign w:val="superscript"/>
                <w:lang w:val="en-US" w:eastAsia="zh-CN"/>
                <w14:textFill>
                  <w14:solidFill>
                    <w14:schemeClr w14:val="tx1">
                      <w14:lumMod w14:val="95000"/>
                      <w14:lumOff w14:val="5000"/>
                    </w14:schemeClr>
                  </w14:solidFill>
                </w14:textFill>
              </w:rPr>
              <w:t>3</w:t>
            </w:r>
            <w:r>
              <w:rPr>
                <w:rFonts w:hint="default" w:ascii="Times New Roman" w:hAnsi="Times New Roman" w:eastAsia="宋体" w:cs="Times New Roman"/>
                <w:color w:val="0D0D0D" w:themeColor="text1" w:themeTint="F2"/>
                <w:kern w:val="0"/>
                <w:sz w:val="21"/>
                <w:szCs w:val="21"/>
                <w:highlight w:val="none"/>
                <w:u w:val="single"/>
                <w14:textFill>
                  <w14:solidFill>
                    <w14:schemeClr w14:val="tx1">
                      <w14:lumMod w14:val="95000"/>
                      <w14:lumOff w14:val="5000"/>
                    </w14:schemeClr>
                  </w14:solidFill>
                </w14:textFill>
              </w:rPr>
              <w:t>/a)，排水量按</w:t>
            </w:r>
            <w:r>
              <w:rPr>
                <w:rFonts w:hint="default" w:ascii="Times New Roman" w:hAnsi="Times New Roman" w:eastAsia="宋体" w:cs="Times New Roman"/>
                <w:color w:val="0D0D0D" w:themeColor="text1" w:themeTint="F2"/>
                <w:kern w:val="0"/>
                <w:sz w:val="21"/>
                <w:szCs w:val="21"/>
                <w:highlight w:val="none"/>
                <w:u w:val="single"/>
                <w:lang w:val="en-US" w:eastAsia="zh-CN"/>
                <w14:textFill>
                  <w14:solidFill>
                    <w14:schemeClr w14:val="tx1">
                      <w14:lumMod w14:val="95000"/>
                      <w14:lumOff w14:val="5000"/>
                    </w14:schemeClr>
                  </w14:solidFill>
                </w14:textFill>
              </w:rPr>
              <w:t>95</w:t>
            </w:r>
            <w:r>
              <w:rPr>
                <w:rFonts w:hint="default" w:ascii="Times New Roman" w:hAnsi="Times New Roman" w:eastAsia="宋体" w:cs="Times New Roman"/>
                <w:color w:val="0D0D0D" w:themeColor="text1" w:themeTint="F2"/>
                <w:kern w:val="0"/>
                <w:sz w:val="21"/>
                <w:szCs w:val="21"/>
                <w:highlight w:val="none"/>
                <w:u w:val="single"/>
                <w14:textFill>
                  <w14:solidFill>
                    <w14:schemeClr w14:val="tx1">
                      <w14:lumMod w14:val="95000"/>
                      <w14:lumOff w14:val="5000"/>
                    </w14:schemeClr>
                  </w14:solidFill>
                </w14:textFill>
              </w:rPr>
              <w:t>%计，排水量</w:t>
            </w:r>
            <w:r>
              <w:rPr>
                <w:rFonts w:hint="eastAsia" w:ascii="Times New Roman" w:hAnsi="Times New Roman" w:eastAsia="宋体" w:cs="Times New Roman"/>
                <w:color w:val="0D0D0D" w:themeColor="text1" w:themeTint="F2"/>
                <w:kern w:val="0"/>
                <w:sz w:val="21"/>
                <w:szCs w:val="21"/>
                <w:highlight w:val="none"/>
                <w:u w:val="single"/>
                <w:lang w:val="en-US" w:eastAsia="zh-CN"/>
                <w14:textFill>
                  <w14:solidFill>
                    <w14:schemeClr w14:val="tx1">
                      <w14:lumMod w14:val="95000"/>
                      <w14:lumOff w14:val="5000"/>
                    </w14:schemeClr>
                  </w14:solidFill>
                </w14:textFill>
              </w:rPr>
              <w:t>5.7</w:t>
            </w:r>
            <w:r>
              <w:rPr>
                <w:rFonts w:hint="default" w:ascii="Times New Roman" w:hAnsi="Times New Roman" w:eastAsia="宋体" w:cs="Times New Roman"/>
                <w:color w:val="0D0D0D" w:themeColor="text1" w:themeTint="F2"/>
                <w:kern w:val="0"/>
                <w:sz w:val="21"/>
                <w:szCs w:val="21"/>
                <w:highlight w:val="none"/>
                <w:u w:val="single"/>
                <w14:textFill>
                  <w14:solidFill>
                    <w14:schemeClr w14:val="tx1">
                      <w14:lumMod w14:val="95000"/>
                      <w14:lumOff w14:val="5000"/>
                    </w14:schemeClr>
                  </w14:solidFill>
                </w14:textFill>
              </w:rPr>
              <w:t>m</w:t>
            </w:r>
            <w:r>
              <w:rPr>
                <w:rFonts w:hint="default" w:ascii="Times New Roman" w:hAnsi="Times New Roman" w:eastAsia="宋体" w:cs="Times New Roman"/>
                <w:color w:val="0D0D0D" w:themeColor="text1" w:themeTint="F2"/>
                <w:kern w:val="0"/>
                <w:sz w:val="21"/>
                <w:szCs w:val="21"/>
                <w:highlight w:val="none"/>
                <w:u w:val="single"/>
                <w:vertAlign w:val="superscript"/>
                <w:lang w:val="en-US" w:eastAsia="zh-CN"/>
                <w14:textFill>
                  <w14:solidFill>
                    <w14:schemeClr w14:val="tx1">
                      <w14:lumMod w14:val="95000"/>
                      <w14:lumOff w14:val="5000"/>
                    </w14:schemeClr>
                  </w14:solidFill>
                </w14:textFill>
              </w:rPr>
              <w:t>3</w:t>
            </w:r>
            <w:r>
              <w:rPr>
                <w:rFonts w:hint="default" w:ascii="Times New Roman" w:hAnsi="Times New Roman" w:eastAsia="宋体" w:cs="Times New Roman"/>
                <w:color w:val="0D0D0D" w:themeColor="text1" w:themeTint="F2"/>
                <w:kern w:val="0"/>
                <w:sz w:val="21"/>
                <w:szCs w:val="21"/>
                <w:highlight w:val="none"/>
                <w:u w:val="single"/>
                <w14:textFill>
                  <w14:solidFill>
                    <w14:schemeClr w14:val="tx1">
                      <w14:lumMod w14:val="95000"/>
                      <w14:lumOff w14:val="5000"/>
                    </w14:schemeClr>
                  </w14:solidFill>
                </w14:textFill>
              </w:rPr>
              <w:t>/d(</w:t>
            </w:r>
            <w:r>
              <w:rPr>
                <w:rFonts w:hint="eastAsia" w:ascii="Times New Roman" w:hAnsi="Times New Roman" w:eastAsia="宋体" w:cs="Times New Roman"/>
                <w:color w:val="0D0D0D" w:themeColor="text1" w:themeTint="F2"/>
                <w:kern w:val="0"/>
                <w:sz w:val="21"/>
                <w:szCs w:val="21"/>
                <w:highlight w:val="none"/>
                <w:u w:val="single"/>
                <w:lang w:val="en-US" w:eastAsia="zh-CN"/>
                <w14:textFill>
                  <w14:solidFill>
                    <w14:schemeClr w14:val="tx1">
                      <w14:lumMod w14:val="95000"/>
                      <w14:lumOff w14:val="5000"/>
                    </w14:schemeClr>
                  </w14:solidFill>
                </w14:textFill>
              </w:rPr>
              <w:t>2080.5</w:t>
            </w:r>
            <w:r>
              <w:rPr>
                <w:rFonts w:hint="default" w:ascii="Times New Roman" w:hAnsi="Times New Roman" w:eastAsia="宋体" w:cs="Times New Roman"/>
                <w:color w:val="0D0D0D" w:themeColor="text1" w:themeTint="F2"/>
                <w:kern w:val="0"/>
                <w:sz w:val="21"/>
                <w:szCs w:val="21"/>
                <w:highlight w:val="none"/>
                <w:u w:val="single"/>
                <w14:textFill>
                  <w14:solidFill>
                    <w14:schemeClr w14:val="tx1">
                      <w14:lumMod w14:val="95000"/>
                      <w14:lumOff w14:val="5000"/>
                    </w14:schemeClr>
                  </w14:solidFill>
                </w14:textFill>
              </w:rPr>
              <w:t>m</w:t>
            </w:r>
            <w:r>
              <w:rPr>
                <w:rFonts w:hint="default" w:ascii="Times New Roman" w:hAnsi="Times New Roman" w:eastAsia="宋体" w:cs="Times New Roman"/>
                <w:color w:val="0D0D0D" w:themeColor="text1" w:themeTint="F2"/>
                <w:kern w:val="0"/>
                <w:sz w:val="21"/>
                <w:szCs w:val="21"/>
                <w:highlight w:val="none"/>
                <w:u w:val="single"/>
                <w:vertAlign w:val="superscript"/>
                <w:lang w:val="en-US" w:eastAsia="zh-CN"/>
                <w14:textFill>
                  <w14:solidFill>
                    <w14:schemeClr w14:val="tx1">
                      <w14:lumMod w14:val="95000"/>
                      <w14:lumOff w14:val="5000"/>
                    </w14:schemeClr>
                  </w14:solidFill>
                </w14:textFill>
              </w:rPr>
              <w:t>3</w:t>
            </w:r>
            <w:r>
              <w:rPr>
                <w:rFonts w:hint="default" w:ascii="Times New Roman" w:hAnsi="Times New Roman" w:eastAsia="宋体" w:cs="Times New Roman"/>
                <w:color w:val="0D0D0D" w:themeColor="text1" w:themeTint="F2"/>
                <w:kern w:val="0"/>
                <w:sz w:val="21"/>
                <w:szCs w:val="21"/>
                <w:highlight w:val="none"/>
                <w:u w:val="single"/>
                <w14:textFill>
                  <w14:solidFill>
                    <w14:schemeClr w14:val="tx1">
                      <w14:lumMod w14:val="95000"/>
                      <w14:lumOff w14:val="5000"/>
                    </w14:schemeClr>
                  </w14:solidFill>
                </w14:textFill>
              </w:rPr>
              <w:t>/a)。</w:t>
            </w:r>
          </w:p>
          <w:p w14:paraId="578490AB">
            <w:pPr>
              <w:autoSpaceDE w:val="0"/>
              <w:autoSpaceDN w:val="0"/>
              <w:adjustRightInd w:val="0"/>
              <w:snapToGrid w:val="0"/>
              <w:spacing w:line="360" w:lineRule="auto"/>
              <w:ind w:firstLine="420" w:firstLineChars="200"/>
              <w:jc w:val="left"/>
              <w:rPr>
                <w:rFonts w:hint="default" w:ascii="Times New Roman" w:hAnsi="Times New Roman" w:eastAsia="宋体" w:cs="Times New Roman"/>
                <w:color w:val="0D0D0D" w:themeColor="text1" w:themeTint="F2"/>
                <w:kern w:val="0"/>
                <w:sz w:val="21"/>
                <w:szCs w:val="21"/>
                <w:highlight w:val="none"/>
                <w:u w:val="single"/>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kern w:val="0"/>
                <w:sz w:val="21"/>
                <w:szCs w:val="21"/>
                <w:highlight w:val="none"/>
                <w:u w:val="single"/>
                <w:lang w:val="en-US" w:eastAsia="zh-CN"/>
                <w14:textFill>
                  <w14:solidFill>
                    <w14:schemeClr w14:val="tx1">
                      <w14:lumMod w14:val="95000"/>
                      <w14:lumOff w14:val="5000"/>
                    </w14:schemeClr>
                  </w14:solidFill>
                </w14:textFill>
              </w:rPr>
              <w:t>b、</w:t>
            </w:r>
            <w:r>
              <w:rPr>
                <w:rFonts w:hint="default" w:ascii="Times New Roman" w:hAnsi="Times New Roman" w:eastAsia="宋体" w:cs="Times New Roman"/>
                <w:color w:val="0D0D0D" w:themeColor="text1" w:themeTint="F2"/>
                <w:kern w:val="0"/>
                <w:sz w:val="21"/>
                <w:szCs w:val="21"/>
                <w:highlight w:val="none"/>
                <w:u w:val="single"/>
                <w14:textFill>
                  <w14:solidFill>
                    <w14:schemeClr w14:val="tx1">
                      <w14:lumMod w14:val="95000"/>
                      <w14:lumOff w14:val="5000"/>
                    </w14:schemeClr>
                  </w14:solidFill>
                </w14:textFill>
              </w:rPr>
              <w:t>门诊病人用水</w:t>
            </w:r>
          </w:p>
          <w:p w14:paraId="42A9598A">
            <w:pPr>
              <w:autoSpaceDE w:val="0"/>
              <w:autoSpaceDN w:val="0"/>
              <w:adjustRightInd w:val="0"/>
              <w:snapToGrid w:val="0"/>
              <w:spacing w:line="360" w:lineRule="auto"/>
              <w:ind w:firstLine="420" w:firstLineChars="200"/>
              <w:jc w:val="both"/>
              <w:rPr>
                <w:rFonts w:hint="default" w:ascii="Times New Roman" w:hAnsi="Times New Roman" w:cs="Times New Roman"/>
                <w:color w:val="0D0D0D" w:themeColor="text1" w:themeTint="F2"/>
                <w:kern w:val="0"/>
                <w:sz w:val="21"/>
                <w:szCs w:val="21"/>
                <w:highlight w:val="none"/>
                <w:u w:val="single"/>
                <w:lang w:eastAsia="zh-CN"/>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kern w:val="0"/>
                <w:sz w:val="21"/>
                <w:szCs w:val="21"/>
                <w:highlight w:val="none"/>
                <w:u w:val="single"/>
                <w14:textFill>
                  <w14:solidFill>
                    <w14:schemeClr w14:val="tx1">
                      <w14:lumMod w14:val="95000"/>
                      <w14:lumOff w14:val="5000"/>
                    </w14:schemeClr>
                  </w14:solidFill>
                </w14:textFill>
              </w:rPr>
              <w:t>本项目预计最大接待人数可容纳20人/d，参考《建筑给水排水设计标准》中续表3.2.2，门诊部病人每病人每次用水量为10-15L/d，本项目取15L/(人·次)，则门诊用水量约为0.3m</w:t>
            </w:r>
            <w:r>
              <w:rPr>
                <w:rFonts w:hint="default" w:ascii="Times New Roman" w:hAnsi="Times New Roman" w:eastAsia="宋体" w:cs="Times New Roman"/>
                <w:color w:val="0D0D0D" w:themeColor="text1" w:themeTint="F2"/>
                <w:kern w:val="0"/>
                <w:sz w:val="21"/>
                <w:szCs w:val="21"/>
                <w:highlight w:val="none"/>
                <w:u w:val="single"/>
                <w:vertAlign w:val="superscript"/>
                <w:lang w:val="en-US" w:eastAsia="zh-CN"/>
                <w14:textFill>
                  <w14:solidFill>
                    <w14:schemeClr w14:val="tx1">
                      <w14:lumMod w14:val="95000"/>
                      <w14:lumOff w14:val="5000"/>
                    </w14:schemeClr>
                  </w14:solidFill>
                </w14:textFill>
              </w:rPr>
              <w:t>3</w:t>
            </w:r>
            <w:r>
              <w:rPr>
                <w:rFonts w:hint="default" w:ascii="Times New Roman" w:hAnsi="Times New Roman" w:eastAsia="宋体" w:cs="Times New Roman"/>
                <w:color w:val="0D0D0D" w:themeColor="text1" w:themeTint="F2"/>
                <w:kern w:val="0"/>
                <w:sz w:val="21"/>
                <w:szCs w:val="21"/>
                <w:highlight w:val="none"/>
                <w:u w:val="single"/>
                <w14:textFill>
                  <w14:solidFill>
                    <w14:schemeClr w14:val="tx1">
                      <w14:lumMod w14:val="95000"/>
                      <w14:lumOff w14:val="5000"/>
                    </w14:schemeClr>
                  </w14:solidFill>
                </w14:textFill>
              </w:rPr>
              <w:t>/d(109.5m</w:t>
            </w:r>
            <w:r>
              <w:rPr>
                <w:rFonts w:hint="default" w:ascii="Times New Roman" w:hAnsi="Times New Roman" w:eastAsia="宋体" w:cs="Times New Roman"/>
                <w:color w:val="0D0D0D" w:themeColor="text1" w:themeTint="F2"/>
                <w:kern w:val="0"/>
                <w:sz w:val="21"/>
                <w:szCs w:val="21"/>
                <w:highlight w:val="none"/>
                <w:u w:val="single"/>
                <w:vertAlign w:val="superscript"/>
                <w:lang w:val="en-US" w:eastAsia="zh-CN"/>
                <w14:textFill>
                  <w14:solidFill>
                    <w14:schemeClr w14:val="tx1">
                      <w14:lumMod w14:val="95000"/>
                      <w14:lumOff w14:val="5000"/>
                    </w14:schemeClr>
                  </w14:solidFill>
                </w14:textFill>
              </w:rPr>
              <w:t>3</w:t>
            </w:r>
            <w:r>
              <w:rPr>
                <w:rFonts w:hint="default" w:ascii="Times New Roman" w:hAnsi="Times New Roman" w:eastAsia="宋体" w:cs="Times New Roman"/>
                <w:color w:val="0D0D0D" w:themeColor="text1" w:themeTint="F2"/>
                <w:kern w:val="0"/>
                <w:sz w:val="21"/>
                <w:szCs w:val="21"/>
                <w:highlight w:val="none"/>
                <w:u w:val="single"/>
                <w14:textFill>
                  <w14:solidFill>
                    <w14:schemeClr w14:val="tx1">
                      <w14:lumMod w14:val="95000"/>
                      <w14:lumOff w14:val="5000"/>
                    </w14:schemeClr>
                  </w14:solidFill>
                </w14:textFill>
              </w:rPr>
              <w:t xml:space="preserve"> /a)，排水量按用水量的80%计，排水量约为0.24m</w:t>
            </w:r>
            <w:r>
              <w:rPr>
                <w:rFonts w:hint="default" w:ascii="Times New Roman" w:hAnsi="Times New Roman" w:eastAsia="宋体" w:cs="Times New Roman"/>
                <w:color w:val="0D0D0D" w:themeColor="text1" w:themeTint="F2"/>
                <w:kern w:val="0"/>
                <w:sz w:val="21"/>
                <w:szCs w:val="21"/>
                <w:highlight w:val="none"/>
                <w:u w:val="single"/>
                <w:vertAlign w:val="superscript"/>
                <w:lang w:val="en-US" w:eastAsia="zh-CN"/>
                <w14:textFill>
                  <w14:solidFill>
                    <w14:schemeClr w14:val="tx1">
                      <w14:lumMod w14:val="95000"/>
                      <w14:lumOff w14:val="5000"/>
                    </w14:schemeClr>
                  </w14:solidFill>
                </w14:textFill>
              </w:rPr>
              <w:t>3</w:t>
            </w:r>
            <w:r>
              <w:rPr>
                <w:rFonts w:hint="default" w:ascii="Times New Roman" w:hAnsi="Times New Roman" w:eastAsia="宋体" w:cs="Times New Roman"/>
                <w:color w:val="0D0D0D" w:themeColor="text1" w:themeTint="F2"/>
                <w:kern w:val="0"/>
                <w:sz w:val="21"/>
                <w:szCs w:val="21"/>
                <w:highlight w:val="none"/>
                <w:u w:val="single"/>
                <w14:textFill>
                  <w14:solidFill>
                    <w14:schemeClr w14:val="tx1">
                      <w14:lumMod w14:val="95000"/>
                      <w14:lumOff w14:val="5000"/>
                    </w14:schemeClr>
                  </w14:solidFill>
                </w14:textFill>
              </w:rPr>
              <w:t>/d(87.6m</w:t>
            </w:r>
            <w:r>
              <w:rPr>
                <w:rFonts w:hint="default" w:ascii="Times New Roman" w:hAnsi="Times New Roman" w:eastAsia="宋体" w:cs="Times New Roman"/>
                <w:color w:val="0D0D0D" w:themeColor="text1" w:themeTint="F2"/>
                <w:kern w:val="0"/>
                <w:sz w:val="21"/>
                <w:szCs w:val="21"/>
                <w:highlight w:val="none"/>
                <w:u w:val="single"/>
                <w:vertAlign w:val="superscript"/>
                <w:lang w:val="en-US" w:eastAsia="zh-CN"/>
                <w14:textFill>
                  <w14:solidFill>
                    <w14:schemeClr w14:val="tx1">
                      <w14:lumMod w14:val="95000"/>
                      <w14:lumOff w14:val="5000"/>
                    </w14:schemeClr>
                  </w14:solidFill>
                </w14:textFill>
              </w:rPr>
              <w:t>3</w:t>
            </w:r>
            <w:r>
              <w:rPr>
                <w:rFonts w:hint="default" w:ascii="Times New Roman" w:hAnsi="Times New Roman" w:eastAsia="宋体" w:cs="Times New Roman"/>
                <w:color w:val="0D0D0D" w:themeColor="text1" w:themeTint="F2"/>
                <w:kern w:val="0"/>
                <w:sz w:val="21"/>
                <w:szCs w:val="21"/>
                <w:highlight w:val="none"/>
                <w:u w:val="single"/>
                <w14:textFill>
                  <w14:solidFill>
                    <w14:schemeClr w14:val="tx1">
                      <w14:lumMod w14:val="95000"/>
                      <w14:lumOff w14:val="5000"/>
                    </w14:schemeClr>
                  </w14:solidFill>
                </w14:textFill>
              </w:rPr>
              <w:t xml:space="preserve"> /a)。</w:t>
            </w:r>
          </w:p>
          <w:p w14:paraId="20905732">
            <w:pPr>
              <w:autoSpaceDE w:val="0"/>
              <w:autoSpaceDN w:val="0"/>
              <w:adjustRightInd w:val="0"/>
              <w:snapToGrid w:val="0"/>
              <w:spacing w:line="360" w:lineRule="auto"/>
              <w:ind w:firstLine="420" w:firstLineChars="200"/>
              <w:jc w:val="left"/>
              <w:rPr>
                <w:rFonts w:hint="default" w:ascii="Times New Roman" w:hAnsi="Times New Roman" w:eastAsia="宋体" w:cs="Times New Roman"/>
                <w:color w:val="0D0D0D" w:themeColor="text1" w:themeTint="F2"/>
                <w:kern w:val="0"/>
                <w:sz w:val="21"/>
                <w:szCs w:val="21"/>
                <w:highlight w:val="none"/>
                <w:u w:val="single"/>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kern w:val="0"/>
                <w:sz w:val="21"/>
                <w:szCs w:val="21"/>
                <w:highlight w:val="none"/>
                <w:u w:val="single"/>
                <w14:textFill>
                  <w14:solidFill>
                    <w14:schemeClr w14:val="tx1">
                      <w14:lumMod w14:val="95000"/>
                      <w14:lumOff w14:val="5000"/>
                    </w14:schemeClr>
                  </w14:solidFill>
                </w14:textFill>
              </w:rPr>
              <w:t>c、门诊医护人员用水</w:t>
            </w:r>
          </w:p>
          <w:p w14:paraId="78AC7CE8">
            <w:pPr>
              <w:autoSpaceDE w:val="0"/>
              <w:autoSpaceDN w:val="0"/>
              <w:adjustRightInd w:val="0"/>
              <w:snapToGrid w:val="0"/>
              <w:spacing w:line="360" w:lineRule="auto"/>
              <w:ind w:firstLine="420" w:firstLineChars="200"/>
              <w:jc w:val="both"/>
              <w:rPr>
                <w:rFonts w:hint="default" w:ascii="Times New Roman" w:hAnsi="Times New Roman" w:eastAsia="宋体" w:cs="Times New Roman"/>
                <w:color w:val="0D0D0D" w:themeColor="text1" w:themeTint="F2"/>
                <w:kern w:val="0"/>
                <w:sz w:val="21"/>
                <w:szCs w:val="21"/>
                <w:highlight w:val="none"/>
                <w:u w:val="single"/>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kern w:val="0"/>
                <w:sz w:val="21"/>
                <w:szCs w:val="21"/>
                <w:highlight w:val="none"/>
                <w:u w:val="single"/>
                <w14:textFill>
                  <w14:solidFill>
                    <w14:schemeClr w14:val="tx1">
                      <w14:lumMod w14:val="95000"/>
                      <w14:lumOff w14:val="5000"/>
                    </w14:schemeClr>
                  </w14:solidFill>
                </w14:textFill>
              </w:rPr>
              <w:t>本项目医务人员</w:t>
            </w:r>
            <w:r>
              <w:rPr>
                <w:rFonts w:hint="eastAsia" w:ascii="Times New Roman" w:hAnsi="Times New Roman" w:cs="Times New Roman"/>
                <w:color w:val="0D0D0D" w:themeColor="text1" w:themeTint="F2"/>
                <w:kern w:val="0"/>
                <w:sz w:val="21"/>
                <w:szCs w:val="21"/>
                <w:highlight w:val="none"/>
                <w:u w:val="single"/>
                <w:lang w:val="en-US" w:eastAsia="zh-CN"/>
                <w14:textFill>
                  <w14:solidFill>
                    <w14:schemeClr w14:val="tx1">
                      <w14:lumMod w14:val="95000"/>
                      <w14:lumOff w14:val="5000"/>
                    </w14:schemeClr>
                  </w14:solidFill>
                </w14:textFill>
              </w:rPr>
              <w:t>39</w:t>
            </w:r>
            <w:r>
              <w:rPr>
                <w:rFonts w:hint="default" w:ascii="Times New Roman" w:hAnsi="Times New Roman" w:eastAsia="宋体" w:cs="Times New Roman"/>
                <w:color w:val="0D0D0D" w:themeColor="text1" w:themeTint="F2"/>
                <w:kern w:val="0"/>
                <w:sz w:val="21"/>
                <w:szCs w:val="21"/>
                <w:highlight w:val="none"/>
                <w:u w:val="single"/>
                <w14:textFill>
                  <w14:solidFill>
                    <w14:schemeClr w14:val="tx1">
                      <w14:lumMod w14:val="95000"/>
                      <w14:lumOff w14:val="5000"/>
                    </w14:schemeClr>
                  </w14:solidFill>
                </w14:textFill>
              </w:rPr>
              <w:t>人，参考《建筑给水排水设计标准》中续表3.2.2，门诊部医务人员每人每班用水量为80-100L/d，本项目取100L/(人·次)，则门诊医务人员用水量约为</w:t>
            </w:r>
            <w:r>
              <w:rPr>
                <w:rFonts w:hint="eastAsia" w:ascii="Times New Roman" w:hAnsi="Times New Roman" w:cs="Times New Roman"/>
                <w:color w:val="0D0D0D" w:themeColor="text1" w:themeTint="F2"/>
                <w:kern w:val="0"/>
                <w:sz w:val="21"/>
                <w:szCs w:val="21"/>
                <w:highlight w:val="none"/>
                <w:u w:val="single"/>
                <w:lang w:val="en-US" w:eastAsia="zh-CN"/>
                <w14:textFill>
                  <w14:solidFill>
                    <w14:schemeClr w14:val="tx1">
                      <w14:lumMod w14:val="95000"/>
                      <w14:lumOff w14:val="5000"/>
                    </w14:schemeClr>
                  </w14:solidFill>
                </w14:textFill>
              </w:rPr>
              <w:t>3.9</w:t>
            </w:r>
            <w:r>
              <w:rPr>
                <w:rFonts w:hint="default" w:ascii="Times New Roman" w:hAnsi="Times New Roman" w:eastAsia="宋体" w:cs="Times New Roman"/>
                <w:color w:val="0D0D0D" w:themeColor="text1" w:themeTint="F2"/>
                <w:kern w:val="0"/>
                <w:sz w:val="21"/>
                <w:szCs w:val="21"/>
                <w:highlight w:val="none"/>
                <w:u w:val="single"/>
                <w14:textFill>
                  <w14:solidFill>
                    <w14:schemeClr w14:val="tx1">
                      <w14:lumMod w14:val="95000"/>
                      <w14:lumOff w14:val="5000"/>
                    </w14:schemeClr>
                  </w14:solidFill>
                </w14:textFill>
              </w:rPr>
              <w:t>m</w:t>
            </w:r>
            <w:r>
              <w:rPr>
                <w:rFonts w:hint="default" w:ascii="Times New Roman" w:hAnsi="Times New Roman" w:eastAsia="宋体" w:cs="Times New Roman"/>
                <w:color w:val="0D0D0D" w:themeColor="text1" w:themeTint="F2"/>
                <w:kern w:val="0"/>
                <w:sz w:val="21"/>
                <w:szCs w:val="21"/>
                <w:highlight w:val="none"/>
                <w:u w:val="single"/>
                <w:vertAlign w:val="superscript"/>
                <w14:textFill>
                  <w14:solidFill>
                    <w14:schemeClr w14:val="tx1">
                      <w14:lumMod w14:val="95000"/>
                      <w14:lumOff w14:val="5000"/>
                    </w14:schemeClr>
                  </w14:solidFill>
                </w14:textFill>
              </w:rPr>
              <w:t>3</w:t>
            </w:r>
            <w:r>
              <w:rPr>
                <w:rFonts w:hint="default" w:ascii="Times New Roman" w:hAnsi="Times New Roman" w:eastAsia="宋体" w:cs="Times New Roman"/>
                <w:color w:val="0D0D0D" w:themeColor="text1" w:themeTint="F2"/>
                <w:kern w:val="0"/>
                <w:sz w:val="21"/>
                <w:szCs w:val="21"/>
                <w:highlight w:val="none"/>
                <w:u w:val="single"/>
                <w14:textFill>
                  <w14:solidFill>
                    <w14:schemeClr w14:val="tx1">
                      <w14:lumMod w14:val="95000"/>
                      <w14:lumOff w14:val="5000"/>
                    </w14:schemeClr>
                  </w14:solidFill>
                </w14:textFill>
              </w:rPr>
              <w:t>/d(</w:t>
            </w:r>
            <w:r>
              <w:rPr>
                <w:rFonts w:hint="eastAsia" w:ascii="Times New Roman" w:hAnsi="Times New Roman" w:cs="Times New Roman"/>
                <w:color w:val="0D0D0D" w:themeColor="text1" w:themeTint="F2"/>
                <w:kern w:val="0"/>
                <w:sz w:val="21"/>
                <w:szCs w:val="21"/>
                <w:highlight w:val="none"/>
                <w:u w:val="single"/>
                <w:lang w:val="en-US" w:eastAsia="zh-CN"/>
                <w14:textFill>
                  <w14:solidFill>
                    <w14:schemeClr w14:val="tx1">
                      <w14:lumMod w14:val="95000"/>
                      <w14:lumOff w14:val="5000"/>
                    </w14:schemeClr>
                  </w14:solidFill>
                </w14:textFill>
              </w:rPr>
              <w:t>1423</w:t>
            </w:r>
            <w:r>
              <w:rPr>
                <w:rFonts w:hint="default" w:ascii="Times New Roman" w:hAnsi="Times New Roman" w:eastAsia="宋体" w:cs="Times New Roman"/>
                <w:color w:val="0D0D0D" w:themeColor="text1" w:themeTint="F2"/>
                <w:kern w:val="0"/>
                <w:sz w:val="21"/>
                <w:szCs w:val="21"/>
                <w:highlight w:val="none"/>
                <w:u w:val="single"/>
                <w14:textFill>
                  <w14:solidFill>
                    <w14:schemeClr w14:val="tx1">
                      <w14:lumMod w14:val="95000"/>
                      <w14:lumOff w14:val="5000"/>
                    </w14:schemeClr>
                  </w14:solidFill>
                </w14:textFill>
              </w:rPr>
              <w:t>m</w:t>
            </w:r>
            <w:r>
              <w:rPr>
                <w:rFonts w:hint="default" w:ascii="Times New Roman" w:hAnsi="Times New Roman" w:eastAsia="宋体" w:cs="Times New Roman"/>
                <w:color w:val="0D0D0D" w:themeColor="text1" w:themeTint="F2"/>
                <w:kern w:val="0"/>
                <w:sz w:val="21"/>
                <w:szCs w:val="21"/>
                <w:highlight w:val="none"/>
                <w:u w:val="single"/>
                <w:vertAlign w:val="superscript"/>
                <w14:textFill>
                  <w14:solidFill>
                    <w14:schemeClr w14:val="tx1">
                      <w14:lumMod w14:val="95000"/>
                      <w14:lumOff w14:val="5000"/>
                    </w14:schemeClr>
                  </w14:solidFill>
                </w14:textFill>
              </w:rPr>
              <w:t>3</w:t>
            </w:r>
            <w:r>
              <w:rPr>
                <w:rFonts w:hint="default" w:ascii="Times New Roman" w:hAnsi="Times New Roman" w:eastAsia="宋体" w:cs="Times New Roman"/>
                <w:color w:val="0D0D0D" w:themeColor="text1" w:themeTint="F2"/>
                <w:kern w:val="0"/>
                <w:sz w:val="21"/>
                <w:szCs w:val="21"/>
                <w:highlight w:val="none"/>
                <w:u w:val="single"/>
                <w14:textFill>
                  <w14:solidFill>
                    <w14:schemeClr w14:val="tx1">
                      <w14:lumMod w14:val="95000"/>
                      <w14:lumOff w14:val="5000"/>
                    </w14:schemeClr>
                  </w14:solidFill>
                </w14:textFill>
              </w:rPr>
              <w:t>/a)，排水量用水量的</w:t>
            </w:r>
            <w:r>
              <w:rPr>
                <w:rFonts w:hint="default" w:ascii="Times New Roman" w:hAnsi="Times New Roman" w:cs="Times New Roman"/>
                <w:color w:val="0D0D0D" w:themeColor="text1" w:themeTint="F2"/>
                <w:kern w:val="0"/>
                <w:sz w:val="21"/>
                <w:szCs w:val="21"/>
                <w:highlight w:val="none"/>
                <w:u w:val="single"/>
                <w:lang w:val="en-US" w:eastAsia="zh-CN"/>
                <w14:textFill>
                  <w14:solidFill>
                    <w14:schemeClr w14:val="tx1">
                      <w14:lumMod w14:val="95000"/>
                      <w14:lumOff w14:val="5000"/>
                    </w14:schemeClr>
                  </w14:solidFill>
                </w14:textFill>
              </w:rPr>
              <w:t>95</w:t>
            </w:r>
            <w:r>
              <w:rPr>
                <w:rFonts w:hint="default" w:ascii="Times New Roman" w:hAnsi="Times New Roman" w:eastAsia="宋体" w:cs="Times New Roman"/>
                <w:color w:val="0D0D0D" w:themeColor="text1" w:themeTint="F2"/>
                <w:kern w:val="0"/>
                <w:sz w:val="21"/>
                <w:szCs w:val="21"/>
                <w:highlight w:val="none"/>
                <w:u w:val="single"/>
                <w14:textFill>
                  <w14:solidFill>
                    <w14:schemeClr w14:val="tx1">
                      <w14:lumMod w14:val="95000"/>
                      <w14:lumOff w14:val="5000"/>
                    </w14:schemeClr>
                  </w14:solidFill>
                </w14:textFill>
              </w:rPr>
              <w:t>%计，排水量约为</w:t>
            </w:r>
            <w:r>
              <w:rPr>
                <w:rFonts w:hint="eastAsia" w:ascii="Times New Roman" w:hAnsi="Times New Roman" w:cs="Times New Roman"/>
                <w:color w:val="0D0D0D" w:themeColor="text1" w:themeTint="F2"/>
                <w:kern w:val="0"/>
                <w:sz w:val="21"/>
                <w:szCs w:val="21"/>
                <w:highlight w:val="none"/>
                <w:u w:val="single"/>
                <w:lang w:val="en-US" w:eastAsia="zh-CN"/>
                <w14:textFill>
                  <w14:solidFill>
                    <w14:schemeClr w14:val="tx1">
                      <w14:lumMod w14:val="95000"/>
                      <w14:lumOff w14:val="5000"/>
                    </w14:schemeClr>
                  </w14:solidFill>
                </w14:textFill>
              </w:rPr>
              <w:t>3.7</w:t>
            </w:r>
            <w:r>
              <w:rPr>
                <w:rFonts w:hint="default" w:ascii="Times New Roman" w:hAnsi="Times New Roman" w:eastAsia="宋体" w:cs="Times New Roman"/>
                <w:color w:val="0D0D0D" w:themeColor="text1" w:themeTint="F2"/>
                <w:kern w:val="0"/>
                <w:sz w:val="21"/>
                <w:szCs w:val="21"/>
                <w:highlight w:val="none"/>
                <w:u w:val="single"/>
                <w14:textFill>
                  <w14:solidFill>
                    <w14:schemeClr w14:val="tx1">
                      <w14:lumMod w14:val="95000"/>
                      <w14:lumOff w14:val="5000"/>
                    </w14:schemeClr>
                  </w14:solidFill>
                </w14:textFill>
              </w:rPr>
              <w:t>m</w:t>
            </w:r>
            <w:r>
              <w:rPr>
                <w:rFonts w:hint="default" w:ascii="Times New Roman" w:hAnsi="Times New Roman" w:eastAsia="宋体" w:cs="Times New Roman"/>
                <w:color w:val="0D0D0D" w:themeColor="text1" w:themeTint="F2"/>
                <w:kern w:val="0"/>
                <w:sz w:val="21"/>
                <w:szCs w:val="21"/>
                <w:highlight w:val="none"/>
                <w:u w:val="single"/>
                <w:vertAlign w:val="superscript"/>
                <w14:textFill>
                  <w14:solidFill>
                    <w14:schemeClr w14:val="tx1">
                      <w14:lumMod w14:val="95000"/>
                      <w14:lumOff w14:val="5000"/>
                    </w14:schemeClr>
                  </w14:solidFill>
                </w14:textFill>
              </w:rPr>
              <w:t>3</w:t>
            </w:r>
            <w:r>
              <w:rPr>
                <w:rFonts w:hint="default" w:ascii="Times New Roman" w:hAnsi="Times New Roman" w:eastAsia="宋体" w:cs="Times New Roman"/>
                <w:color w:val="0D0D0D" w:themeColor="text1" w:themeTint="F2"/>
                <w:kern w:val="0"/>
                <w:sz w:val="21"/>
                <w:szCs w:val="21"/>
                <w:highlight w:val="none"/>
                <w:u w:val="single"/>
                <w14:textFill>
                  <w14:solidFill>
                    <w14:schemeClr w14:val="tx1">
                      <w14:lumMod w14:val="95000"/>
                      <w14:lumOff w14:val="5000"/>
                    </w14:schemeClr>
                  </w14:solidFill>
                </w14:textFill>
              </w:rPr>
              <w:t>/d(</w:t>
            </w:r>
            <w:r>
              <w:rPr>
                <w:rFonts w:hint="eastAsia" w:ascii="Times New Roman" w:hAnsi="Times New Roman" w:cs="Times New Roman"/>
                <w:color w:val="0D0D0D" w:themeColor="text1" w:themeTint="F2"/>
                <w:kern w:val="0"/>
                <w:sz w:val="21"/>
                <w:szCs w:val="21"/>
                <w:highlight w:val="none"/>
                <w:u w:val="single"/>
                <w:lang w:val="en-US" w:eastAsia="zh-CN"/>
                <w14:textFill>
                  <w14:solidFill>
                    <w14:schemeClr w14:val="tx1">
                      <w14:lumMod w14:val="95000"/>
                      <w14:lumOff w14:val="5000"/>
                    </w14:schemeClr>
                  </w14:solidFill>
                </w14:textFill>
              </w:rPr>
              <w:t>1350</w:t>
            </w:r>
            <w:r>
              <w:rPr>
                <w:rFonts w:hint="default" w:ascii="Times New Roman" w:hAnsi="Times New Roman" w:eastAsia="宋体" w:cs="Times New Roman"/>
                <w:color w:val="0D0D0D" w:themeColor="text1" w:themeTint="F2"/>
                <w:kern w:val="0"/>
                <w:sz w:val="21"/>
                <w:szCs w:val="21"/>
                <w:highlight w:val="none"/>
                <w:u w:val="single"/>
                <w14:textFill>
                  <w14:solidFill>
                    <w14:schemeClr w14:val="tx1">
                      <w14:lumMod w14:val="95000"/>
                      <w14:lumOff w14:val="5000"/>
                    </w14:schemeClr>
                  </w14:solidFill>
                </w14:textFill>
              </w:rPr>
              <w:t>m</w:t>
            </w:r>
            <w:r>
              <w:rPr>
                <w:rFonts w:hint="default" w:ascii="Times New Roman" w:hAnsi="Times New Roman" w:eastAsia="宋体" w:cs="Times New Roman"/>
                <w:color w:val="0D0D0D" w:themeColor="text1" w:themeTint="F2"/>
                <w:kern w:val="0"/>
                <w:sz w:val="21"/>
                <w:szCs w:val="21"/>
                <w:highlight w:val="none"/>
                <w:u w:val="single"/>
                <w:vertAlign w:val="superscript"/>
                <w14:textFill>
                  <w14:solidFill>
                    <w14:schemeClr w14:val="tx1">
                      <w14:lumMod w14:val="95000"/>
                      <w14:lumOff w14:val="5000"/>
                    </w14:schemeClr>
                  </w14:solidFill>
                </w14:textFill>
              </w:rPr>
              <w:t>3</w:t>
            </w:r>
            <w:r>
              <w:rPr>
                <w:rFonts w:hint="default" w:ascii="Times New Roman" w:hAnsi="Times New Roman" w:eastAsia="宋体" w:cs="Times New Roman"/>
                <w:color w:val="0D0D0D" w:themeColor="text1" w:themeTint="F2"/>
                <w:kern w:val="0"/>
                <w:sz w:val="21"/>
                <w:szCs w:val="21"/>
                <w:highlight w:val="none"/>
                <w:u w:val="single"/>
                <w14:textFill>
                  <w14:solidFill>
                    <w14:schemeClr w14:val="tx1">
                      <w14:lumMod w14:val="95000"/>
                      <w14:lumOff w14:val="5000"/>
                    </w14:schemeClr>
                  </w14:solidFill>
                </w14:textFill>
              </w:rPr>
              <w:t>/a)。</w:t>
            </w:r>
          </w:p>
          <w:p w14:paraId="6C7628E1">
            <w:pPr>
              <w:autoSpaceDE w:val="0"/>
              <w:autoSpaceDN w:val="0"/>
              <w:adjustRightInd w:val="0"/>
              <w:snapToGrid w:val="0"/>
              <w:spacing w:line="360" w:lineRule="auto"/>
              <w:ind w:firstLine="420" w:firstLineChars="200"/>
              <w:jc w:val="left"/>
              <w:rPr>
                <w:rFonts w:hint="default" w:ascii="Times New Roman" w:hAnsi="Times New Roman" w:eastAsia="宋体" w:cs="Times New Roman"/>
                <w:color w:val="0D0D0D" w:themeColor="text1" w:themeTint="F2"/>
                <w:kern w:val="0"/>
                <w:sz w:val="21"/>
                <w:szCs w:val="21"/>
                <w:highlight w:val="none"/>
                <w:u w:val="single"/>
                <w:lang w:val="en-US" w:eastAsia="zh-CN"/>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kern w:val="0"/>
                <w:sz w:val="21"/>
                <w:szCs w:val="21"/>
                <w:highlight w:val="none"/>
                <w:u w:val="single"/>
                <w:lang w:val="en-US" w:eastAsia="zh-CN"/>
                <w14:textFill>
                  <w14:solidFill>
                    <w14:schemeClr w14:val="tx1">
                      <w14:lumMod w14:val="95000"/>
                      <w14:lumOff w14:val="5000"/>
                    </w14:schemeClr>
                  </w14:solidFill>
                </w14:textFill>
              </w:rPr>
              <w:t>d</w:t>
            </w:r>
            <w:r>
              <w:rPr>
                <w:rFonts w:hint="default" w:ascii="Times New Roman" w:hAnsi="Times New Roman" w:eastAsia="宋体" w:cs="Times New Roman"/>
                <w:color w:val="0D0D0D" w:themeColor="text1" w:themeTint="F2"/>
                <w:kern w:val="0"/>
                <w:sz w:val="21"/>
                <w:szCs w:val="21"/>
                <w:highlight w:val="none"/>
                <w:u w:val="single"/>
                <w:lang w:val="en-US" w:eastAsia="zh-CN"/>
                <w14:textFill>
                  <w14:solidFill>
                    <w14:schemeClr w14:val="tx1">
                      <w14:lumMod w14:val="95000"/>
                      <w14:lumOff w14:val="5000"/>
                    </w14:schemeClr>
                  </w14:solidFill>
                </w14:textFill>
              </w:rPr>
              <w:t>、洗涤用水</w:t>
            </w:r>
          </w:p>
          <w:p w14:paraId="443BBF49">
            <w:pPr>
              <w:autoSpaceDE w:val="0"/>
              <w:autoSpaceDN w:val="0"/>
              <w:adjustRightInd w:val="0"/>
              <w:snapToGrid w:val="0"/>
              <w:spacing w:line="360" w:lineRule="auto"/>
              <w:ind w:firstLine="420" w:firstLineChars="200"/>
              <w:jc w:val="both"/>
              <w:rPr>
                <w:rFonts w:hint="default" w:ascii="Times New Roman" w:hAnsi="Times New Roman" w:eastAsia="宋体" w:cs="Times New Roman"/>
                <w:color w:val="0D0D0D" w:themeColor="text1" w:themeTint="F2"/>
                <w:kern w:val="0"/>
                <w:sz w:val="21"/>
                <w:szCs w:val="21"/>
                <w:highlight w:val="none"/>
                <w:u w:val="single"/>
                <w:lang w:val="en-US" w:eastAsia="zh-CN"/>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kern w:val="0"/>
                <w:sz w:val="21"/>
                <w:szCs w:val="21"/>
                <w:highlight w:val="none"/>
                <w:u w:val="single"/>
                <w:lang w:val="en-US" w:eastAsia="zh-CN"/>
                <w14:textFill>
                  <w14:solidFill>
                    <w14:schemeClr w14:val="tx1">
                      <w14:lumMod w14:val="95000"/>
                      <w14:lumOff w14:val="5000"/>
                    </w14:schemeClr>
                  </w14:solidFill>
                </w14:textFill>
              </w:rPr>
              <w:t>项目布草、病服等自行洗涤，根据建设单位提供资料及参考同类型项目，洗涤用水为0.6</w:t>
            </w:r>
            <w:r>
              <w:rPr>
                <w:rFonts w:hint="default" w:ascii="Times New Roman" w:hAnsi="Times New Roman" w:eastAsia="宋体" w:cs="Times New Roman"/>
                <w:color w:val="0D0D0D" w:themeColor="text1" w:themeTint="F2"/>
                <w:kern w:val="0"/>
                <w:sz w:val="21"/>
                <w:szCs w:val="21"/>
                <w:highlight w:val="none"/>
                <w:u w:val="single"/>
                <w14:textFill>
                  <w14:solidFill>
                    <w14:schemeClr w14:val="tx1">
                      <w14:lumMod w14:val="95000"/>
                      <w14:lumOff w14:val="5000"/>
                    </w14:schemeClr>
                  </w14:solidFill>
                </w14:textFill>
              </w:rPr>
              <w:t>m³/d</w:t>
            </w:r>
            <w:r>
              <w:rPr>
                <w:rFonts w:hint="default" w:ascii="Times New Roman" w:hAnsi="Times New Roman" w:eastAsia="宋体" w:cs="Times New Roman"/>
                <w:color w:val="0D0D0D" w:themeColor="text1" w:themeTint="F2"/>
                <w:kern w:val="0"/>
                <w:sz w:val="21"/>
                <w:szCs w:val="21"/>
                <w:highlight w:val="none"/>
                <w:u w:val="single"/>
                <w:lang w:eastAsia="zh-CN"/>
                <w14:textFill>
                  <w14:solidFill>
                    <w14:schemeClr w14:val="tx1">
                      <w14:lumMod w14:val="95000"/>
                      <w14:lumOff w14:val="5000"/>
                    </w14:schemeClr>
                  </w14:solidFill>
                </w14:textFill>
              </w:rPr>
              <w:t>，</w:t>
            </w:r>
            <w:r>
              <w:rPr>
                <w:rFonts w:hint="default" w:ascii="Times New Roman" w:hAnsi="Times New Roman" w:eastAsia="宋体" w:cs="Times New Roman"/>
                <w:color w:val="0D0D0D" w:themeColor="text1" w:themeTint="F2"/>
                <w:kern w:val="0"/>
                <w:sz w:val="21"/>
                <w:szCs w:val="21"/>
                <w:highlight w:val="none"/>
                <w:u w:val="single"/>
                <w:lang w:val="en-US" w:eastAsia="zh-CN"/>
                <w14:textFill>
                  <w14:solidFill>
                    <w14:schemeClr w14:val="tx1">
                      <w14:lumMod w14:val="95000"/>
                      <w14:lumOff w14:val="5000"/>
                    </w14:schemeClr>
                  </w14:solidFill>
                </w14:textFill>
              </w:rPr>
              <w:t>219</w:t>
            </w:r>
            <w:r>
              <w:rPr>
                <w:rFonts w:hint="default" w:ascii="Times New Roman" w:hAnsi="Times New Roman" w:eastAsia="宋体" w:cs="Times New Roman"/>
                <w:color w:val="0D0D0D" w:themeColor="text1" w:themeTint="F2"/>
                <w:kern w:val="0"/>
                <w:sz w:val="21"/>
                <w:szCs w:val="21"/>
                <w:highlight w:val="none"/>
                <w:u w:val="single"/>
                <w14:textFill>
                  <w14:solidFill>
                    <w14:schemeClr w14:val="tx1">
                      <w14:lumMod w14:val="95000"/>
                      <w14:lumOff w14:val="5000"/>
                    </w14:schemeClr>
                  </w14:solidFill>
                </w14:textFill>
              </w:rPr>
              <w:t>m³/</w:t>
            </w:r>
            <w:r>
              <w:rPr>
                <w:rFonts w:hint="default" w:ascii="Times New Roman" w:hAnsi="Times New Roman" w:eastAsia="宋体" w:cs="Times New Roman"/>
                <w:color w:val="0D0D0D" w:themeColor="text1" w:themeTint="F2"/>
                <w:kern w:val="0"/>
                <w:sz w:val="21"/>
                <w:szCs w:val="21"/>
                <w:highlight w:val="none"/>
                <w:u w:val="single"/>
                <w:lang w:val="en-US" w:eastAsia="zh-CN"/>
                <w14:textFill>
                  <w14:solidFill>
                    <w14:schemeClr w14:val="tx1">
                      <w14:lumMod w14:val="95000"/>
                      <w14:lumOff w14:val="5000"/>
                    </w14:schemeClr>
                  </w14:solidFill>
                </w14:textFill>
              </w:rPr>
              <w:t>a。</w:t>
            </w:r>
          </w:p>
          <w:p w14:paraId="3C5C4DD8">
            <w:pPr>
              <w:keepNext w:val="0"/>
              <w:keepLines w:val="0"/>
              <w:pageBreakBefore w:val="0"/>
              <w:widowControl w:val="0"/>
              <w:kinsoku/>
              <w:wordWrap/>
              <w:overflowPunct/>
              <w:topLinePunct w:val="0"/>
              <w:bidi w:val="0"/>
              <w:spacing w:line="360" w:lineRule="auto"/>
              <w:ind w:firstLine="420" w:firstLineChars="200"/>
              <w:textAlignment w:val="auto"/>
              <w:rPr>
                <w:rFonts w:hint="eastAsia"/>
                <w:color w:val="0D0D0D" w:themeColor="text1" w:themeTint="F2"/>
                <w:highlight w:val="none"/>
                <w:u w:val="single"/>
                <w:lang w:val="en-US" w:eastAsia="zh-CN"/>
                <w14:textFill>
                  <w14:solidFill>
                    <w14:schemeClr w14:val="tx1">
                      <w14:lumMod w14:val="95000"/>
                      <w14:lumOff w14:val="5000"/>
                    </w14:schemeClr>
                  </w14:solidFill>
                </w14:textFill>
              </w:rPr>
            </w:pPr>
            <w:r>
              <w:rPr>
                <w:rFonts w:hint="eastAsia"/>
                <w:color w:val="0D0D0D" w:themeColor="text1" w:themeTint="F2"/>
                <w:highlight w:val="none"/>
                <w:u w:val="single"/>
                <w:lang w:val="en-US" w:eastAsia="zh-CN"/>
                <w14:textFill>
                  <w14:solidFill>
                    <w14:schemeClr w14:val="tx1">
                      <w14:lumMod w14:val="95000"/>
                      <w14:lumOff w14:val="5000"/>
                    </w14:schemeClr>
                  </w14:solidFill>
                </w14:textFill>
              </w:rPr>
              <w:t>e、煎药用水</w:t>
            </w:r>
          </w:p>
          <w:p w14:paraId="4AAFED2E">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default" w:ascii="Times New Roman" w:hAnsi="Times New Roman" w:eastAsia="宋体" w:cs="Times New Roman"/>
                <w:color w:val="0D0D0D" w:themeColor="text1" w:themeTint="F2"/>
                <w:kern w:val="0"/>
                <w:sz w:val="21"/>
                <w:szCs w:val="21"/>
                <w:highlight w:val="none"/>
                <w:u w:val="single"/>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kern w:val="0"/>
                <w:sz w:val="21"/>
                <w:szCs w:val="21"/>
                <w:highlight w:val="none"/>
                <w:u w:val="single"/>
                <w14:textFill>
                  <w14:solidFill>
                    <w14:schemeClr w14:val="tx1">
                      <w14:lumMod w14:val="95000"/>
                      <w14:lumOff w14:val="5000"/>
                    </w14:schemeClr>
                  </w14:solidFill>
                </w14:textFill>
              </w:rPr>
              <w:t>项目设置煎药室，煎药用水0.04t/d，16.4m</w:t>
            </w:r>
            <w:r>
              <w:rPr>
                <w:rFonts w:hint="default" w:ascii="Times New Roman" w:hAnsi="Times New Roman" w:eastAsia="宋体" w:cs="Times New Roman"/>
                <w:color w:val="0D0D0D" w:themeColor="text1" w:themeTint="F2"/>
                <w:kern w:val="0"/>
                <w:sz w:val="21"/>
                <w:szCs w:val="21"/>
                <w:highlight w:val="none"/>
                <w:u w:val="single"/>
                <w:vertAlign w:val="superscript"/>
                <w:lang w:val="en-US" w:eastAsia="zh-CN"/>
                <w14:textFill>
                  <w14:solidFill>
                    <w14:schemeClr w14:val="tx1">
                      <w14:lumMod w14:val="95000"/>
                      <w14:lumOff w14:val="5000"/>
                    </w14:schemeClr>
                  </w14:solidFill>
                </w14:textFill>
              </w:rPr>
              <w:t>3</w:t>
            </w:r>
            <w:r>
              <w:rPr>
                <w:rFonts w:hint="default" w:ascii="Times New Roman" w:hAnsi="Times New Roman" w:eastAsia="宋体" w:cs="Times New Roman"/>
                <w:color w:val="0D0D0D" w:themeColor="text1" w:themeTint="F2"/>
                <w:kern w:val="0"/>
                <w:sz w:val="21"/>
                <w:szCs w:val="21"/>
                <w:highlight w:val="none"/>
                <w:u w:val="single"/>
                <w14:textFill>
                  <w14:solidFill>
                    <w14:schemeClr w14:val="tx1">
                      <w14:lumMod w14:val="95000"/>
                      <w14:lumOff w14:val="5000"/>
                    </w14:schemeClr>
                  </w14:solidFill>
                </w14:textFill>
              </w:rPr>
              <w:t xml:space="preserve"> /a，全部损耗。</w:t>
            </w:r>
          </w:p>
          <w:p w14:paraId="57FABE3E">
            <w:pPr>
              <w:autoSpaceDE w:val="0"/>
              <w:autoSpaceDN w:val="0"/>
              <w:adjustRightInd w:val="0"/>
              <w:snapToGrid w:val="0"/>
              <w:spacing w:line="360" w:lineRule="auto"/>
              <w:ind w:firstLine="420" w:firstLineChars="200"/>
              <w:jc w:val="left"/>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kern w:val="0"/>
                <w:sz w:val="21"/>
                <w:szCs w:val="21"/>
                <w:highlight w:val="none"/>
                <w:u w:val="single"/>
                <w:lang w:val="en-US" w:eastAsia="zh-CN"/>
                <w14:textFill>
                  <w14:solidFill>
                    <w14:schemeClr w14:val="tx1">
                      <w14:lumMod w14:val="95000"/>
                      <w14:lumOff w14:val="5000"/>
                    </w14:schemeClr>
                  </w14:solidFill>
                </w14:textFill>
              </w:rPr>
              <w:t>综上，本项目全院取水量为</w:t>
            </w:r>
            <w:r>
              <w:rPr>
                <w:rFonts w:hint="eastAsia" w:cs="Times New Roman"/>
                <w:color w:val="0D0D0D" w:themeColor="text1" w:themeTint="F2"/>
                <w:kern w:val="0"/>
                <w:sz w:val="21"/>
                <w:szCs w:val="21"/>
                <w:highlight w:val="none"/>
                <w:u w:val="single"/>
                <w:lang w:val="en-US" w:eastAsia="zh-CN"/>
                <w14:textFill>
                  <w14:solidFill>
                    <w14:schemeClr w14:val="tx1">
                      <w14:lumMod w14:val="95000"/>
                      <w14:lumOff w14:val="5000"/>
                    </w14:schemeClr>
                  </w14:solidFill>
                </w14:textFill>
              </w:rPr>
              <w:t>5806.62</w:t>
            </w:r>
            <w:r>
              <w:rPr>
                <w:rFonts w:hint="default" w:ascii="Times New Roman" w:hAnsi="Times New Roman" w:eastAsia="宋体" w:cs="Times New Roman"/>
                <w:color w:val="0D0D0D" w:themeColor="text1" w:themeTint="F2"/>
                <w:kern w:val="0"/>
                <w:sz w:val="21"/>
                <w:szCs w:val="21"/>
                <w:highlight w:val="none"/>
                <w:u w:val="single"/>
                <w14:textFill>
                  <w14:solidFill>
                    <w14:schemeClr w14:val="tx1">
                      <w14:lumMod w14:val="95000"/>
                      <w14:lumOff w14:val="5000"/>
                    </w14:schemeClr>
                  </w14:solidFill>
                </w14:textFill>
              </w:rPr>
              <w:t>m</w:t>
            </w:r>
            <w:r>
              <w:rPr>
                <w:rFonts w:hint="default" w:ascii="Times New Roman" w:hAnsi="Times New Roman" w:eastAsia="宋体" w:cs="Times New Roman"/>
                <w:color w:val="0D0D0D" w:themeColor="text1" w:themeTint="F2"/>
                <w:kern w:val="0"/>
                <w:sz w:val="21"/>
                <w:szCs w:val="21"/>
                <w:highlight w:val="none"/>
                <w:u w:val="single"/>
                <w:vertAlign w:val="superscript"/>
                <w14:textFill>
                  <w14:solidFill>
                    <w14:schemeClr w14:val="tx1">
                      <w14:lumMod w14:val="95000"/>
                      <w14:lumOff w14:val="5000"/>
                    </w14:schemeClr>
                  </w14:solidFill>
                </w14:textFill>
              </w:rPr>
              <w:t>3</w:t>
            </w:r>
            <w:r>
              <w:rPr>
                <w:rFonts w:hint="default" w:ascii="Times New Roman" w:hAnsi="Times New Roman" w:eastAsia="宋体" w:cs="Times New Roman"/>
                <w:color w:val="0D0D0D" w:themeColor="text1" w:themeTint="F2"/>
                <w:kern w:val="0"/>
                <w:sz w:val="21"/>
                <w:szCs w:val="21"/>
                <w:highlight w:val="none"/>
                <w:u w:val="single"/>
                <w14:textFill>
                  <w14:solidFill>
                    <w14:schemeClr w14:val="tx1">
                      <w14:lumMod w14:val="95000"/>
                      <w14:lumOff w14:val="5000"/>
                    </w14:schemeClr>
                  </w14:solidFill>
                </w14:textFill>
              </w:rPr>
              <w:t>/a</w:t>
            </w:r>
            <w:r>
              <w:rPr>
                <w:rFonts w:hint="default" w:ascii="Times New Roman" w:hAnsi="Times New Roman" w:cs="Times New Roman"/>
                <w:color w:val="0D0D0D" w:themeColor="text1" w:themeTint="F2"/>
                <w:kern w:val="0"/>
                <w:sz w:val="21"/>
                <w:szCs w:val="21"/>
                <w:highlight w:val="none"/>
                <w:u w:val="single"/>
                <w:lang w:eastAsia="zh-CN"/>
                <w14:textFill>
                  <w14:solidFill>
                    <w14:schemeClr w14:val="tx1">
                      <w14:lumMod w14:val="95000"/>
                      <w14:lumOff w14:val="5000"/>
                    </w14:schemeClr>
                  </w14:solidFill>
                </w14:textFill>
              </w:rPr>
              <w:t>。</w:t>
            </w:r>
          </w:p>
          <w:p w14:paraId="6A7EB183">
            <w:pPr>
              <w:autoSpaceDE w:val="0"/>
              <w:autoSpaceDN w:val="0"/>
              <w:adjustRightInd w:val="0"/>
              <w:snapToGrid w:val="0"/>
              <w:spacing w:line="360" w:lineRule="auto"/>
              <w:ind w:firstLine="420" w:firstLineChars="200"/>
              <w:jc w:val="left"/>
              <w:rPr>
                <w:rFonts w:hint="eastAsia" w:ascii="宋体" w:hAnsi="宋体" w:eastAsia="宋体" w:cs="宋体"/>
                <w:color w:val="0D0D0D" w:themeColor="text1" w:themeTint="F2"/>
                <w:kern w:val="0"/>
                <w:sz w:val="21"/>
                <w:szCs w:val="21"/>
                <w:highlight w:val="none"/>
                <w:u w:val="single"/>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21"/>
                <w:szCs w:val="21"/>
                <w:highlight w:val="none"/>
                <w:u w:val="single"/>
                <w14:textFill>
                  <w14:solidFill>
                    <w14:schemeClr w14:val="tx1">
                      <w14:lumMod w14:val="95000"/>
                      <w14:lumOff w14:val="5000"/>
                    </w14:schemeClr>
                  </w14:solidFill>
                </w14:textFill>
              </w:rPr>
              <w:t>（3）排水</w:t>
            </w:r>
          </w:p>
          <w:p w14:paraId="56D7195E">
            <w:pPr>
              <w:autoSpaceDE w:val="0"/>
              <w:autoSpaceDN w:val="0"/>
              <w:adjustRightInd w:val="0"/>
              <w:snapToGrid w:val="0"/>
              <w:spacing w:line="360" w:lineRule="auto"/>
              <w:ind w:firstLine="420" w:firstLineChars="200"/>
              <w:jc w:val="left"/>
              <w:rPr>
                <w:rFonts w:hint="eastAsia" w:ascii="宋体" w:hAnsi="宋体" w:eastAsia="宋体" w:cs="宋体"/>
                <w:color w:val="0D0D0D" w:themeColor="text1" w:themeTint="F2"/>
                <w:kern w:val="0"/>
                <w:sz w:val="21"/>
                <w:szCs w:val="21"/>
                <w:highlight w:val="none"/>
                <w:u w:val="single"/>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21"/>
                <w:szCs w:val="21"/>
                <w:highlight w:val="none"/>
                <w:u w:val="single"/>
                <w14:textFill>
                  <w14:solidFill>
                    <w14:schemeClr w14:val="tx1">
                      <w14:lumMod w14:val="95000"/>
                      <w14:lumOff w14:val="5000"/>
                    </w14:schemeClr>
                  </w14:solidFill>
                </w14:textFill>
              </w:rPr>
              <w:t>本项目排水实行雨污分流制。雨水经管道收集最终汇入室外雨水管网。项目污水主要为医疗废水和生活污水，包括门诊医疗废水、住院区医疗废水、手术室医疗废水、食堂废水、</w:t>
            </w:r>
            <w:r>
              <w:rPr>
                <w:rFonts w:hint="eastAsia" w:ascii="宋体" w:hAnsi="宋体" w:cs="宋体"/>
                <w:color w:val="0D0D0D" w:themeColor="text1" w:themeTint="F2"/>
                <w:kern w:val="0"/>
                <w:sz w:val="21"/>
                <w:szCs w:val="21"/>
                <w:highlight w:val="none"/>
                <w:u w:val="single"/>
                <w:lang w:val="en-US" w:eastAsia="zh-CN"/>
                <w14:textFill>
                  <w14:solidFill>
                    <w14:schemeClr w14:val="tx1">
                      <w14:lumMod w14:val="95000"/>
                      <w14:lumOff w14:val="5000"/>
                    </w14:schemeClr>
                  </w14:solidFill>
                </w14:textFill>
              </w:rPr>
              <w:t>洗涤废水、煎药用水</w:t>
            </w:r>
            <w:r>
              <w:rPr>
                <w:rFonts w:hint="eastAsia" w:ascii="宋体" w:hAnsi="宋体" w:eastAsia="宋体" w:cs="宋体"/>
                <w:color w:val="0D0D0D" w:themeColor="text1" w:themeTint="F2"/>
                <w:kern w:val="0"/>
                <w:sz w:val="21"/>
                <w:szCs w:val="21"/>
                <w:highlight w:val="none"/>
                <w:u w:val="single"/>
                <w14:textFill>
                  <w14:solidFill>
                    <w14:schemeClr w14:val="tx1">
                      <w14:lumMod w14:val="95000"/>
                      <w14:lumOff w14:val="5000"/>
                    </w14:schemeClr>
                  </w14:solidFill>
                </w14:textFill>
              </w:rPr>
              <w:t>以及地面清洁废水等。根据《医院污水处理工程技术规范》（HJ2029-2013）中“当办公、食堂、宿舍等排水与医疗废水混合排出时视为医疗污水；新建医院污水处理工程设计水量按照医院用水总量的85%-95%”，本项目医疗废水和生活污水混合排入污水处理站，全部视为医疗废水，污水量按用水量的</w:t>
            </w:r>
            <w:r>
              <w:rPr>
                <w:rFonts w:hint="eastAsia" w:ascii="宋体" w:hAnsi="宋体" w:cs="宋体"/>
                <w:color w:val="0D0D0D" w:themeColor="text1" w:themeTint="F2"/>
                <w:kern w:val="0"/>
                <w:sz w:val="21"/>
                <w:szCs w:val="21"/>
                <w:highlight w:val="none"/>
                <w:u w:val="single"/>
                <w:lang w:val="en-US" w:eastAsia="zh-CN"/>
                <w14:textFill>
                  <w14:solidFill>
                    <w14:schemeClr w14:val="tx1">
                      <w14:lumMod w14:val="95000"/>
                      <w14:lumOff w14:val="5000"/>
                    </w14:schemeClr>
                  </w14:solidFill>
                </w14:textFill>
              </w:rPr>
              <w:t>9</w:t>
            </w:r>
            <w:r>
              <w:rPr>
                <w:rFonts w:hint="eastAsia" w:ascii="宋体" w:hAnsi="宋体" w:eastAsia="宋体" w:cs="宋体"/>
                <w:color w:val="0D0D0D" w:themeColor="text1" w:themeTint="F2"/>
                <w:kern w:val="0"/>
                <w:sz w:val="21"/>
                <w:szCs w:val="21"/>
                <w:highlight w:val="none"/>
                <w:u w:val="single"/>
                <w14:textFill>
                  <w14:solidFill>
                    <w14:schemeClr w14:val="tx1">
                      <w14:lumMod w14:val="95000"/>
                      <w14:lumOff w14:val="5000"/>
                    </w14:schemeClr>
                  </w14:solidFill>
                </w14:textFill>
              </w:rPr>
              <w:t>5%计，则污水量总计约</w:t>
            </w:r>
            <w:r>
              <w:rPr>
                <w:rFonts w:hint="eastAsia" w:ascii="宋体" w:hAnsi="宋体" w:cs="宋体"/>
                <w:color w:val="0D0D0D" w:themeColor="text1" w:themeTint="F2"/>
                <w:kern w:val="0"/>
                <w:sz w:val="21"/>
                <w:szCs w:val="21"/>
                <w:highlight w:val="none"/>
                <w:u w:val="single"/>
                <w:lang w:val="en-US" w:eastAsia="zh-CN"/>
                <w14:textFill>
                  <w14:solidFill>
                    <w14:schemeClr w14:val="tx1">
                      <w14:lumMod w14:val="95000"/>
                      <w14:lumOff w14:val="5000"/>
                    </w14:schemeClr>
                  </w14:solidFill>
                </w14:textFill>
              </w:rPr>
              <w:t>5516.28</w:t>
            </w:r>
            <w:r>
              <w:rPr>
                <w:rFonts w:hint="eastAsia" w:ascii="宋体" w:hAnsi="宋体" w:eastAsia="宋体" w:cs="宋体"/>
                <w:color w:val="0D0D0D" w:themeColor="text1" w:themeTint="F2"/>
                <w:kern w:val="0"/>
                <w:sz w:val="21"/>
                <w:szCs w:val="21"/>
                <w:highlight w:val="none"/>
                <w:u w:val="single"/>
                <w14:textFill>
                  <w14:solidFill>
                    <w14:schemeClr w14:val="tx1">
                      <w14:lumMod w14:val="95000"/>
                      <w14:lumOff w14:val="5000"/>
                    </w14:schemeClr>
                  </w14:solidFill>
                </w14:textFill>
              </w:rPr>
              <w:t>m</w:t>
            </w:r>
            <w:r>
              <w:rPr>
                <w:rFonts w:hint="eastAsia" w:ascii="宋体" w:hAnsi="宋体" w:eastAsia="宋体" w:cs="宋体"/>
                <w:color w:val="0D0D0D" w:themeColor="text1" w:themeTint="F2"/>
                <w:kern w:val="0"/>
                <w:sz w:val="21"/>
                <w:szCs w:val="21"/>
                <w:highlight w:val="none"/>
                <w:u w:val="single"/>
                <w:vertAlign w:val="superscript"/>
                <w14:textFill>
                  <w14:solidFill>
                    <w14:schemeClr w14:val="tx1">
                      <w14:lumMod w14:val="95000"/>
                      <w14:lumOff w14:val="5000"/>
                    </w14:schemeClr>
                  </w14:solidFill>
                </w14:textFill>
              </w:rPr>
              <w:t>3</w:t>
            </w:r>
            <w:r>
              <w:rPr>
                <w:rFonts w:hint="eastAsia" w:ascii="宋体" w:hAnsi="宋体" w:eastAsia="宋体" w:cs="宋体"/>
                <w:color w:val="0D0D0D" w:themeColor="text1" w:themeTint="F2"/>
                <w:kern w:val="0"/>
                <w:sz w:val="21"/>
                <w:szCs w:val="21"/>
                <w:highlight w:val="none"/>
                <w:u w:val="single"/>
                <w14:textFill>
                  <w14:solidFill>
                    <w14:schemeClr w14:val="tx1">
                      <w14:lumMod w14:val="95000"/>
                      <w14:lumOff w14:val="5000"/>
                    </w14:schemeClr>
                  </w14:solidFill>
                </w14:textFill>
              </w:rPr>
              <w:t>/a（</w:t>
            </w:r>
            <w:r>
              <w:rPr>
                <w:rFonts w:hint="eastAsia" w:ascii="宋体" w:hAnsi="宋体" w:cs="宋体"/>
                <w:color w:val="0D0D0D" w:themeColor="text1" w:themeTint="F2"/>
                <w:kern w:val="0"/>
                <w:sz w:val="21"/>
                <w:szCs w:val="21"/>
                <w:highlight w:val="none"/>
                <w:u w:val="single"/>
                <w:lang w:val="en-US" w:eastAsia="zh-CN"/>
                <w14:textFill>
                  <w14:solidFill>
                    <w14:schemeClr w14:val="tx1">
                      <w14:lumMod w14:val="95000"/>
                      <w14:lumOff w14:val="5000"/>
                    </w14:schemeClr>
                  </w14:solidFill>
                </w14:textFill>
              </w:rPr>
              <w:t>15.1</w:t>
            </w:r>
            <w:r>
              <w:rPr>
                <w:rFonts w:hint="eastAsia" w:ascii="宋体" w:hAnsi="宋体" w:eastAsia="宋体" w:cs="宋体"/>
                <w:color w:val="0D0D0D" w:themeColor="text1" w:themeTint="F2"/>
                <w:kern w:val="0"/>
                <w:sz w:val="21"/>
                <w:szCs w:val="21"/>
                <w:highlight w:val="none"/>
                <w:u w:val="single"/>
                <w14:textFill>
                  <w14:solidFill>
                    <w14:schemeClr w14:val="tx1">
                      <w14:lumMod w14:val="95000"/>
                      <w14:lumOff w14:val="5000"/>
                    </w14:schemeClr>
                  </w14:solidFill>
                </w14:textFill>
              </w:rPr>
              <w:t>m</w:t>
            </w:r>
            <w:r>
              <w:rPr>
                <w:rFonts w:hint="eastAsia" w:ascii="宋体" w:hAnsi="宋体" w:eastAsia="宋体" w:cs="宋体"/>
                <w:color w:val="0D0D0D" w:themeColor="text1" w:themeTint="F2"/>
                <w:kern w:val="0"/>
                <w:sz w:val="21"/>
                <w:szCs w:val="21"/>
                <w:highlight w:val="none"/>
                <w:u w:val="single"/>
                <w:vertAlign w:val="superscript"/>
                <w14:textFill>
                  <w14:solidFill>
                    <w14:schemeClr w14:val="tx1">
                      <w14:lumMod w14:val="95000"/>
                      <w14:lumOff w14:val="5000"/>
                    </w14:schemeClr>
                  </w14:solidFill>
                </w14:textFill>
              </w:rPr>
              <w:t>3</w:t>
            </w:r>
            <w:r>
              <w:rPr>
                <w:rFonts w:hint="eastAsia" w:ascii="宋体" w:hAnsi="宋体" w:eastAsia="宋体" w:cs="宋体"/>
                <w:color w:val="0D0D0D" w:themeColor="text1" w:themeTint="F2"/>
                <w:kern w:val="0"/>
                <w:sz w:val="21"/>
                <w:szCs w:val="21"/>
                <w:highlight w:val="none"/>
                <w:u w:val="single"/>
                <w14:textFill>
                  <w14:solidFill>
                    <w14:schemeClr w14:val="tx1">
                      <w14:lumMod w14:val="95000"/>
                      <w14:lumOff w14:val="5000"/>
                    </w14:schemeClr>
                  </w14:solidFill>
                </w14:textFill>
              </w:rPr>
              <w:t>/d）。本项目污水经管网收集后</w:t>
            </w:r>
            <w:r>
              <w:rPr>
                <w:rFonts w:hint="eastAsia" w:ascii="宋体" w:hAnsi="宋体" w:cs="宋体"/>
                <w:color w:val="0D0D0D" w:themeColor="text1" w:themeTint="F2"/>
                <w:kern w:val="0"/>
                <w:sz w:val="21"/>
                <w:szCs w:val="21"/>
                <w:highlight w:val="none"/>
                <w:u w:val="single"/>
                <w:lang w:val="en-US" w:eastAsia="zh-CN"/>
                <w14:textFill>
                  <w14:solidFill>
                    <w14:schemeClr w14:val="tx1">
                      <w14:lumMod w14:val="95000"/>
                      <w14:lumOff w14:val="5000"/>
                    </w14:schemeClr>
                  </w14:solidFill>
                </w14:textFill>
              </w:rPr>
              <w:t>先</w:t>
            </w:r>
            <w:r>
              <w:rPr>
                <w:rFonts w:hint="eastAsia" w:ascii="宋体" w:hAnsi="宋体" w:eastAsia="宋体" w:cs="宋体"/>
                <w:color w:val="0D0D0D" w:themeColor="text1" w:themeTint="F2"/>
                <w:kern w:val="0"/>
                <w:sz w:val="21"/>
                <w:szCs w:val="21"/>
                <w:highlight w:val="none"/>
                <w:u w:val="single"/>
                <w:lang w:val="en-US" w:eastAsia="zh-CN"/>
                <w14:textFill>
                  <w14:solidFill>
                    <w14:schemeClr w14:val="tx1">
                      <w14:lumMod w14:val="95000"/>
                      <w14:lumOff w14:val="5000"/>
                    </w14:schemeClr>
                  </w14:solidFill>
                </w14:textFill>
              </w:rPr>
              <w:t>经</w:t>
            </w:r>
            <w:r>
              <w:rPr>
                <w:rFonts w:hint="eastAsia" w:ascii="宋体" w:hAnsi="宋体" w:cs="宋体"/>
                <w:color w:val="0D0D0D" w:themeColor="text1" w:themeTint="F2"/>
                <w:kern w:val="0"/>
                <w:sz w:val="21"/>
                <w:szCs w:val="21"/>
                <w:highlight w:val="none"/>
                <w:u w:val="single"/>
                <w:lang w:val="en-US" w:eastAsia="zh-CN"/>
                <w14:textFill>
                  <w14:solidFill>
                    <w14:schemeClr w14:val="tx1">
                      <w14:lumMod w14:val="95000"/>
                      <w14:lumOff w14:val="5000"/>
                    </w14:schemeClr>
                  </w14:solidFill>
                </w14:textFill>
              </w:rPr>
              <w:t>化粪池处理后再进入</w:t>
            </w:r>
            <w:r>
              <w:rPr>
                <w:rFonts w:hint="eastAsia" w:ascii="宋体" w:hAnsi="宋体" w:eastAsia="宋体" w:cs="宋体"/>
                <w:color w:val="0D0D0D" w:themeColor="text1" w:themeTint="F2"/>
                <w:kern w:val="0"/>
                <w:sz w:val="21"/>
                <w:szCs w:val="21"/>
                <w:highlight w:val="none"/>
                <w:u w:val="single"/>
                <w14:textFill>
                  <w14:solidFill>
                    <w14:schemeClr w14:val="tx1">
                      <w14:lumMod w14:val="95000"/>
                      <w14:lumOff w14:val="5000"/>
                    </w14:schemeClr>
                  </w14:solidFill>
                </w14:textFill>
              </w:rPr>
              <w:t>自建的污水处理站进行“</w:t>
            </w:r>
            <w:r>
              <w:rPr>
                <w:rFonts w:hint="eastAsia" w:ascii="宋体" w:hAnsi="宋体" w:cs="宋体"/>
                <w:color w:val="0D0D0D" w:themeColor="text1" w:themeTint="F2"/>
                <w:kern w:val="0"/>
                <w:sz w:val="21"/>
                <w:szCs w:val="21"/>
                <w:highlight w:val="none"/>
                <w:u w:val="single"/>
                <w:lang w:val="en-US" w:eastAsia="zh-CN"/>
                <w14:textFill>
                  <w14:solidFill>
                    <w14:schemeClr w14:val="tx1">
                      <w14:lumMod w14:val="95000"/>
                      <w14:lumOff w14:val="5000"/>
                    </w14:schemeClr>
                  </w14:solidFill>
                </w14:textFill>
              </w:rPr>
              <w:t>A/O</w:t>
            </w:r>
            <w:r>
              <w:rPr>
                <w:rFonts w:hint="eastAsia" w:ascii="宋体" w:hAnsi="宋体" w:eastAsia="宋体" w:cs="宋体"/>
                <w:color w:val="0D0D0D" w:themeColor="text1" w:themeTint="F2"/>
                <w:kern w:val="0"/>
                <w:sz w:val="21"/>
                <w:szCs w:val="21"/>
                <w:highlight w:val="none"/>
                <w:u w:val="single"/>
                <w14:textFill>
                  <w14:solidFill>
                    <w14:schemeClr w14:val="tx1">
                      <w14:lumMod w14:val="95000"/>
                      <w14:lumOff w14:val="5000"/>
                    </w14:schemeClr>
                  </w14:solidFill>
                </w14:textFill>
              </w:rPr>
              <w:t>+</w:t>
            </w:r>
            <w:r>
              <w:rPr>
                <w:rFonts w:hint="eastAsia" w:ascii="宋体" w:hAnsi="宋体" w:cs="宋体"/>
                <w:color w:val="0D0D0D" w:themeColor="text1" w:themeTint="F2"/>
                <w:kern w:val="0"/>
                <w:sz w:val="21"/>
                <w:szCs w:val="21"/>
                <w:highlight w:val="none"/>
                <w:u w:val="single"/>
                <w:lang w:val="en-US" w:eastAsia="zh-CN"/>
                <w14:textFill>
                  <w14:solidFill>
                    <w14:schemeClr w14:val="tx1">
                      <w14:lumMod w14:val="95000"/>
                      <w14:lumOff w14:val="5000"/>
                    </w14:schemeClr>
                  </w14:solidFill>
                </w14:textFill>
              </w:rPr>
              <w:t>二氧化氯</w:t>
            </w:r>
            <w:r>
              <w:rPr>
                <w:rFonts w:hint="eastAsia" w:ascii="宋体" w:hAnsi="宋体" w:eastAsia="宋体" w:cs="宋体"/>
                <w:color w:val="0D0D0D" w:themeColor="text1" w:themeTint="F2"/>
                <w:kern w:val="0"/>
                <w:sz w:val="21"/>
                <w:szCs w:val="21"/>
                <w:highlight w:val="none"/>
                <w:u w:val="single"/>
                <w14:textFill>
                  <w14:solidFill>
                    <w14:schemeClr w14:val="tx1">
                      <w14:lumMod w14:val="95000"/>
                      <w14:lumOff w14:val="5000"/>
                    </w14:schemeClr>
                  </w14:solidFill>
                </w14:textFill>
              </w:rPr>
              <w:t>消毒池”处理达《医疗机构水污染物排放标准》（GB18466-2005）表2中的预处理标准</w:t>
            </w:r>
            <w:r>
              <w:rPr>
                <w:rFonts w:hint="eastAsia" w:ascii="宋体" w:hAnsi="宋体" w:cs="宋体"/>
                <w:color w:val="0D0D0D" w:themeColor="text1" w:themeTint="F2"/>
                <w:kern w:val="0"/>
                <w:sz w:val="21"/>
                <w:szCs w:val="21"/>
                <w:highlight w:val="none"/>
                <w:u w:val="single" w:color="auto"/>
                <w:lang w:val="en-US" w:eastAsia="zh-CN"/>
                <w14:textFill>
                  <w14:solidFill>
                    <w14:schemeClr w14:val="tx1">
                      <w14:lumMod w14:val="95000"/>
                      <w14:lumOff w14:val="5000"/>
                    </w14:schemeClr>
                  </w14:solidFill>
                </w14:textFill>
              </w:rPr>
              <w:t>及</w:t>
            </w:r>
            <w:r>
              <w:rPr>
                <w:rFonts w:hint="eastAsia" w:ascii="宋体" w:hAnsi="宋体" w:eastAsia="宋体" w:cs="宋体"/>
                <w:color w:val="0D0D0D" w:themeColor="text1" w:themeTint="F2"/>
                <w:kern w:val="0"/>
                <w:sz w:val="21"/>
                <w:szCs w:val="21"/>
                <w:highlight w:val="none"/>
                <w:u w:val="single" w:color="auto"/>
                <w:lang w:val="en-US" w:eastAsia="zh-CN"/>
                <w14:textFill>
                  <w14:solidFill>
                    <w14:schemeClr w14:val="tx1">
                      <w14:lumMod w14:val="95000"/>
                      <w14:lumOff w14:val="5000"/>
                    </w14:schemeClr>
                  </w14:solidFill>
                </w14:textFill>
              </w:rPr>
              <w:t>临湘市污水净化中心接管标准，两者从严</w:t>
            </w:r>
            <w:r>
              <w:rPr>
                <w:rFonts w:hint="eastAsia" w:ascii="宋体" w:hAnsi="宋体" w:eastAsia="宋体" w:cs="宋体"/>
                <w:color w:val="0D0D0D" w:themeColor="text1" w:themeTint="F2"/>
                <w:kern w:val="0"/>
                <w:sz w:val="21"/>
                <w:szCs w:val="21"/>
                <w:highlight w:val="none"/>
                <w:u w:val="single"/>
                <w14:textFill>
                  <w14:solidFill>
                    <w14:schemeClr w14:val="tx1">
                      <w14:lumMod w14:val="95000"/>
                      <w14:lumOff w14:val="5000"/>
                    </w14:schemeClr>
                  </w14:solidFill>
                </w14:textFill>
              </w:rPr>
              <w:t>排入市政污水管网，后排入临湘市污水净化中心集中深度处理，达到《城镇污水处理厂污染物排放标准》（GB18918-2002）一级A标准，排入</w:t>
            </w:r>
            <w:r>
              <w:rPr>
                <w:rFonts w:hint="eastAsia" w:ascii="宋体" w:hAnsi="宋体" w:cs="宋体"/>
                <w:color w:val="0D0D0D" w:themeColor="text1" w:themeTint="F2"/>
                <w:kern w:val="0"/>
                <w:sz w:val="21"/>
                <w:szCs w:val="21"/>
                <w:highlight w:val="none"/>
                <w:u w:val="single"/>
                <w:lang w:val="en-US" w:eastAsia="zh-CN"/>
                <w14:textFill>
                  <w14:solidFill>
                    <w14:schemeClr w14:val="tx1">
                      <w14:lumMod w14:val="95000"/>
                      <w14:lumOff w14:val="5000"/>
                    </w14:schemeClr>
                  </w14:solidFill>
                </w14:textFill>
              </w:rPr>
              <w:t>源潭</w:t>
            </w:r>
            <w:r>
              <w:rPr>
                <w:rFonts w:hint="eastAsia" w:ascii="宋体" w:hAnsi="宋体" w:eastAsia="宋体" w:cs="宋体"/>
                <w:color w:val="0D0D0D" w:themeColor="text1" w:themeTint="F2"/>
                <w:kern w:val="0"/>
                <w:sz w:val="21"/>
                <w:szCs w:val="21"/>
                <w:highlight w:val="none"/>
                <w:u w:val="single"/>
                <w14:textFill>
                  <w14:solidFill>
                    <w14:schemeClr w14:val="tx1">
                      <w14:lumMod w14:val="95000"/>
                      <w14:lumOff w14:val="5000"/>
                    </w14:schemeClr>
                  </w14:solidFill>
                </w14:textFill>
              </w:rPr>
              <w:t>河。</w:t>
            </w:r>
          </w:p>
          <w:p w14:paraId="1AFBE5B9">
            <w:pPr>
              <w:autoSpaceDE w:val="0"/>
              <w:autoSpaceDN w:val="0"/>
              <w:adjustRightInd w:val="0"/>
              <w:snapToGrid w:val="0"/>
              <w:spacing w:line="360" w:lineRule="auto"/>
              <w:ind w:firstLine="420" w:firstLineChars="200"/>
              <w:jc w:val="center"/>
              <w:rPr>
                <w:rFonts w:hint="eastAsia" w:ascii="宋体" w:hAnsi="宋体" w:eastAsia="宋体" w:cs="宋体"/>
                <w:color w:val="0D0D0D" w:themeColor="text1" w:themeTint="F2"/>
                <w:kern w:val="0"/>
                <w:sz w:val="21"/>
                <w:szCs w:val="21"/>
                <w:highlight w:val="none"/>
                <w:lang w:eastAsia="zh-CN"/>
                <w14:textFill>
                  <w14:solidFill>
                    <w14:schemeClr w14:val="tx1">
                      <w14:lumMod w14:val="95000"/>
                      <w14:lumOff w14:val="5000"/>
                    </w14:schemeClr>
                  </w14:solidFill>
                </w14:textFill>
              </w:rPr>
            </w:pPr>
            <w:r>
              <w:rPr>
                <w:color w:val="0D0D0D" w:themeColor="text1" w:themeTint="F2"/>
                <w:highlight w:val="none"/>
                <w14:textFill>
                  <w14:solidFill>
                    <w14:schemeClr w14:val="tx1">
                      <w14:lumMod w14:val="95000"/>
                      <w14:lumOff w14:val="5000"/>
                    </w14:schemeClr>
                  </w14:solidFill>
                </w14:textFill>
              </w:rPr>
              <w:drawing>
                <wp:inline distT="0" distB="0" distL="114300" distR="114300">
                  <wp:extent cx="4848225" cy="1746885"/>
                  <wp:effectExtent l="0" t="0" r="9525" b="571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0"/>
                          <a:stretch>
                            <a:fillRect/>
                          </a:stretch>
                        </pic:blipFill>
                        <pic:spPr>
                          <a:xfrm>
                            <a:off x="0" y="0"/>
                            <a:ext cx="4848225" cy="1746885"/>
                          </a:xfrm>
                          <a:prstGeom prst="rect">
                            <a:avLst/>
                          </a:prstGeom>
                          <a:noFill/>
                          <a:ln>
                            <a:noFill/>
                          </a:ln>
                        </pic:spPr>
                      </pic:pic>
                    </a:graphicData>
                  </a:graphic>
                </wp:inline>
              </w:drawing>
            </w:r>
          </w:p>
          <w:p w14:paraId="4998F8C3">
            <w:pPr>
              <w:autoSpaceDE w:val="0"/>
              <w:autoSpaceDN w:val="0"/>
              <w:adjustRightInd w:val="0"/>
              <w:snapToGrid w:val="0"/>
              <w:spacing w:line="360" w:lineRule="auto"/>
              <w:jc w:val="center"/>
              <w:rPr>
                <w:rFonts w:hint="eastAsia" w:ascii="宋体" w:hAnsi="宋体" w:eastAsia="宋体" w:cs="宋体"/>
                <w:b/>
                <w:bCs/>
                <w:color w:val="0D0D0D" w:themeColor="text1" w:themeTint="F2"/>
                <w:kern w:val="0"/>
                <w:sz w:val="21"/>
                <w:szCs w:val="21"/>
                <w:highlight w:val="none"/>
                <w:u w:val="single"/>
                <w14:textFill>
                  <w14:solidFill>
                    <w14:schemeClr w14:val="tx1">
                      <w14:lumMod w14:val="95000"/>
                      <w14:lumOff w14:val="5000"/>
                    </w14:schemeClr>
                  </w14:solidFill>
                </w14:textFill>
              </w:rPr>
            </w:pPr>
            <w:r>
              <w:rPr>
                <w:rFonts w:hint="eastAsia" w:ascii="宋体" w:hAnsi="宋体" w:eastAsia="宋体" w:cs="宋体"/>
                <w:b/>
                <w:bCs/>
                <w:color w:val="0D0D0D" w:themeColor="text1" w:themeTint="F2"/>
                <w:kern w:val="0"/>
                <w:sz w:val="21"/>
                <w:szCs w:val="21"/>
                <w:highlight w:val="none"/>
                <w:u w:val="single"/>
                <w14:textFill>
                  <w14:solidFill>
                    <w14:schemeClr w14:val="tx1">
                      <w14:lumMod w14:val="95000"/>
                      <w14:lumOff w14:val="5000"/>
                    </w14:schemeClr>
                  </w14:solidFill>
                </w14:textFill>
              </w:rPr>
              <w:t>图2-1 项目水平衡图</w:t>
            </w:r>
          </w:p>
          <w:p w14:paraId="4D55D41F">
            <w:pPr>
              <w:autoSpaceDE w:val="0"/>
              <w:autoSpaceDN w:val="0"/>
              <w:adjustRightInd w:val="0"/>
              <w:snapToGrid w:val="0"/>
              <w:spacing w:line="360" w:lineRule="auto"/>
              <w:ind w:firstLine="422" w:firstLineChars="200"/>
              <w:jc w:val="left"/>
              <w:rPr>
                <w:rFonts w:hint="eastAsia" w:ascii="宋体" w:hAnsi="宋体" w:eastAsia="宋体" w:cs="宋体"/>
                <w:b/>
                <w:bCs/>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b/>
                <w:bCs/>
                <w:color w:val="0D0D0D" w:themeColor="text1" w:themeTint="F2"/>
                <w:kern w:val="0"/>
                <w:sz w:val="21"/>
                <w:szCs w:val="21"/>
                <w:highlight w:val="none"/>
                <w14:textFill>
                  <w14:solidFill>
                    <w14:schemeClr w14:val="tx1">
                      <w14:lumMod w14:val="95000"/>
                      <w14:lumOff w14:val="5000"/>
                    </w14:schemeClr>
                  </w14:solidFill>
                </w14:textFill>
              </w:rPr>
              <w:t>（4）热水</w:t>
            </w:r>
          </w:p>
          <w:p w14:paraId="66A1800A">
            <w:pPr>
              <w:autoSpaceDE w:val="0"/>
              <w:autoSpaceDN w:val="0"/>
              <w:adjustRightInd w:val="0"/>
              <w:snapToGrid w:val="0"/>
              <w:spacing w:line="360" w:lineRule="auto"/>
              <w:ind w:firstLine="420" w:firstLineChars="200"/>
              <w:jc w:val="left"/>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t>根据建设单位提供资料，本项目所需热水均1台商用燃气中央热水器供给，燃气用量为1580m</w:t>
            </w:r>
            <w:r>
              <w:rPr>
                <w:rFonts w:hint="eastAsia" w:ascii="宋体" w:hAnsi="宋体" w:eastAsia="宋体" w:cs="宋体"/>
                <w:color w:val="0D0D0D" w:themeColor="text1" w:themeTint="F2"/>
                <w:kern w:val="0"/>
                <w:sz w:val="21"/>
                <w:szCs w:val="21"/>
                <w:highlight w:val="none"/>
                <w:vertAlign w:val="superscript"/>
                <w14:textFill>
                  <w14:solidFill>
                    <w14:schemeClr w14:val="tx1">
                      <w14:lumMod w14:val="95000"/>
                      <w14:lumOff w14:val="5000"/>
                    </w14:schemeClr>
                  </w14:solidFill>
                </w14:textFill>
              </w:rPr>
              <w:t>3</w:t>
            </w:r>
            <w: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t>/a。</w:t>
            </w:r>
          </w:p>
        </w:tc>
      </w:tr>
      <w:tr w14:paraId="027680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075" w:hRule="atLeast"/>
          <w:jc w:val="center"/>
        </w:trPr>
        <w:tc>
          <w:tcPr>
            <w:tcW w:w="823" w:type="dxa"/>
            <w:vAlign w:val="center"/>
          </w:tcPr>
          <w:p w14:paraId="3B9882A7">
            <w:pPr>
              <w:pStyle w:val="21"/>
              <w:adjustRightInd w:val="0"/>
              <w:snapToGrid w:val="0"/>
              <w:spacing w:before="0" w:beforeAutospacing="0" w:after="0" w:afterAutospacing="0" w:line="360" w:lineRule="auto"/>
              <w:jc w:val="center"/>
              <w:rPr>
                <w:rFonts w:hint="eastAsia" w:ascii="宋体" w:hAnsi="宋体" w:eastAsia="宋体" w:cs="宋体"/>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1"/>
                <w:szCs w:val="21"/>
                <w:highlight w:val="none"/>
                <w14:textFill>
                  <w14:solidFill>
                    <w14:schemeClr w14:val="tx1">
                      <w14:lumMod w14:val="95000"/>
                      <w14:lumOff w14:val="5000"/>
                    </w14:schemeClr>
                  </w14:solidFill>
                </w14:textFill>
              </w:rPr>
              <w:t>工艺流程和产排污环节</w:t>
            </w:r>
          </w:p>
        </w:tc>
        <w:tc>
          <w:tcPr>
            <w:tcW w:w="8161" w:type="dxa"/>
          </w:tcPr>
          <w:p w14:paraId="170C5B69">
            <w:pPr>
              <w:numPr>
                <w:ilvl w:val="0"/>
                <w:numId w:val="5"/>
              </w:numPr>
              <w:adjustRightInd w:val="0"/>
              <w:snapToGrid w:val="0"/>
              <w:spacing w:line="360" w:lineRule="auto"/>
              <w:rPr>
                <w:rFonts w:hint="eastAsia" w:ascii="宋体" w:hAnsi="宋体" w:eastAsia="宋体" w:cs="宋体"/>
                <w:b/>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
                <w:color w:val="0D0D0D" w:themeColor="text1" w:themeTint="F2"/>
                <w:sz w:val="21"/>
                <w:szCs w:val="21"/>
                <w:highlight w:val="none"/>
                <w14:textFill>
                  <w14:solidFill>
                    <w14:schemeClr w14:val="tx1">
                      <w14:lumMod w14:val="95000"/>
                      <w14:lumOff w14:val="5000"/>
                    </w14:schemeClr>
                  </w14:solidFill>
                </w14:textFill>
              </w:rPr>
              <w:t>施工期</w:t>
            </w:r>
          </w:p>
          <w:p w14:paraId="08D06B6C">
            <w:pPr>
              <w:adjustRightInd w:val="0"/>
              <w:snapToGrid w:val="0"/>
              <w:spacing w:line="360" w:lineRule="auto"/>
              <w:ind w:firstLine="420" w:firstLineChars="200"/>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本项目已经建设完成并投入运营，</w:t>
            </w:r>
            <w:r>
              <w:rPr>
                <w:rFonts w:hint="eastAsia" w:ascii="宋体" w:hAnsi="宋体" w:cs="宋体"/>
                <w:bCs/>
                <w:color w:val="0D0D0D" w:themeColor="text1" w:themeTint="F2"/>
                <w:sz w:val="21"/>
                <w:szCs w:val="21"/>
                <w:highlight w:val="none"/>
                <w:lang w:val="en-US" w:eastAsia="zh-CN"/>
                <w14:textFill>
                  <w14:solidFill>
                    <w14:schemeClr w14:val="tx1">
                      <w14:lumMod w14:val="95000"/>
                      <w14:lumOff w14:val="5000"/>
                    </w14:schemeClr>
                  </w14:solidFill>
                </w14:textFill>
              </w:rPr>
              <w:t>因此本</w:t>
            </w: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项目无施工期及污染物产生，故不进行施工期工艺流程及产污环节分析。</w:t>
            </w:r>
          </w:p>
          <w:p w14:paraId="1755BB40">
            <w:pPr>
              <w:adjustRightInd w:val="0"/>
              <w:snapToGrid w:val="0"/>
              <w:spacing w:line="360" w:lineRule="auto"/>
              <w:rPr>
                <w:rFonts w:hint="eastAsia" w:ascii="宋体" w:hAnsi="宋体" w:eastAsia="宋体" w:cs="宋体"/>
                <w:b/>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
                <w:color w:val="0D0D0D" w:themeColor="text1" w:themeTint="F2"/>
                <w:sz w:val="21"/>
                <w:szCs w:val="21"/>
                <w:highlight w:val="none"/>
                <w14:textFill>
                  <w14:solidFill>
                    <w14:schemeClr w14:val="tx1">
                      <w14:lumMod w14:val="95000"/>
                      <w14:lumOff w14:val="5000"/>
                    </w14:schemeClr>
                  </w14:solidFill>
                </w14:textFill>
              </w:rPr>
              <w:t>2、营运期</w:t>
            </w:r>
          </w:p>
          <w:p w14:paraId="69A229A5">
            <w:pPr>
              <w:adjustRightInd w:val="0"/>
              <w:snapToGrid w:val="0"/>
              <w:spacing w:line="360" w:lineRule="auto"/>
              <w:ind w:firstLine="420" w:firstLineChars="200"/>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根据建设单位提供资料，本项目工艺流程及产污环节见下图2-2。</w:t>
            </w:r>
          </w:p>
          <w:p w14:paraId="1B6C1439">
            <w:pPr>
              <w:adjustRightInd w:val="0"/>
              <w:snapToGrid w:val="0"/>
              <w:spacing w:line="360" w:lineRule="auto"/>
              <w:jc w:val="center"/>
              <w:rPr>
                <w:rFonts w:hint="eastAsia" w:ascii="宋体" w:hAnsi="宋体" w:eastAsia="宋体" w:cs="宋体"/>
                <w:bCs/>
                <w:color w:val="0D0D0D" w:themeColor="text1" w:themeTint="F2"/>
                <w:sz w:val="21"/>
                <w:szCs w:val="21"/>
                <w:highlight w:val="none"/>
                <w:lang w:eastAsia="zh-CN"/>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lang w:eastAsia="zh-CN"/>
                <w14:textFill>
                  <w14:solidFill>
                    <w14:schemeClr w14:val="tx1">
                      <w14:lumMod w14:val="95000"/>
                      <w14:lumOff w14:val="5000"/>
                    </w14:schemeClr>
                  </w14:solidFill>
                </w14:textFill>
              </w:rPr>
              <w:drawing>
                <wp:inline distT="0" distB="0" distL="114300" distR="114300">
                  <wp:extent cx="3761105" cy="5019040"/>
                  <wp:effectExtent l="0" t="0" r="10795" b="10160"/>
                  <wp:docPr id="1" name="图片 1" descr="7742142b51e23bed27bc36b6e2436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7742142b51e23bed27bc36b6e2436ec"/>
                          <pic:cNvPicPr>
                            <a:picLocks noChangeAspect="1"/>
                          </pic:cNvPicPr>
                        </pic:nvPicPr>
                        <pic:blipFill>
                          <a:blip r:embed="rId11"/>
                          <a:stretch>
                            <a:fillRect/>
                          </a:stretch>
                        </pic:blipFill>
                        <pic:spPr>
                          <a:xfrm>
                            <a:off x="0" y="0"/>
                            <a:ext cx="3761105" cy="5019040"/>
                          </a:xfrm>
                          <a:prstGeom prst="rect">
                            <a:avLst/>
                          </a:prstGeom>
                        </pic:spPr>
                      </pic:pic>
                    </a:graphicData>
                  </a:graphic>
                </wp:inline>
              </w:drawing>
            </w:r>
          </w:p>
          <w:p w14:paraId="57BF1752">
            <w:pPr>
              <w:adjustRightInd w:val="0"/>
              <w:snapToGrid w:val="0"/>
              <w:spacing w:line="360" w:lineRule="auto"/>
              <w:jc w:val="center"/>
              <w:rPr>
                <w:rFonts w:hint="eastAsia" w:ascii="宋体" w:hAnsi="宋体" w:eastAsia="宋体" w:cs="宋体"/>
                <w:b/>
                <w:color w:val="0D0D0D" w:themeColor="text1" w:themeTint="F2"/>
                <w:sz w:val="21"/>
                <w:szCs w:val="21"/>
                <w:highlight w:val="none"/>
                <w:u w:val="single"/>
                <w14:textFill>
                  <w14:solidFill>
                    <w14:schemeClr w14:val="tx1">
                      <w14:lumMod w14:val="95000"/>
                      <w14:lumOff w14:val="5000"/>
                    </w14:schemeClr>
                  </w14:solidFill>
                </w14:textFill>
              </w:rPr>
            </w:pPr>
            <w:r>
              <w:rPr>
                <w:rFonts w:hint="eastAsia" w:ascii="宋体" w:hAnsi="宋体" w:eastAsia="宋体" w:cs="宋体"/>
                <w:b/>
                <w:color w:val="0D0D0D" w:themeColor="text1" w:themeTint="F2"/>
                <w:sz w:val="21"/>
                <w:szCs w:val="21"/>
                <w:highlight w:val="none"/>
                <w:u w:val="single"/>
                <w14:textFill>
                  <w14:solidFill>
                    <w14:schemeClr w14:val="tx1">
                      <w14:lumMod w14:val="95000"/>
                      <w14:lumOff w14:val="5000"/>
                    </w14:schemeClr>
                  </w14:solidFill>
                </w14:textFill>
              </w:rPr>
              <w:t>图2-2 营运期工艺流程及产污节点示意图</w:t>
            </w:r>
          </w:p>
          <w:p w14:paraId="121B84B3">
            <w:pPr>
              <w:adjustRightInd w:val="0"/>
              <w:snapToGrid w:val="0"/>
              <w:spacing w:line="360" w:lineRule="auto"/>
              <w:ind w:firstLine="422" w:firstLineChars="200"/>
              <w:rPr>
                <w:rFonts w:hint="eastAsia" w:ascii="宋体" w:hAnsi="宋体" w:eastAsia="宋体" w:cs="宋体"/>
                <w:b/>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
                <w:color w:val="0D0D0D" w:themeColor="text1" w:themeTint="F2"/>
                <w:sz w:val="21"/>
                <w:szCs w:val="21"/>
                <w:highlight w:val="none"/>
                <w14:textFill>
                  <w14:solidFill>
                    <w14:schemeClr w14:val="tx1">
                      <w14:lumMod w14:val="95000"/>
                      <w14:lumOff w14:val="5000"/>
                    </w14:schemeClr>
                  </w14:solidFill>
                </w14:textFill>
              </w:rPr>
              <w:t>项目接诊流程简述：</w:t>
            </w:r>
          </w:p>
          <w:p w14:paraId="25208399">
            <w:pPr>
              <w:adjustRightInd w:val="0"/>
              <w:snapToGrid w:val="0"/>
              <w:spacing w:line="360" w:lineRule="auto"/>
              <w:ind w:firstLine="420" w:firstLineChars="200"/>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病人入院挂号检查，之后排队进入相应科室由大夫接诊或者通过检验科、放射科等医疗设备诊断，确定病人患病情况，轻症状者通过大夫开具的药方去药房交费取药，包含药房取药、注射换药等；症状严重者根据大夫提出的治疗方案进行住院治疗，康复后出院。</w:t>
            </w:r>
          </w:p>
          <w:p w14:paraId="14DF65B8">
            <w:pPr>
              <w:adjustRightInd w:val="0"/>
              <w:snapToGrid w:val="0"/>
              <w:spacing w:line="360" w:lineRule="auto"/>
              <w:ind w:firstLine="420" w:firstLineChars="200"/>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根据工艺流程，本项目产污环节一览表如下表2-</w:t>
            </w:r>
            <w:r>
              <w:rPr>
                <w:rFonts w:hint="eastAsia" w:ascii="宋体" w:hAnsi="宋体" w:cs="宋体"/>
                <w:bCs/>
                <w:color w:val="0D0D0D" w:themeColor="text1" w:themeTint="F2"/>
                <w:sz w:val="21"/>
                <w:szCs w:val="21"/>
                <w:highlight w:val="none"/>
                <w:lang w:val="en-US" w:eastAsia="zh-CN"/>
                <w14:textFill>
                  <w14:solidFill>
                    <w14:schemeClr w14:val="tx1">
                      <w14:lumMod w14:val="95000"/>
                      <w14:lumOff w14:val="5000"/>
                    </w14:schemeClr>
                  </w14:solidFill>
                </w14:textFill>
              </w:rPr>
              <w:t>7</w:t>
            </w: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w:t>
            </w:r>
          </w:p>
          <w:p w14:paraId="278697A8">
            <w:pPr>
              <w:adjustRightInd w:val="0"/>
              <w:snapToGrid w:val="0"/>
              <w:spacing w:line="360" w:lineRule="auto"/>
              <w:jc w:val="center"/>
              <w:rPr>
                <w:rFonts w:hint="eastAsia" w:ascii="宋体" w:hAnsi="宋体" w:eastAsia="宋体" w:cs="宋体"/>
                <w:b/>
                <w:color w:val="0D0D0D" w:themeColor="text1" w:themeTint="F2"/>
                <w:sz w:val="21"/>
                <w:szCs w:val="21"/>
                <w:highlight w:val="none"/>
                <w:u w:val="single"/>
                <w14:textFill>
                  <w14:solidFill>
                    <w14:schemeClr w14:val="tx1">
                      <w14:lumMod w14:val="95000"/>
                      <w14:lumOff w14:val="5000"/>
                    </w14:schemeClr>
                  </w14:solidFill>
                </w14:textFill>
              </w:rPr>
            </w:pPr>
            <w:r>
              <w:rPr>
                <w:rFonts w:hint="eastAsia" w:ascii="宋体" w:hAnsi="宋体" w:eastAsia="宋体" w:cs="宋体"/>
                <w:b/>
                <w:color w:val="0D0D0D" w:themeColor="text1" w:themeTint="F2"/>
                <w:sz w:val="21"/>
                <w:szCs w:val="21"/>
                <w:highlight w:val="none"/>
                <w:u w:val="single"/>
                <w14:textFill>
                  <w14:solidFill>
                    <w14:schemeClr w14:val="tx1">
                      <w14:lumMod w14:val="95000"/>
                      <w14:lumOff w14:val="5000"/>
                    </w14:schemeClr>
                  </w14:solidFill>
                </w14:textFill>
              </w:rPr>
              <w:t>表2-</w:t>
            </w:r>
            <w:r>
              <w:rPr>
                <w:rFonts w:hint="eastAsia" w:ascii="宋体" w:hAnsi="宋体" w:cs="宋体"/>
                <w:b/>
                <w:color w:val="0D0D0D" w:themeColor="text1" w:themeTint="F2"/>
                <w:sz w:val="21"/>
                <w:szCs w:val="21"/>
                <w:highlight w:val="none"/>
                <w:u w:val="single"/>
                <w:lang w:val="en-US" w:eastAsia="zh-CN"/>
                <w14:textFill>
                  <w14:solidFill>
                    <w14:schemeClr w14:val="tx1">
                      <w14:lumMod w14:val="95000"/>
                      <w14:lumOff w14:val="5000"/>
                    </w14:schemeClr>
                  </w14:solidFill>
                </w14:textFill>
              </w:rPr>
              <w:t>7</w:t>
            </w:r>
            <w:r>
              <w:rPr>
                <w:rFonts w:hint="eastAsia" w:ascii="宋体" w:hAnsi="宋体" w:eastAsia="宋体" w:cs="宋体"/>
                <w:b/>
                <w:color w:val="0D0D0D" w:themeColor="text1" w:themeTint="F2"/>
                <w:sz w:val="21"/>
                <w:szCs w:val="21"/>
                <w:highlight w:val="none"/>
                <w:u w:val="single"/>
                <w14:textFill>
                  <w14:solidFill>
                    <w14:schemeClr w14:val="tx1">
                      <w14:lumMod w14:val="95000"/>
                      <w14:lumOff w14:val="5000"/>
                    </w14:schemeClr>
                  </w14:solidFill>
                </w14:textFill>
              </w:rPr>
              <w:t xml:space="preserve"> 项目产污一览表</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
              <w:gridCol w:w="921"/>
              <w:gridCol w:w="1749"/>
              <w:gridCol w:w="3671"/>
              <w:gridCol w:w="1199"/>
            </w:tblGrid>
            <w:tr w14:paraId="62A0F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5" w:type="pct"/>
                  <w:shd w:val="clear" w:color="auto" w:fill="auto"/>
                  <w:vAlign w:val="center"/>
                </w:tcPr>
                <w:p w14:paraId="707E1107">
                  <w:pPr>
                    <w:adjustRightInd w:val="0"/>
                    <w:snapToGrid w:val="0"/>
                    <w:spacing w:line="360" w:lineRule="auto"/>
                    <w:jc w:val="center"/>
                    <w:rPr>
                      <w:rFonts w:hint="eastAsia" w:ascii="宋体" w:hAnsi="宋体" w:eastAsia="宋体" w:cs="宋体"/>
                      <w:b/>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
                      <w:color w:val="0D0D0D" w:themeColor="text1" w:themeTint="F2"/>
                      <w:sz w:val="21"/>
                      <w:szCs w:val="21"/>
                      <w:highlight w:val="none"/>
                      <w14:textFill>
                        <w14:solidFill>
                          <w14:schemeClr w14:val="tx1">
                            <w14:lumMod w14:val="95000"/>
                            <w14:lumOff w14:val="5000"/>
                          </w14:schemeClr>
                        </w14:solidFill>
                      </w14:textFill>
                    </w:rPr>
                    <w:t>种类</w:t>
                  </w:r>
                </w:p>
              </w:tc>
              <w:tc>
                <w:tcPr>
                  <w:tcW w:w="544" w:type="pct"/>
                  <w:shd w:val="clear" w:color="auto" w:fill="auto"/>
                  <w:vAlign w:val="center"/>
                </w:tcPr>
                <w:p w14:paraId="5EB6B099">
                  <w:pPr>
                    <w:adjustRightInd w:val="0"/>
                    <w:snapToGrid w:val="0"/>
                    <w:spacing w:line="360" w:lineRule="auto"/>
                    <w:jc w:val="center"/>
                    <w:rPr>
                      <w:rFonts w:hint="eastAsia" w:ascii="宋体" w:hAnsi="宋体" w:eastAsia="宋体" w:cs="宋体"/>
                      <w:b/>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
                      <w:color w:val="0D0D0D" w:themeColor="text1" w:themeTint="F2"/>
                      <w:sz w:val="21"/>
                      <w:szCs w:val="21"/>
                      <w:highlight w:val="none"/>
                      <w14:textFill>
                        <w14:solidFill>
                          <w14:schemeClr w14:val="tx1">
                            <w14:lumMod w14:val="95000"/>
                            <w14:lumOff w14:val="5000"/>
                          </w14:schemeClr>
                        </w14:solidFill>
                      </w14:textFill>
                    </w:rPr>
                    <w:t>序号</w:t>
                  </w:r>
                </w:p>
              </w:tc>
              <w:tc>
                <w:tcPr>
                  <w:tcW w:w="1033" w:type="pct"/>
                  <w:shd w:val="clear" w:color="auto" w:fill="auto"/>
                  <w:vAlign w:val="center"/>
                </w:tcPr>
                <w:p w14:paraId="6E183592">
                  <w:pPr>
                    <w:adjustRightInd w:val="0"/>
                    <w:snapToGrid w:val="0"/>
                    <w:spacing w:line="360" w:lineRule="auto"/>
                    <w:jc w:val="center"/>
                    <w:rPr>
                      <w:rFonts w:hint="eastAsia" w:ascii="宋体" w:hAnsi="宋体" w:eastAsia="宋体" w:cs="宋体"/>
                      <w:b/>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
                      <w:color w:val="0D0D0D" w:themeColor="text1" w:themeTint="F2"/>
                      <w:sz w:val="21"/>
                      <w:szCs w:val="21"/>
                      <w:highlight w:val="none"/>
                      <w14:textFill>
                        <w14:solidFill>
                          <w14:schemeClr w14:val="tx1">
                            <w14:lumMod w14:val="95000"/>
                            <w14:lumOff w14:val="5000"/>
                          </w14:schemeClr>
                        </w14:solidFill>
                      </w14:textFill>
                    </w:rPr>
                    <w:t>来源</w:t>
                  </w:r>
                </w:p>
              </w:tc>
              <w:tc>
                <w:tcPr>
                  <w:tcW w:w="2168" w:type="pct"/>
                  <w:shd w:val="clear" w:color="auto" w:fill="auto"/>
                  <w:vAlign w:val="center"/>
                </w:tcPr>
                <w:p w14:paraId="56E7F2E2">
                  <w:pPr>
                    <w:adjustRightInd w:val="0"/>
                    <w:snapToGrid w:val="0"/>
                    <w:spacing w:line="360" w:lineRule="auto"/>
                    <w:jc w:val="center"/>
                    <w:rPr>
                      <w:rFonts w:hint="eastAsia" w:ascii="宋体" w:hAnsi="宋体" w:eastAsia="宋体" w:cs="宋体"/>
                      <w:b/>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
                      <w:color w:val="0D0D0D" w:themeColor="text1" w:themeTint="F2"/>
                      <w:sz w:val="21"/>
                      <w:szCs w:val="21"/>
                      <w:highlight w:val="none"/>
                      <w14:textFill>
                        <w14:solidFill>
                          <w14:schemeClr w14:val="tx1">
                            <w14:lumMod w14:val="95000"/>
                            <w14:lumOff w14:val="5000"/>
                          </w14:schemeClr>
                        </w14:solidFill>
                      </w14:textFill>
                    </w:rPr>
                    <w:t>主要污染物</w:t>
                  </w:r>
                </w:p>
              </w:tc>
              <w:tc>
                <w:tcPr>
                  <w:tcW w:w="708" w:type="pct"/>
                  <w:shd w:val="clear" w:color="auto" w:fill="auto"/>
                  <w:vAlign w:val="center"/>
                </w:tcPr>
                <w:p w14:paraId="33FCA1AC">
                  <w:pPr>
                    <w:adjustRightInd w:val="0"/>
                    <w:snapToGrid w:val="0"/>
                    <w:spacing w:line="360" w:lineRule="auto"/>
                    <w:jc w:val="center"/>
                    <w:rPr>
                      <w:rFonts w:hint="eastAsia" w:ascii="宋体" w:hAnsi="宋体" w:eastAsia="宋体" w:cs="宋体"/>
                      <w:b/>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
                      <w:color w:val="0D0D0D" w:themeColor="text1" w:themeTint="F2"/>
                      <w:sz w:val="21"/>
                      <w:szCs w:val="21"/>
                      <w:highlight w:val="none"/>
                      <w14:textFill>
                        <w14:solidFill>
                          <w14:schemeClr w14:val="tx1">
                            <w14:lumMod w14:val="95000"/>
                            <w14:lumOff w14:val="5000"/>
                          </w14:schemeClr>
                        </w14:solidFill>
                      </w14:textFill>
                    </w:rPr>
                    <w:t>产生特征</w:t>
                  </w:r>
                </w:p>
              </w:tc>
            </w:tr>
            <w:tr w14:paraId="74E31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45" w:type="pct"/>
                  <w:vMerge w:val="restart"/>
                  <w:shd w:val="clear" w:color="auto" w:fill="auto"/>
                  <w:vAlign w:val="center"/>
                </w:tcPr>
                <w:p w14:paraId="07D08E71">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废气</w:t>
                  </w:r>
                </w:p>
              </w:tc>
              <w:tc>
                <w:tcPr>
                  <w:tcW w:w="544" w:type="pct"/>
                  <w:shd w:val="clear" w:color="auto" w:fill="auto"/>
                  <w:vAlign w:val="center"/>
                </w:tcPr>
                <w:p w14:paraId="1D3BE458">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G1</w:t>
                  </w:r>
                </w:p>
              </w:tc>
              <w:tc>
                <w:tcPr>
                  <w:tcW w:w="1033" w:type="pct"/>
                  <w:shd w:val="clear" w:color="auto" w:fill="auto"/>
                  <w:vAlign w:val="center"/>
                </w:tcPr>
                <w:p w14:paraId="75B55154">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污水处理站</w:t>
                  </w:r>
                </w:p>
              </w:tc>
              <w:tc>
                <w:tcPr>
                  <w:tcW w:w="2168" w:type="pct"/>
                  <w:shd w:val="clear" w:color="auto" w:fill="auto"/>
                  <w:vAlign w:val="center"/>
                </w:tcPr>
                <w:p w14:paraId="02968D5A">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氯气、氨、硫化氢、臭气浓度、甲烷</w:t>
                  </w:r>
                </w:p>
              </w:tc>
              <w:tc>
                <w:tcPr>
                  <w:tcW w:w="708" w:type="pct"/>
                  <w:shd w:val="clear" w:color="auto" w:fill="auto"/>
                  <w:vAlign w:val="center"/>
                </w:tcPr>
                <w:p w14:paraId="020495EF">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连续</w:t>
                  </w:r>
                </w:p>
              </w:tc>
            </w:tr>
            <w:tr w14:paraId="0D42F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545" w:type="pct"/>
                  <w:vMerge w:val="continue"/>
                  <w:shd w:val="clear" w:color="auto" w:fill="auto"/>
                  <w:vAlign w:val="center"/>
                </w:tcPr>
                <w:p w14:paraId="1B45108C">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p>
              </w:tc>
              <w:tc>
                <w:tcPr>
                  <w:tcW w:w="544" w:type="pct"/>
                  <w:shd w:val="clear" w:color="auto" w:fill="auto"/>
                  <w:vAlign w:val="center"/>
                </w:tcPr>
                <w:p w14:paraId="3FAD904B">
                  <w:pPr>
                    <w:adjustRightInd w:val="0"/>
                    <w:snapToGrid w:val="0"/>
                    <w:spacing w:line="360" w:lineRule="auto"/>
                    <w:jc w:val="center"/>
                    <w:rPr>
                      <w:rFonts w:hint="eastAsia" w:ascii="宋体" w:hAnsi="宋体" w:eastAsia="宋体" w:cs="宋体"/>
                      <w:bCs/>
                      <w:color w:val="0D0D0D" w:themeColor="text1" w:themeTint="F2"/>
                      <w:sz w:val="21"/>
                      <w:szCs w:val="21"/>
                      <w:highlight w:val="none"/>
                      <w:lang w:eastAsia="zh-CN"/>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G</w:t>
                  </w:r>
                  <w:r>
                    <w:rPr>
                      <w:rFonts w:hint="eastAsia" w:ascii="宋体" w:hAnsi="宋体" w:cs="宋体"/>
                      <w:bCs/>
                      <w:color w:val="0D0D0D" w:themeColor="text1" w:themeTint="F2"/>
                      <w:sz w:val="21"/>
                      <w:szCs w:val="21"/>
                      <w:highlight w:val="none"/>
                      <w:lang w:val="en-US" w:eastAsia="zh-CN"/>
                      <w14:textFill>
                        <w14:solidFill>
                          <w14:schemeClr w14:val="tx1">
                            <w14:lumMod w14:val="95000"/>
                            <w14:lumOff w14:val="5000"/>
                          </w14:schemeClr>
                        </w14:solidFill>
                      </w14:textFill>
                    </w:rPr>
                    <w:t>2</w:t>
                  </w:r>
                </w:p>
              </w:tc>
              <w:tc>
                <w:tcPr>
                  <w:tcW w:w="1033" w:type="pct"/>
                  <w:shd w:val="clear" w:color="auto" w:fill="auto"/>
                  <w:vAlign w:val="center"/>
                </w:tcPr>
                <w:p w14:paraId="6A8DD811">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备用发电机</w:t>
                  </w:r>
                </w:p>
              </w:tc>
              <w:tc>
                <w:tcPr>
                  <w:tcW w:w="2168" w:type="pct"/>
                  <w:shd w:val="clear" w:color="auto" w:fill="auto"/>
                  <w:vAlign w:val="center"/>
                </w:tcPr>
                <w:p w14:paraId="6A670E08">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HC+NOx、CO、PM</w:t>
                  </w:r>
                </w:p>
              </w:tc>
              <w:tc>
                <w:tcPr>
                  <w:tcW w:w="708" w:type="pct"/>
                  <w:shd w:val="clear" w:color="auto" w:fill="auto"/>
                  <w:vAlign w:val="center"/>
                </w:tcPr>
                <w:p w14:paraId="7BF357C6">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间歇</w:t>
                  </w:r>
                </w:p>
              </w:tc>
            </w:tr>
            <w:tr w14:paraId="59AAD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545" w:type="pct"/>
                  <w:vMerge w:val="continue"/>
                  <w:shd w:val="clear" w:color="auto" w:fill="auto"/>
                  <w:vAlign w:val="center"/>
                </w:tcPr>
                <w:p w14:paraId="004248EC">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p>
              </w:tc>
              <w:tc>
                <w:tcPr>
                  <w:tcW w:w="544" w:type="pct"/>
                  <w:shd w:val="clear" w:color="auto" w:fill="auto"/>
                  <w:vAlign w:val="center"/>
                </w:tcPr>
                <w:p w14:paraId="54676F56">
                  <w:pPr>
                    <w:adjustRightInd w:val="0"/>
                    <w:snapToGrid w:val="0"/>
                    <w:spacing w:line="360" w:lineRule="auto"/>
                    <w:jc w:val="center"/>
                    <w:rPr>
                      <w:rFonts w:hint="default" w:ascii="宋体" w:hAnsi="宋体" w:eastAsia="宋体" w:cs="宋体"/>
                      <w:bCs/>
                      <w:color w:val="0D0D0D" w:themeColor="text1" w:themeTint="F2"/>
                      <w:sz w:val="21"/>
                      <w:szCs w:val="21"/>
                      <w:highlight w:val="none"/>
                      <w:lang w:val="en-US" w:eastAsia="zh-CN"/>
                      <w14:textFill>
                        <w14:solidFill>
                          <w14:schemeClr w14:val="tx1">
                            <w14:lumMod w14:val="95000"/>
                            <w14:lumOff w14:val="5000"/>
                          </w14:schemeClr>
                        </w14:solidFill>
                      </w14:textFill>
                    </w:rPr>
                  </w:pPr>
                  <w:r>
                    <w:rPr>
                      <w:rFonts w:hint="eastAsia" w:ascii="宋体" w:hAnsi="宋体" w:cs="宋体"/>
                      <w:bCs/>
                      <w:color w:val="0D0D0D" w:themeColor="text1" w:themeTint="F2"/>
                      <w:sz w:val="21"/>
                      <w:szCs w:val="21"/>
                      <w:highlight w:val="none"/>
                      <w:lang w:val="en-US" w:eastAsia="zh-CN"/>
                      <w14:textFill>
                        <w14:solidFill>
                          <w14:schemeClr w14:val="tx1">
                            <w14:lumMod w14:val="95000"/>
                            <w14:lumOff w14:val="5000"/>
                          </w14:schemeClr>
                        </w14:solidFill>
                      </w14:textFill>
                    </w:rPr>
                    <w:t>G3</w:t>
                  </w:r>
                </w:p>
              </w:tc>
              <w:tc>
                <w:tcPr>
                  <w:tcW w:w="1033" w:type="pct"/>
                  <w:shd w:val="clear" w:color="auto" w:fill="auto"/>
                  <w:vAlign w:val="center"/>
                </w:tcPr>
                <w:p w14:paraId="346B4D74">
                  <w:pPr>
                    <w:adjustRightInd w:val="0"/>
                    <w:snapToGrid w:val="0"/>
                    <w:spacing w:line="360" w:lineRule="auto"/>
                    <w:jc w:val="center"/>
                    <w:rPr>
                      <w:rFonts w:hint="default" w:ascii="宋体" w:hAnsi="宋体" w:eastAsia="宋体" w:cs="宋体"/>
                      <w:bCs/>
                      <w:color w:val="0D0D0D" w:themeColor="text1" w:themeTint="F2"/>
                      <w:sz w:val="21"/>
                      <w:szCs w:val="21"/>
                      <w:highlight w:val="none"/>
                      <w:lang w:val="en-US" w:eastAsia="zh-CN"/>
                      <w14:textFill>
                        <w14:solidFill>
                          <w14:schemeClr w14:val="tx1">
                            <w14:lumMod w14:val="95000"/>
                            <w14:lumOff w14:val="5000"/>
                          </w14:schemeClr>
                        </w14:solidFill>
                      </w14:textFill>
                    </w:rPr>
                  </w:pPr>
                  <w:r>
                    <w:rPr>
                      <w:rFonts w:hint="eastAsia" w:ascii="宋体" w:hAnsi="宋体" w:cs="宋体"/>
                      <w:bCs/>
                      <w:color w:val="0D0D0D" w:themeColor="text1" w:themeTint="F2"/>
                      <w:sz w:val="21"/>
                      <w:szCs w:val="21"/>
                      <w:highlight w:val="none"/>
                      <w:lang w:val="en-US" w:eastAsia="zh-CN"/>
                      <w14:textFill>
                        <w14:solidFill>
                          <w14:schemeClr w14:val="tx1">
                            <w14:lumMod w14:val="95000"/>
                            <w14:lumOff w14:val="5000"/>
                          </w14:schemeClr>
                        </w14:solidFill>
                      </w14:textFill>
                    </w:rPr>
                    <w:t>煎药废气</w:t>
                  </w:r>
                </w:p>
              </w:tc>
              <w:tc>
                <w:tcPr>
                  <w:tcW w:w="2168" w:type="pct"/>
                  <w:shd w:val="clear" w:color="auto" w:fill="auto"/>
                  <w:vAlign w:val="center"/>
                </w:tcPr>
                <w:p w14:paraId="20078805">
                  <w:pPr>
                    <w:adjustRightInd w:val="0"/>
                    <w:snapToGrid w:val="0"/>
                    <w:spacing w:line="360" w:lineRule="auto"/>
                    <w:jc w:val="center"/>
                    <w:rPr>
                      <w:rFonts w:hint="default" w:ascii="宋体" w:hAnsi="宋体" w:eastAsia="宋体" w:cs="宋体"/>
                      <w:bCs/>
                      <w:color w:val="0D0D0D" w:themeColor="text1" w:themeTint="F2"/>
                      <w:sz w:val="21"/>
                      <w:szCs w:val="21"/>
                      <w:highlight w:val="none"/>
                      <w:lang w:val="en-US" w:eastAsia="zh-CN"/>
                      <w14:textFill>
                        <w14:solidFill>
                          <w14:schemeClr w14:val="tx1">
                            <w14:lumMod w14:val="95000"/>
                            <w14:lumOff w14:val="5000"/>
                          </w14:schemeClr>
                        </w14:solidFill>
                      </w14:textFill>
                    </w:rPr>
                  </w:pPr>
                  <w:r>
                    <w:rPr>
                      <w:rFonts w:hint="eastAsia" w:ascii="宋体" w:hAnsi="宋体" w:cs="宋体"/>
                      <w:bCs/>
                      <w:color w:val="0D0D0D" w:themeColor="text1" w:themeTint="F2"/>
                      <w:sz w:val="21"/>
                      <w:szCs w:val="21"/>
                      <w:highlight w:val="none"/>
                      <w:lang w:val="en-US" w:eastAsia="zh-CN"/>
                      <w14:textFill>
                        <w14:solidFill>
                          <w14:schemeClr w14:val="tx1">
                            <w14:lumMod w14:val="95000"/>
                            <w14:lumOff w14:val="5000"/>
                          </w14:schemeClr>
                        </w14:solidFill>
                      </w14:textFill>
                    </w:rPr>
                    <w:t>/</w:t>
                  </w:r>
                </w:p>
              </w:tc>
              <w:tc>
                <w:tcPr>
                  <w:tcW w:w="708" w:type="pct"/>
                  <w:shd w:val="clear" w:color="auto" w:fill="auto"/>
                  <w:vAlign w:val="center"/>
                </w:tcPr>
                <w:p w14:paraId="47A79B9C">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间歇</w:t>
                  </w:r>
                </w:p>
              </w:tc>
            </w:tr>
            <w:tr w14:paraId="1E0B2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545" w:type="pct"/>
                  <w:vMerge w:val="restart"/>
                  <w:shd w:val="clear" w:color="auto" w:fill="auto"/>
                  <w:vAlign w:val="center"/>
                </w:tcPr>
                <w:p w14:paraId="4609C723">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废水</w:t>
                  </w:r>
                </w:p>
              </w:tc>
              <w:tc>
                <w:tcPr>
                  <w:tcW w:w="544" w:type="pct"/>
                  <w:shd w:val="clear" w:color="auto" w:fill="auto"/>
                  <w:vAlign w:val="center"/>
                </w:tcPr>
                <w:p w14:paraId="655FA599">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W1</w:t>
                  </w:r>
                </w:p>
              </w:tc>
              <w:tc>
                <w:tcPr>
                  <w:tcW w:w="1033" w:type="pct"/>
                  <w:shd w:val="clear" w:color="auto" w:fill="auto"/>
                  <w:vAlign w:val="center"/>
                </w:tcPr>
                <w:p w14:paraId="4471DF6B">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门诊医疗废水</w:t>
                  </w:r>
                </w:p>
              </w:tc>
              <w:tc>
                <w:tcPr>
                  <w:tcW w:w="2168" w:type="pct"/>
                  <w:vMerge w:val="restart"/>
                  <w:shd w:val="clear" w:color="auto" w:fill="auto"/>
                  <w:vAlign w:val="center"/>
                </w:tcPr>
                <w:p w14:paraId="530133FA">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粪大肠菌群数、pH、化学需氧量、生化需氧量、悬浮物、动植物油、石油类、阴离子表面活性剂、挥发酚、总余氯</w:t>
                  </w:r>
                </w:p>
              </w:tc>
              <w:tc>
                <w:tcPr>
                  <w:tcW w:w="708" w:type="pct"/>
                  <w:vMerge w:val="restart"/>
                  <w:shd w:val="clear" w:color="auto" w:fill="auto"/>
                  <w:vAlign w:val="center"/>
                </w:tcPr>
                <w:p w14:paraId="060FD62B">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间歇</w:t>
                  </w:r>
                </w:p>
              </w:tc>
            </w:tr>
            <w:tr w14:paraId="15EBC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545" w:type="pct"/>
                  <w:vMerge w:val="continue"/>
                  <w:shd w:val="clear" w:color="auto" w:fill="auto"/>
                  <w:vAlign w:val="center"/>
                </w:tcPr>
                <w:p w14:paraId="43B31537">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p>
              </w:tc>
              <w:tc>
                <w:tcPr>
                  <w:tcW w:w="544" w:type="pct"/>
                  <w:shd w:val="clear" w:color="auto" w:fill="auto"/>
                  <w:vAlign w:val="center"/>
                </w:tcPr>
                <w:p w14:paraId="19720CC6">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W2</w:t>
                  </w:r>
                </w:p>
              </w:tc>
              <w:tc>
                <w:tcPr>
                  <w:tcW w:w="1033" w:type="pct"/>
                  <w:shd w:val="clear" w:color="auto" w:fill="auto"/>
                  <w:vAlign w:val="center"/>
                </w:tcPr>
                <w:p w14:paraId="6889C05A">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住院区医疗废水</w:t>
                  </w:r>
                </w:p>
              </w:tc>
              <w:tc>
                <w:tcPr>
                  <w:tcW w:w="2168" w:type="pct"/>
                  <w:vMerge w:val="continue"/>
                  <w:shd w:val="clear" w:color="auto" w:fill="auto"/>
                  <w:vAlign w:val="center"/>
                </w:tcPr>
                <w:p w14:paraId="757FB3F2">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p>
              </w:tc>
              <w:tc>
                <w:tcPr>
                  <w:tcW w:w="708" w:type="pct"/>
                  <w:vMerge w:val="continue"/>
                  <w:shd w:val="clear" w:color="auto" w:fill="auto"/>
                  <w:vAlign w:val="center"/>
                </w:tcPr>
                <w:p w14:paraId="3962FB62">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p>
              </w:tc>
            </w:tr>
            <w:tr w14:paraId="549A5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545" w:type="pct"/>
                  <w:vMerge w:val="continue"/>
                  <w:shd w:val="clear" w:color="auto" w:fill="auto"/>
                  <w:vAlign w:val="center"/>
                </w:tcPr>
                <w:p w14:paraId="787463D6">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p>
              </w:tc>
              <w:tc>
                <w:tcPr>
                  <w:tcW w:w="544" w:type="pct"/>
                  <w:shd w:val="clear" w:color="auto" w:fill="auto"/>
                  <w:vAlign w:val="center"/>
                </w:tcPr>
                <w:p w14:paraId="3B16B296">
                  <w:pPr>
                    <w:adjustRightInd w:val="0"/>
                    <w:snapToGrid w:val="0"/>
                    <w:spacing w:line="360" w:lineRule="auto"/>
                    <w:jc w:val="center"/>
                    <w:rPr>
                      <w:rFonts w:hint="eastAsia" w:ascii="宋体" w:hAnsi="宋体" w:eastAsia="宋体" w:cs="宋体"/>
                      <w:bCs/>
                      <w:color w:val="0D0D0D" w:themeColor="text1" w:themeTint="F2"/>
                      <w:sz w:val="21"/>
                      <w:szCs w:val="21"/>
                      <w:highlight w:val="none"/>
                      <w:lang w:eastAsia="zh-CN"/>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W</w:t>
                  </w:r>
                  <w:r>
                    <w:rPr>
                      <w:rFonts w:hint="eastAsia" w:ascii="宋体" w:hAnsi="宋体" w:cs="宋体"/>
                      <w:bCs/>
                      <w:color w:val="0D0D0D" w:themeColor="text1" w:themeTint="F2"/>
                      <w:sz w:val="21"/>
                      <w:szCs w:val="21"/>
                      <w:highlight w:val="none"/>
                      <w:lang w:val="en-US" w:eastAsia="zh-CN"/>
                      <w14:textFill>
                        <w14:solidFill>
                          <w14:schemeClr w14:val="tx1">
                            <w14:lumMod w14:val="95000"/>
                            <w14:lumOff w14:val="5000"/>
                          </w14:schemeClr>
                        </w14:solidFill>
                      </w14:textFill>
                    </w:rPr>
                    <w:t>3</w:t>
                  </w:r>
                </w:p>
              </w:tc>
              <w:tc>
                <w:tcPr>
                  <w:tcW w:w="1033" w:type="pct"/>
                  <w:shd w:val="clear" w:color="auto" w:fill="auto"/>
                  <w:vAlign w:val="center"/>
                </w:tcPr>
                <w:p w14:paraId="0B5597C0">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手术室医疗废水</w:t>
                  </w:r>
                </w:p>
              </w:tc>
              <w:tc>
                <w:tcPr>
                  <w:tcW w:w="2168" w:type="pct"/>
                  <w:vMerge w:val="continue"/>
                  <w:shd w:val="clear" w:color="auto" w:fill="auto"/>
                  <w:vAlign w:val="center"/>
                </w:tcPr>
                <w:p w14:paraId="64687FCD">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p>
              </w:tc>
              <w:tc>
                <w:tcPr>
                  <w:tcW w:w="708" w:type="pct"/>
                  <w:vMerge w:val="continue"/>
                  <w:shd w:val="clear" w:color="auto" w:fill="auto"/>
                  <w:vAlign w:val="center"/>
                </w:tcPr>
                <w:p w14:paraId="237AC34A">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p>
              </w:tc>
            </w:tr>
            <w:tr w14:paraId="27A90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545" w:type="pct"/>
                  <w:vMerge w:val="continue"/>
                  <w:shd w:val="clear" w:color="auto" w:fill="auto"/>
                  <w:vAlign w:val="center"/>
                </w:tcPr>
                <w:p w14:paraId="6552E111">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p>
              </w:tc>
              <w:tc>
                <w:tcPr>
                  <w:tcW w:w="544" w:type="pct"/>
                  <w:shd w:val="clear" w:color="auto" w:fill="auto"/>
                  <w:vAlign w:val="center"/>
                </w:tcPr>
                <w:p w14:paraId="64821884">
                  <w:pPr>
                    <w:adjustRightInd w:val="0"/>
                    <w:snapToGrid w:val="0"/>
                    <w:spacing w:line="360" w:lineRule="auto"/>
                    <w:jc w:val="center"/>
                    <w:rPr>
                      <w:rFonts w:hint="eastAsia" w:ascii="宋体" w:hAnsi="宋体" w:eastAsia="宋体" w:cs="宋体"/>
                      <w:bCs/>
                      <w:color w:val="0D0D0D" w:themeColor="text1" w:themeTint="F2"/>
                      <w:sz w:val="21"/>
                      <w:szCs w:val="21"/>
                      <w:highlight w:val="none"/>
                      <w:lang w:val="en-US" w:eastAsia="zh-CN"/>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W</w:t>
                  </w:r>
                  <w:r>
                    <w:rPr>
                      <w:rFonts w:hint="eastAsia" w:ascii="宋体" w:hAnsi="宋体" w:cs="宋体"/>
                      <w:bCs/>
                      <w:color w:val="0D0D0D" w:themeColor="text1" w:themeTint="F2"/>
                      <w:sz w:val="21"/>
                      <w:szCs w:val="21"/>
                      <w:highlight w:val="none"/>
                      <w:lang w:val="en-US" w:eastAsia="zh-CN"/>
                      <w14:textFill>
                        <w14:solidFill>
                          <w14:schemeClr w14:val="tx1">
                            <w14:lumMod w14:val="95000"/>
                            <w14:lumOff w14:val="5000"/>
                          </w14:schemeClr>
                        </w14:solidFill>
                      </w14:textFill>
                    </w:rPr>
                    <w:t>4</w:t>
                  </w:r>
                </w:p>
              </w:tc>
              <w:tc>
                <w:tcPr>
                  <w:tcW w:w="1033" w:type="pct"/>
                  <w:shd w:val="clear" w:color="auto" w:fill="auto"/>
                  <w:vAlign w:val="center"/>
                </w:tcPr>
                <w:p w14:paraId="6D85F8C2">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食堂废水</w:t>
                  </w:r>
                </w:p>
              </w:tc>
              <w:tc>
                <w:tcPr>
                  <w:tcW w:w="2168" w:type="pct"/>
                  <w:vMerge w:val="continue"/>
                  <w:shd w:val="clear" w:color="auto" w:fill="auto"/>
                  <w:vAlign w:val="center"/>
                </w:tcPr>
                <w:p w14:paraId="17BA3140">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p>
              </w:tc>
              <w:tc>
                <w:tcPr>
                  <w:tcW w:w="708" w:type="pct"/>
                  <w:vMerge w:val="continue"/>
                  <w:shd w:val="clear" w:color="auto" w:fill="auto"/>
                  <w:vAlign w:val="center"/>
                </w:tcPr>
                <w:p w14:paraId="1A6A252E">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p>
              </w:tc>
            </w:tr>
            <w:tr w14:paraId="4B0DF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545" w:type="pct"/>
                  <w:vMerge w:val="continue"/>
                  <w:shd w:val="clear" w:color="auto" w:fill="auto"/>
                  <w:vAlign w:val="center"/>
                </w:tcPr>
                <w:p w14:paraId="160DE918">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p>
              </w:tc>
              <w:tc>
                <w:tcPr>
                  <w:tcW w:w="544" w:type="pct"/>
                  <w:shd w:val="clear" w:color="auto" w:fill="auto"/>
                  <w:vAlign w:val="center"/>
                </w:tcPr>
                <w:p w14:paraId="6B32A585">
                  <w:pPr>
                    <w:adjustRightInd w:val="0"/>
                    <w:snapToGrid w:val="0"/>
                    <w:spacing w:line="360" w:lineRule="auto"/>
                    <w:jc w:val="center"/>
                    <w:rPr>
                      <w:rFonts w:hint="eastAsia" w:ascii="宋体" w:hAnsi="宋体" w:eastAsia="宋体" w:cs="宋体"/>
                      <w:bCs/>
                      <w:color w:val="0D0D0D" w:themeColor="text1" w:themeTint="F2"/>
                      <w:sz w:val="21"/>
                      <w:szCs w:val="21"/>
                      <w:highlight w:val="none"/>
                      <w:lang w:val="en-US" w:eastAsia="zh-CN"/>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W</w:t>
                  </w:r>
                  <w:r>
                    <w:rPr>
                      <w:rFonts w:hint="eastAsia" w:ascii="宋体" w:hAnsi="宋体" w:cs="宋体"/>
                      <w:bCs/>
                      <w:color w:val="0D0D0D" w:themeColor="text1" w:themeTint="F2"/>
                      <w:sz w:val="21"/>
                      <w:szCs w:val="21"/>
                      <w:highlight w:val="none"/>
                      <w:lang w:val="en-US" w:eastAsia="zh-CN"/>
                      <w14:textFill>
                        <w14:solidFill>
                          <w14:schemeClr w14:val="tx1">
                            <w14:lumMod w14:val="95000"/>
                            <w14:lumOff w14:val="5000"/>
                          </w14:schemeClr>
                        </w14:solidFill>
                      </w14:textFill>
                    </w:rPr>
                    <w:t>5</w:t>
                  </w:r>
                </w:p>
              </w:tc>
              <w:tc>
                <w:tcPr>
                  <w:tcW w:w="1033" w:type="pct"/>
                  <w:shd w:val="clear" w:color="auto" w:fill="auto"/>
                  <w:vAlign w:val="center"/>
                </w:tcPr>
                <w:p w14:paraId="1E19F09A">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洗衣废水</w:t>
                  </w:r>
                </w:p>
              </w:tc>
              <w:tc>
                <w:tcPr>
                  <w:tcW w:w="2168" w:type="pct"/>
                  <w:vMerge w:val="continue"/>
                  <w:shd w:val="clear" w:color="auto" w:fill="auto"/>
                  <w:vAlign w:val="center"/>
                </w:tcPr>
                <w:p w14:paraId="10F7EC0C">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p>
              </w:tc>
              <w:tc>
                <w:tcPr>
                  <w:tcW w:w="708" w:type="pct"/>
                  <w:vMerge w:val="continue"/>
                  <w:shd w:val="clear" w:color="auto" w:fill="auto"/>
                  <w:vAlign w:val="center"/>
                </w:tcPr>
                <w:p w14:paraId="213990AD">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p>
              </w:tc>
            </w:tr>
            <w:tr w14:paraId="18BBB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545" w:type="pct"/>
                  <w:vMerge w:val="continue"/>
                  <w:shd w:val="clear" w:color="auto" w:fill="auto"/>
                  <w:vAlign w:val="center"/>
                </w:tcPr>
                <w:p w14:paraId="15F5EB3D">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p>
              </w:tc>
              <w:tc>
                <w:tcPr>
                  <w:tcW w:w="544" w:type="pct"/>
                  <w:shd w:val="clear" w:color="auto" w:fill="auto"/>
                  <w:vAlign w:val="center"/>
                </w:tcPr>
                <w:p w14:paraId="6DCAE74B">
                  <w:pPr>
                    <w:adjustRightInd w:val="0"/>
                    <w:snapToGrid w:val="0"/>
                    <w:spacing w:line="360" w:lineRule="auto"/>
                    <w:jc w:val="center"/>
                    <w:rPr>
                      <w:rFonts w:hint="eastAsia" w:ascii="宋体" w:hAnsi="宋体" w:eastAsia="宋体" w:cs="宋体"/>
                      <w:bCs/>
                      <w:color w:val="0D0D0D" w:themeColor="text1" w:themeTint="F2"/>
                      <w:sz w:val="21"/>
                      <w:szCs w:val="21"/>
                      <w:highlight w:val="none"/>
                      <w:lang w:val="en-US" w:eastAsia="zh-CN"/>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W</w:t>
                  </w:r>
                  <w:r>
                    <w:rPr>
                      <w:rFonts w:hint="eastAsia" w:ascii="宋体" w:hAnsi="宋体" w:cs="宋体"/>
                      <w:bCs/>
                      <w:color w:val="0D0D0D" w:themeColor="text1" w:themeTint="F2"/>
                      <w:sz w:val="21"/>
                      <w:szCs w:val="21"/>
                      <w:highlight w:val="none"/>
                      <w:lang w:val="en-US" w:eastAsia="zh-CN"/>
                      <w14:textFill>
                        <w14:solidFill>
                          <w14:schemeClr w14:val="tx1">
                            <w14:lumMod w14:val="95000"/>
                            <w14:lumOff w14:val="5000"/>
                          </w14:schemeClr>
                        </w14:solidFill>
                      </w14:textFill>
                    </w:rPr>
                    <w:t>6</w:t>
                  </w:r>
                </w:p>
              </w:tc>
              <w:tc>
                <w:tcPr>
                  <w:tcW w:w="1033" w:type="pct"/>
                  <w:shd w:val="clear" w:color="auto" w:fill="auto"/>
                  <w:vAlign w:val="center"/>
                </w:tcPr>
                <w:p w14:paraId="1A358971">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地面清洁废水</w:t>
                  </w:r>
                </w:p>
              </w:tc>
              <w:tc>
                <w:tcPr>
                  <w:tcW w:w="2168" w:type="pct"/>
                  <w:vMerge w:val="continue"/>
                  <w:shd w:val="clear" w:color="auto" w:fill="auto"/>
                  <w:vAlign w:val="center"/>
                </w:tcPr>
                <w:p w14:paraId="1A543BA4">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p>
              </w:tc>
              <w:tc>
                <w:tcPr>
                  <w:tcW w:w="708" w:type="pct"/>
                  <w:vMerge w:val="continue"/>
                  <w:shd w:val="clear" w:color="auto" w:fill="auto"/>
                  <w:vAlign w:val="center"/>
                </w:tcPr>
                <w:p w14:paraId="241F36FF">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p>
              </w:tc>
            </w:tr>
            <w:tr w14:paraId="3786F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545" w:type="pct"/>
                  <w:vMerge w:val="continue"/>
                  <w:shd w:val="clear" w:color="auto" w:fill="auto"/>
                  <w:vAlign w:val="center"/>
                </w:tcPr>
                <w:p w14:paraId="2FF669AF">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p>
              </w:tc>
              <w:tc>
                <w:tcPr>
                  <w:tcW w:w="544" w:type="pct"/>
                  <w:shd w:val="clear" w:color="auto" w:fill="auto"/>
                  <w:vAlign w:val="center"/>
                </w:tcPr>
                <w:p w14:paraId="71658BB7">
                  <w:pPr>
                    <w:adjustRightInd w:val="0"/>
                    <w:snapToGrid w:val="0"/>
                    <w:spacing w:line="360" w:lineRule="auto"/>
                    <w:jc w:val="center"/>
                    <w:rPr>
                      <w:rFonts w:hint="default" w:ascii="宋体" w:hAnsi="宋体" w:eastAsia="宋体" w:cs="宋体"/>
                      <w:bCs/>
                      <w:color w:val="0D0D0D" w:themeColor="text1" w:themeTint="F2"/>
                      <w:sz w:val="21"/>
                      <w:szCs w:val="21"/>
                      <w:highlight w:val="none"/>
                      <w:lang w:val="en-US" w:eastAsia="zh-CN"/>
                      <w14:textFill>
                        <w14:solidFill>
                          <w14:schemeClr w14:val="tx1">
                            <w14:lumMod w14:val="95000"/>
                            <w14:lumOff w14:val="5000"/>
                          </w14:schemeClr>
                        </w14:solidFill>
                      </w14:textFill>
                    </w:rPr>
                  </w:pPr>
                  <w:r>
                    <w:rPr>
                      <w:rFonts w:hint="eastAsia" w:ascii="宋体" w:hAnsi="宋体" w:cs="宋体"/>
                      <w:bCs/>
                      <w:color w:val="0D0D0D" w:themeColor="text1" w:themeTint="F2"/>
                      <w:sz w:val="21"/>
                      <w:szCs w:val="21"/>
                      <w:highlight w:val="none"/>
                      <w:lang w:val="en-US" w:eastAsia="zh-CN"/>
                      <w14:textFill>
                        <w14:solidFill>
                          <w14:schemeClr w14:val="tx1">
                            <w14:lumMod w14:val="95000"/>
                            <w14:lumOff w14:val="5000"/>
                          </w14:schemeClr>
                        </w14:solidFill>
                      </w14:textFill>
                    </w:rPr>
                    <w:t>W7</w:t>
                  </w:r>
                </w:p>
              </w:tc>
              <w:tc>
                <w:tcPr>
                  <w:tcW w:w="1033" w:type="pct"/>
                  <w:shd w:val="clear" w:color="auto" w:fill="auto"/>
                  <w:vAlign w:val="center"/>
                </w:tcPr>
                <w:p w14:paraId="54FF78CB">
                  <w:pPr>
                    <w:adjustRightInd w:val="0"/>
                    <w:snapToGrid w:val="0"/>
                    <w:spacing w:line="360" w:lineRule="auto"/>
                    <w:jc w:val="center"/>
                    <w:rPr>
                      <w:rFonts w:hint="default" w:ascii="宋体" w:hAnsi="宋体" w:eastAsia="宋体" w:cs="宋体"/>
                      <w:bCs/>
                      <w:color w:val="0D0D0D" w:themeColor="text1" w:themeTint="F2"/>
                      <w:sz w:val="21"/>
                      <w:szCs w:val="21"/>
                      <w:highlight w:val="none"/>
                      <w:lang w:val="en-US" w:eastAsia="zh-CN"/>
                      <w14:textFill>
                        <w14:solidFill>
                          <w14:schemeClr w14:val="tx1">
                            <w14:lumMod w14:val="95000"/>
                            <w14:lumOff w14:val="5000"/>
                          </w14:schemeClr>
                        </w14:solidFill>
                      </w14:textFill>
                    </w:rPr>
                  </w:pPr>
                  <w:r>
                    <w:rPr>
                      <w:rFonts w:hint="eastAsia" w:ascii="宋体" w:hAnsi="宋体" w:cs="宋体"/>
                      <w:bCs/>
                      <w:color w:val="0D0D0D" w:themeColor="text1" w:themeTint="F2"/>
                      <w:sz w:val="21"/>
                      <w:szCs w:val="21"/>
                      <w:highlight w:val="none"/>
                      <w:lang w:val="en-US" w:eastAsia="zh-CN"/>
                      <w14:textFill>
                        <w14:solidFill>
                          <w14:schemeClr w14:val="tx1">
                            <w14:lumMod w14:val="95000"/>
                            <w14:lumOff w14:val="5000"/>
                          </w14:schemeClr>
                        </w14:solidFill>
                      </w14:textFill>
                    </w:rPr>
                    <w:t>煎药用水</w:t>
                  </w:r>
                </w:p>
              </w:tc>
              <w:tc>
                <w:tcPr>
                  <w:tcW w:w="2168" w:type="pct"/>
                  <w:vMerge w:val="continue"/>
                  <w:shd w:val="clear" w:color="auto" w:fill="auto"/>
                  <w:vAlign w:val="center"/>
                </w:tcPr>
                <w:p w14:paraId="45473ACC">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p>
              </w:tc>
              <w:tc>
                <w:tcPr>
                  <w:tcW w:w="708" w:type="pct"/>
                  <w:vMerge w:val="continue"/>
                  <w:shd w:val="clear" w:color="auto" w:fill="auto"/>
                  <w:vAlign w:val="center"/>
                </w:tcPr>
                <w:p w14:paraId="08383945">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p>
              </w:tc>
            </w:tr>
            <w:tr w14:paraId="65205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545" w:type="pct"/>
                  <w:vMerge w:val="continue"/>
                  <w:shd w:val="clear" w:color="auto" w:fill="auto"/>
                  <w:vAlign w:val="center"/>
                </w:tcPr>
                <w:p w14:paraId="50CFC6A5">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p>
              </w:tc>
              <w:tc>
                <w:tcPr>
                  <w:tcW w:w="544" w:type="pct"/>
                  <w:shd w:val="clear" w:color="auto" w:fill="auto"/>
                  <w:vAlign w:val="center"/>
                </w:tcPr>
                <w:p w14:paraId="717E4315">
                  <w:pPr>
                    <w:adjustRightInd w:val="0"/>
                    <w:snapToGrid w:val="0"/>
                    <w:spacing w:line="360" w:lineRule="auto"/>
                    <w:jc w:val="center"/>
                    <w:rPr>
                      <w:rFonts w:hint="default" w:ascii="宋体" w:hAnsi="宋体" w:cs="宋体"/>
                      <w:bCs/>
                      <w:color w:val="0D0D0D" w:themeColor="text1" w:themeTint="F2"/>
                      <w:sz w:val="21"/>
                      <w:szCs w:val="21"/>
                      <w:highlight w:val="none"/>
                      <w:lang w:val="en-US" w:eastAsia="zh-CN"/>
                      <w14:textFill>
                        <w14:solidFill>
                          <w14:schemeClr w14:val="tx1">
                            <w14:lumMod w14:val="95000"/>
                            <w14:lumOff w14:val="5000"/>
                          </w14:schemeClr>
                        </w14:solidFill>
                      </w14:textFill>
                    </w:rPr>
                  </w:pPr>
                  <w:r>
                    <w:rPr>
                      <w:rFonts w:hint="eastAsia" w:ascii="宋体" w:hAnsi="宋体" w:cs="宋体"/>
                      <w:bCs/>
                      <w:color w:val="0D0D0D" w:themeColor="text1" w:themeTint="F2"/>
                      <w:sz w:val="21"/>
                      <w:szCs w:val="21"/>
                      <w:highlight w:val="none"/>
                      <w:lang w:val="en-US" w:eastAsia="zh-CN"/>
                      <w14:textFill>
                        <w14:solidFill>
                          <w14:schemeClr w14:val="tx1">
                            <w14:lumMod w14:val="95000"/>
                            <w14:lumOff w14:val="5000"/>
                          </w14:schemeClr>
                        </w14:solidFill>
                      </w14:textFill>
                    </w:rPr>
                    <w:t>W8</w:t>
                  </w:r>
                </w:p>
              </w:tc>
              <w:tc>
                <w:tcPr>
                  <w:tcW w:w="1033" w:type="pct"/>
                  <w:shd w:val="clear" w:color="auto" w:fill="auto"/>
                  <w:vAlign w:val="center"/>
                </w:tcPr>
                <w:p w14:paraId="06A15913">
                  <w:pPr>
                    <w:adjustRightInd w:val="0"/>
                    <w:snapToGrid w:val="0"/>
                    <w:spacing w:line="360" w:lineRule="auto"/>
                    <w:jc w:val="center"/>
                    <w:rPr>
                      <w:rFonts w:hint="default" w:ascii="宋体" w:hAnsi="宋体" w:cs="宋体"/>
                      <w:bCs/>
                      <w:color w:val="0D0D0D" w:themeColor="text1" w:themeTint="F2"/>
                      <w:sz w:val="21"/>
                      <w:szCs w:val="21"/>
                      <w:highlight w:val="none"/>
                      <w:lang w:val="en-US" w:eastAsia="zh-CN"/>
                      <w14:textFill>
                        <w14:solidFill>
                          <w14:schemeClr w14:val="tx1">
                            <w14:lumMod w14:val="95000"/>
                            <w14:lumOff w14:val="5000"/>
                          </w14:schemeClr>
                        </w14:solidFill>
                      </w14:textFill>
                    </w:rPr>
                  </w:pPr>
                  <w:r>
                    <w:rPr>
                      <w:rFonts w:hint="eastAsia" w:ascii="宋体" w:hAnsi="宋体" w:cs="宋体"/>
                      <w:bCs/>
                      <w:color w:val="0D0D0D" w:themeColor="text1" w:themeTint="F2"/>
                      <w:sz w:val="21"/>
                      <w:szCs w:val="21"/>
                      <w:highlight w:val="none"/>
                      <w:lang w:val="en-US" w:eastAsia="zh-CN"/>
                      <w14:textFill>
                        <w14:solidFill>
                          <w14:schemeClr w14:val="tx1">
                            <w14:lumMod w14:val="95000"/>
                            <w14:lumOff w14:val="5000"/>
                          </w14:schemeClr>
                        </w14:solidFill>
                      </w14:textFill>
                    </w:rPr>
                    <w:t>生活污水</w:t>
                  </w:r>
                </w:p>
              </w:tc>
              <w:tc>
                <w:tcPr>
                  <w:tcW w:w="2168" w:type="pct"/>
                  <w:vMerge w:val="continue"/>
                  <w:shd w:val="clear" w:color="auto" w:fill="auto"/>
                  <w:vAlign w:val="center"/>
                </w:tcPr>
                <w:p w14:paraId="110C6C2A">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p>
              </w:tc>
              <w:tc>
                <w:tcPr>
                  <w:tcW w:w="708" w:type="pct"/>
                  <w:shd w:val="clear" w:color="auto" w:fill="auto"/>
                  <w:vAlign w:val="center"/>
                </w:tcPr>
                <w:p w14:paraId="09BD78CE">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p>
              </w:tc>
            </w:tr>
            <w:tr w14:paraId="3AB14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45" w:type="pct"/>
                  <w:vMerge w:val="restart"/>
                  <w:shd w:val="clear" w:color="auto" w:fill="auto"/>
                  <w:vAlign w:val="center"/>
                </w:tcPr>
                <w:p w14:paraId="6019095B">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固废</w:t>
                  </w:r>
                </w:p>
              </w:tc>
              <w:tc>
                <w:tcPr>
                  <w:tcW w:w="544" w:type="pct"/>
                  <w:shd w:val="clear" w:color="auto" w:fill="auto"/>
                  <w:vAlign w:val="center"/>
                </w:tcPr>
                <w:p w14:paraId="3971CA34">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S1</w:t>
                  </w:r>
                </w:p>
              </w:tc>
              <w:tc>
                <w:tcPr>
                  <w:tcW w:w="1033" w:type="pct"/>
                  <w:shd w:val="clear" w:color="auto" w:fill="auto"/>
                  <w:vAlign w:val="center"/>
                </w:tcPr>
                <w:p w14:paraId="235162D2">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医疗废物</w:t>
                  </w:r>
                </w:p>
              </w:tc>
              <w:tc>
                <w:tcPr>
                  <w:tcW w:w="2168" w:type="pct"/>
                  <w:vMerge w:val="restart"/>
                  <w:shd w:val="clear" w:color="auto" w:fill="auto"/>
                  <w:vAlign w:val="center"/>
                </w:tcPr>
                <w:p w14:paraId="364A2289">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w:t>
                  </w:r>
                </w:p>
              </w:tc>
              <w:tc>
                <w:tcPr>
                  <w:tcW w:w="708" w:type="pct"/>
                  <w:vMerge w:val="restart"/>
                  <w:shd w:val="clear" w:color="auto" w:fill="auto"/>
                  <w:vAlign w:val="center"/>
                </w:tcPr>
                <w:p w14:paraId="65E05E21">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间歇</w:t>
                  </w:r>
                </w:p>
              </w:tc>
            </w:tr>
            <w:tr w14:paraId="624BA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545" w:type="pct"/>
                  <w:vMerge w:val="continue"/>
                  <w:shd w:val="clear" w:color="auto" w:fill="auto"/>
                  <w:vAlign w:val="center"/>
                </w:tcPr>
                <w:p w14:paraId="4BC04ABF">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p>
              </w:tc>
              <w:tc>
                <w:tcPr>
                  <w:tcW w:w="544" w:type="pct"/>
                  <w:shd w:val="clear" w:color="auto" w:fill="auto"/>
                  <w:vAlign w:val="center"/>
                </w:tcPr>
                <w:p w14:paraId="09C45191">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S2</w:t>
                  </w:r>
                </w:p>
              </w:tc>
              <w:tc>
                <w:tcPr>
                  <w:tcW w:w="1033" w:type="pct"/>
                  <w:shd w:val="clear" w:color="auto" w:fill="auto"/>
                  <w:vAlign w:val="center"/>
                </w:tcPr>
                <w:p w14:paraId="4BFE741B">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生活垃圾</w:t>
                  </w:r>
                </w:p>
              </w:tc>
              <w:tc>
                <w:tcPr>
                  <w:tcW w:w="2168" w:type="pct"/>
                  <w:vMerge w:val="continue"/>
                  <w:shd w:val="clear" w:color="auto" w:fill="auto"/>
                  <w:vAlign w:val="center"/>
                </w:tcPr>
                <w:p w14:paraId="6BC8858C">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p>
              </w:tc>
              <w:tc>
                <w:tcPr>
                  <w:tcW w:w="708" w:type="pct"/>
                  <w:vMerge w:val="continue"/>
                  <w:shd w:val="clear" w:color="auto" w:fill="auto"/>
                  <w:vAlign w:val="center"/>
                </w:tcPr>
                <w:p w14:paraId="7FFE176C">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p>
              </w:tc>
            </w:tr>
            <w:tr w14:paraId="4B302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545" w:type="pct"/>
                  <w:vMerge w:val="continue"/>
                  <w:shd w:val="clear" w:color="auto" w:fill="auto"/>
                  <w:vAlign w:val="center"/>
                </w:tcPr>
                <w:p w14:paraId="5A255F4D">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p>
              </w:tc>
              <w:tc>
                <w:tcPr>
                  <w:tcW w:w="544" w:type="pct"/>
                  <w:shd w:val="clear" w:color="auto" w:fill="auto"/>
                  <w:vAlign w:val="center"/>
                </w:tcPr>
                <w:p w14:paraId="3B3459BE">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S3</w:t>
                  </w:r>
                </w:p>
              </w:tc>
              <w:tc>
                <w:tcPr>
                  <w:tcW w:w="1033" w:type="pct"/>
                  <w:shd w:val="clear" w:color="auto" w:fill="auto"/>
                  <w:vAlign w:val="center"/>
                </w:tcPr>
                <w:p w14:paraId="4F5E30FE">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污泥</w:t>
                  </w:r>
                </w:p>
              </w:tc>
              <w:tc>
                <w:tcPr>
                  <w:tcW w:w="2168" w:type="pct"/>
                  <w:vMerge w:val="continue"/>
                  <w:shd w:val="clear" w:color="auto" w:fill="auto"/>
                  <w:vAlign w:val="center"/>
                </w:tcPr>
                <w:p w14:paraId="33F70F4C">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p>
              </w:tc>
              <w:tc>
                <w:tcPr>
                  <w:tcW w:w="708" w:type="pct"/>
                  <w:vMerge w:val="continue"/>
                  <w:shd w:val="clear" w:color="auto" w:fill="auto"/>
                  <w:vAlign w:val="center"/>
                </w:tcPr>
                <w:p w14:paraId="529915CB">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p>
              </w:tc>
            </w:tr>
            <w:tr w14:paraId="2769A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545" w:type="pct"/>
                  <w:vMerge w:val="restart"/>
                  <w:shd w:val="clear" w:color="auto" w:fill="auto"/>
                  <w:vAlign w:val="center"/>
                </w:tcPr>
                <w:p w14:paraId="28E4CAC8">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噪声</w:t>
                  </w:r>
                </w:p>
              </w:tc>
              <w:tc>
                <w:tcPr>
                  <w:tcW w:w="544" w:type="pct"/>
                  <w:shd w:val="clear" w:color="auto" w:fill="auto"/>
                  <w:vAlign w:val="center"/>
                </w:tcPr>
                <w:p w14:paraId="7C34AA4D">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N1</w:t>
                  </w:r>
                </w:p>
              </w:tc>
              <w:tc>
                <w:tcPr>
                  <w:tcW w:w="1033" w:type="pct"/>
                  <w:shd w:val="clear" w:color="auto" w:fill="auto"/>
                  <w:vAlign w:val="center"/>
                </w:tcPr>
                <w:p w14:paraId="15AFF78B">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空调外机</w:t>
                  </w:r>
                </w:p>
              </w:tc>
              <w:tc>
                <w:tcPr>
                  <w:tcW w:w="2168" w:type="pct"/>
                  <w:vMerge w:val="restart"/>
                  <w:shd w:val="clear" w:color="auto" w:fill="auto"/>
                  <w:vAlign w:val="center"/>
                </w:tcPr>
                <w:p w14:paraId="7D7DA507">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等效连续A声级</w:t>
                  </w:r>
                </w:p>
              </w:tc>
              <w:tc>
                <w:tcPr>
                  <w:tcW w:w="708" w:type="pct"/>
                  <w:vMerge w:val="restart"/>
                  <w:shd w:val="clear" w:color="auto" w:fill="auto"/>
                  <w:vAlign w:val="center"/>
                </w:tcPr>
                <w:p w14:paraId="6DF79FA5">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间歇</w:t>
                  </w:r>
                </w:p>
              </w:tc>
            </w:tr>
            <w:tr w14:paraId="24EFB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545" w:type="pct"/>
                  <w:vMerge w:val="continue"/>
                  <w:shd w:val="clear" w:color="auto" w:fill="auto"/>
                  <w:vAlign w:val="center"/>
                </w:tcPr>
                <w:p w14:paraId="64AB7A46">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p>
              </w:tc>
              <w:tc>
                <w:tcPr>
                  <w:tcW w:w="544" w:type="pct"/>
                  <w:shd w:val="clear" w:color="auto" w:fill="auto"/>
                  <w:vAlign w:val="center"/>
                </w:tcPr>
                <w:p w14:paraId="0DAB57D3">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N2</w:t>
                  </w:r>
                </w:p>
              </w:tc>
              <w:tc>
                <w:tcPr>
                  <w:tcW w:w="1033" w:type="pct"/>
                  <w:shd w:val="clear" w:color="auto" w:fill="auto"/>
                  <w:vAlign w:val="center"/>
                </w:tcPr>
                <w:p w14:paraId="31EE2B7F">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水泵</w:t>
                  </w:r>
                </w:p>
              </w:tc>
              <w:tc>
                <w:tcPr>
                  <w:tcW w:w="2168" w:type="pct"/>
                  <w:vMerge w:val="continue"/>
                  <w:shd w:val="clear" w:color="auto" w:fill="auto"/>
                  <w:vAlign w:val="center"/>
                </w:tcPr>
                <w:p w14:paraId="7CDC35D5">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p>
              </w:tc>
              <w:tc>
                <w:tcPr>
                  <w:tcW w:w="708" w:type="pct"/>
                  <w:vMerge w:val="continue"/>
                  <w:shd w:val="clear" w:color="auto" w:fill="auto"/>
                  <w:vAlign w:val="center"/>
                </w:tcPr>
                <w:p w14:paraId="29D338E5">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p>
              </w:tc>
            </w:tr>
            <w:tr w14:paraId="68A5D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45" w:type="pct"/>
                  <w:vMerge w:val="continue"/>
                  <w:shd w:val="clear" w:color="auto" w:fill="auto"/>
                  <w:vAlign w:val="center"/>
                </w:tcPr>
                <w:p w14:paraId="01525FCD">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p>
              </w:tc>
              <w:tc>
                <w:tcPr>
                  <w:tcW w:w="544" w:type="pct"/>
                  <w:shd w:val="clear" w:color="auto" w:fill="auto"/>
                  <w:vAlign w:val="center"/>
                </w:tcPr>
                <w:p w14:paraId="4836055D">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N3</w:t>
                  </w:r>
                </w:p>
              </w:tc>
              <w:tc>
                <w:tcPr>
                  <w:tcW w:w="1033" w:type="pct"/>
                  <w:shd w:val="clear" w:color="auto" w:fill="auto"/>
                  <w:vAlign w:val="center"/>
                </w:tcPr>
                <w:p w14:paraId="4FC79413">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备用发电机</w:t>
                  </w:r>
                </w:p>
              </w:tc>
              <w:tc>
                <w:tcPr>
                  <w:tcW w:w="2168" w:type="pct"/>
                  <w:vMerge w:val="continue"/>
                  <w:shd w:val="clear" w:color="auto" w:fill="auto"/>
                  <w:vAlign w:val="center"/>
                </w:tcPr>
                <w:p w14:paraId="395F13D9">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p>
              </w:tc>
              <w:tc>
                <w:tcPr>
                  <w:tcW w:w="708" w:type="pct"/>
                  <w:vMerge w:val="continue"/>
                  <w:shd w:val="clear" w:color="auto" w:fill="auto"/>
                  <w:vAlign w:val="center"/>
                </w:tcPr>
                <w:p w14:paraId="3BA3FB06">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p>
              </w:tc>
            </w:tr>
            <w:tr w14:paraId="20B6D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5" w:type="pct"/>
                  <w:shd w:val="clear" w:color="auto" w:fill="auto"/>
                  <w:vAlign w:val="center"/>
                </w:tcPr>
                <w:p w14:paraId="64F7B168">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食堂</w:t>
                  </w:r>
                </w:p>
                <w:p w14:paraId="2D301284">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油烟</w:t>
                  </w:r>
                </w:p>
              </w:tc>
              <w:tc>
                <w:tcPr>
                  <w:tcW w:w="544" w:type="pct"/>
                  <w:shd w:val="clear" w:color="auto" w:fill="auto"/>
                  <w:vAlign w:val="center"/>
                </w:tcPr>
                <w:p w14:paraId="0F52607D">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w:t>
                  </w:r>
                </w:p>
              </w:tc>
              <w:tc>
                <w:tcPr>
                  <w:tcW w:w="1033" w:type="pct"/>
                  <w:shd w:val="clear" w:color="auto" w:fill="auto"/>
                  <w:vAlign w:val="center"/>
                </w:tcPr>
                <w:p w14:paraId="584CB5DC">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食堂燃气灶</w:t>
                  </w:r>
                </w:p>
              </w:tc>
              <w:tc>
                <w:tcPr>
                  <w:tcW w:w="2168" w:type="pct"/>
                  <w:shd w:val="clear" w:color="auto" w:fill="auto"/>
                  <w:vAlign w:val="center"/>
                </w:tcPr>
                <w:p w14:paraId="34A2745F">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油烟</w:t>
                  </w:r>
                </w:p>
              </w:tc>
              <w:tc>
                <w:tcPr>
                  <w:tcW w:w="708" w:type="pct"/>
                  <w:shd w:val="clear" w:color="auto" w:fill="auto"/>
                  <w:vAlign w:val="center"/>
                </w:tcPr>
                <w:p w14:paraId="22F2DB27">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间歇</w:t>
                  </w:r>
                </w:p>
              </w:tc>
            </w:tr>
          </w:tbl>
          <w:p w14:paraId="43F84D87">
            <w:pPr>
              <w:adjustRightInd w:val="0"/>
              <w:snapToGrid w:val="0"/>
              <w:spacing w:line="360" w:lineRule="auto"/>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p>
        </w:tc>
      </w:tr>
      <w:tr w14:paraId="488AEA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037" w:hRule="atLeast"/>
          <w:jc w:val="center"/>
        </w:trPr>
        <w:tc>
          <w:tcPr>
            <w:tcW w:w="823" w:type="dxa"/>
            <w:vAlign w:val="center"/>
          </w:tcPr>
          <w:p w14:paraId="68B18AA5">
            <w:pPr>
              <w:pStyle w:val="21"/>
              <w:adjustRightInd w:val="0"/>
              <w:snapToGrid w:val="0"/>
              <w:spacing w:before="0" w:beforeAutospacing="0" w:after="0" w:afterAutospacing="0" w:line="360" w:lineRule="auto"/>
              <w:jc w:val="center"/>
              <w:rPr>
                <w:rFonts w:hint="eastAsia" w:ascii="宋体" w:hAnsi="宋体" w:eastAsia="宋体" w:cs="宋体"/>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kern w:val="2"/>
                <w:sz w:val="21"/>
                <w:szCs w:val="21"/>
                <w:highlight w:val="none"/>
                <w14:textFill>
                  <w14:solidFill>
                    <w14:schemeClr w14:val="tx1">
                      <w14:lumMod w14:val="95000"/>
                      <w14:lumOff w14:val="5000"/>
                    </w14:schemeClr>
                  </w14:solidFill>
                </w14:textFill>
              </w:rPr>
              <w:t>与项目有关的原有环境污染问题</w:t>
            </w:r>
          </w:p>
        </w:tc>
        <w:tc>
          <w:tcPr>
            <w:tcW w:w="8161" w:type="dxa"/>
          </w:tcPr>
          <w:p w14:paraId="344937DC">
            <w:pPr>
              <w:adjustRightInd w:val="0"/>
              <w:snapToGrid w:val="0"/>
              <w:spacing w:line="360" w:lineRule="auto"/>
              <w:ind w:firstLine="420" w:firstLineChars="200"/>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本项目属于医院项目，主要的污染物为污水处理站产生恶臭、医疗及办公生活废水、水泵及空调外机等设备噪声、医疗废物等。为了解本项目现有污染源的情况，</w:t>
            </w:r>
            <w:r>
              <w:rPr>
                <w:rFonts w:hint="eastAsia" w:ascii="宋体" w:hAnsi="宋体" w:cs="宋体"/>
                <w:bCs/>
                <w:color w:val="0D0D0D" w:themeColor="text1" w:themeTint="F2"/>
                <w:sz w:val="21"/>
                <w:szCs w:val="21"/>
                <w:highlight w:val="none"/>
                <w:lang w:val="en-US" w:eastAsia="zh-CN"/>
                <w14:textFill>
                  <w14:solidFill>
                    <w14:schemeClr w14:val="tx1">
                      <w14:lumMod w14:val="95000"/>
                      <w14:lumOff w14:val="5000"/>
                    </w14:schemeClr>
                  </w14:solidFill>
                </w14:textFill>
              </w:rPr>
              <w:t>本次环评引用</w:t>
            </w: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湖南桓泓检测技术有限公司</w:t>
            </w:r>
            <w:r>
              <w:rPr>
                <w:rFonts w:hint="eastAsia" w:ascii="宋体" w:hAnsi="宋体" w:cs="宋体"/>
                <w:bCs/>
                <w:color w:val="0D0D0D" w:themeColor="text1" w:themeTint="F2"/>
                <w:sz w:val="21"/>
                <w:szCs w:val="21"/>
                <w:highlight w:val="none"/>
                <w:lang w:val="en-US" w:eastAsia="zh-CN"/>
                <w14:textFill>
                  <w14:solidFill>
                    <w14:schemeClr w14:val="tx1">
                      <w14:lumMod w14:val="95000"/>
                      <w14:lumOff w14:val="5000"/>
                    </w14:schemeClr>
                  </w14:solidFill>
                </w14:textFill>
              </w:rPr>
              <w:t>于2023年6月13日-6月14日</w:t>
            </w: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对</w:t>
            </w:r>
            <w:r>
              <w:rPr>
                <w:rFonts w:hint="eastAsia" w:ascii="宋体" w:hAnsi="宋体" w:cs="宋体"/>
                <w:bCs/>
                <w:color w:val="0D0D0D" w:themeColor="text1" w:themeTint="F2"/>
                <w:sz w:val="21"/>
                <w:szCs w:val="21"/>
                <w:highlight w:val="none"/>
                <w:lang w:val="en-US" w:eastAsia="zh-CN"/>
                <w14:textFill>
                  <w14:solidFill>
                    <w14:schemeClr w14:val="tx1">
                      <w14:lumMod w14:val="95000"/>
                      <w14:lumOff w14:val="5000"/>
                    </w14:schemeClr>
                  </w14:solidFill>
                </w14:textFill>
              </w:rPr>
              <w:t>本项目</w:t>
            </w: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现有污染源进行现状监测</w:t>
            </w:r>
            <w:r>
              <w:rPr>
                <w:rFonts w:hint="eastAsia" w:ascii="宋体" w:hAnsi="宋体" w:cs="宋体"/>
                <w:bCs/>
                <w:color w:val="0D0D0D" w:themeColor="text1" w:themeTint="F2"/>
                <w:sz w:val="21"/>
                <w:szCs w:val="21"/>
                <w:highlight w:val="none"/>
                <w:lang w:val="en-US" w:eastAsia="zh-CN"/>
                <w14:textFill>
                  <w14:solidFill>
                    <w14:schemeClr w14:val="tx1">
                      <w14:lumMod w14:val="95000"/>
                      <w14:lumOff w14:val="5000"/>
                    </w14:schemeClr>
                  </w14:solidFill>
                </w14:textFill>
              </w:rPr>
              <w:t>的数据</w:t>
            </w: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，监测期间医院正常运行，满足相应监测条件。具体情况如下：</w:t>
            </w:r>
          </w:p>
          <w:p w14:paraId="624459EE">
            <w:pPr>
              <w:numPr>
                <w:ilvl w:val="0"/>
                <w:numId w:val="6"/>
              </w:numPr>
              <w:adjustRightInd w:val="0"/>
              <w:snapToGrid w:val="0"/>
              <w:spacing w:line="360" w:lineRule="auto"/>
              <w:rPr>
                <w:rFonts w:hint="eastAsia" w:ascii="宋体" w:hAnsi="宋体" w:eastAsia="宋体" w:cs="宋体"/>
                <w:b/>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
                <w:color w:val="0D0D0D" w:themeColor="text1" w:themeTint="F2"/>
                <w:sz w:val="21"/>
                <w:szCs w:val="21"/>
                <w:highlight w:val="none"/>
                <w14:textFill>
                  <w14:solidFill>
                    <w14:schemeClr w14:val="tx1">
                      <w14:lumMod w14:val="95000"/>
                      <w14:lumOff w14:val="5000"/>
                    </w14:schemeClr>
                  </w14:solidFill>
                </w14:textFill>
              </w:rPr>
              <w:t>废气</w:t>
            </w:r>
          </w:p>
          <w:p w14:paraId="728926DF">
            <w:pPr>
              <w:adjustRightInd w:val="0"/>
              <w:snapToGrid w:val="0"/>
              <w:spacing w:line="360" w:lineRule="auto"/>
              <w:ind w:firstLine="420" w:firstLineChars="200"/>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为了解本项目污水处理站周边臭气的产生情况，本次环评</w:t>
            </w:r>
            <w:r>
              <w:rPr>
                <w:rFonts w:hint="eastAsia" w:ascii="宋体" w:hAnsi="宋体" w:cs="宋体"/>
                <w:bCs/>
                <w:color w:val="0D0D0D" w:themeColor="text1" w:themeTint="F2"/>
                <w:sz w:val="21"/>
                <w:szCs w:val="21"/>
                <w:highlight w:val="none"/>
                <w:lang w:val="en-US" w:eastAsia="zh-CN"/>
                <w14:textFill>
                  <w14:solidFill>
                    <w14:schemeClr w14:val="tx1">
                      <w14:lumMod w14:val="95000"/>
                      <w14:lumOff w14:val="5000"/>
                    </w14:schemeClr>
                  </w14:solidFill>
                </w14:textFill>
              </w:rPr>
              <w:t>引用</w:t>
            </w: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湖南桓泓检测技术有限公司于2023年6月13日-6月14日对污水处理站周边无组织监测</w:t>
            </w:r>
            <w:r>
              <w:rPr>
                <w:rFonts w:hint="eastAsia" w:ascii="宋体" w:hAnsi="宋体" w:cs="宋体"/>
                <w:bCs/>
                <w:color w:val="0D0D0D" w:themeColor="text1" w:themeTint="F2"/>
                <w:sz w:val="21"/>
                <w:szCs w:val="21"/>
                <w:highlight w:val="none"/>
                <w:lang w:val="en-US" w:eastAsia="zh-CN"/>
                <w14:textFill>
                  <w14:solidFill>
                    <w14:schemeClr w14:val="tx1">
                      <w14:lumMod w14:val="95000"/>
                      <w14:lumOff w14:val="5000"/>
                    </w14:schemeClr>
                  </w14:solidFill>
                </w14:textFill>
              </w:rPr>
              <w:t>数据</w:t>
            </w: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，具体监测结果如下表2-</w:t>
            </w:r>
            <w:r>
              <w:rPr>
                <w:rFonts w:hint="eastAsia" w:ascii="宋体" w:hAnsi="宋体" w:cs="宋体"/>
                <w:bCs/>
                <w:color w:val="0D0D0D" w:themeColor="text1" w:themeTint="F2"/>
                <w:sz w:val="21"/>
                <w:szCs w:val="21"/>
                <w:highlight w:val="none"/>
                <w:lang w:val="en-US" w:eastAsia="zh-CN"/>
                <w14:textFill>
                  <w14:solidFill>
                    <w14:schemeClr w14:val="tx1">
                      <w14:lumMod w14:val="95000"/>
                      <w14:lumOff w14:val="5000"/>
                    </w14:schemeClr>
                  </w14:solidFill>
                </w14:textFill>
              </w:rPr>
              <w:t>8</w:t>
            </w: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w:t>
            </w:r>
          </w:p>
          <w:p w14:paraId="2D39BB7C">
            <w:pPr>
              <w:adjustRightInd w:val="0"/>
              <w:snapToGrid w:val="0"/>
              <w:spacing w:line="360" w:lineRule="auto"/>
              <w:jc w:val="center"/>
              <w:rPr>
                <w:rFonts w:hint="eastAsia" w:ascii="宋体" w:hAnsi="宋体" w:eastAsia="宋体" w:cs="宋体"/>
                <w:b/>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
                <w:color w:val="0D0D0D" w:themeColor="text1" w:themeTint="F2"/>
                <w:sz w:val="21"/>
                <w:szCs w:val="21"/>
                <w:highlight w:val="none"/>
                <w14:textFill>
                  <w14:solidFill>
                    <w14:schemeClr w14:val="tx1">
                      <w14:lumMod w14:val="95000"/>
                      <w14:lumOff w14:val="5000"/>
                    </w14:schemeClr>
                  </w14:solidFill>
                </w14:textFill>
              </w:rPr>
              <w:t>表2-</w:t>
            </w:r>
            <w:r>
              <w:rPr>
                <w:rFonts w:hint="eastAsia" w:ascii="宋体" w:hAnsi="宋体" w:cs="宋体"/>
                <w:b/>
                <w:color w:val="0D0D0D" w:themeColor="text1" w:themeTint="F2"/>
                <w:sz w:val="21"/>
                <w:szCs w:val="21"/>
                <w:highlight w:val="none"/>
                <w:lang w:val="en-US" w:eastAsia="zh-CN"/>
                <w14:textFill>
                  <w14:solidFill>
                    <w14:schemeClr w14:val="tx1">
                      <w14:lumMod w14:val="95000"/>
                      <w14:lumOff w14:val="5000"/>
                    </w14:schemeClr>
                  </w14:solidFill>
                </w14:textFill>
              </w:rPr>
              <w:t>8</w:t>
            </w:r>
            <w:r>
              <w:rPr>
                <w:rFonts w:hint="eastAsia" w:ascii="宋体" w:hAnsi="宋体" w:eastAsia="宋体" w:cs="宋体"/>
                <w:b/>
                <w:color w:val="0D0D0D" w:themeColor="text1" w:themeTint="F2"/>
                <w:sz w:val="21"/>
                <w:szCs w:val="21"/>
                <w:highlight w:val="none"/>
                <w14:textFill>
                  <w14:solidFill>
                    <w14:schemeClr w14:val="tx1">
                      <w14:lumMod w14:val="95000"/>
                      <w14:lumOff w14:val="5000"/>
                    </w14:schemeClr>
                  </w14:solidFill>
                </w14:textFill>
              </w:rPr>
              <w:t xml:space="preserve"> 项目无组织废气浓度监测结果一览表</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6"/>
              <w:gridCol w:w="356"/>
              <w:gridCol w:w="841"/>
              <w:gridCol w:w="841"/>
              <w:gridCol w:w="841"/>
              <w:gridCol w:w="841"/>
              <w:gridCol w:w="841"/>
              <w:gridCol w:w="841"/>
              <w:gridCol w:w="841"/>
              <w:gridCol w:w="841"/>
              <w:gridCol w:w="494"/>
              <w:gridCol w:w="529"/>
            </w:tblGrid>
            <w:tr w14:paraId="767C6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vAlign w:val="center"/>
                </w:tcPr>
                <w:p w14:paraId="741EAAD1">
                  <w:pPr>
                    <w:adjustRightInd w:val="0"/>
                    <w:snapToGrid w:val="0"/>
                    <w:jc w:val="center"/>
                    <w:rPr>
                      <w:rFonts w:hint="eastAsia" w:ascii="宋体" w:hAnsi="宋体" w:eastAsia="宋体" w:cs="宋体"/>
                      <w:b/>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
                      <w:color w:val="0D0D0D" w:themeColor="text1" w:themeTint="F2"/>
                      <w:sz w:val="21"/>
                      <w:szCs w:val="21"/>
                      <w:highlight w:val="none"/>
                      <w14:textFill>
                        <w14:solidFill>
                          <w14:schemeClr w14:val="tx1">
                            <w14:lumMod w14:val="95000"/>
                            <w14:lumOff w14:val="5000"/>
                          </w14:schemeClr>
                        </w14:solidFill>
                      </w14:textFill>
                    </w:rPr>
                    <w:t>监测点位</w:t>
                  </w:r>
                </w:p>
              </w:tc>
              <w:tc>
                <w:tcPr>
                  <w:tcW w:w="0" w:type="auto"/>
                  <w:vMerge w:val="restart"/>
                  <w:vAlign w:val="center"/>
                </w:tcPr>
                <w:p w14:paraId="5EBC7B06">
                  <w:pPr>
                    <w:adjustRightInd w:val="0"/>
                    <w:snapToGrid w:val="0"/>
                    <w:jc w:val="center"/>
                    <w:rPr>
                      <w:rFonts w:hint="eastAsia" w:ascii="宋体" w:hAnsi="宋体" w:eastAsia="宋体" w:cs="宋体"/>
                      <w:b/>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
                      <w:color w:val="0D0D0D" w:themeColor="text1" w:themeTint="F2"/>
                      <w:sz w:val="21"/>
                      <w:szCs w:val="21"/>
                      <w:highlight w:val="none"/>
                      <w14:textFill>
                        <w14:solidFill>
                          <w14:schemeClr w14:val="tx1">
                            <w14:lumMod w14:val="95000"/>
                            <w14:lumOff w14:val="5000"/>
                          </w14:schemeClr>
                        </w14:solidFill>
                      </w14:textFill>
                    </w:rPr>
                    <w:t>检测项目</w:t>
                  </w:r>
                </w:p>
              </w:tc>
              <w:tc>
                <w:tcPr>
                  <w:tcW w:w="6230" w:type="dxa"/>
                  <w:gridSpan w:val="8"/>
                  <w:vAlign w:val="center"/>
                </w:tcPr>
                <w:p w14:paraId="12BBF7D9">
                  <w:pPr>
                    <w:adjustRightInd w:val="0"/>
                    <w:snapToGrid w:val="0"/>
                    <w:jc w:val="center"/>
                    <w:rPr>
                      <w:rFonts w:hint="eastAsia" w:ascii="宋体" w:hAnsi="宋体" w:eastAsia="宋体" w:cs="宋体"/>
                      <w:b/>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
                      <w:color w:val="0D0D0D" w:themeColor="text1" w:themeTint="F2"/>
                      <w:sz w:val="21"/>
                      <w:szCs w:val="21"/>
                      <w:highlight w:val="none"/>
                      <w14:textFill>
                        <w14:solidFill>
                          <w14:schemeClr w14:val="tx1">
                            <w14:lumMod w14:val="95000"/>
                            <w14:lumOff w14:val="5000"/>
                          </w14:schemeClr>
                        </w14:solidFill>
                      </w14:textFill>
                    </w:rPr>
                    <w:t>监测日期、频次及检测结果</w:t>
                  </w:r>
                </w:p>
              </w:tc>
              <w:tc>
                <w:tcPr>
                  <w:tcW w:w="636" w:type="dxa"/>
                  <w:vMerge w:val="restart"/>
                  <w:vAlign w:val="center"/>
                </w:tcPr>
                <w:p w14:paraId="2BF29F8B">
                  <w:pPr>
                    <w:adjustRightInd w:val="0"/>
                    <w:snapToGrid w:val="0"/>
                    <w:jc w:val="center"/>
                    <w:rPr>
                      <w:rFonts w:hint="eastAsia" w:ascii="宋体" w:hAnsi="宋体" w:eastAsia="宋体" w:cs="宋体"/>
                      <w:b/>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
                      <w:color w:val="0D0D0D" w:themeColor="text1" w:themeTint="F2"/>
                      <w:sz w:val="21"/>
                      <w:szCs w:val="21"/>
                      <w:highlight w:val="none"/>
                      <w14:textFill>
                        <w14:solidFill>
                          <w14:schemeClr w14:val="tx1">
                            <w14:lumMod w14:val="95000"/>
                            <w14:lumOff w14:val="5000"/>
                          </w14:schemeClr>
                        </w14:solidFill>
                      </w14:textFill>
                    </w:rPr>
                    <w:t>标准限值</w:t>
                  </w:r>
                </w:p>
              </w:tc>
              <w:tc>
                <w:tcPr>
                  <w:tcW w:w="0" w:type="auto"/>
                  <w:vMerge w:val="restart"/>
                  <w:vAlign w:val="center"/>
                </w:tcPr>
                <w:p w14:paraId="240EFAAD">
                  <w:pPr>
                    <w:adjustRightInd w:val="0"/>
                    <w:snapToGrid w:val="0"/>
                    <w:jc w:val="center"/>
                    <w:rPr>
                      <w:rFonts w:hint="eastAsia" w:ascii="宋体" w:hAnsi="宋体" w:eastAsia="宋体" w:cs="宋体"/>
                      <w:b/>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
                      <w:color w:val="0D0D0D" w:themeColor="text1" w:themeTint="F2"/>
                      <w:sz w:val="21"/>
                      <w:szCs w:val="21"/>
                      <w:highlight w:val="none"/>
                      <w14:textFill>
                        <w14:solidFill>
                          <w14:schemeClr w14:val="tx1">
                            <w14:lumMod w14:val="95000"/>
                            <w14:lumOff w14:val="5000"/>
                          </w14:schemeClr>
                        </w14:solidFill>
                      </w14:textFill>
                    </w:rPr>
                    <w:t>单位</w:t>
                  </w:r>
                </w:p>
              </w:tc>
            </w:tr>
            <w:tr w14:paraId="29E0E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14:paraId="54F620FC">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p>
              </w:tc>
              <w:tc>
                <w:tcPr>
                  <w:tcW w:w="0" w:type="auto"/>
                  <w:vMerge w:val="continue"/>
                  <w:vAlign w:val="center"/>
                </w:tcPr>
                <w:p w14:paraId="62FAF4F3">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p>
              </w:tc>
              <w:tc>
                <w:tcPr>
                  <w:tcW w:w="3106" w:type="dxa"/>
                  <w:gridSpan w:val="4"/>
                  <w:vAlign w:val="center"/>
                </w:tcPr>
                <w:p w14:paraId="0B921E5A">
                  <w:pPr>
                    <w:adjustRightInd w:val="0"/>
                    <w:snapToGrid w:val="0"/>
                    <w:jc w:val="center"/>
                    <w:rPr>
                      <w:rFonts w:hint="eastAsia" w:ascii="宋体" w:hAnsi="宋体" w:eastAsia="宋体" w:cs="宋体"/>
                      <w:b/>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
                      <w:color w:val="0D0D0D" w:themeColor="text1" w:themeTint="F2"/>
                      <w:sz w:val="21"/>
                      <w:szCs w:val="21"/>
                      <w:highlight w:val="none"/>
                      <w14:textFill>
                        <w14:solidFill>
                          <w14:schemeClr w14:val="tx1">
                            <w14:lumMod w14:val="95000"/>
                            <w14:lumOff w14:val="5000"/>
                          </w14:schemeClr>
                        </w14:solidFill>
                      </w14:textFill>
                    </w:rPr>
                    <w:t>2023.6.13</w:t>
                  </w:r>
                </w:p>
              </w:tc>
              <w:tc>
                <w:tcPr>
                  <w:tcW w:w="3124" w:type="dxa"/>
                  <w:gridSpan w:val="4"/>
                  <w:vAlign w:val="center"/>
                </w:tcPr>
                <w:p w14:paraId="2D95DFFC">
                  <w:pPr>
                    <w:adjustRightInd w:val="0"/>
                    <w:snapToGrid w:val="0"/>
                    <w:jc w:val="center"/>
                    <w:rPr>
                      <w:rFonts w:hint="eastAsia" w:ascii="宋体" w:hAnsi="宋体" w:eastAsia="宋体" w:cs="宋体"/>
                      <w:b/>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
                      <w:color w:val="0D0D0D" w:themeColor="text1" w:themeTint="F2"/>
                      <w:sz w:val="21"/>
                      <w:szCs w:val="21"/>
                      <w:highlight w:val="none"/>
                      <w14:textFill>
                        <w14:solidFill>
                          <w14:schemeClr w14:val="tx1">
                            <w14:lumMod w14:val="95000"/>
                            <w14:lumOff w14:val="5000"/>
                          </w14:schemeClr>
                        </w14:solidFill>
                      </w14:textFill>
                    </w:rPr>
                    <w:t>2023.6.14</w:t>
                  </w:r>
                </w:p>
              </w:tc>
              <w:tc>
                <w:tcPr>
                  <w:tcW w:w="636" w:type="dxa"/>
                  <w:vMerge w:val="continue"/>
                  <w:vAlign w:val="center"/>
                </w:tcPr>
                <w:p w14:paraId="00E4435F">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p>
              </w:tc>
              <w:tc>
                <w:tcPr>
                  <w:tcW w:w="0" w:type="auto"/>
                  <w:vMerge w:val="continue"/>
                  <w:vAlign w:val="center"/>
                </w:tcPr>
                <w:p w14:paraId="138D298B">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p>
              </w:tc>
            </w:tr>
            <w:tr w14:paraId="29834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14:paraId="1C34674C">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p>
              </w:tc>
              <w:tc>
                <w:tcPr>
                  <w:tcW w:w="0" w:type="auto"/>
                  <w:vMerge w:val="continue"/>
                  <w:vAlign w:val="center"/>
                </w:tcPr>
                <w:p w14:paraId="68780E62">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p>
              </w:tc>
              <w:tc>
                <w:tcPr>
                  <w:tcW w:w="776" w:type="dxa"/>
                  <w:vAlign w:val="center"/>
                </w:tcPr>
                <w:p w14:paraId="60AB7DA5">
                  <w:pPr>
                    <w:adjustRightInd w:val="0"/>
                    <w:snapToGrid w:val="0"/>
                    <w:jc w:val="center"/>
                    <w:rPr>
                      <w:rFonts w:hint="eastAsia" w:ascii="宋体" w:hAnsi="宋体" w:eastAsia="宋体" w:cs="宋体"/>
                      <w:b/>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
                      <w:color w:val="0D0D0D" w:themeColor="text1" w:themeTint="F2"/>
                      <w:sz w:val="21"/>
                      <w:szCs w:val="21"/>
                      <w:highlight w:val="none"/>
                      <w14:textFill>
                        <w14:solidFill>
                          <w14:schemeClr w14:val="tx1">
                            <w14:lumMod w14:val="95000"/>
                            <w14:lumOff w14:val="5000"/>
                          </w14:schemeClr>
                        </w14:solidFill>
                      </w14:textFill>
                    </w:rPr>
                    <w:t>第1次</w:t>
                  </w:r>
                </w:p>
              </w:tc>
              <w:tc>
                <w:tcPr>
                  <w:tcW w:w="776" w:type="dxa"/>
                  <w:vAlign w:val="center"/>
                </w:tcPr>
                <w:p w14:paraId="58210A89">
                  <w:pPr>
                    <w:adjustRightInd w:val="0"/>
                    <w:snapToGrid w:val="0"/>
                    <w:jc w:val="center"/>
                    <w:rPr>
                      <w:rFonts w:hint="eastAsia" w:ascii="宋体" w:hAnsi="宋体" w:eastAsia="宋体" w:cs="宋体"/>
                      <w:b/>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
                      <w:color w:val="0D0D0D" w:themeColor="text1" w:themeTint="F2"/>
                      <w:sz w:val="21"/>
                      <w:szCs w:val="21"/>
                      <w:highlight w:val="none"/>
                      <w14:textFill>
                        <w14:solidFill>
                          <w14:schemeClr w14:val="tx1">
                            <w14:lumMod w14:val="95000"/>
                            <w14:lumOff w14:val="5000"/>
                          </w14:schemeClr>
                        </w14:solidFill>
                      </w14:textFill>
                    </w:rPr>
                    <w:t>第2次</w:t>
                  </w:r>
                </w:p>
              </w:tc>
              <w:tc>
                <w:tcPr>
                  <w:tcW w:w="777" w:type="dxa"/>
                  <w:vAlign w:val="center"/>
                </w:tcPr>
                <w:p w14:paraId="251B02E7">
                  <w:pPr>
                    <w:adjustRightInd w:val="0"/>
                    <w:snapToGrid w:val="0"/>
                    <w:jc w:val="center"/>
                    <w:rPr>
                      <w:rFonts w:hint="eastAsia" w:ascii="宋体" w:hAnsi="宋体" w:eastAsia="宋体" w:cs="宋体"/>
                      <w:b/>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
                      <w:color w:val="0D0D0D" w:themeColor="text1" w:themeTint="F2"/>
                      <w:sz w:val="21"/>
                      <w:szCs w:val="21"/>
                      <w:highlight w:val="none"/>
                      <w14:textFill>
                        <w14:solidFill>
                          <w14:schemeClr w14:val="tx1">
                            <w14:lumMod w14:val="95000"/>
                            <w14:lumOff w14:val="5000"/>
                          </w14:schemeClr>
                        </w14:solidFill>
                      </w14:textFill>
                    </w:rPr>
                    <w:t>第3次</w:t>
                  </w:r>
                </w:p>
              </w:tc>
              <w:tc>
                <w:tcPr>
                  <w:tcW w:w="777" w:type="dxa"/>
                  <w:vAlign w:val="center"/>
                </w:tcPr>
                <w:p w14:paraId="09D24E34">
                  <w:pPr>
                    <w:adjustRightInd w:val="0"/>
                    <w:snapToGrid w:val="0"/>
                    <w:jc w:val="center"/>
                    <w:rPr>
                      <w:rFonts w:hint="eastAsia" w:ascii="宋体" w:hAnsi="宋体" w:eastAsia="宋体" w:cs="宋体"/>
                      <w:b/>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
                      <w:color w:val="0D0D0D" w:themeColor="text1" w:themeTint="F2"/>
                      <w:sz w:val="21"/>
                      <w:szCs w:val="21"/>
                      <w:highlight w:val="none"/>
                      <w14:textFill>
                        <w14:solidFill>
                          <w14:schemeClr w14:val="tx1">
                            <w14:lumMod w14:val="95000"/>
                            <w14:lumOff w14:val="5000"/>
                          </w14:schemeClr>
                        </w14:solidFill>
                      </w14:textFill>
                    </w:rPr>
                    <w:t>第4次</w:t>
                  </w:r>
                </w:p>
              </w:tc>
              <w:tc>
                <w:tcPr>
                  <w:tcW w:w="777" w:type="dxa"/>
                  <w:vAlign w:val="center"/>
                </w:tcPr>
                <w:p w14:paraId="26A486ED">
                  <w:pPr>
                    <w:adjustRightInd w:val="0"/>
                    <w:snapToGrid w:val="0"/>
                    <w:jc w:val="center"/>
                    <w:rPr>
                      <w:rFonts w:hint="eastAsia" w:ascii="宋体" w:hAnsi="宋体" w:eastAsia="宋体" w:cs="宋体"/>
                      <w:b/>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
                      <w:color w:val="0D0D0D" w:themeColor="text1" w:themeTint="F2"/>
                      <w:sz w:val="21"/>
                      <w:szCs w:val="21"/>
                      <w:highlight w:val="none"/>
                      <w14:textFill>
                        <w14:solidFill>
                          <w14:schemeClr w14:val="tx1">
                            <w14:lumMod w14:val="95000"/>
                            <w14:lumOff w14:val="5000"/>
                          </w14:schemeClr>
                        </w14:solidFill>
                      </w14:textFill>
                    </w:rPr>
                    <w:t>第1次</w:t>
                  </w:r>
                </w:p>
              </w:tc>
              <w:tc>
                <w:tcPr>
                  <w:tcW w:w="777" w:type="dxa"/>
                  <w:vAlign w:val="center"/>
                </w:tcPr>
                <w:p w14:paraId="45074924">
                  <w:pPr>
                    <w:adjustRightInd w:val="0"/>
                    <w:snapToGrid w:val="0"/>
                    <w:jc w:val="center"/>
                    <w:rPr>
                      <w:rFonts w:hint="eastAsia" w:ascii="宋体" w:hAnsi="宋体" w:eastAsia="宋体" w:cs="宋体"/>
                      <w:b/>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
                      <w:color w:val="0D0D0D" w:themeColor="text1" w:themeTint="F2"/>
                      <w:sz w:val="21"/>
                      <w:szCs w:val="21"/>
                      <w:highlight w:val="none"/>
                      <w14:textFill>
                        <w14:solidFill>
                          <w14:schemeClr w14:val="tx1">
                            <w14:lumMod w14:val="95000"/>
                            <w14:lumOff w14:val="5000"/>
                          </w14:schemeClr>
                        </w14:solidFill>
                      </w14:textFill>
                    </w:rPr>
                    <w:t>第2次</w:t>
                  </w:r>
                </w:p>
              </w:tc>
              <w:tc>
                <w:tcPr>
                  <w:tcW w:w="803" w:type="dxa"/>
                  <w:vAlign w:val="center"/>
                </w:tcPr>
                <w:p w14:paraId="3FCB9221">
                  <w:pPr>
                    <w:adjustRightInd w:val="0"/>
                    <w:snapToGrid w:val="0"/>
                    <w:jc w:val="center"/>
                    <w:rPr>
                      <w:rFonts w:hint="eastAsia" w:ascii="宋体" w:hAnsi="宋体" w:eastAsia="宋体" w:cs="宋体"/>
                      <w:b/>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
                      <w:color w:val="0D0D0D" w:themeColor="text1" w:themeTint="F2"/>
                      <w:sz w:val="21"/>
                      <w:szCs w:val="21"/>
                      <w:highlight w:val="none"/>
                      <w14:textFill>
                        <w14:solidFill>
                          <w14:schemeClr w14:val="tx1">
                            <w14:lumMod w14:val="95000"/>
                            <w14:lumOff w14:val="5000"/>
                          </w14:schemeClr>
                        </w14:solidFill>
                      </w14:textFill>
                    </w:rPr>
                    <w:t>第3次</w:t>
                  </w:r>
                </w:p>
              </w:tc>
              <w:tc>
                <w:tcPr>
                  <w:tcW w:w="767" w:type="dxa"/>
                  <w:vAlign w:val="center"/>
                </w:tcPr>
                <w:p w14:paraId="4B4D77CC">
                  <w:pPr>
                    <w:adjustRightInd w:val="0"/>
                    <w:snapToGrid w:val="0"/>
                    <w:jc w:val="center"/>
                    <w:rPr>
                      <w:rFonts w:hint="eastAsia" w:ascii="宋体" w:hAnsi="宋体" w:eastAsia="宋体" w:cs="宋体"/>
                      <w:b/>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
                      <w:color w:val="0D0D0D" w:themeColor="text1" w:themeTint="F2"/>
                      <w:sz w:val="21"/>
                      <w:szCs w:val="21"/>
                      <w:highlight w:val="none"/>
                      <w14:textFill>
                        <w14:solidFill>
                          <w14:schemeClr w14:val="tx1">
                            <w14:lumMod w14:val="95000"/>
                            <w14:lumOff w14:val="5000"/>
                          </w14:schemeClr>
                        </w14:solidFill>
                      </w14:textFill>
                    </w:rPr>
                    <w:t>第4次</w:t>
                  </w:r>
                </w:p>
              </w:tc>
              <w:tc>
                <w:tcPr>
                  <w:tcW w:w="636" w:type="dxa"/>
                  <w:vMerge w:val="continue"/>
                  <w:vAlign w:val="center"/>
                </w:tcPr>
                <w:p w14:paraId="6B88D00C">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p>
              </w:tc>
              <w:tc>
                <w:tcPr>
                  <w:tcW w:w="0" w:type="auto"/>
                  <w:vMerge w:val="continue"/>
                  <w:vAlign w:val="center"/>
                </w:tcPr>
                <w:p w14:paraId="525131B6">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p>
              </w:tc>
            </w:tr>
            <w:tr w14:paraId="0B4BD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vAlign w:val="center"/>
                </w:tcPr>
                <w:p w14:paraId="205B3F8A">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污水处理站上风向Q1</w:t>
                  </w:r>
                </w:p>
              </w:tc>
              <w:tc>
                <w:tcPr>
                  <w:tcW w:w="0" w:type="auto"/>
                  <w:vAlign w:val="center"/>
                </w:tcPr>
                <w:p w14:paraId="2DC22063">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硫化氢</w:t>
                  </w:r>
                </w:p>
              </w:tc>
              <w:tc>
                <w:tcPr>
                  <w:tcW w:w="776" w:type="dxa"/>
                  <w:vAlign w:val="center"/>
                </w:tcPr>
                <w:p w14:paraId="1917F0F3">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0.006</w:t>
                  </w:r>
                </w:p>
              </w:tc>
              <w:tc>
                <w:tcPr>
                  <w:tcW w:w="776" w:type="dxa"/>
                  <w:vAlign w:val="center"/>
                </w:tcPr>
                <w:p w14:paraId="02CCF168">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0.008</w:t>
                  </w:r>
                </w:p>
              </w:tc>
              <w:tc>
                <w:tcPr>
                  <w:tcW w:w="777" w:type="dxa"/>
                  <w:vAlign w:val="center"/>
                </w:tcPr>
                <w:p w14:paraId="58646864">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0.007</w:t>
                  </w:r>
                </w:p>
              </w:tc>
              <w:tc>
                <w:tcPr>
                  <w:tcW w:w="777" w:type="dxa"/>
                  <w:vAlign w:val="center"/>
                </w:tcPr>
                <w:p w14:paraId="0A3B2519">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0.008</w:t>
                  </w:r>
                </w:p>
              </w:tc>
              <w:tc>
                <w:tcPr>
                  <w:tcW w:w="777" w:type="dxa"/>
                  <w:vAlign w:val="center"/>
                </w:tcPr>
                <w:p w14:paraId="20EDBE9E">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0.006</w:t>
                  </w:r>
                </w:p>
              </w:tc>
              <w:tc>
                <w:tcPr>
                  <w:tcW w:w="777" w:type="dxa"/>
                  <w:vAlign w:val="center"/>
                </w:tcPr>
                <w:p w14:paraId="313480D9">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0.007</w:t>
                  </w:r>
                </w:p>
              </w:tc>
              <w:tc>
                <w:tcPr>
                  <w:tcW w:w="803" w:type="dxa"/>
                  <w:vAlign w:val="center"/>
                </w:tcPr>
                <w:p w14:paraId="0C66C22B">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0.007</w:t>
                  </w:r>
                </w:p>
              </w:tc>
              <w:tc>
                <w:tcPr>
                  <w:tcW w:w="767" w:type="dxa"/>
                  <w:vAlign w:val="center"/>
                </w:tcPr>
                <w:p w14:paraId="683A7536">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0.008</w:t>
                  </w:r>
                </w:p>
              </w:tc>
              <w:tc>
                <w:tcPr>
                  <w:tcW w:w="636" w:type="dxa"/>
                  <w:vAlign w:val="center"/>
                </w:tcPr>
                <w:p w14:paraId="62581F65">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0.03</w:t>
                  </w:r>
                </w:p>
              </w:tc>
              <w:tc>
                <w:tcPr>
                  <w:tcW w:w="0" w:type="auto"/>
                  <w:vAlign w:val="center"/>
                </w:tcPr>
                <w:p w14:paraId="70E00070">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mg/m</w:t>
                  </w:r>
                  <w:r>
                    <w:rPr>
                      <w:rFonts w:hint="eastAsia" w:ascii="宋体" w:hAnsi="宋体" w:eastAsia="宋体" w:cs="宋体"/>
                      <w:bCs/>
                      <w:color w:val="0D0D0D" w:themeColor="text1" w:themeTint="F2"/>
                      <w:sz w:val="21"/>
                      <w:szCs w:val="21"/>
                      <w:highlight w:val="none"/>
                      <w:vertAlign w:val="superscript"/>
                      <w14:textFill>
                        <w14:solidFill>
                          <w14:schemeClr w14:val="tx1">
                            <w14:lumMod w14:val="95000"/>
                            <w14:lumOff w14:val="5000"/>
                          </w14:schemeClr>
                        </w14:solidFill>
                      </w14:textFill>
                    </w:rPr>
                    <w:t>3</w:t>
                  </w:r>
                </w:p>
              </w:tc>
            </w:tr>
            <w:tr w14:paraId="5245D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14:paraId="520C01AD">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p>
              </w:tc>
              <w:tc>
                <w:tcPr>
                  <w:tcW w:w="0" w:type="auto"/>
                  <w:vAlign w:val="center"/>
                </w:tcPr>
                <w:p w14:paraId="6B86B07E">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臭气浓度</w:t>
                  </w:r>
                </w:p>
              </w:tc>
              <w:tc>
                <w:tcPr>
                  <w:tcW w:w="776" w:type="dxa"/>
                  <w:vAlign w:val="center"/>
                </w:tcPr>
                <w:p w14:paraId="4DB7DEE4">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＜10</w:t>
                  </w:r>
                </w:p>
              </w:tc>
              <w:tc>
                <w:tcPr>
                  <w:tcW w:w="776" w:type="dxa"/>
                  <w:vAlign w:val="center"/>
                </w:tcPr>
                <w:p w14:paraId="730387A7">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＜10</w:t>
                  </w:r>
                </w:p>
              </w:tc>
              <w:tc>
                <w:tcPr>
                  <w:tcW w:w="777" w:type="dxa"/>
                  <w:vAlign w:val="center"/>
                </w:tcPr>
                <w:p w14:paraId="470119B8">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＜10</w:t>
                  </w:r>
                </w:p>
              </w:tc>
              <w:tc>
                <w:tcPr>
                  <w:tcW w:w="777" w:type="dxa"/>
                  <w:vAlign w:val="center"/>
                </w:tcPr>
                <w:p w14:paraId="6CE65E28">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＜10</w:t>
                  </w:r>
                </w:p>
              </w:tc>
              <w:tc>
                <w:tcPr>
                  <w:tcW w:w="777" w:type="dxa"/>
                  <w:vAlign w:val="center"/>
                </w:tcPr>
                <w:p w14:paraId="0D536D9A">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＜10</w:t>
                  </w:r>
                </w:p>
              </w:tc>
              <w:tc>
                <w:tcPr>
                  <w:tcW w:w="777" w:type="dxa"/>
                  <w:vAlign w:val="center"/>
                </w:tcPr>
                <w:p w14:paraId="504632FD">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＜10</w:t>
                  </w:r>
                </w:p>
              </w:tc>
              <w:tc>
                <w:tcPr>
                  <w:tcW w:w="803" w:type="dxa"/>
                  <w:vAlign w:val="center"/>
                </w:tcPr>
                <w:p w14:paraId="0E8CCA6A">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＜10</w:t>
                  </w:r>
                </w:p>
              </w:tc>
              <w:tc>
                <w:tcPr>
                  <w:tcW w:w="767" w:type="dxa"/>
                  <w:vAlign w:val="center"/>
                </w:tcPr>
                <w:p w14:paraId="6388AC7A">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＜10</w:t>
                  </w:r>
                </w:p>
              </w:tc>
              <w:tc>
                <w:tcPr>
                  <w:tcW w:w="636" w:type="dxa"/>
                  <w:vAlign w:val="center"/>
                </w:tcPr>
                <w:p w14:paraId="7F5FC7C4">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10</w:t>
                  </w:r>
                </w:p>
              </w:tc>
              <w:tc>
                <w:tcPr>
                  <w:tcW w:w="0" w:type="auto"/>
                  <w:vAlign w:val="center"/>
                </w:tcPr>
                <w:p w14:paraId="38FADCEA">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无量纲</w:t>
                  </w:r>
                </w:p>
              </w:tc>
            </w:tr>
            <w:tr w14:paraId="6C3C4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14:paraId="0FF970C8">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p>
              </w:tc>
              <w:tc>
                <w:tcPr>
                  <w:tcW w:w="0" w:type="auto"/>
                  <w:vAlign w:val="center"/>
                </w:tcPr>
                <w:p w14:paraId="30E7F5D0">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氨</w:t>
                  </w:r>
                </w:p>
              </w:tc>
              <w:tc>
                <w:tcPr>
                  <w:tcW w:w="776" w:type="dxa"/>
                  <w:vAlign w:val="center"/>
                </w:tcPr>
                <w:p w14:paraId="135E81E7">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0.08</w:t>
                  </w:r>
                </w:p>
              </w:tc>
              <w:tc>
                <w:tcPr>
                  <w:tcW w:w="776" w:type="dxa"/>
                  <w:vAlign w:val="center"/>
                </w:tcPr>
                <w:p w14:paraId="4D32B00B">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0.08</w:t>
                  </w:r>
                </w:p>
              </w:tc>
              <w:tc>
                <w:tcPr>
                  <w:tcW w:w="777" w:type="dxa"/>
                  <w:vAlign w:val="center"/>
                </w:tcPr>
                <w:p w14:paraId="414542D0">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0.09</w:t>
                  </w:r>
                </w:p>
              </w:tc>
              <w:tc>
                <w:tcPr>
                  <w:tcW w:w="777" w:type="dxa"/>
                  <w:vAlign w:val="center"/>
                </w:tcPr>
                <w:p w14:paraId="51F71FB4">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0.09</w:t>
                  </w:r>
                </w:p>
              </w:tc>
              <w:tc>
                <w:tcPr>
                  <w:tcW w:w="777" w:type="dxa"/>
                  <w:vAlign w:val="center"/>
                </w:tcPr>
                <w:p w14:paraId="721785A9">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0.08</w:t>
                  </w:r>
                </w:p>
              </w:tc>
              <w:tc>
                <w:tcPr>
                  <w:tcW w:w="777" w:type="dxa"/>
                  <w:vAlign w:val="center"/>
                </w:tcPr>
                <w:p w14:paraId="4779511F">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0.09</w:t>
                  </w:r>
                </w:p>
              </w:tc>
              <w:tc>
                <w:tcPr>
                  <w:tcW w:w="803" w:type="dxa"/>
                  <w:vAlign w:val="center"/>
                </w:tcPr>
                <w:p w14:paraId="0B8280AB">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0.07</w:t>
                  </w:r>
                </w:p>
              </w:tc>
              <w:tc>
                <w:tcPr>
                  <w:tcW w:w="767" w:type="dxa"/>
                  <w:vAlign w:val="center"/>
                </w:tcPr>
                <w:p w14:paraId="13B5E58A">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0.08</w:t>
                  </w:r>
                </w:p>
              </w:tc>
              <w:tc>
                <w:tcPr>
                  <w:tcW w:w="636" w:type="dxa"/>
                  <w:vAlign w:val="center"/>
                </w:tcPr>
                <w:p w14:paraId="2548BD28">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1.0</w:t>
                  </w:r>
                </w:p>
              </w:tc>
              <w:tc>
                <w:tcPr>
                  <w:tcW w:w="0" w:type="auto"/>
                  <w:vAlign w:val="center"/>
                </w:tcPr>
                <w:p w14:paraId="6CB78E8A">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mg/m</w:t>
                  </w:r>
                  <w:r>
                    <w:rPr>
                      <w:rFonts w:hint="eastAsia" w:ascii="宋体" w:hAnsi="宋体" w:eastAsia="宋体" w:cs="宋体"/>
                      <w:bCs/>
                      <w:color w:val="0D0D0D" w:themeColor="text1" w:themeTint="F2"/>
                      <w:sz w:val="21"/>
                      <w:szCs w:val="21"/>
                      <w:highlight w:val="none"/>
                      <w:vertAlign w:val="superscript"/>
                      <w14:textFill>
                        <w14:solidFill>
                          <w14:schemeClr w14:val="tx1">
                            <w14:lumMod w14:val="95000"/>
                            <w14:lumOff w14:val="5000"/>
                          </w14:schemeClr>
                        </w14:solidFill>
                      </w14:textFill>
                    </w:rPr>
                    <w:t>3</w:t>
                  </w:r>
                </w:p>
              </w:tc>
            </w:tr>
            <w:tr w14:paraId="68D34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14:paraId="6338463D">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p>
              </w:tc>
              <w:tc>
                <w:tcPr>
                  <w:tcW w:w="0" w:type="auto"/>
                  <w:vAlign w:val="center"/>
                </w:tcPr>
                <w:p w14:paraId="1F9A4A58">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氯气</w:t>
                  </w:r>
                </w:p>
              </w:tc>
              <w:tc>
                <w:tcPr>
                  <w:tcW w:w="776" w:type="dxa"/>
                  <w:vAlign w:val="center"/>
                </w:tcPr>
                <w:p w14:paraId="28D06921">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0.03L</w:t>
                  </w:r>
                </w:p>
              </w:tc>
              <w:tc>
                <w:tcPr>
                  <w:tcW w:w="776" w:type="dxa"/>
                  <w:vAlign w:val="center"/>
                </w:tcPr>
                <w:p w14:paraId="5C84A122">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0.03L</w:t>
                  </w:r>
                </w:p>
              </w:tc>
              <w:tc>
                <w:tcPr>
                  <w:tcW w:w="777" w:type="dxa"/>
                  <w:vAlign w:val="center"/>
                </w:tcPr>
                <w:p w14:paraId="198F4662">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0.03L</w:t>
                  </w:r>
                </w:p>
              </w:tc>
              <w:tc>
                <w:tcPr>
                  <w:tcW w:w="777" w:type="dxa"/>
                  <w:vAlign w:val="center"/>
                </w:tcPr>
                <w:p w14:paraId="6465F180">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0.03L</w:t>
                  </w:r>
                </w:p>
              </w:tc>
              <w:tc>
                <w:tcPr>
                  <w:tcW w:w="777" w:type="dxa"/>
                  <w:vAlign w:val="center"/>
                </w:tcPr>
                <w:p w14:paraId="658C332B">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0.03L</w:t>
                  </w:r>
                </w:p>
              </w:tc>
              <w:tc>
                <w:tcPr>
                  <w:tcW w:w="777" w:type="dxa"/>
                  <w:vAlign w:val="center"/>
                </w:tcPr>
                <w:p w14:paraId="1F1DB1B1">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0.03L</w:t>
                  </w:r>
                </w:p>
              </w:tc>
              <w:tc>
                <w:tcPr>
                  <w:tcW w:w="803" w:type="dxa"/>
                  <w:vAlign w:val="center"/>
                </w:tcPr>
                <w:p w14:paraId="0CF413F8">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0.03L</w:t>
                  </w:r>
                </w:p>
              </w:tc>
              <w:tc>
                <w:tcPr>
                  <w:tcW w:w="767" w:type="dxa"/>
                  <w:vAlign w:val="center"/>
                </w:tcPr>
                <w:p w14:paraId="0A78B921">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0.03L</w:t>
                  </w:r>
                </w:p>
              </w:tc>
              <w:tc>
                <w:tcPr>
                  <w:tcW w:w="636" w:type="dxa"/>
                  <w:vAlign w:val="center"/>
                </w:tcPr>
                <w:p w14:paraId="0F3ACAB5">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0.1</w:t>
                  </w:r>
                </w:p>
              </w:tc>
              <w:tc>
                <w:tcPr>
                  <w:tcW w:w="0" w:type="auto"/>
                  <w:vAlign w:val="center"/>
                </w:tcPr>
                <w:p w14:paraId="245F07FD">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mg/m</w:t>
                  </w:r>
                  <w:r>
                    <w:rPr>
                      <w:rFonts w:hint="eastAsia" w:ascii="宋体" w:hAnsi="宋体" w:eastAsia="宋体" w:cs="宋体"/>
                      <w:bCs/>
                      <w:color w:val="0D0D0D" w:themeColor="text1" w:themeTint="F2"/>
                      <w:sz w:val="21"/>
                      <w:szCs w:val="21"/>
                      <w:highlight w:val="none"/>
                      <w:vertAlign w:val="superscript"/>
                      <w14:textFill>
                        <w14:solidFill>
                          <w14:schemeClr w14:val="tx1">
                            <w14:lumMod w14:val="95000"/>
                            <w14:lumOff w14:val="5000"/>
                          </w14:schemeClr>
                        </w14:solidFill>
                      </w14:textFill>
                    </w:rPr>
                    <w:t>3</w:t>
                  </w:r>
                </w:p>
              </w:tc>
            </w:tr>
            <w:tr w14:paraId="5D122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14:paraId="6C1A7A44">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p>
              </w:tc>
              <w:tc>
                <w:tcPr>
                  <w:tcW w:w="0" w:type="auto"/>
                  <w:vAlign w:val="center"/>
                </w:tcPr>
                <w:p w14:paraId="1B65F612">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甲烷</w:t>
                  </w:r>
                </w:p>
              </w:tc>
              <w:tc>
                <w:tcPr>
                  <w:tcW w:w="776" w:type="dxa"/>
                  <w:vAlign w:val="center"/>
                </w:tcPr>
                <w:p w14:paraId="0AB13A9E">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1.89×10</w:t>
                  </w:r>
                  <w:r>
                    <w:rPr>
                      <w:rFonts w:hint="eastAsia" w:ascii="宋体" w:hAnsi="宋体" w:eastAsia="宋体" w:cs="宋体"/>
                      <w:bCs/>
                      <w:color w:val="0D0D0D" w:themeColor="text1" w:themeTint="F2"/>
                      <w:sz w:val="21"/>
                      <w:szCs w:val="21"/>
                      <w:highlight w:val="none"/>
                      <w:vertAlign w:val="superscript"/>
                      <w14:textFill>
                        <w14:solidFill>
                          <w14:schemeClr w14:val="tx1">
                            <w14:lumMod w14:val="95000"/>
                            <w14:lumOff w14:val="5000"/>
                          </w14:schemeClr>
                        </w14:solidFill>
                      </w14:textFill>
                    </w:rPr>
                    <w:t>-4</w:t>
                  </w:r>
                </w:p>
              </w:tc>
              <w:tc>
                <w:tcPr>
                  <w:tcW w:w="776" w:type="dxa"/>
                  <w:vAlign w:val="center"/>
                </w:tcPr>
                <w:p w14:paraId="533DD6FB">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2.02×10</w:t>
                  </w:r>
                  <w:r>
                    <w:rPr>
                      <w:rFonts w:hint="eastAsia" w:ascii="宋体" w:hAnsi="宋体" w:eastAsia="宋体" w:cs="宋体"/>
                      <w:bCs/>
                      <w:color w:val="0D0D0D" w:themeColor="text1" w:themeTint="F2"/>
                      <w:sz w:val="21"/>
                      <w:szCs w:val="21"/>
                      <w:highlight w:val="none"/>
                      <w:vertAlign w:val="superscript"/>
                      <w14:textFill>
                        <w14:solidFill>
                          <w14:schemeClr w14:val="tx1">
                            <w14:lumMod w14:val="95000"/>
                            <w14:lumOff w14:val="5000"/>
                          </w14:schemeClr>
                        </w14:solidFill>
                      </w14:textFill>
                    </w:rPr>
                    <w:t>-4</w:t>
                  </w:r>
                </w:p>
              </w:tc>
              <w:tc>
                <w:tcPr>
                  <w:tcW w:w="777" w:type="dxa"/>
                  <w:vAlign w:val="center"/>
                </w:tcPr>
                <w:p w14:paraId="7A9F013F">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2.09×10</w:t>
                  </w:r>
                  <w:r>
                    <w:rPr>
                      <w:rFonts w:hint="eastAsia" w:ascii="宋体" w:hAnsi="宋体" w:eastAsia="宋体" w:cs="宋体"/>
                      <w:bCs/>
                      <w:color w:val="0D0D0D" w:themeColor="text1" w:themeTint="F2"/>
                      <w:sz w:val="21"/>
                      <w:szCs w:val="21"/>
                      <w:highlight w:val="none"/>
                      <w:vertAlign w:val="superscript"/>
                      <w14:textFill>
                        <w14:solidFill>
                          <w14:schemeClr w14:val="tx1">
                            <w14:lumMod w14:val="95000"/>
                            <w14:lumOff w14:val="5000"/>
                          </w14:schemeClr>
                        </w14:solidFill>
                      </w14:textFill>
                    </w:rPr>
                    <w:t>-4</w:t>
                  </w:r>
                </w:p>
              </w:tc>
              <w:tc>
                <w:tcPr>
                  <w:tcW w:w="777" w:type="dxa"/>
                  <w:vAlign w:val="center"/>
                </w:tcPr>
                <w:p w14:paraId="5212AF43">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2.00×10</w:t>
                  </w:r>
                  <w:r>
                    <w:rPr>
                      <w:rFonts w:hint="eastAsia" w:ascii="宋体" w:hAnsi="宋体" w:eastAsia="宋体" w:cs="宋体"/>
                      <w:bCs/>
                      <w:color w:val="0D0D0D" w:themeColor="text1" w:themeTint="F2"/>
                      <w:sz w:val="21"/>
                      <w:szCs w:val="21"/>
                      <w:highlight w:val="none"/>
                      <w:vertAlign w:val="superscript"/>
                      <w14:textFill>
                        <w14:solidFill>
                          <w14:schemeClr w14:val="tx1">
                            <w14:lumMod w14:val="95000"/>
                            <w14:lumOff w14:val="5000"/>
                          </w14:schemeClr>
                        </w14:solidFill>
                      </w14:textFill>
                    </w:rPr>
                    <w:t>-4</w:t>
                  </w:r>
                </w:p>
              </w:tc>
              <w:tc>
                <w:tcPr>
                  <w:tcW w:w="777" w:type="dxa"/>
                  <w:vAlign w:val="center"/>
                </w:tcPr>
                <w:p w14:paraId="35204386">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2.10×10</w:t>
                  </w:r>
                  <w:r>
                    <w:rPr>
                      <w:rFonts w:hint="eastAsia" w:ascii="宋体" w:hAnsi="宋体" w:eastAsia="宋体" w:cs="宋体"/>
                      <w:bCs/>
                      <w:color w:val="0D0D0D" w:themeColor="text1" w:themeTint="F2"/>
                      <w:sz w:val="21"/>
                      <w:szCs w:val="21"/>
                      <w:highlight w:val="none"/>
                      <w:vertAlign w:val="superscript"/>
                      <w14:textFill>
                        <w14:solidFill>
                          <w14:schemeClr w14:val="tx1">
                            <w14:lumMod w14:val="95000"/>
                            <w14:lumOff w14:val="5000"/>
                          </w14:schemeClr>
                        </w14:solidFill>
                      </w14:textFill>
                    </w:rPr>
                    <w:t>-4</w:t>
                  </w:r>
                </w:p>
              </w:tc>
              <w:tc>
                <w:tcPr>
                  <w:tcW w:w="777" w:type="dxa"/>
                  <w:vAlign w:val="center"/>
                </w:tcPr>
                <w:p w14:paraId="2FF98E2B">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1.99×10</w:t>
                  </w:r>
                  <w:r>
                    <w:rPr>
                      <w:rFonts w:hint="eastAsia" w:ascii="宋体" w:hAnsi="宋体" w:eastAsia="宋体" w:cs="宋体"/>
                      <w:bCs/>
                      <w:color w:val="0D0D0D" w:themeColor="text1" w:themeTint="F2"/>
                      <w:sz w:val="21"/>
                      <w:szCs w:val="21"/>
                      <w:highlight w:val="none"/>
                      <w:vertAlign w:val="superscript"/>
                      <w14:textFill>
                        <w14:solidFill>
                          <w14:schemeClr w14:val="tx1">
                            <w14:lumMod w14:val="95000"/>
                            <w14:lumOff w14:val="5000"/>
                          </w14:schemeClr>
                        </w14:solidFill>
                      </w14:textFill>
                    </w:rPr>
                    <w:t>-4</w:t>
                  </w:r>
                </w:p>
              </w:tc>
              <w:tc>
                <w:tcPr>
                  <w:tcW w:w="803" w:type="dxa"/>
                  <w:vAlign w:val="center"/>
                </w:tcPr>
                <w:p w14:paraId="5A0BC936">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1.95×10</w:t>
                  </w:r>
                  <w:r>
                    <w:rPr>
                      <w:rFonts w:hint="eastAsia" w:ascii="宋体" w:hAnsi="宋体" w:eastAsia="宋体" w:cs="宋体"/>
                      <w:bCs/>
                      <w:color w:val="0D0D0D" w:themeColor="text1" w:themeTint="F2"/>
                      <w:sz w:val="21"/>
                      <w:szCs w:val="21"/>
                      <w:highlight w:val="none"/>
                      <w:vertAlign w:val="superscript"/>
                      <w14:textFill>
                        <w14:solidFill>
                          <w14:schemeClr w14:val="tx1">
                            <w14:lumMod w14:val="95000"/>
                            <w14:lumOff w14:val="5000"/>
                          </w14:schemeClr>
                        </w14:solidFill>
                      </w14:textFill>
                    </w:rPr>
                    <w:t>-4</w:t>
                  </w:r>
                </w:p>
              </w:tc>
              <w:tc>
                <w:tcPr>
                  <w:tcW w:w="767" w:type="dxa"/>
                  <w:vAlign w:val="center"/>
                </w:tcPr>
                <w:p w14:paraId="1CEF6978">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2.03×10</w:t>
                  </w:r>
                  <w:r>
                    <w:rPr>
                      <w:rFonts w:hint="eastAsia" w:ascii="宋体" w:hAnsi="宋体" w:eastAsia="宋体" w:cs="宋体"/>
                      <w:bCs/>
                      <w:color w:val="0D0D0D" w:themeColor="text1" w:themeTint="F2"/>
                      <w:sz w:val="21"/>
                      <w:szCs w:val="21"/>
                      <w:highlight w:val="none"/>
                      <w:vertAlign w:val="superscript"/>
                      <w14:textFill>
                        <w14:solidFill>
                          <w14:schemeClr w14:val="tx1">
                            <w14:lumMod w14:val="95000"/>
                            <w14:lumOff w14:val="5000"/>
                          </w14:schemeClr>
                        </w14:solidFill>
                      </w14:textFill>
                    </w:rPr>
                    <w:t>-4</w:t>
                  </w:r>
                </w:p>
              </w:tc>
              <w:tc>
                <w:tcPr>
                  <w:tcW w:w="636" w:type="dxa"/>
                  <w:vAlign w:val="center"/>
                </w:tcPr>
                <w:p w14:paraId="08F83252">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1</w:t>
                  </w:r>
                </w:p>
              </w:tc>
              <w:tc>
                <w:tcPr>
                  <w:tcW w:w="0" w:type="auto"/>
                  <w:vAlign w:val="center"/>
                </w:tcPr>
                <w:p w14:paraId="60682ADF">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w:t>
                  </w:r>
                </w:p>
              </w:tc>
            </w:tr>
            <w:tr w14:paraId="16057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vAlign w:val="center"/>
                </w:tcPr>
                <w:p w14:paraId="304AF8E7">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污水处理站下风向Q2</w:t>
                  </w:r>
                </w:p>
              </w:tc>
              <w:tc>
                <w:tcPr>
                  <w:tcW w:w="0" w:type="auto"/>
                  <w:vAlign w:val="center"/>
                </w:tcPr>
                <w:p w14:paraId="1618A961">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硫化氢</w:t>
                  </w:r>
                </w:p>
              </w:tc>
              <w:tc>
                <w:tcPr>
                  <w:tcW w:w="776" w:type="dxa"/>
                  <w:vAlign w:val="center"/>
                </w:tcPr>
                <w:p w14:paraId="25FE62A3">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0.011</w:t>
                  </w:r>
                </w:p>
              </w:tc>
              <w:tc>
                <w:tcPr>
                  <w:tcW w:w="776" w:type="dxa"/>
                  <w:vAlign w:val="center"/>
                </w:tcPr>
                <w:p w14:paraId="36CBC3B3">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0.010</w:t>
                  </w:r>
                </w:p>
              </w:tc>
              <w:tc>
                <w:tcPr>
                  <w:tcW w:w="777" w:type="dxa"/>
                  <w:vAlign w:val="center"/>
                </w:tcPr>
                <w:p w14:paraId="519434F8">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0.012</w:t>
                  </w:r>
                </w:p>
              </w:tc>
              <w:tc>
                <w:tcPr>
                  <w:tcW w:w="777" w:type="dxa"/>
                  <w:vAlign w:val="center"/>
                </w:tcPr>
                <w:p w14:paraId="3ECC24C3">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0.014</w:t>
                  </w:r>
                </w:p>
              </w:tc>
              <w:tc>
                <w:tcPr>
                  <w:tcW w:w="777" w:type="dxa"/>
                  <w:vAlign w:val="center"/>
                </w:tcPr>
                <w:p w14:paraId="02010870">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0.011</w:t>
                  </w:r>
                </w:p>
              </w:tc>
              <w:tc>
                <w:tcPr>
                  <w:tcW w:w="777" w:type="dxa"/>
                  <w:vAlign w:val="center"/>
                </w:tcPr>
                <w:p w14:paraId="2B6F1CBF">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0.012</w:t>
                  </w:r>
                </w:p>
              </w:tc>
              <w:tc>
                <w:tcPr>
                  <w:tcW w:w="803" w:type="dxa"/>
                  <w:vAlign w:val="center"/>
                </w:tcPr>
                <w:p w14:paraId="13143710">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0.015</w:t>
                  </w:r>
                </w:p>
              </w:tc>
              <w:tc>
                <w:tcPr>
                  <w:tcW w:w="767" w:type="dxa"/>
                  <w:vAlign w:val="center"/>
                </w:tcPr>
                <w:p w14:paraId="22551384">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0.014</w:t>
                  </w:r>
                </w:p>
              </w:tc>
              <w:tc>
                <w:tcPr>
                  <w:tcW w:w="636" w:type="dxa"/>
                  <w:vAlign w:val="center"/>
                </w:tcPr>
                <w:p w14:paraId="13B36A79">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0.03</w:t>
                  </w:r>
                </w:p>
              </w:tc>
              <w:tc>
                <w:tcPr>
                  <w:tcW w:w="0" w:type="auto"/>
                  <w:vAlign w:val="center"/>
                </w:tcPr>
                <w:p w14:paraId="3FFFD61B">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mg/m</w:t>
                  </w:r>
                  <w:r>
                    <w:rPr>
                      <w:rFonts w:hint="eastAsia" w:ascii="宋体" w:hAnsi="宋体" w:eastAsia="宋体" w:cs="宋体"/>
                      <w:bCs/>
                      <w:color w:val="0D0D0D" w:themeColor="text1" w:themeTint="F2"/>
                      <w:sz w:val="21"/>
                      <w:szCs w:val="21"/>
                      <w:highlight w:val="none"/>
                      <w:vertAlign w:val="superscript"/>
                      <w14:textFill>
                        <w14:solidFill>
                          <w14:schemeClr w14:val="tx1">
                            <w14:lumMod w14:val="95000"/>
                            <w14:lumOff w14:val="5000"/>
                          </w14:schemeClr>
                        </w14:solidFill>
                      </w14:textFill>
                    </w:rPr>
                    <w:t>3</w:t>
                  </w:r>
                </w:p>
              </w:tc>
            </w:tr>
            <w:tr w14:paraId="56652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14:paraId="66B5EFDB">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p>
              </w:tc>
              <w:tc>
                <w:tcPr>
                  <w:tcW w:w="0" w:type="auto"/>
                  <w:vAlign w:val="center"/>
                </w:tcPr>
                <w:p w14:paraId="1F025671">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臭气浓度</w:t>
                  </w:r>
                </w:p>
              </w:tc>
              <w:tc>
                <w:tcPr>
                  <w:tcW w:w="776" w:type="dxa"/>
                  <w:vAlign w:val="center"/>
                </w:tcPr>
                <w:p w14:paraId="3523D4FE">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＜10</w:t>
                  </w:r>
                </w:p>
              </w:tc>
              <w:tc>
                <w:tcPr>
                  <w:tcW w:w="776" w:type="dxa"/>
                  <w:vAlign w:val="center"/>
                </w:tcPr>
                <w:p w14:paraId="1275AC67">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＜10</w:t>
                  </w:r>
                </w:p>
              </w:tc>
              <w:tc>
                <w:tcPr>
                  <w:tcW w:w="777" w:type="dxa"/>
                  <w:vAlign w:val="center"/>
                </w:tcPr>
                <w:p w14:paraId="3A573C03">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＜10</w:t>
                  </w:r>
                </w:p>
              </w:tc>
              <w:tc>
                <w:tcPr>
                  <w:tcW w:w="777" w:type="dxa"/>
                  <w:vAlign w:val="center"/>
                </w:tcPr>
                <w:p w14:paraId="2ED95B5F">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＜10</w:t>
                  </w:r>
                </w:p>
              </w:tc>
              <w:tc>
                <w:tcPr>
                  <w:tcW w:w="777" w:type="dxa"/>
                  <w:vAlign w:val="center"/>
                </w:tcPr>
                <w:p w14:paraId="0DD62161">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＜10</w:t>
                  </w:r>
                </w:p>
              </w:tc>
              <w:tc>
                <w:tcPr>
                  <w:tcW w:w="777" w:type="dxa"/>
                  <w:vAlign w:val="center"/>
                </w:tcPr>
                <w:p w14:paraId="3F9D668F">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＜10</w:t>
                  </w:r>
                </w:p>
              </w:tc>
              <w:tc>
                <w:tcPr>
                  <w:tcW w:w="803" w:type="dxa"/>
                  <w:vAlign w:val="center"/>
                </w:tcPr>
                <w:p w14:paraId="2BC9EFAD">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＜10</w:t>
                  </w:r>
                </w:p>
              </w:tc>
              <w:tc>
                <w:tcPr>
                  <w:tcW w:w="767" w:type="dxa"/>
                  <w:vAlign w:val="center"/>
                </w:tcPr>
                <w:p w14:paraId="4CDDD87C">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＜10</w:t>
                  </w:r>
                </w:p>
              </w:tc>
              <w:tc>
                <w:tcPr>
                  <w:tcW w:w="636" w:type="dxa"/>
                  <w:vAlign w:val="center"/>
                </w:tcPr>
                <w:p w14:paraId="574F569C">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10</w:t>
                  </w:r>
                </w:p>
              </w:tc>
              <w:tc>
                <w:tcPr>
                  <w:tcW w:w="0" w:type="auto"/>
                  <w:vAlign w:val="center"/>
                </w:tcPr>
                <w:p w14:paraId="4C95EF38">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无量纲</w:t>
                  </w:r>
                </w:p>
              </w:tc>
            </w:tr>
            <w:tr w14:paraId="3E64F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14:paraId="04C4E1D1">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p>
              </w:tc>
              <w:tc>
                <w:tcPr>
                  <w:tcW w:w="0" w:type="auto"/>
                  <w:vAlign w:val="center"/>
                </w:tcPr>
                <w:p w14:paraId="4ADC06AB">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氨</w:t>
                  </w:r>
                </w:p>
              </w:tc>
              <w:tc>
                <w:tcPr>
                  <w:tcW w:w="776" w:type="dxa"/>
                  <w:vAlign w:val="center"/>
                </w:tcPr>
                <w:p w14:paraId="4C60EF11">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0.14</w:t>
                  </w:r>
                </w:p>
              </w:tc>
              <w:tc>
                <w:tcPr>
                  <w:tcW w:w="776" w:type="dxa"/>
                  <w:vAlign w:val="center"/>
                </w:tcPr>
                <w:p w14:paraId="36229156">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0.13</w:t>
                  </w:r>
                </w:p>
              </w:tc>
              <w:tc>
                <w:tcPr>
                  <w:tcW w:w="777" w:type="dxa"/>
                  <w:vAlign w:val="center"/>
                </w:tcPr>
                <w:p w14:paraId="13C1500C">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0.14</w:t>
                  </w:r>
                </w:p>
              </w:tc>
              <w:tc>
                <w:tcPr>
                  <w:tcW w:w="777" w:type="dxa"/>
                  <w:vAlign w:val="center"/>
                </w:tcPr>
                <w:p w14:paraId="403D3E7F">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0.12</w:t>
                  </w:r>
                </w:p>
              </w:tc>
              <w:tc>
                <w:tcPr>
                  <w:tcW w:w="777" w:type="dxa"/>
                  <w:vAlign w:val="center"/>
                </w:tcPr>
                <w:p w14:paraId="3013DBE9">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0.15</w:t>
                  </w:r>
                </w:p>
              </w:tc>
              <w:tc>
                <w:tcPr>
                  <w:tcW w:w="777" w:type="dxa"/>
                  <w:vAlign w:val="center"/>
                </w:tcPr>
                <w:p w14:paraId="5D2C64E4">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0.13</w:t>
                  </w:r>
                </w:p>
              </w:tc>
              <w:tc>
                <w:tcPr>
                  <w:tcW w:w="803" w:type="dxa"/>
                  <w:vAlign w:val="center"/>
                </w:tcPr>
                <w:p w14:paraId="271F265A">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0.15</w:t>
                  </w:r>
                </w:p>
              </w:tc>
              <w:tc>
                <w:tcPr>
                  <w:tcW w:w="767" w:type="dxa"/>
                  <w:vAlign w:val="center"/>
                </w:tcPr>
                <w:p w14:paraId="3D375B87">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0.12</w:t>
                  </w:r>
                </w:p>
              </w:tc>
              <w:tc>
                <w:tcPr>
                  <w:tcW w:w="636" w:type="dxa"/>
                  <w:vAlign w:val="center"/>
                </w:tcPr>
                <w:p w14:paraId="5B8FC683">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1.0</w:t>
                  </w:r>
                </w:p>
              </w:tc>
              <w:tc>
                <w:tcPr>
                  <w:tcW w:w="0" w:type="auto"/>
                  <w:vAlign w:val="center"/>
                </w:tcPr>
                <w:p w14:paraId="7E04C78E">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mg/m</w:t>
                  </w:r>
                  <w:r>
                    <w:rPr>
                      <w:rFonts w:hint="eastAsia" w:ascii="宋体" w:hAnsi="宋体" w:eastAsia="宋体" w:cs="宋体"/>
                      <w:bCs/>
                      <w:color w:val="0D0D0D" w:themeColor="text1" w:themeTint="F2"/>
                      <w:sz w:val="21"/>
                      <w:szCs w:val="21"/>
                      <w:highlight w:val="none"/>
                      <w:vertAlign w:val="superscript"/>
                      <w14:textFill>
                        <w14:solidFill>
                          <w14:schemeClr w14:val="tx1">
                            <w14:lumMod w14:val="95000"/>
                            <w14:lumOff w14:val="5000"/>
                          </w14:schemeClr>
                        </w14:solidFill>
                      </w14:textFill>
                    </w:rPr>
                    <w:t>3</w:t>
                  </w:r>
                </w:p>
              </w:tc>
            </w:tr>
            <w:tr w14:paraId="19369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14:paraId="34FB5518">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p>
              </w:tc>
              <w:tc>
                <w:tcPr>
                  <w:tcW w:w="0" w:type="auto"/>
                  <w:vAlign w:val="center"/>
                </w:tcPr>
                <w:p w14:paraId="38E5171C">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氯气</w:t>
                  </w:r>
                </w:p>
              </w:tc>
              <w:tc>
                <w:tcPr>
                  <w:tcW w:w="776" w:type="dxa"/>
                  <w:vAlign w:val="center"/>
                </w:tcPr>
                <w:p w14:paraId="514D1E15">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0.03L</w:t>
                  </w:r>
                </w:p>
              </w:tc>
              <w:tc>
                <w:tcPr>
                  <w:tcW w:w="776" w:type="dxa"/>
                  <w:vAlign w:val="center"/>
                </w:tcPr>
                <w:p w14:paraId="31200A84">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0.03L</w:t>
                  </w:r>
                </w:p>
              </w:tc>
              <w:tc>
                <w:tcPr>
                  <w:tcW w:w="777" w:type="dxa"/>
                  <w:vAlign w:val="center"/>
                </w:tcPr>
                <w:p w14:paraId="2CDED639">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0.03L</w:t>
                  </w:r>
                </w:p>
              </w:tc>
              <w:tc>
                <w:tcPr>
                  <w:tcW w:w="777" w:type="dxa"/>
                  <w:vAlign w:val="center"/>
                </w:tcPr>
                <w:p w14:paraId="6EE0D4F7">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0.03L</w:t>
                  </w:r>
                </w:p>
              </w:tc>
              <w:tc>
                <w:tcPr>
                  <w:tcW w:w="777" w:type="dxa"/>
                  <w:vAlign w:val="center"/>
                </w:tcPr>
                <w:p w14:paraId="38ABEDDD">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0.03L</w:t>
                  </w:r>
                </w:p>
              </w:tc>
              <w:tc>
                <w:tcPr>
                  <w:tcW w:w="777" w:type="dxa"/>
                  <w:vAlign w:val="center"/>
                </w:tcPr>
                <w:p w14:paraId="106028DF">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0.03L</w:t>
                  </w:r>
                </w:p>
              </w:tc>
              <w:tc>
                <w:tcPr>
                  <w:tcW w:w="803" w:type="dxa"/>
                  <w:vAlign w:val="center"/>
                </w:tcPr>
                <w:p w14:paraId="56B20F85">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0.03L</w:t>
                  </w:r>
                </w:p>
              </w:tc>
              <w:tc>
                <w:tcPr>
                  <w:tcW w:w="767" w:type="dxa"/>
                  <w:vAlign w:val="center"/>
                </w:tcPr>
                <w:p w14:paraId="49F4BEF9">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0.03L</w:t>
                  </w:r>
                </w:p>
              </w:tc>
              <w:tc>
                <w:tcPr>
                  <w:tcW w:w="636" w:type="dxa"/>
                  <w:vAlign w:val="center"/>
                </w:tcPr>
                <w:p w14:paraId="4501275D">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0.1</w:t>
                  </w:r>
                </w:p>
              </w:tc>
              <w:tc>
                <w:tcPr>
                  <w:tcW w:w="0" w:type="auto"/>
                  <w:vAlign w:val="center"/>
                </w:tcPr>
                <w:p w14:paraId="3E41402C">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mg/m</w:t>
                  </w:r>
                  <w:r>
                    <w:rPr>
                      <w:rFonts w:hint="eastAsia" w:ascii="宋体" w:hAnsi="宋体" w:eastAsia="宋体" w:cs="宋体"/>
                      <w:bCs/>
                      <w:color w:val="0D0D0D" w:themeColor="text1" w:themeTint="F2"/>
                      <w:sz w:val="21"/>
                      <w:szCs w:val="21"/>
                      <w:highlight w:val="none"/>
                      <w:vertAlign w:val="superscript"/>
                      <w14:textFill>
                        <w14:solidFill>
                          <w14:schemeClr w14:val="tx1">
                            <w14:lumMod w14:val="95000"/>
                            <w14:lumOff w14:val="5000"/>
                          </w14:schemeClr>
                        </w14:solidFill>
                      </w14:textFill>
                    </w:rPr>
                    <w:t>3</w:t>
                  </w:r>
                </w:p>
              </w:tc>
            </w:tr>
            <w:tr w14:paraId="5903D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14:paraId="61142734">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p>
              </w:tc>
              <w:tc>
                <w:tcPr>
                  <w:tcW w:w="0" w:type="auto"/>
                  <w:vAlign w:val="center"/>
                </w:tcPr>
                <w:p w14:paraId="759FF027">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甲烷</w:t>
                  </w:r>
                </w:p>
              </w:tc>
              <w:tc>
                <w:tcPr>
                  <w:tcW w:w="776" w:type="dxa"/>
                  <w:vAlign w:val="center"/>
                </w:tcPr>
                <w:p w14:paraId="1DA087DA">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3.85×10</w:t>
                  </w:r>
                  <w:r>
                    <w:rPr>
                      <w:rFonts w:hint="eastAsia" w:ascii="宋体" w:hAnsi="宋体" w:eastAsia="宋体" w:cs="宋体"/>
                      <w:bCs/>
                      <w:color w:val="0D0D0D" w:themeColor="text1" w:themeTint="F2"/>
                      <w:sz w:val="21"/>
                      <w:szCs w:val="21"/>
                      <w:highlight w:val="none"/>
                      <w:vertAlign w:val="superscript"/>
                      <w14:textFill>
                        <w14:solidFill>
                          <w14:schemeClr w14:val="tx1">
                            <w14:lumMod w14:val="95000"/>
                            <w14:lumOff w14:val="5000"/>
                          </w14:schemeClr>
                        </w14:solidFill>
                      </w14:textFill>
                    </w:rPr>
                    <w:t>-4</w:t>
                  </w:r>
                </w:p>
              </w:tc>
              <w:tc>
                <w:tcPr>
                  <w:tcW w:w="776" w:type="dxa"/>
                  <w:vAlign w:val="center"/>
                </w:tcPr>
                <w:p w14:paraId="3F83AEFF">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3.67×10</w:t>
                  </w:r>
                  <w:r>
                    <w:rPr>
                      <w:rFonts w:hint="eastAsia" w:ascii="宋体" w:hAnsi="宋体" w:eastAsia="宋体" w:cs="宋体"/>
                      <w:bCs/>
                      <w:color w:val="0D0D0D" w:themeColor="text1" w:themeTint="F2"/>
                      <w:sz w:val="21"/>
                      <w:szCs w:val="21"/>
                      <w:highlight w:val="none"/>
                      <w:vertAlign w:val="superscript"/>
                      <w14:textFill>
                        <w14:solidFill>
                          <w14:schemeClr w14:val="tx1">
                            <w14:lumMod w14:val="95000"/>
                            <w14:lumOff w14:val="5000"/>
                          </w14:schemeClr>
                        </w14:solidFill>
                      </w14:textFill>
                    </w:rPr>
                    <w:t>-4</w:t>
                  </w:r>
                </w:p>
              </w:tc>
              <w:tc>
                <w:tcPr>
                  <w:tcW w:w="777" w:type="dxa"/>
                  <w:vAlign w:val="center"/>
                </w:tcPr>
                <w:p w14:paraId="5C7FBDBB">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3.86×10</w:t>
                  </w:r>
                  <w:r>
                    <w:rPr>
                      <w:rFonts w:hint="eastAsia" w:ascii="宋体" w:hAnsi="宋体" w:eastAsia="宋体" w:cs="宋体"/>
                      <w:bCs/>
                      <w:color w:val="0D0D0D" w:themeColor="text1" w:themeTint="F2"/>
                      <w:sz w:val="21"/>
                      <w:szCs w:val="21"/>
                      <w:highlight w:val="none"/>
                      <w:vertAlign w:val="superscript"/>
                      <w14:textFill>
                        <w14:solidFill>
                          <w14:schemeClr w14:val="tx1">
                            <w14:lumMod w14:val="95000"/>
                            <w14:lumOff w14:val="5000"/>
                          </w14:schemeClr>
                        </w14:solidFill>
                      </w14:textFill>
                    </w:rPr>
                    <w:t>-4</w:t>
                  </w:r>
                </w:p>
              </w:tc>
              <w:tc>
                <w:tcPr>
                  <w:tcW w:w="777" w:type="dxa"/>
                  <w:vAlign w:val="center"/>
                </w:tcPr>
                <w:p w14:paraId="25B919CD">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3.78×10</w:t>
                  </w:r>
                  <w:r>
                    <w:rPr>
                      <w:rFonts w:hint="eastAsia" w:ascii="宋体" w:hAnsi="宋体" w:eastAsia="宋体" w:cs="宋体"/>
                      <w:bCs/>
                      <w:color w:val="0D0D0D" w:themeColor="text1" w:themeTint="F2"/>
                      <w:sz w:val="21"/>
                      <w:szCs w:val="21"/>
                      <w:highlight w:val="none"/>
                      <w:vertAlign w:val="superscript"/>
                      <w14:textFill>
                        <w14:solidFill>
                          <w14:schemeClr w14:val="tx1">
                            <w14:lumMod w14:val="95000"/>
                            <w14:lumOff w14:val="5000"/>
                          </w14:schemeClr>
                        </w14:solidFill>
                      </w14:textFill>
                    </w:rPr>
                    <w:t>-4</w:t>
                  </w:r>
                </w:p>
              </w:tc>
              <w:tc>
                <w:tcPr>
                  <w:tcW w:w="777" w:type="dxa"/>
                  <w:vAlign w:val="center"/>
                </w:tcPr>
                <w:p w14:paraId="4C24874E">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3.74×10</w:t>
                  </w:r>
                  <w:r>
                    <w:rPr>
                      <w:rFonts w:hint="eastAsia" w:ascii="宋体" w:hAnsi="宋体" w:eastAsia="宋体" w:cs="宋体"/>
                      <w:bCs/>
                      <w:color w:val="0D0D0D" w:themeColor="text1" w:themeTint="F2"/>
                      <w:sz w:val="21"/>
                      <w:szCs w:val="21"/>
                      <w:highlight w:val="none"/>
                      <w:vertAlign w:val="superscript"/>
                      <w14:textFill>
                        <w14:solidFill>
                          <w14:schemeClr w14:val="tx1">
                            <w14:lumMod w14:val="95000"/>
                            <w14:lumOff w14:val="5000"/>
                          </w14:schemeClr>
                        </w14:solidFill>
                      </w14:textFill>
                    </w:rPr>
                    <w:t>-4</w:t>
                  </w:r>
                </w:p>
              </w:tc>
              <w:tc>
                <w:tcPr>
                  <w:tcW w:w="777" w:type="dxa"/>
                  <w:vAlign w:val="center"/>
                </w:tcPr>
                <w:p w14:paraId="2D395874">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3.71×10</w:t>
                  </w:r>
                  <w:r>
                    <w:rPr>
                      <w:rFonts w:hint="eastAsia" w:ascii="宋体" w:hAnsi="宋体" w:eastAsia="宋体" w:cs="宋体"/>
                      <w:bCs/>
                      <w:color w:val="0D0D0D" w:themeColor="text1" w:themeTint="F2"/>
                      <w:sz w:val="21"/>
                      <w:szCs w:val="21"/>
                      <w:highlight w:val="none"/>
                      <w:vertAlign w:val="superscript"/>
                      <w14:textFill>
                        <w14:solidFill>
                          <w14:schemeClr w14:val="tx1">
                            <w14:lumMod w14:val="95000"/>
                            <w14:lumOff w14:val="5000"/>
                          </w14:schemeClr>
                        </w14:solidFill>
                      </w14:textFill>
                    </w:rPr>
                    <w:t>-4</w:t>
                  </w:r>
                </w:p>
              </w:tc>
              <w:tc>
                <w:tcPr>
                  <w:tcW w:w="803" w:type="dxa"/>
                  <w:vAlign w:val="center"/>
                </w:tcPr>
                <w:p w14:paraId="772ED017">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3.58×10</w:t>
                  </w:r>
                  <w:r>
                    <w:rPr>
                      <w:rFonts w:hint="eastAsia" w:ascii="宋体" w:hAnsi="宋体" w:eastAsia="宋体" w:cs="宋体"/>
                      <w:bCs/>
                      <w:color w:val="0D0D0D" w:themeColor="text1" w:themeTint="F2"/>
                      <w:sz w:val="21"/>
                      <w:szCs w:val="21"/>
                      <w:highlight w:val="none"/>
                      <w:vertAlign w:val="superscript"/>
                      <w14:textFill>
                        <w14:solidFill>
                          <w14:schemeClr w14:val="tx1">
                            <w14:lumMod w14:val="95000"/>
                            <w14:lumOff w14:val="5000"/>
                          </w14:schemeClr>
                        </w14:solidFill>
                      </w14:textFill>
                    </w:rPr>
                    <w:t>-4</w:t>
                  </w:r>
                </w:p>
              </w:tc>
              <w:tc>
                <w:tcPr>
                  <w:tcW w:w="767" w:type="dxa"/>
                  <w:vAlign w:val="center"/>
                </w:tcPr>
                <w:p w14:paraId="66D8BF41">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3.82×10</w:t>
                  </w:r>
                  <w:r>
                    <w:rPr>
                      <w:rFonts w:hint="eastAsia" w:ascii="宋体" w:hAnsi="宋体" w:eastAsia="宋体" w:cs="宋体"/>
                      <w:bCs/>
                      <w:color w:val="0D0D0D" w:themeColor="text1" w:themeTint="F2"/>
                      <w:sz w:val="21"/>
                      <w:szCs w:val="21"/>
                      <w:highlight w:val="none"/>
                      <w:vertAlign w:val="superscript"/>
                      <w14:textFill>
                        <w14:solidFill>
                          <w14:schemeClr w14:val="tx1">
                            <w14:lumMod w14:val="95000"/>
                            <w14:lumOff w14:val="5000"/>
                          </w14:schemeClr>
                        </w14:solidFill>
                      </w14:textFill>
                    </w:rPr>
                    <w:t>-4</w:t>
                  </w:r>
                </w:p>
              </w:tc>
              <w:tc>
                <w:tcPr>
                  <w:tcW w:w="636" w:type="dxa"/>
                  <w:vAlign w:val="center"/>
                </w:tcPr>
                <w:p w14:paraId="024E8558">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1</w:t>
                  </w:r>
                </w:p>
              </w:tc>
              <w:tc>
                <w:tcPr>
                  <w:tcW w:w="0" w:type="auto"/>
                  <w:vAlign w:val="center"/>
                </w:tcPr>
                <w:p w14:paraId="7A52926F">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w:t>
                  </w:r>
                </w:p>
              </w:tc>
            </w:tr>
            <w:tr w14:paraId="606B9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vAlign w:val="center"/>
                </w:tcPr>
                <w:p w14:paraId="3B676454">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污水处理站下风向Q3</w:t>
                  </w:r>
                </w:p>
              </w:tc>
              <w:tc>
                <w:tcPr>
                  <w:tcW w:w="0" w:type="auto"/>
                  <w:vAlign w:val="center"/>
                </w:tcPr>
                <w:p w14:paraId="5AF105CC">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硫化氢</w:t>
                  </w:r>
                </w:p>
              </w:tc>
              <w:tc>
                <w:tcPr>
                  <w:tcW w:w="776" w:type="dxa"/>
                  <w:vAlign w:val="center"/>
                </w:tcPr>
                <w:p w14:paraId="21EA85B0">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0.013</w:t>
                  </w:r>
                </w:p>
              </w:tc>
              <w:tc>
                <w:tcPr>
                  <w:tcW w:w="776" w:type="dxa"/>
                  <w:vAlign w:val="center"/>
                </w:tcPr>
                <w:p w14:paraId="4C18F364">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0.013</w:t>
                  </w:r>
                </w:p>
              </w:tc>
              <w:tc>
                <w:tcPr>
                  <w:tcW w:w="777" w:type="dxa"/>
                  <w:vAlign w:val="center"/>
                </w:tcPr>
                <w:p w14:paraId="3077945C">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0.011</w:t>
                  </w:r>
                </w:p>
              </w:tc>
              <w:tc>
                <w:tcPr>
                  <w:tcW w:w="777" w:type="dxa"/>
                  <w:vAlign w:val="center"/>
                </w:tcPr>
                <w:p w14:paraId="15E83BDC">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0.012</w:t>
                  </w:r>
                </w:p>
              </w:tc>
              <w:tc>
                <w:tcPr>
                  <w:tcW w:w="777" w:type="dxa"/>
                  <w:vAlign w:val="center"/>
                </w:tcPr>
                <w:p w14:paraId="36E88043">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0.011</w:t>
                  </w:r>
                </w:p>
              </w:tc>
              <w:tc>
                <w:tcPr>
                  <w:tcW w:w="777" w:type="dxa"/>
                  <w:vAlign w:val="center"/>
                </w:tcPr>
                <w:p w14:paraId="53878E3A">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0.013</w:t>
                  </w:r>
                </w:p>
              </w:tc>
              <w:tc>
                <w:tcPr>
                  <w:tcW w:w="803" w:type="dxa"/>
                  <w:vAlign w:val="center"/>
                </w:tcPr>
                <w:p w14:paraId="6B44C81E">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0.012</w:t>
                  </w:r>
                </w:p>
              </w:tc>
              <w:tc>
                <w:tcPr>
                  <w:tcW w:w="767" w:type="dxa"/>
                  <w:vAlign w:val="center"/>
                </w:tcPr>
                <w:p w14:paraId="616C6DEF">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0.011</w:t>
                  </w:r>
                </w:p>
              </w:tc>
              <w:tc>
                <w:tcPr>
                  <w:tcW w:w="636" w:type="dxa"/>
                  <w:vAlign w:val="center"/>
                </w:tcPr>
                <w:p w14:paraId="1795D317">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0.03</w:t>
                  </w:r>
                </w:p>
              </w:tc>
              <w:tc>
                <w:tcPr>
                  <w:tcW w:w="0" w:type="auto"/>
                  <w:vAlign w:val="center"/>
                </w:tcPr>
                <w:p w14:paraId="0A3A267C">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mg/m</w:t>
                  </w:r>
                  <w:r>
                    <w:rPr>
                      <w:rFonts w:hint="eastAsia" w:ascii="宋体" w:hAnsi="宋体" w:eastAsia="宋体" w:cs="宋体"/>
                      <w:bCs/>
                      <w:color w:val="0D0D0D" w:themeColor="text1" w:themeTint="F2"/>
                      <w:sz w:val="21"/>
                      <w:szCs w:val="21"/>
                      <w:highlight w:val="none"/>
                      <w:vertAlign w:val="superscript"/>
                      <w14:textFill>
                        <w14:solidFill>
                          <w14:schemeClr w14:val="tx1">
                            <w14:lumMod w14:val="95000"/>
                            <w14:lumOff w14:val="5000"/>
                          </w14:schemeClr>
                        </w14:solidFill>
                      </w14:textFill>
                    </w:rPr>
                    <w:t>3</w:t>
                  </w:r>
                </w:p>
              </w:tc>
            </w:tr>
            <w:tr w14:paraId="7F552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14:paraId="69C062AC">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p>
              </w:tc>
              <w:tc>
                <w:tcPr>
                  <w:tcW w:w="0" w:type="auto"/>
                  <w:vAlign w:val="center"/>
                </w:tcPr>
                <w:p w14:paraId="2B319672">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臭气浓度</w:t>
                  </w:r>
                </w:p>
              </w:tc>
              <w:tc>
                <w:tcPr>
                  <w:tcW w:w="776" w:type="dxa"/>
                  <w:vAlign w:val="center"/>
                </w:tcPr>
                <w:p w14:paraId="3736529C">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＜10</w:t>
                  </w:r>
                </w:p>
              </w:tc>
              <w:tc>
                <w:tcPr>
                  <w:tcW w:w="776" w:type="dxa"/>
                  <w:vAlign w:val="center"/>
                </w:tcPr>
                <w:p w14:paraId="69284ACF">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＜10</w:t>
                  </w:r>
                </w:p>
              </w:tc>
              <w:tc>
                <w:tcPr>
                  <w:tcW w:w="777" w:type="dxa"/>
                  <w:vAlign w:val="center"/>
                </w:tcPr>
                <w:p w14:paraId="701FE9C7">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＜10</w:t>
                  </w:r>
                </w:p>
              </w:tc>
              <w:tc>
                <w:tcPr>
                  <w:tcW w:w="777" w:type="dxa"/>
                  <w:vAlign w:val="center"/>
                </w:tcPr>
                <w:p w14:paraId="631BFDAD">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＜10</w:t>
                  </w:r>
                </w:p>
              </w:tc>
              <w:tc>
                <w:tcPr>
                  <w:tcW w:w="777" w:type="dxa"/>
                  <w:vAlign w:val="center"/>
                </w:tcPr>
                <w:p w14:paraId="40B709B9">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＜10</w:t>
                  </w:r>
                </w:p>
              </w:tc>
              <w:tc>
                <w:tcPr>
                  <w:tcW w:w="777" w:type="dxa"/>
                  <w:vAlign w:val="center"/>
                </w:tcPr>
                <w:p w14:paraId="4F441994">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＜10</w:t>
                  </w:r>
                </w:p>
              </w:tc>
              <w:tc>
                <w:tcPr>
                  <w:tcW w:w="803" w:type="dxa"/>
                  <w:vAlign w:val="center"/>
                </w:tcPr>
                <w:p w14:paraId="46091269">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＜10</w:t>
                  </w:r>
                </w:p>
              </w:tc>
              <w:tc>
                <w:tcPr>
                  <w:tcW w:w="767" w:type="dxa"/>
                  <w:vAlign w:val="center"/>
                </w:tcPr>
                <w:p w14:paraId="061B01CF">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＜10</w:t>
                  </w:r>
                </w:p>
              </w:tc>
              <w:tc>
                <w:tcPr>
                  <w:tcW w:w="636" w:type="dxa"/>
                  <w:vAlign w:val="center"/>
                </w:tcPr>
                <w:p w14:paraId="1B9FCAD5">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10</w:t>
                  </w:r>
                </w:p>
              </w:tc>
              <w:tc>
                <w:tcPr>
                  <w:tcW w:w="0" w:type="auto"/>
                  <w:vAlign w:val="center"/>
                </w:tcPr>
                <w:p w14:paraId="0F92C8E0">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无量纲</w:t>
                  </w:r>
                </w:p>
              </w:tc>
            </w:tr>
            <w:tr w14:paraId="13C6E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14:paraId="39CEFB76">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p>
              </w:tc>
              <w:tc>
                <w:tcPr>
                  <w:tcW w:w="0" w:type="auto"/>
                  <w:vAlign w:val="center"/>
                </w:tcPr>
                <w:p w14:paraId="2DE2DF52">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氨</w:t>
                  </w:r>
                </w:p>
              </w:tc>
              <w:tc>
                <w:tcPr>
                  <w:tcW w:w="776" w:type="dxa"/>
                  <w:vAlign w:val="center"/>
                </w:tcPr>
                <w:p w14:paraId="4A981DF5">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0.14</w:t>
                  </w:r>
                </w:p>
              </w:tc>
              <w:tc>
                <w:tcPr>
                  <w:tcW w:w="776" w:type="dxa"/>
                  <w:vAlign w:val="center"/>
                </w:tcPr>
                <w:p w14:paraId="3A616EED">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0.14</w:t>
                  </w:r>
                </w:p>
              </w:tc>
              <w:tc>
                <w:tcPr>
                  <w:tcW w:w="777" w:type="dxa"/>
                  <w:vAlign w:val="center"/>
                </w:tcPr>
                <w:p w14:paraId="3F453872">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0.12</w:t>
                  </w:r>
                </w:p>
              </w:tc>
              <w:tc>
                <w:tcPr>
                  <w:tcW w:w="777" w:type="dxa"/>
                  <w:vAlign w:val="center"/>
                </w:tcPr>
                <w:p w14:paraId="2010C474">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0.13</w:t>
                  </w:r>
                </w:p>
              </w:tc>
              <w:tc>
                <w:tcPr>
                  <w:tcW w:w="777" w:type="dxa"/>
                  <w:vAlign w:val="center"/>
                </w:tcPr>
                <w:p w14:paraId="3994869A">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0.12</w:t>
                  </w:r>
                </w:p>
              </w:tc>
              <w:tc>
                <w:tcPr>
                  <w:tcW w:w="777" w:type="dxa"/>
                  <w:vAlign w:val="center"/>
                </w:tcPr>
                <w:p w14:paraId="36B344DE">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0.12</w:t>
                  </w:r>
                </w:p>
              </w:tc>
              <w:tc>
                <w:tcPr>
                  <w:tcW w:w="803" w:type="dxa"/>
                  <w:vAlign w:val="center"/>
                </w:tcPr>
                <w:p w14:paraId="671D7755">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0.12</w:t>
                  </w:r>
                </w:p>
              </w:tc>
              <w:tc>
                <w:tcPr>
                  <w:tcW w:w="767" w:type="dxa"/>
                  <w:vAlign w:val="center"/>
                </w:tcPr>
                <w:p w14:paraId="27FCD95D">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0.13</w:t>
                  </w:r>
                </w:p>
              </w:tc>
              <w:tc>
                <w:tcPr>
                  <w:tcW w:w="636" w:type="dxa"/>
                  <w:vAlign w:val="center"/>
                </w:tcPr>
                <w:p w14:paraId="5A342B0C">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1.0</w:t>
                  </w:r>
                </w:p>
              </w:tc>
              <w:tc>
                <w:tcPr>
                  <w:tcW w:w="0" w:type="auto"/>
                  <w:vAlign w:val="center"/>
                </w:tcPr>
                <w:p w14:paraId="3A462F11">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mg/m</w:t>
                  </w:r>
                  <w:r>
                    <w:rPr>
                      <w:rFonts w:hint="eastAsia" w:ascii="宋体" w:hAnsi="宋体" w:eastAsia="宋体" w:cs="宋体"/>
                      <w:bCs/>
                      <w:color w:val="0D0D0D" w:themeColor="text1" w:themeTint="F2"/>
                      <w:sz w:val="21"/>
                      <w:szCs w:val="21"/>
                      <w:highlight w:val="none"/>
                      <w:vertAlign w:val="superscript"/>
                      <w14:textFill>
                        <w14:solidFill>
                          <w14:schemeClr w14:val="tx1">
                            <w14:lumMod w14:val="95000"/>
                            <w14:lumOff w14:val="5000"/>
                          </w14:schemeClr>
                        </w14:solidFill>
                      </w14:textFill>
                    </w:rPr>
                    <w:t>3</w:t>
                  </w:r>
                </w:p>
              </w:tc>
            </w:tr>
            <w:tr w14:paraId="690E9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14:paraId="63151F9B">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p>
              </w:tc>
              <w:tc>
                <w:tcPr>
                  <w:tcW w:w="0" w:type="auto"/>
                  <w:vAlign w:val="center"/>
                </w:tcPr>
                <w:p w14:paraId="0179F375">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氯气</w:t>
                  </w:r>
                </w:p>
              </w:tc>
              <w:tc>
                <w:tcPr>
                  <w:tcW w:w="776" w:type="dxa"/>
                  <w:vAlign w:val="center"/>
                </w:tcPr>
                <w:p w14:paraId="61F22F85">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0.03L</w:t>
                  </w:r>
                </w:p>
              </w:tc>
              <w:tc>
                <w:tcPr>
                  <w:tcW w:w="776" w:type="dxa"/>
                  <w:vAlign w:val="center"/>
                </w:tcPr>
                <w:p w14:paraId="384A2D0E">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0.03L</w:t>
                  </w:r>
                </w:p>
              </w:tc>
              <w:tc>
                <w:tcPr>
                  <w:tcW w:w="777" w:type="dxa"/>
                  <w:vAlign w:val="center"/>
                </w:tcPr>
                <w:p w14:paraId="5B966AB6">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0.03L</w:t>
                  </w:r>
                </w:p>
              </w:tc>
              <w:tc>
                <w:tcPr>
                  <w:tcW w:w="777" w:type="dxa"/>
                  <w:vAlign w:val="center"/>
                </w:tcPr>
                <w:p w14:paraId="27A69FF8">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0.03L</w:t>
                  </w:r>
                </w:p>
              </w:tc>
              <w:tc>
                <w:tcPr>
                  <w:tcW w:w="777" w:type="dxa"/>
                  <w:vAlign w:val="center"/>
                </w:tcPr>
                <w:p w14:paraId="7533ABFA">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0.03L</w:t>
                  </w:r>
                </w:p>
              </w:tc>
              <w:tc>
                <w:tcPr>
                  <w:tcW w:w="777" w:type="dxa"/>
                  <w:vAlign w:val="center"/>
                </w:tcPr>
                <w:p w14:paraId="4CC5F7EE">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0.03L</w:t>
                  </w:r>
                </w:p>
              </w:tc>
              <w:tc>
                <w:tcPr>
                  <w:tcW w:w="803" w:type="dxa"/>
                  <w:vAlign w:val="center"/>
                </w:tcPr>
                <w:p w14:paraId="592B3C2E">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0.03L</w:t>
                  </w:r>
                </w:p>
              </w:tc>
              <w:tc>
                <w:tcPr>
                  <w:tcW w:w="767" w:type="dxa"/>
                  <w:vAlign w:val="center"/>
                </w:tcPr>
                <w:p w14:paraId="334395A1">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0.03L</w:t>
                  </w:r>
                </w:p>
              </w:tc>
              <w:tc>
                <w:tcPr>
                  <w:tcW w:w="636" w:type="dxa"/>
                  <w:vAlign w:val="center"/>
                </w:tcPr>
                <w:p w14:paraId="176C3EE9">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0.1</w:t>
                  </w:r>
                </w:p>
              </w:tc>
              <w:tc>
                <w:tcPr>
                  <w:tcW w:w="0" w:type="auto"/>
                  <w:vAlign w:val="center"/>
                </w:tcPr>
                <w:p w14:paraId="3E0C1211">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mg/m</w:t>
                  </w:r>
                  <w:r>
                    <w:rPr>
                      <w:rFonts w:hint="eastAsia" w:ascii="宋体" w:hAnsi="宋体" w:eastAsia="宋体" w:cs="宋体"/>
                      <w:bCs/>
                      <w:color w:val="0D0D0D" w:themeColor="text1" w:themeTint="F2"/>
                      <w:sz w:val="21"/>
                      <w:szCs w:val="21"/>
                      <w:highlight w:val="none"/>
                      <w:vertAlign w:val="superscript"/>
                      <w14:textFill>
                        <w14:solidFill>
                          <w14:schemeClr w14:val="tx1">
                            <w14:lumMod w14:val="95000"/>
                            <w14:lumOff w14:val="5000"/>
                          </w14:schemeClr>
                        </w14:solidFill>
                      </w14:textFill>
                    </w:rPr>
                    <w:t>3</w:t>
                  </w:r>
                </w:p>
              </w:tc>
            </w:tr>
            <w:tr w14:paraId="7684B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14:paraId="3179F766">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p>
              </w:tc>
              <w:tc>
                <w:tcPr>
                  <w:tcW w:w="0" w:type="auto"/>
                  <w:vAlign w:val="center"/>
                </w:tcPr>
                <w:p w14:paraId="66235393">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甲烷</w:t>
                  </w:r>
                </w:p>
              </w:tc>
              <w:tc>
                <w:tcPr>
                  <w:tcW w:w="776" w:type="dxa"/>
                  <w:vAlign w:val="center"/>
                </w:tcPr>
                <w:p w14:paraId="28A18D13">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×10</w:t>
                  </w:r>
                  <w:r>
                    <w:rPr>
                      <w:rFonts w:hint="eastAsia" w:ascii="宋体" w:hAnsi="宋体" w:eastAsia="宋体" w:cs="宋体"/>
                      <w:bCs/>
                      <w:color w:val="0D0D0D" w:themeColor="text1" w:themeTint="F2"/>
                      <w:sz w:val="21"/>
                      <w:szCs w:val="21"/>
                      <w:highlight w:val="none"/>
                      <w:vertAlign w:val="superscript"/>
                      <w14:textFill>
                        <w14:solidFill>
                          <w14:schemeClr w14:val="tx1">
                            <w14:lumMod w14:val="95000"/>
                            <w14:lumOff w14:val="5000"/>
                          </w14:schemeClr>
                        </w14:solidFill>
                      </w14:textFill>
                    </w:rPr>
                    <w:t>-4</w:t>
                  </w:r>
                </w:p>
              </w:tc>
              <w:tc>
                <w:tcPr>
                  <w:tcW w:w="776" w:type="dxa"/>
                  <w:vAlign w:val="center"/>
                </w:tcPr>
                <w:p w14:paraId="3123ECD4">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×10</w:t>
                  </w:r>
                  <w:r>
                    <w:rPr>
                      <w:rFonts w:hint="eastAsia" w:ascii="宋体" w:hAnsi="宋体" w:eastAsia="宋体" w:cs="宋体"/>
                      <w:bCs/>
                      <w:color w:val="0D0D0D" w:themeColor="text1" w:themeTint="F2"/>
                      <w:sz w:val="21"/>
                      <w:szCs w:val="21"/>
                      <w:highlight w:val="none"/>
                      <w:vertAlign w:val="superscript"/>
                      <w14:textFill>
                        <w14:solidFill>
                          <w14:schemeClr w14:val="tx1">
                            <w14:lumMod w14:val="95000"/>
                            <w14:lumOff w14:val="5000"/>
                          </w14:schemeClr>
                        </w14:solidFill>
                      </w14:textFill>
                    </w:rPr>
                    <w:t>-4</w:t>
                  </w:r>
                </w:p>
              </w:tc>
              <w:tc>
                <w:tcPr>
                  <w:tcW w:w="777" w:type="dxa"/>
                  <w:vAlign w:val="center"/>
                </w:tcPr>
                <w:p w14:paraId="72A70021">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×10</w:t>
                  </w:r>
                  <w:r>
                    <w:rPr>
                      <w:rFonts w:hint="eastAsia" w:ascii="宋体" w:hAnsi="宋体" w:eastAsia="宋体" w:cs="宋体"/>
                      <w:bCs/>
                      <w:color w:val="0D0D0D" w:themeColor="text1" w:themeTint="F2"/>
                      <w:sz w:val="21"/>
                      <w:szCs w:val="21"/>
                      <w:highlight w:val="none"/>
                      <w:vertAlign w:val="superscript"/>
                      <w14:textFill>
                        <w14:solidFill>
                          <w14:schemeClr w14:val="tx1">
                            <w14:lumMod w14:val="95000"/>
                            <w14:lumOff w14:val="5000"/>
                          </w14:schemeClr>
                        </w14:solidFill>
                      </w14:textFill>
                    </w:rPr>
                    <w:t>-4</w:t>
                  </w:r>
                </w:p>
              </w:tc>
              <w:tc>
                <w:tcPr>
                  <w:tcW w:w="777" w:type="dxa"/>
                  <w:vAlign w:val="center"/>
                </w:tcPr>
                <w:p w14:paraId="1E7604B8">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×10</w:t>
                  </w:r>
                  <w:r>
                    <w:rPr>
                      <w:rFonts w:hint="eastAsia" w:ascii="宋体" w:hAnsi="宋体" w:eastAsia="宋体" w:cs="宋体"/>
                      <w:bCs/>
                      <w:color w:val="0D0D0D" w:themeColor="text1" w:themeTint="F2"/>
                      <w:sz w:val="21"/>
                      <w:szCs w:val="21"/>
                      <w:highlight w:val="none"/>
                      <w:vertAlign w:val="superscript"/>
                      <w14:textFill>
                        <w14:solidFill>
                          <w14:schemeClr w14:val="tx1">
                            <w14:lumMod w14:val="95000"/>
                            <w14:lumOff w14:val="5000"/>
                          </w14:schemeClr>
                        </w14:solidFill>
                      </w14:textFill>
                    </w:rPr>
                    <w:t>-4</w:t>
                  </w:r>
                </w:p>
              </w:tc>
              <w:tc>
                <w:tcPr>
                  <w:tcW w:w="777" w:type="dxa"/>
                  <w:vAlign w:val="center"/>
                </w:tcPr>
                <w:p w14:paraId="78BA3E64">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×10</w:t>
                  </w:r>
                  <w:r>
                    <w:rPr>
                      <w:rFonts w:hint="eastAsia" w:ascii="宋体" w:hAnsi="宋体" w:eastAsia="宋体" w:cs="宋体"/>
                      <w:bCs/>
                      <w:color w:val="0D0D0D" w:themeColor="text1" w:themeTint="F2"/>
                      <w:sz w:val="21"/>
                      <w:szCs w:val="21"/>
                      <w:highlight w:val="none"/>
                      <w:vertAlign w:val="superscript"/>
                      <w14:textFill>
                        <w14:solidFill>
                          <w14:schemeClr w14:val="tx1">
                            <w14:lumMod w14:val="95000"/>
                            <w14:lumOff w14:val="5000"/>
                          </w14:schemeClr>
                        </w14:solidFill>
                      </w14:textFill>
                    </w:rPr>
                    <w:t>-4</w:t>
                  </w:r>
                </w:p>
              </w:tc>
              <w:tc>
                <w:tcPr>
                  <w:tcW w:w="777" w:type="dxa"/>
                  <w:vAlign w:val="center"/>
                </w:tcPr>
                <w:p w14:paraId="4343802E">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×10</w:t>
                  </w:r>
                  <w:r>
                    <w:rPr>
                      <w:rFonts w:hint="eastAsia" w:ascii="宋体" w:hAnsi="宋体" w:eastAsia="宋体" w:cs="宋体"/>
                      <w:bCs/>
                      <w:color w:val="0D0D0D" w:themeColor="text1" w:themeTint="F2"/>
                      <w:sz w:val="21"/>
                      <w:szCs w:val="21"/>
                      <w:highlight w:val="none"/>
                      <w:vertAlign w:val="superscript"/>
                      <w14:textFill>
                        <w14:solidFill>
                          <w14:schemeClr w14:val="tx1">
                            <w14:lumMod w14:val="95000"/>
                            <w14:lumOff w14:val="5000"/>
                          </w14:schemeClr>
                        </w14:solidFill>
                      </w14:textFill>
                    </w:rPr>
                    <w:t>-4</w:t>
                  </w:r>
                </w:p>
              </w:tc>
              <w:tc>
                <w:tcPr>
                  <w:tcW w:w="803" w:type="dxa"/>
                  <w:vAlign w:val="center"/>
                </w:tcPr>
                <w:p w14:paraId="7543FB90">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×10</w:t>
                  </w:r>
                  <w:r>
                    <w:rPr>
                      <w:rFonts w:hint="eastAsia" w:ascii="宋体" w:hAnsi="宋体" w:eastAsia="宋体" w:cs="宋体"/>
                      <w:bCs/>
                      <w:color w:val="0D0D0D" w:themeColor="text1" w:themeTint="F2"/>
                      <w:sz w:val="21"/>
                      <w:szCs w:val="21"/>
                      <w:highlight w:val="none"/>
                      <w:vertAlign w:val="superscript"/>
                      <w14:textFill>
                        <w14:solidFill>
                          <w14:schemeClr w14:val="tx1">
                            <w14:lumMod w14:val="95000"/>
                            <w14:lumOff w14:val="5000"/>
                          </w14:schemeClr>
                        </w14:solidFill>
                      </w14:textFill>
                    </w:rPr>
                    <w:t>-4</w:t>
                  </w:r>
                </w:p>
              </w:tc>
              <w:tc>
                <w:tcPr>
                  <w:tcW w:w="767" w:type="dxa"/>
                  <w:vAlign w:val="center"/>
                </w:tcPr>
                <w:p w14:paraId="5A6CB1CF">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×10</w:t>
                  </w:r>
                  <w:r>
                    <w:rPr>
                      <w:rFonts w:hint="eastAsia" w:ascii="宋体" w:hAnsi="宋体" w:eastAsia="宋体" w:cs="宋体"/>
                      <w:bCs/>
                      <w:color w:val="0D0D0D" w:themeColor="text1" w:themeTint="F2"/>
                      <w:sz w:val="21"/>
                      <w:szCs w:val="21"/>
                      <w:highlight w:val="none"/>
                      <w:vertAlign w:val="superscript"/>
                      <w14:textFill>
                        <w14:solidFill>
                          <w14:schemeClr w14:val="tx1">
                            <w14:lumMod w14:val="95000"/>
                            <w14:lumOff w14:val="5000"/>
                          </w14:schemeClr>
                        </w14:solidFill>
                      </w14:textFill>
                    </w:rPr>
                    <w:t>-4</w:t>
                  </w:r>
                </w:p>
              </w:tc>
              <w:tc>
                <w:tcPr>
                  <w:tcW w:w="636" w:type="dxa"/>
                  <w:vAlign w:val="center"/>
                </w:tcPr>
                <w:p w14:paraId="777B95A4">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1</w:t>
                  </w:r>
                </w:p>
              </w:tc>
              <w:tc>
                <w:tcPr>
                  <w:tcW w:w="0" w:type="auto"/>
                  <w:vAlign w:val="center"/>
                </w:tcPr>
                <w:p w14:paraId="1FA90892">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w:t>
                  </w:r>
                </w:p>
              </w:tc>
            </w:tr>
            <w:tr w14:paraId="26288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3AA85EED">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备注</w:t>
                  </w:r>
                </w:p>
              </w:tc>
              <w:tc>
                <w:tcPr>
                  <w:tcW w:w="0" w:type="auto"/>
                  <w:gridSpan w:val="11"/>
                  <w:vAlign w:val="center"/>
                </w:tcPr>
                <w:p w14:paraId="0215AAE6">
                  <w:pPr>
                    <w:adjustRightInd w:val="0"/>
                    <w:snapToGrid w:val="0"/>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执行《医疗机构水污染物排放标准》（GB18466-2005）表3污水处理站周边大气污染物最高允许浓度限值要求。</w:t>
                  </w:r>
                </w:p>
              </w:tc>
            </w:tr>
          </w:tbl>
          <w:p w14:paraId="2487EA77">
            <w:pPr>
              <w:adjustRightInd w:val="0"/>
              <w:snapToGrid w:val="0"/>
              <w:spacing w:line="360" w:lineRule="auto"/>
              <w:ind w:firstLine="420" w:firstLineChars="200"/>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根据监测结果可知，本项目周边废气浓度均满足《医疗机构水污染物排放标准》（GB18466-2005）表3污水处理站周边大气污染物最高允许浓度限值要求。</w:t>
            </w:r>
          </w:p>
          <w:p w14:paraId="2C47BBBF">
            <w:pPr>
              <w:adjustRightInd w:val="0"/>
              <w:snapToGrid w:val="0"/>
              <w:spacing w:line="360" w:lineRule="auto"/>
              <w:rPr>
                <w:rFonts w:hint="eastAsia" w:ascii="宋体" w:hAnsi="宋体" w:eastAsia="宋体" w:cs="宋体"/>
                <w:b/>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
                <w:color w:val="0D0D0D" w:themeColor="text1" w:themeTint="F2"/>
                <w:sz w:val="21"/>
                <w:szCs w:val="21"/>
                <w:highlight w:val="none"/>
                <w14:textFill>
                  <w14:solidFill>
                    <w14:schemeClr w14:val="tx1">
                      <w14:lumMod w14:val="95000"/>
                      <w14:lumOff w14:val="5000"/>
                    </w14:schemeClr>
                  </w14:solidFill>
                </w14:textFill>
              </w:rPr>
              <w:t>2、废水</w:t>
            </w:r>
          </w:p>
          <w:p w14:paraId="0C712EC9">
            <w:pPr>
              <w:adjustRightInd w:val="0"/>
              <w:snapToGrid w:val="0"/>
              <w:spacing w:line="360" w:lineRule="auto"/>
              <w:ind w:firstLine="420" w:firstLineChars="200"/>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本项目运营过程中产生的所有废水均进入污水处理站进行预处理，经污水处理站预处理后的医疗废水，通过污水处理站总排口排入市政污水管网，进入临湘市污水净化中心进一步深度处理。为了解本项目污水处理站处理后废水水质情况，本次环评</w:t>
            </w:r>
            <w:r>
              <w:rPr>
                <w:rFonts w:hint="eastAsia" w:ascii="宋体" w:hAnsi="宋体" w:cs="宋体"/>
                <w:bCs/>
                <w:color w:val="0D0D0D" w:themeColor="text1" w:themeTint="F2"/>
                <w:sz w:val="21"/>
                <w:szCs w:val="21"/>
                <w:highlight w:val="none"/>
                <w:lang w:val="en-US" w:eastAsia="zh-CN"/>
                <w14:textFill>
                  <w14:solidFill>
                    <w14:schemeClr w14:val="tx1">
                      <w14:lumMod w14:val="95000"/>
                      <w14:lumOff w14:val="5000"/>
                    </w14:schemeClr>
                  </w14:solidFill>
                </w14:textFill>
              </w:rPr>
              <w:t>引用</w:t>
            </w: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湖南桓泓检测</w:t>
            </w:r>
            <w:r>
              <w:rPr>
                <w:rFonts w:hint="eastAsia" w:ascii="宋体" w:hAnsi="宋体" w:cs="宋体"/>
                <w:bCs/>
                <w:color w:val="0D0D0D" w:themeColor="text1" w:themeTint="F2"/>
                <w:sz w:val="21"/>
                <w:szCs w:val="21"/>
                <w:highlight w:val="none"/>
                <w:lang w:val="en-US" w:eastAsia="zh-CN"/>
                <w14:textFill>
                  <w14:solidFill>
                    <w14:schemeClr w14:val="tx1">
                      <w14:lumMod w14:val="95000"/>
                      <w14:lumOff w14:val="5000"/>
                    </w14:schemeClr>
                  </w14:solidFill>
                </w14:textFill>
              </w:rPr>
              <w:t>技术</w:t>
            </w: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有限公司于2023年6月13日-6月14日对污水处理站废水总排口</w:t>
            </w:r>
            <w:r>
              <w:rPr>
                <w:rFonts w:hint="eastAsia" w:ascii="宋体" w:hAnsi="宋体" w:cs="宋体"/>
                <w:bCs/>
                <w:color w:val="0D0D0D" w:themeColor="text1" w:themeTint="F2"/>
                <w:sz w:val="21"/>
                <w:szCs w:val="21"/>
                <w:highlight w:val="none"/>
                <w:lang w:val="en-US" w:eastAsia="zh-CN"/>
                <w14:textFill>
                  <w14:solidFill>
                    <w14:schemeClr w14:val="tx1">
                      <w14:lumMod w14:val="95000"/>
                      <w14:lumOff w14:val="5000"/>
                    </w14:schemeClr>
                  </w14:solidFill>
                </w14:textFill>
              </w:rPr>
              <w:t>监测数据</w:t>
            </w: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，具体监测结果如下表2-</w:t>
            </w:r>
            <w:r>
              <w:rPr>
                <w:rFonts w:hint="eastAsia" w:ascii="宋体" w:hAnsi="宋体" w:cs="宋体"/>
                <w:bCs/>
                <w:color w:val="0D0D0D" w:themeColor="text1" w:themeTint="F2"/>
                <w:sz w:val="21"/>
                <w:szCs w:val="21"/>
                <w:highlight w:val="none"/>
                <w:lang w:val="en-US" w:eastAsia="zh-CN"/>
                <w14:textFill>
                  <w14:solidFill>
                    <w14:schemeClr w14:val="tx1">
                      <w14:lumMod w14:val="95000"/>
                      <w14:lumOff w14:val="5000"/>
                    </w14:schemeClr>
                  </w14:solidFill>
                </w14:textFill>
              </w:rPr>
              <w:t>9</w:t>
            </w: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w:t>
            </w:r>
          </w:p>
          <w:p w14:paraId="7D05680F">
            <w:pPr>
              <w:adjustRightInd w:val="0"/>
              <w:snapToGrid w:val="0"/>
              <w:spacing w:line="360" w:lineRule="auto"/>
              <w:jc w:val="center"/>
              <w:rPr>
                <w:rFonts w:hint="eastAsia" w:ascii="宋体" w:hAnsi="宋体" w:eastAsia="宋体" w:cs="宋体"/>
                <w:b/>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
                <w:color w:val="0D0D0D" w:themeColor="text1" w:themeTint="F2"/>
                <w:sz w:val="21"/>
                <w:szCs w:val="21"/>
                <w:highlight w:val="none"/>
                <w14:textFill>
                  <w14:solidFill>
                    <w14:schemeClr w14:val="tx1">
                      <w14:lumMod w14:val="95000"/>
                      <w14:lumOff w14:val="5000"/>
                    </w14:schemeClr>
                  </w14:solidFill>
                </w14:textFill>
              </w:rPr>
              <w:t>表2-</w:t>
            </w:r>
            <w:r>
              <w:rPr>
                <w:rFonts w:hint="eastAsia" w:ascii="宋体" w:hAnsi="宋体" w:cs="宋体"/>
                <w:b/>
                <w:color w:val="0D0D0D" w:themeColor="text1" w:themeTint="F2"/>
                <w:sz w:val="21"/>
                <w:szCs w:val="21"/>
                <w:highlight w:val="none"/>
                <w:lang w:val="en-US" w:eastAsia="zh-CN"/>
                <w14:textFill>
                  <w14:solidFill>
                    <w14:schemeClr w14:val="tx1">
                      <w14:lumMod w14:val="95000"/>
                      <w14:lumOff w14:val="5000"/>
                    </w14:schemeClr>
                  </w14:solidFill>
                </w14:textFill>
              </w:rPr>
              <w:t>9</w:t>
            </w:r>
            <w:r>
              <w:rPr>
                <w:rFonts w:hint="eastAsia" w:ascii="宋体" w:hAnsi="宋体" w:eastAsia="宋体" w:cs="宋体"/>
                <w:b/>
                <w:color w:val="0D0D0D" w:themeColor="text1" w:themeTint="F2"/>
                <w:sz w:val="21"/>
                <w:szCs w:val="21"/>
                <w:highlight w:val="none"/>
                <w14:textFill>
                  <w14:solidFill>
                    <w14:schemeClr w14:val="tx1">
                      <w14:lumMod w14:val="95000"/>
                      <w14:lumOff w14:val="5000"/>
                    </w14:schemeClr>
                  </w14:solidFill>
                </w14:textFill>
              </w:rPr>
              <w:t xml:space="preserve"> 项目废水污染物浓度监测结果一览表</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1059"/>
              <w:gridCol w:w="1059"/>
              <w:gridCol w:w="1060"/>
              <w:gridCol w:w="1060"/>
              <w:gridCol w:w="1060"/>
              <w:gridCol w:w="1060"/>
              <w:gridCol w:w="672"/>
              <w:gridCol w:w="803"/>
            </w:tblGrid>
            <w:tr w14:paraId="522A4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vAlign w:val="center"/>
                </w:tcPr>
                <w:p w14:paraId="74615278">
                  <w:pPr>
                    <w:adjustRightInd w:val="0"/>
                    <w:snapToGrid w:val="0"/>
                    <w:spacing w:line="360" w:lineRule="auto"/>
                    <w:jc w:val="center"/>
                    <w:rPr>
                      <w:rFonts w:hint="eastAsia" w:ascii="宋体" w:hAnsi="宋体" w:eastAsia="宋体" w:cs="宋体"/>
                      <w:b/>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
                      <w:color w:val="0D0D0D" w:themeColor="text1" w:themeTint="F2"/>
                      <w:sz w:val="21"/>
                      <w:szCs w:val="21"/>
                      <w:highlight w:val="none"/>
                      <w14:textFill>
                        <w14:solidFill>
                          <w14:schemeClr w14:val="tx1">
                            <w14:lumMod w14:val="95000"/>
                            <w14:lumOff w14:val="5000"/>
                          </w14:schemeClr>
                        </w14:solidFill>
                      </w14:textFill>
                    </w:rPr>
                    <w:t>检测</w:t>
                  </w:r>
                </w:p>
                <w:p w14:paraId="53A6D7A5">
                  <w:pPr>
                    <w:adjustRightInd w:val="0"/>
                    <w:snapToGrid w:val="0"/>
                    <w:spacing w:line="360" w:lineRule="auto"/>
                    <w:jc w:val="center"/>
                    <w:rPr>
                      <w:rFonts w:hint="eastAsia" w:ascii="宋体" w:hAnsi="宋体" w:eastAsia="宋体" w:cs="宋体"/>
                      <w:b/>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
                      <w:color w:val="0D0D0D" w:themeColor="text1" w:themeTint="F2"/>
                      <w:sz w:val="21"/>
                      <w:szCs w:val="21"/>
                      <w:highlight w:val="none"/>
                      <w14:textFill>
                        <w14:solidFill>
                          <w14:schemeClr w14:val="tx1">
                            <w14:lumMod w14:val="95000"/>
                            <w14:lumOff w14:val="5000"/>
                          </w14:schemeClr>
                        </w14:solidFill>
                      </w14:textFill>
                    </w:rPr>
                    <w:t>项目</w:t>
                  </w:r>
                </w:p>
              </w:tc>
              <w:tc>
                <w:tcPr>
                  <w:tcW w:w="0" w:type="auto"/>
                  <w:gridSpan w:val="6"/>
                  <w:vAlign w:val="center"/>
                </w:tcPr>
                <w:p w14:paraId="3A7E2602">
                  <w:pPr>
                    <w:adjustRightInd w:val="0"/>
                    <w:snapToGrid w:val="0"/>
                    <w:spacing w:line="360" w:lineRule="auto"/>
                    <w:jc w:val="center"/>
                    <w:rPr>
                      <w:rFonts w:hint="eastAsia" w:ascii="宋体" w:hAnsi="宋体" w:eastAsia="宋体" w:cs="宋体"/>
                      <w:b/>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
                      <w:color w:val="0D0D0D" w:themeColor="text1" w:themeTint="F2"/>
                      <w:sz w:val="21"/>
                      <w:szCs w:val="21"/>
                      <w:highlight w:val="none"/>
                      <w14:textFill>
                        <w14:solidFill>
                          <w14:schemeClr w14:val="tx1">
                            <w14:lumMod w14:val="95000"/>
                            <w14:lumOff w14:val="5000"/>
                          </w14:schemeClr>
                        </w14:solidFill>
                      </w14:textFill>
                    </w:rPr>
                    <w:t>监测日期、点位、频次及检测结果</w:t>
                  </w:r>
                </w:p>
              </w:tc>
              <w:tc>
                <w:tcPr>
                  <w:tcW w:w="0" w:type="auto"/>
                  <w:vMerge w:val="restart"/>
                  <w:vAlign w:val="center"/>
                </w:tcPr>
                <w:p w14:paraId="10D6B316">
                  <w:pPr>
                    <w:adjustRightInd w:val="0"/>
                    <w:snapToGrid w:val="0"/>
                    <w:spacing w:line="360" w:lineRule="auto"/>
                    <w:jc w:val="center"/>
                    <w:rPr>
                      <w:rFonts w:hint="eastAsia" w:ascii="宋体" w:hAnsi="宋体" w:eastAsia="宋体" w:cs="宋体"/>
                      <w:b/>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
                      <w:color w:val="0D0D0D" w:themeColor="text1" w:themeTint="F2"/>
                      <w:sz w:val="21"/>
                      <w:szCs w:val="21"/>
                      <w:highlight w:val="none"/>
                      <w14:textFill>
                        <w14:solidFill>
                          <w14:schemeClr w14:val="tx1">
                            <w14:lumMod w14:val="95000"/>
                            <w14:lumOff w14:val="5000"/>
                          </w14:schemeClr>
                        </w14:solidFill>
                      </w14:textFill>
                    </w:rPr>
                    <w:t>标准</w:t>
                  </w:r>
                </w:p>
                <w:p w14:paraId="3EE0C03A">
                  <w:pPr>
                    <w:adjustRightInd w:val="0"/>
                    <w:snapToGrid w:val="0"/>
                    <w:spacing w:line="360" w:lineRule="auto"/>
                    <w:jc w:val="center"/>
                    <w:rPr>
                      <w:rFonts w:hint="eastAsia" w:ascii="宋体" w:hAnsi="宋体" w:eastAsia="宋体" w:cs="宋体"/>
                      <w:b/>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
                      <w:color w:val="0D0D0D" w:themeColor="text1" w:themeTint="F2"/>
                      <w:sz w:val="21"/>
                      <w:szCs w:val="21"/>
                      <w:highlight w:val="none"/>
                      <w14:textFill>
                        <w14:solidFill>
                          <w14:schemeClr w14:val="tx1">
                            <w14:lumMod w14:val="95000"/>
                            <w14:lumOff w14:val="5000"/>
                          </w14:schemeClr>
                        </w14:solidFill>
                      </w14:textFill>
                    </w:rPr>
                    <w:t>限值</w:t>
                  </w:r>
                </w:p>
              </w:tc>
              <w:tc>
                <w:tcPr>
                  <w:tcW w:w="0" w:type="auto"/>
                  <w:vMerge w:val="restart"/>
                  <w:vAlign w:val="center"/>
                </w:tcPr>
                <w:p w14:paraId="638A90B9">
                  <w:pPr>
                    <w:adjustRightInd w:val="0"/>
                    <w:snapToGrid w:val="0"/>
                    <w:spacing w:line="360" w:lineRule="auto"/>
                    <w:jc w:val="center"/>
                    <w:rPr>
                      <w:rFonts w:hint="eastAsia" w:ascii="宋体" w:hAnsi="宋体" w:eastAsia="宋体" w:cs="宋体"/>
                      <w:b/>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
                      <w:color w:val="0D0D0D" w:themeColor="text1" w:themeTint="F2"/>
                      <w:sz w:val="21"/>
                      <w:szCs w:val="21"/>
                      <w:highlight w:val="none"/>
                      <w14:textFill>
                        <w14:solidFill>
                          <w14:schemeClr w14:val="tx1">
                            <w14:lumMod w14:val="95000"/>
                            <w14:lumOff w14:val="5000"/>
                          </w14:schemeClr>
                        </w14:solidFill>
                      </w14:textFill>
                    </w:rPr>
                    <w:t>单位</w:t>
                  </w:r>
                </w:p>
              </w:tc>
            </w:tr>
            <w:tr w14:paraId="321B3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14:paraId="0AF09F68">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p>
              </w:tc>
              <w:tc>
                <w:tcPr>
                  <w:tcW w:w="0" w:type="auto"/>
                  <w:gridSpan w:val="6"/>
                  <w:vAlign w:val="center"/>
                </w:tcPr>
                <w:p w14:paraId="6E0FF944">
                  <w:pPr>
                    <w:adjustRightInd w:val="0"/>
                    <w:snapToGrid w:val="0"/>
                    <w:spacing w:line="360" w:lineRule="auto"/>
                    <w:jc w:val="center"/>
                    <w:rPr>
                      <w:rFonts w:hint="eastAsia" w:ascii="宋体" w:hAnsi="宋体" w:eastAsia="宋体" w:cs="宋体"/>
                      <w:b/>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
                      <w:color w:val="0D0D0D" w:themeColor="text1" w:themeTint="F2"/>
                      <w:sz w:val="21"/>
                      <w:szCs w:val="21"/>
                      <w:highlight w:val="none"/>
                      <w14:textFill>
                        <w14:solidFill>
                          <w14:schemeClr w14:val="tx1">
                            <w14:lumMod w14:val="95000"/>
                            <w14:lumOff w14:val="5000"/>
                          </w14:schemeClr>
                        </w14:solidFill>
                      </w14:textFill>
                    </w:rPr>
                    <w:t>污水处理站出口F1</w:t>
                  </w:r>
                </w:p>
              </w:tc>
              <w:tc>
                <w:tcPr>
                  <w:tcW w:w="0" w:type="auto"/>
                  <w:vMerge w:val="continue"/>
                  <w:vAlign w:val="center"/>
                </w:tcPr>
                <w:p w14:paraId="4244AD8B">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p>
              </w:tc>
              <w:tc>
                <w:tcPr>
                  <w:tcW w:w="0" w:type="auto"/>
                  <w:vMerge w:val="continue"/>
                  <w:vAlign w:val="center"/>
                </w:tcPr>
                <w:p w14:paraId="67ECE9ED">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p>
              </w:tc>
            </w:tr>
            <w:tr w14:paraId="3CDF1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14:paraId="087C166D">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p>
              </w:tc>
              <w:tc>
                <w:tcPr>
                  <w:tcW w:w="0" w:type="auto"/>
                  <w:gridSpan w:val="3"/>
                  <w:vAlign w:val="center"/>
                </w:tcPr>
                <w:p w14:paraId="67B643BD">
                  <w:pPr>
                    <w:adjustRightInd w:val="0"/>
                    <w:snapToGrid w:val="0"/>
                    <w:spacing w:line="360" w:lineRule="auto"/>
                    <w:jc w:val="center"/>
                    <w:rPr>
                      <w:rFonts w:hint="eastAsia" w:ascii="宋体" w:hAnsi="宋体" w:eastAsia="宋体" w:cs="宋体"/>
                      <w:b/>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
                      <w:color w:val="0D0D0D" w:themeColor="text1" w:themeTint="F2"/>
                      <w:sz w:val="21"/>
                      <w:szCs w:val="21"/>
                      <w:highlight w:val="none"/>
                      <w14:textFill>
                        <w14:solidFill>
                          <w14:schemeClr w14:val="tx1">
                            <w14:lumMod w14:val="95000"/>
                            <w14:lumOff w14:val="5000"/>
                          </w14:schemeClr>
                        </w14:solidFill>
                      </w14:textFill>
                    </w:rPr>
                    <w:t>2023.6.13</w:t>
                  </w:r>
                </w:p>
              </w:tc>
              <w:tc>
                <w:tcPr>
                  <w:tcW w:w="0" w:type="auto"/>
                  <w:gridSpan w:val="3"/>
                  <w:vAlign w:val="center"/>
                </w:tcPr>
                <w:p w14:paraId="41B65B56">
                  <w:pPr>
                    <w:adjustRightInd w:val="0"/>
                    <w:snapToGrid w:val="0"/>
                    <w:spacing w:line="360" w:lineRule="auto"/>
                    <w:jc w:val="center"/>
                    <w:rPr>
                      <w:rFonts w:hint="eastAsia" w:ascii="宋体" w:hAnsi="宋体" w:eastAsia="宋体" w:cs="宋体"/>
                      <w:b/>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
                      <w:color w:val="0D0D0D" w:themeColor="text1" w:themeTint="F2"/>
                      <w:sz w:val="21"/>
                      <w:szCs w:val="21"/>
                      <w:highlight w:val="none"/>
                      <w14:textFill>
                        <w14:solidFill>
                          <w14:schemeClr w14:val="tx1">
                            <w14:lumMod w14:val="95000"/>
                            <w14:lumOff w14:val="5000"/>
                          </w14:schemeClr>
                        </w14:solidFill>
                      </w14:textFill>
                    </w:rPr>
                    <w:t>2023.6.14</w:t>
                  </w:r>
                </w:p>
              </w:tc>
              <w:tc>
                <w:tcPr>
                  <w:tcW w:w="0" w:type="auto"/>
                  <w:vMerge w:val="continue"/>
                  <w:vAlign w:val="center"/>
                </w:tcPr>
                <w:p w14:paraId="5DBF440C">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p>
              </w:tc>
              <w:tc>
                <w:tcPr>
                  <w:tcW w:w="0" w:type="auto"/>
                  <w:vMerge w:val="continue"/>
                  <w:vAlign w:val="center"/>
                </w:tcPr>
                <w:p w14:paraId="6F3EED4F">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p>
              </w:tc>
            </w:tr>
            <w:tr w14:paraId="73DEB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14:paraId="24234210">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p>
              </w:tc>
              <w:tc>
                <w:tcPr>
                  <w:tcW w:w="0" w:type="auto"/>
                  <w:vAlign w:val="center"/>
                </w:tcPr>
                <w:p w14:paraId="5263B3AC">
                  <w:pPr>
                    <w:adjustRightInd w:val="0"/>
                    <w:snapToGrid w:val="0"/>
                    <w:spacing w:line="360" w:lineRule="auto"/>
                    <w:jc w:val="center"/>
                    <w:rPr>
                      <w:rFonts w:hint="eastAsia" w:ascii="宋体" w:hAnsi="宋体" w:eastAsia="宋体" w:cs="宋体"/>
                      <w:b/>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
                      <w:color w:val="0D0D0D" w:themeColor="text1" w:themeTint="F2"/>
                      <w:sz w:val="21"/>
                      <w:szCs w:val="21"/>
                      <w:highlight w:val="none"/>
                      <w14:textFill>
                        <w14:solidFill>
                          <w14:schemeClr w14:val="tx1">
                            <w14:lumMod w14:val="95000"/>
                            <w14:lumOff w14:val="5000"/>
                          </w14:schemeClr>
                        </w14:solidFill>
                      </w14:textFill>
                    </w:rPr>
                    <w:t>第1次</w:t>
                  </w:r>
                </w:p>
              </w:tc>
              <w:tc>
                <w:tcPr>
                  <w:tcW w:w="0" w:type="auto"/>
                  <w:vAlign w:val="center"/>
                </w:tcPr>
                <w:p w14:paraId="58402BF9">
                  <w:pPr>
                    <w:adjustRightInd w:val="0"/>
                    <w:snapToGrid w:val="0"/>
                    <w:spacing w:line="360" w:lineRule="auto"/>
                    <w:jc w:val="center"/>
                    <w:rPr>
                      <w:rFonts w:hint="eastAsia" w:ascii="宋体" w:hAnsi="宋体" w:eastAsia="宋体" w:cs="宋体"/>
                      <w:b/>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
                      <w:color w:val="0D0D0D" w:themeColor="text1" w:themeTint="F2"/>
                      <w:sz w:val="21"/>
                      <w:szCs w:val="21"/>
                      <w:highlight w:val="none"/>
                      <w14:textFill>
                        <w14:solidFill>
                          <w14:schemeClr w14:val="tx1">
                            <w14:lumMod w14:val="95000"/>
                            <w14:lumOff w14:val="5000"/>
                          </w14:schemeClr>
                        </w14:solidFill>
                      </w14:textFill>
                    </w:rPr>
                    <w:t>第2次</w:t>
                  </w:r>
                </w:p>
              </w:tc>
              <w:tc>
                <w:tcPr>
                  <w:tcW w:w="0" w:type="auto"/>
                  <w:vAlign w:val="center"/>
                </w:tcPr>
                <w:p w14:paraId="4F38D9A3">
                  <w:pPr>
                    <w:adjustRightInd w:val="0"/>
                    <w:snapToGrid w:val="0"/>
                    <w:spacing w:line="360" w:lineRule="auto"/>
                    <w:jc w:val="center"/>
                    <w:rPr>
                      <w:rFonts w:hint="eastAsia" w:ascii="宋体" w:hAnsi="宋体" w:eastAsia="宋体" w:cs="宋体"/>
                      <w:b/>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
                      <w:color w:val="0D0D0D" w:themeColor="text1" w:themeTint="F2"/>
                      <w:sz w:val="21"/>
                      <w:szCs w:val="21"/>
                      <w:highlight w:val="none"/>
                      <w14:textFill>
                        <w14:solidFill>
                          <w14:schemeClr w14:val="tx1">
                            <w14:lumMod w14:val="95000"/>
                            <w14:lumOff w14:val="5000"/>
                          </w14:schemeClr>
                        </w14:solidFill>
                      </w14:textFill>
                    </w:rPr>
                    <w:t>第3次</w:t>
                  </w:r>
                </w:p>
              </w:tc>
              <w:tc>
                <w:tcPr>
                  <w:tcW w:w="0" w:type="auto"/>
                  <w:vAlign w:val="center"/>
                </w:tcPr>
                <w:p w14:paraId="01BABC93">
                  <w:pPr>
                    <w:adjustRightInd w:val="0"/>
                    <w:snapToGrid w:val="0"/>
                    <w:spacing w:line="360" w:lineRule="auto"/>
                    <w:jc w:val="center"/>
                    <w:rPr>
                      <w:rFonts w:hint="eastAsia" w:ascii="宋体" w:hAnsi="宋体" w:eastAsia="宋体" w:cs="宋体"/>
                      <w:b/>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
                      <w:color w:val="0D0D0D" w:themeColor="text1" w:themeTint="F2"/>
                      <w:sz w:val="21"/>
                      <w:szCs w:val="21"/>
                      <w:highlight w:val="none"/>
                      <w14:textFill>
                        <w14:solidFill>
                          <w14:schemeClr w14:val="tx1">
                            <w14:lumMod w14:val="95000"/>
                            <w14:lumOff w14:val="5000"/>
                          </w14:schemeClr>
                        </w14:solidFill>
                      </w14:textFill>
                    </w:rPr>
                    <w:t>第1次</w:t>
                  </w:r>
                </w:p>
              </w:tc>
              <w:tc>
                <w:tcPr>
                  <w:tcW w:w="0" w:type="auto"/>
                  <w:vAlign w:val="center"/>
                </w:tcPr>
                <w:p w14:paraId="0183D582">
                  <w:pPr>
                    <w:adjustRightInd w:val="0"/>
                    <w:snapToGrid w:val="0"/>
                    <w:spacing w:line="360" w:lineRule="auto"/>
                    <w:jc w:val="center"/>
                    <w:rPr>
                      <w:rFonts w:hint="eastAsia" w:ascii="宋体" w:hAnsi="宋体" w:eastAsia="宋体" w:cs="宋体"/>
                      <w:b/>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
                      <w:color w:val="0D0D0D" w:themeColor="text1" w:themeTint="F2"/>
                      <w:sz w:val="21"/>
                      <w:szCs w:val="21"/>
                      <w:highlight w:val="none"/>
                      <w14:textFill>
                        <w14:solidFill>
                          <w14:schemeClr w14:val="tx1">
                            <w14:lumMod w14:val="95000"/>
                            <w14:lumOff w14:val="5000"/>
                          </w14:schemeClr>
                        </w14:solidFill>
                      </w14:textFill>
                    </w:rPr>
                    <w:t>第2次</w:t>
                  </w:r>
                </w:p>
              </w:tc>
              <w:tc>
                <w:tcPr>
                  <w:tcW w:w="0" w:type="auto"/>
                  <w:vAlign w:val="center"/>
                </w:tcPr>
                <w:p w14:paraId="09872E8E">
                  <w:pPr>
                    <w:adjustRightInd w:val="0"/>
                    <w:snapToGrid w:val="0"/>
                    <w:spacing w:line="360" w:lineRule="auto"/>
                    <w:jc w:val="center"/>
                    <w:rPr>
                      <w:rFonts w:hint="eastAsia" w:ascii="宋体" w:hAnsi="宋体" w:eastAsia="宋体" w:cs="宋体"/>
                      <w:b/>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
                      <w:color w:val="0D0D0D" w:themeColor="text1" w:themeTint="F2"/>
                      <w:sz w:val="21"/>
                      <w:szCs w:val="21"/>
                      <w:highlight w:val="none"/>
                      <w14:textFill>
                        <w14:solidFill>
                          <w14:schemeClr w14:val="tx1">
                            <w14:lumMod w14:val="95000"/>
                            <w14:lumOff w14:val="5000"/>
                          </w14:schemeClr>
                        </w14:solidFill>
                      </w14:textFill>
                    </w:rPr>
                    <w:t>第3次</w:t>
                  </w:r>
                </w:p>
              </w:tc>
              <w:tc>
                <w:tcPr>
                  <w:tcW w:w="0" w:type="auto"/>
                  <w:vMerge w:val="continue"/>
                  <w:vAlign w:val="center"/>
                </w:tcPr>
                <w:p w14:paraId="1F1D1FF7">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p>
              </w:tc>
              <w:tc>
                <w:tcPr>
                  <w:tcW w:w="0" w:type="auto"/>
                  <w:vMerge w:val="continue"/>
                  <w:vAlign w:val="center"/>
                </w:tcPr>
                <w:p w14:paraId="403C6BEB">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p>
              </w:tc>
            </w:tr>
            <w:tr w14:paraId="2306C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0C0FD93F">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pH值</w:t>
                  </w:r>
                </w:p>
              </w:tc>
              <w:tc>
                <w:tcPr>
                  <w:tcW w:w="0" w:type="auto"/>
                  <w:vAlign w:val="center"/>
                </w:tcPr>
                <w:p w14:paraId="2723AE07">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8.1</w:t>
                  </w:r>
                </w:p>
              </w:tc>
              <w:tc>
                <w:tcPr>
                  <w:tcW w:w="0" w:type="auto"/>
                  <w:vAlign w:val="center"/>
                </w:tcPr>
                <w:p w14:paraId="5C6D3ED5">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8.2</w:t>
                  </w:r>
                </w:p>
              </w:tc>
              <w:tc>
                <w:tcPr>
                  <w:tcW w:w="0" w:type="auto"/>
                  <w:vAlign w:val="center"/>
                </w:tcPr>
                <w:p w14:paraId="2EA28413">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8.1</w:t>
                  </w:r>
                </w:p>
              </w:tc>
              <w:tc>
                <w:tcPr>
                  <w:tcW w:w="0" w:type="auto"/>
                  <w:vAlign w:val="center"/>
                </w:tcPr>
                <w:p w14:paraId="63B0AE0F">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8.1</w:t>
                  </w:r>
                </w:p>
              </w:tc>
              <w:tc>
                <w:tcPr>
                  <w:tcW w:w="0" w:type="auto"/>
                  <w:vAlign w:val="center"/>
                </w:tcPr>
                <w:p w14:paraId="34AD697C">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8.2</w:t>
                  </w:r>
                </w:p>
              </w:tc>
              <w:tc>
                <w:tcPr>
                  <w:tcW w:w="0" w:type="auto"/>
                  <w:vAlign w:val="center"/>
                </w:tcPr>
                <w:p w14:paraId="37F11F56">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8.2</w:t>
                  </w:r>
                </w:p>
              </w:tc>
              <w:tc>
                <w:tcPr>
                  <w:tcW w:w="0" w:type="auto"/>
                  <w:vAlign w:val="center"/>
                </w:tcPr>
                <w:p w14:paraId="2F7C81D2">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6-9</w:t>
                  </w:r>
                </w:p>
              </w:tc>
              <w:tc>
                <w:tcPr>
                  <w:tcW w:w="0" w:type="auto"/>
                  <w:vAlign w:val="center"/>
                </w:tcPr>
                <w:p w14:paraId="511FF61C">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无量纲</w:t>
                  </w:r>
                </w:p>
              </w:tc>
            </w:tr>
            <w:tr w14:paraId="16FBD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038CDD01">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悬浮物</w:t>
                  </w:r>
                </w:p>
              </w:tc>
              <w:tc>
                <w:tcPr>
                  <w:tcW w:w="0" w:type="auto"/>
                  <w:vAlign w:val="center"/>
                </w:tcPr>
                <w:p w14:paraId="4C848190">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32</w:t>
                  </w:r>
                </w:p>
              </w:tc>
              <w:tc>
                <w:tcPr>
                  <w:tcW w:w="0" w:type="auto"/>
                  <w:vAlign w:val="center"/>
                </w:tcPr>
                <w:p w14:paraId="3503ACB2">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35</w:t>
                  </w:r>
                </w:p>
              </w:tc>
              <w:tc>
                <w:tcPr>
                  <w:tcW w:w="0" w:type="auto"/>
                  <w:vAlign w:val="center"/>
                </w:tcPr>
                <w:p w14:paraId="19A40DE8">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33</w:t>
                  </w:r>
                </w:p>
              </w:tc>
              <w:tc>
                <w:tcPr>
                  <w:tcW w:w="0" w:type="auto"/>
                  <w:vAlign w:val="center"/>
                </w:tcPr>
                <w:p w14:paraId="165D9533">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38</w:t>
                  </w:r>
                </w:p>
              </w:tc>
              <w:tc>
                <w:tcPr>
                  <w:tcW w:w="0" w:type="auto"/>
                  <w:vAlign w:val="center"/>
                </w:tcPr>
                <w:p w14:paraId="31622D77">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36</w:t>
                  </w:r>
                </w:p>
              </w:tc>
              <w:tc>
                <w:tcPr>
                  <w:tcW w:w="0" w:type="auto"/>
                  <w:vAlign w:val="center"/>
                </w:tcPr>
                <w:p w14:paraId="21B82668">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38</w:t>
                  </w:r>
                </w:p>
              </w:tc>
              <w:tc>
                <w:tcPr>
                  <w:tcW w:w="0" w:type="auto"/>
                  <w:vAlign w:val="center"/>
                </w:tcPr>
                <w:p w14:paraId="5ECC3A05">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60</w:t>
                  </w:r>
                </w:p>
              </w:tc>
              <w:tc>
                <w:tcPr>
                  <w:tcW w:w="0" w:type="auto"/>
                  <w:vAlign w:val="center"/>
                </w:tcPr>
                <w:p w14:paraId="5D69E868">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mg/L</w:t>
                  </w:r>
                </w:p>
              </w:tc>
            </w:tr>
            <w:tr w14:paraId="3627C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495F00EC">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化学需氧量</w:t>
                  </w:r>
                </w:p>
              </w:tc>
              <w:tc>
                <w:tcPr>
                  <w:tcW w:w="0" w:type="auto"/>
                  <w:vAlign w:val="center"/>
                </w:tcPr>
                <w:p w14:paraId="5B829F40">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77</w:t>
                  </w:r>
                </w:p>
              </w:tc>
              <w:tc>
                <w:tcPr>
                  <w:tcW w:w="0" w:type="auto"/>
                  <w:vAlign w:val="center"/>
                </w:tcPr>
                <w:p w14:paraId="5B64CC37">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75</w:t>
                  </w:r>
                </w:p>
              </w:tc>
              <w:tc>
                <w:tcPr>
                  <w:tcW w:w="0" w:type="auto"/>
                  <w:vAlign w:val="center"/>
                </w:tcPr>
                <w:p w14:paraId="56A5FF40">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78</w:t>
                  </w:r>
                </w:p>
              </w:tc>
              <w:tc>
                <w:tcPr>
                  <w:tcW w:w="0" w:type="auto"/>
                  <w:vAlign w:val="center"/>
                </w:tcPr>
                <w:p w14:paraId="4D2CF7DD">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82</w:t>
                  </w:r>
                </w:p>
              </w:tc>
              <w:tc>
                <w:tcPr>
                  <w:tcW w:w="0" w:type="auto"/>
                  <w:vAlign w:val="center"/>
                </w:tcPr>
                <w:p w14:paraId="484919C6">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79</w:t>
                  </w:r>
                </w:p>
              </w:tc>
              <w:tc>
                <w:tcPr>
                  <w:tcW w:w="0" w:type="auto"/>
                  <w:vAlign w:val="center"/>
                </w:tcPr>
                <w:p w14:paraId="355AD5CF">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80</w:t>
                  </w:r>
                </w:p>
              </w:tc>
              <w:tc>
                <w:tcPr>
                  <w:tcW w:w="0" w:type="auto"/>
                  <w:vAlign w:val="center"/>
                </w:tcPr>
                <w:p w14:paraId="358E89DC">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250</w:t>
                  </w:r>
                </w:p>
              </w:tc>
              <w:tc>
                <w:tcPr>
                  <w:tcW w:w="0" w:type="auto"/>
                  <w:vAlign w:val="center"/>
                </w:tcPr>
                <w:p w14:paraId="3A6019C2">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mg/L</w:t>
                  </w:r>
                </w:p>
              </w:tc>
            </w:tr>
            <w:tr w14:paraId="775E8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29442EBC">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五日生化需氧量</w:t>
                  </w:r>
                </w:p>
              </w:tc>
              <w:tc>
                <w:tcPr>
                  <w:tcW w:w="0" w:type="auto"/>
                  <w:vAlign w:val="center"/>
                </w:tcPr>
                <w:p w14:paraId="34ADCF30">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16.1</w:t>
                  </w:r>
                </w:p>
              </w:tc>
              <w:tc>
                <w:tcPr>
                  <w:tcW w:w="0" w:type="auto"/>
                  <w:vAlign w:val="center"/>
                </w:tcPr>
                <w:p w14:paraId="3D44A24E">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15.8</w:t>
                  </w:r>
                </w:p>
              </w:tc>
              <w:tc>
                <w:tcPr>
                  <w:tcW w:w="0" w:type="auto"/>
                  <w:vAlign w:val="center"/>
                </w:tcPr>
                <w:p w14:paraId="497D3BC2">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16.5</w:t>
                  </w:r>
                </w:p>
              </w:tc>
              <w:tc>
                <w:tcPr>
                  <w:tcW w:w="0" w:type="auto"/>
                  <w:vAlign w:val="center"/>
                </w:tcPr>
                <w:p w14:paraId="6257212A">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17.3</w:t>
                  </w:r>
                </w:p>
              </w:tc>
              <w:tc>
                <w:tcPr>
                  <w:tcW w:w="0" w:type="auto"/>
                  <w:vAlign w:val="center"/>
                </w:tcPr>
                <w:p w14:paraId="0B13C91C">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16.6</w:t>
                  </w:r>
                </w:p>
              </w:tc>
              <w:tc>
                <w:tcPr>
                  <w:tcW w:w="0" w:type="auto"/>
                  <w:vAlign w:val="center"/>
                </w:tcPr>
                <w:p w14:paraId="4152649D">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16.9</w:t>
                  </w:r>
                </w:p>
              </w:tc>
              <w:tc>
                <w:tcPr>
                  <w:tcW w:w="0" w:type="auto"/>
                  <w:vAlign w:val="center"/>
                </w:tcPr>
                <w:p w14:paraId="04DB6385">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100</w:t>
                  </w:r>
                </w:p>
              </w:tc>
              <w:tc>
                <w:tcPr>
                  <w:tcW w:w="0" w:type="auto"/>
                  <w:vAlign w:val="center"/>
                </w:tcPr>
                <w:p w14:paraId="522B528E">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mg/L</w:t>
                  </w:r>
                </w:p>
              </w:tc>
            </w:tr>
            <w:tr w14:paraId="55B45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417E30F0">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粪大肠菌群</w:t>
                  </w:r>
                </w:p>
              </w:tc>
              <w:tc>
                <w:tcPr>
                  <w:tcW w:w="0" w:type="auto"/>
                  <w:vAlign w:val="center"/>
                </w:tcPr>
                <w:p w14:paraId="3F5683A1">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1.1×10</w:t>
                  </w:r>
                  <w:r>
                    <w:rPr>
                      <w:rFonts w:hint="eastAsia" w:ascii="宋体" w:hAnsi="宋体" w:eastAsia="宋体" w:cs="宋体"/>
                      <w:bCs/>
                      <w:color w:val="0D0D0D" w:themeColor="text1" w:themeTint="F2"/>
                      <w:sz w:val="21"/>
                      <w:szCs w:val="21"/>
                      <w:highlight w:val="none"/>
                      <w:vertAlign w:val="superscript"/>
                      <w14:textFill>
                        <w14:solidFill>
                          <w14:schemeClr w14:val="tx1">
                            <w14:lumMod w14:val="95000"/>
                            <w14:lumOff w14:val="5000"/>
                          </w14:schemeClr>
                        </w14:solidFill>
                      </w14:textFill>
                    </w:rPr>
                    <w:t>3</w:t>
                  </w:r>
                </w:p>
              </w:tc>
              <w:tc>
                <w:tcPr>
                  <w:tcW w:w="0" w:type="auto"/>
                  <w:vAlign w:val="center"/>
                </w:tcPr>
                <w:p w14:paraId="16413637">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1.5×10</w:t>
                  </w:r>
                  <w:r>
                    <w:rPr>
                      <w:rFonts w:hint="eastAsia" w:ascii="宋体" w:hAnsi="宋体" w:eastAsia="宋体" w:cs="宋体"/>
                      <w:bCs/>
                      <w:color w:val="0D0D0D" w:themeColor="text1" w:themeTint="F2"/>
                      <w:sz w:val="21"/>
                      <w:szCs w:val="21"/>
                      <w:highlight w:val="none"/>
                      <w:vertAlign w:val="superscript"/>
                      <w14:textFill>
                        <w14:solidFill>
                          <w14:schemeClr w14:val="tx1">
                            <w14:lumMod w14:val="95000"/>
                            <w14:lumOff w14:val="5000"/>
                          </w14:schemeClr>
                        </w14:solidFill>
                      </w14:textFill>
                    </w:rPr>
                    <w:t>3</w:t>
                  </w:r>
                </w:p>
              </w:tc>
              <w:tc>
                <w:tcPr>
                  <w:tcW w:w="0" w:type="auto"/>
                  <w:vAlign w:val="center"/>
                </w:tcPr>
                <w:p w14:paraId="41E34C0D">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1.3×10</w:t>
                  </w:r>
                  <w:r>
                    <w:rPr>
                      <w:rFonts w:hint="eastAsia" w:ascii="宋体" w:hAnsi="宋体" w:eastAsia="宋体" w:cs="宋体"/>
                      <w:bCs/>
                      <w:color w:val="0D0D0D" w:themeColor="text1" w:themeTint="F2"/>
                      <w:sz w:val="21"/>
                      <w:szCs w:val="21"/>
                      <w:highlight w:val="none"/>
                      <w:vertAlign w:val="superscript"/>
                      <w14:textFill>
                        <w14:solidFill>
                          <w14:schemeClr w14:val="tx1">
                            <w14:lumMod w14:val="95000"/>
                            <w14:lumOff w14:val="5000"/>
                          </w14:schemeClr>
                        </w14:solidFill>
                      </w14:textFill>
                    </w:rPr>
                    <w:t>3</w:t>
                  </w:r>
                </w:p>
              </w:tc>
              <w:tc>
                <w:tcPr>
                  <w:tcW w:w="0" w:type="auto"/>
                  <w:vAlign w:val="center"/>
                </w:tcPr>
                <w:p w14:paraId="67D672D2">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1.3×10</w:t>
                  </w:r>
                  <w:r>
                    <w:rPr>
                      <w:rFonts w:hint="eastAsia" w:ascii="宋体" w:hAnsi="宋体" w:eastAsia="宋体" w:cs="宋体"/>
                      <w:bCs/>
                      <w:color w:val="0D0D0D" w:themeColor="text1" w:themeTint="F2"/>
                      <w:sz w:val="21"/>
                      <w:szCs w:val="21"/>
                      <w:highlight w:val="none"/>
                      <w:vertAlign w:val="superscript"/>
                      <w14:textFill>
                        <w14:solidFill>
                          <w14:schemeClr w14:val="tx1">
                            <w14:lumMod w14:val="95000"/>
                            <w14:lumOff w14:val="5000"/>
                          </w14:schemeClr>
                        </w14:solidFill>
                      </w14:textFill>
                    </w:rPr>
                    <w:t>3</w:t>
                  </w:r>
                </w:p>
              </w:tc>
              <w:tc>
                <w:tcPr>
                  <w:tcW w:w="0" w:type="auto"/>
                  <w:vAlign w:val="center"/>
                </w:tcPr>
                <w:p w14:paraId="6EAE8F4E">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1.2×10</w:t>
                  </w:r>
                  <w:r>
                    <w:rPr>
                      <w:rFonts w:hint="eastAsia" w:ascii="宋体" w:hAnsi="宋体" w:eastAsia="宋体" w:cs="宋体"/>
                      <w:bCs/>
                      <w:color w:val="0D0D0D" w:themeColor="text1" w:themeTint="F2"/>
                      <w:sz w:val="21"/>
                      <w:szCs w:val="21"/>
                      <w:highlight w:val="none"/>
                      <w:vertAlign w:val="superscript"/>
                      <w14:textFill>
                        <w14:solidFill>
                          <w14:schemeClr w14:val="tx1">
                            <w14:lumMod w14:val="95000"/>
                            <w14:lumOff w14:val="5000"/>
                          </w14:schemeClr>
                        </w14:solidFill>
                      </w14:textFill>
                    </w:rPr>
                    <w:t>3</w:t>
                  </w:r>
                </w:p>
              </w:tc>
              <w:tc>
                <w:tcPr>
                  <w:tcW w:w="0" w:type="auto"/>
                  <w:vAlign w:val="center"/>
                </w:tcPr>
                <w:p w14:paraId="77935D09">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1.2×10</w:t>
                  </w:r>
                  <w:r>
                    <w:rPr>
                      <w:rFonts w:hint="eastAsia" w:ascii="宋体" w:hAnsi="宋体" w:eastAsia="宋体" w:cs="宋体"/>
                      <w:bCs/>
                      <w:color w:val="0D0D0D" w:themeColor="text1" w:themeTint="F2"/>
                      <w:sz w:val="21"/>
                      <w:szCs w:val="21"/>
                      <w:highlight w:val="none"/>
                      <w:vertAlign w:val="superscript"/>
                      <w14:textFill>
                        <w14:solidFill>
                          <w14:schemeClr w14:val="tx1">
                            <w14:lumMod w14:val="95000"/>
                            <w14:lumOff w14:val="5000"/>
                          </w14:schemeClr>
                        </w14:solidFill>
                      </w14:textFill>
                    </w:rPr>
                    <w:t>3</w:t>
                  </w:r>
                </w:p>
              </w:tc>
              <w:tc>
                <w:tcPr>
                  <w:tcW w:w="0" w:type="auto"/>
                  <w:vAlign w:val="center"/>
                </w:tcPr>
                <w:p w14:paraId="37761A43">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5000</w:t>
                  </w:r>
                </w:p>
              </w:tc>
              <w:tc>
                <w:tcPr>
                  <w:tcW w:w="0" w:type="auto"/>
                  <w:vAlign w:val="center"/>
                </w:tcPr>
                <w:p w14:paraId="61C49524">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MPN/L</w:t>
                  </w:r>
                </w:p>
              </w:tc>
            </w:tr>
            <w:tr w14:paraId="6D8FF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0C5A5251">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总余氯</w:t>
                  </w:r>
                </w:p>
              </w:tc>
              <w:tc>
                <w:tcPr>
                  <w:tcW w:w="0" w:type="auto"/>
                  <w:vAlign w:val="center"/>
                </w:tcPr>
                <w:p w14:paraId="3E49FA06">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6.30</w:t>
                  </w:r>
                </w:p>
              </w:tc>
              <w:tc>
                <w:tcPr>
                  <w:tcW w:w="0" w:type="auto"/>
                  <w:vAlign w:val="center"/>
                </w:tcPr>
                <w:p w14:paraId="53832F67">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6.31</w:t>
                  </w:r>
                </w:p>
              </w:tc>
              <w:tc>
                <w:tcPr>
                  <w:tcW w:w="0" w:type="auto"/>
                  <w:vAlign w:val="center"/>
                </w:tcPr>
                <w:p w14:paraId="2726CE88">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6.31</w:t>
                  </w:r>
                </w:p>
              </w:tc>
              <w:tc>
                <w:tcPr>
                  <w:tcW w:w="0" w:type="auto"/>
                  <w:vAlign w:val="center"/>
                </w:tcPr>
                <w:p w14:paraId="49285C93">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6.30</w:t>
                  </w:r>
                </w:p>
              </w:tc>
              <w:tc>
                <w:tcPr>
                  <w:tcW w:w="0" w:type="auto"/>
                  <w:vAlign w:val="center"/>
                </w:tcPr>
                <w:p w14:paraId="2F1D62A3">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6.32</w:t>
                  </w:r>
                </w:p>
              </w:tc>
              <w:tc>
                <w:tcPr>
                  <w:tcW w:w="0" w:type="auto"/>
                  <w:vAlign w:val="center"/>
                </w:tcPr>
                <w:p w14:paraId="49DADD60">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6.31</w:t>
                  </w:r>
                </w:p>
              </w:tc>
              <w:tc>
                <w:tcPr>
                  <w:tcW w:w="0" w:type="auto"/>
                  <w:vAlign w:val="center"/>
                </w:tcPr>
                <w:p w14:paraId="29DEC224">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2-8</w:t>
                  </w:r>
                </w:p>
              </w:tc>
              <w:tc>
                <w:tcPr>
                  <w:tcW w:w="0" w:type="auto"/>
                  <w:vAlign w:val="center"/>
                </w:tcPr>
                <w:p w14:paraId="35519FBD">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mg/L</w:t>
                  </w:r>
                </w:p>
              </w:tc>
            </w:tr>
            <w:tr w14:paraId="41853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4A3E0E92">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挥发酚</w:t>
                  </w:r>
                </w:p>
              </w:tc>
              <w:tc>
                <w:tcPr>
                  <w:tcW w:w="0" w:type="auto"/>
                  <w:vAlign w:val="center"/>
                </w:tcPr>
                <w:p w14:paraId="0F14B499">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0.01L</w:t>
                  </w:r>
                </w:p>
              </w:tc>
              <w:tc>
                <w:tcPr>
                  <w:tcW w:w="0" w:type="auto"/>
                  <w:vAlign w:val="center"/>
                </w:tcPr>
                <w:p w14:paraId="44FF9EE2">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0.01L</w:t>
                  </w:r>
                </w:p>
              </w:tc>
              <w:tc>
                <w:tcPr>
                  <w:tcW w:w="0" w:type="auto"/>
                  <w:vAlign w:val="center"/>
                </w:tcPr>
                <w:p w14:paraId="1A91694E">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0.01L</w:t>
                  </w:r>
                </w:p>
              </w:tc>
              <w:tc>
                <w:tcPr>
                  <w:tcW w:w="0" w:type="auto"/>
                  <w:vAlign w:val="center"/>
                </w:tcPr>
                <w:p w14:paraId="2B7F8DA8">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0.01L</w:t>
                  </w:r>
                </w:p>
              </w:tc>
              <w:tc>
                <w:tcPr>
                  <w:tcW w:w="0" w:type="auto"/>
                  <w:vAlign w:val="center"/>
                </w:tcPr>
                <w:p w14:paraId="6A3E6C97">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0.01L</w:t>
                  </w:r>
                </w:p>
              </w:tc>
              <w:tc>
                <w:tcPr>
                  <w:tcW w:w="0" w:type="auto"/>
                  <w:vAlign w:val="center"/>
                </w:tcPr>
                <w:p w14:paraId="2BFABCCB">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0.01L</w:t>
                  </w:r>
                </w:p>
              </w:tc>
              <w:tc>
                <w:tcPr>
                  <w:tcW w:w="0" w:type="auto"/>
                  <w:vAlign w:val="center"/>
                </w:tcPr>
                <w:p w14:paraId="43A08375">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1.0</w:t>
                  </w:r>
                </w:p>
              </w:tc>
              <w:tc>
                <w:tcPr>
                  <w:tcW w:w="0" w:type="auto"/>
                  <w:vAlign w:val="center"/>
                </w:tcPr>
                <w:p w14:paraId="651CC37F">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mg/L</w:t>
                  </w:r>
                </w:p>
              </w:tc>
            </w:tr>
            <w:tr w14:paraId="7D63B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59748061">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石油类</w:t>
                  </w:r>
                </w:p>
              </w:tc>
              <w:tc>
                <w:tcPr>
                  <w:tcW w:w="0" w:type="auto"/>
                  <w:vAlign w:val="center"/>
                </w:tcPr>
                <w:p w14:paraId="39E8EFEA">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0.42</w:t>
                  </w:r>
                </w:p>
              </w:tc>
              <w:tc>
                <w:tcPr>
                  <w:tcW w:w="0" w:type="auto"/>
                  <w:vAlign w:val="center"/>
                </w:tcPr>
                <w:p w14:paraId="693D3B63">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0.45</w:t>
                  </w:r>
                </w:p>
              </w:tc>
              <w:tc>
                <w:tcPr>
                  <w:tcW w:w="0" w:type="auto"/>
                  <w:vAlign w:val="center"/>
                </w:tcPr>
                <w:p w14:paraId="00C0C613">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0.44</w:t>
                  </w:r>
                </w:p>
              </w:tc>
              <w:tc>
                <w:tcPr>
                  <w:tcW w:w="0" w:type="auto"/>
                  <w:vAlign w:val="center"/>
                </w:tcPr>
                <w:p w14:paraId="2AE6665A">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0.45</w:t>
                  </w:r>
                </w:p>
              </w:tc>
              <w:tc>
                <w:tcPr>
                  <w:tcW w:w="0" w:type="auto"/>
                  <w:vAlign w:val="center"/>
                </w:tcPr>
                <w:p w14:paraId="10300BC5">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0.41</w:t>
                  </w:r>
                </w:p>
              </w:tc>
              <w:tc>
                <w:tcPr>
                  <w:tcW w:w="0" w:type="auto"/>
                  <w:vAlign w:val="center"/>
                </w:tcPr>
                <w:p w14:paraId="2E263637">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0.43</w:t>
                  </w:r>
                </w:p>
              </w:tc>
              <w:tc>
                <w:tcPr>
                  <w:tcW w:w="0" w:type="auto"/>
                  <w:vAlign w:val="center"/>
                </w:tcPr>
                <w:p w14:paraId="53092B59">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20</w:t>
                  </w:r>
                </w:p>
              </w:tc>
              <w:tc>
                <w:tcPr>
                  <w:tcW w:w="0" w:type="auto"/>
                  <w:vAlign w:val="center"/>
                </w:tcPr>
                <w:p w14:paraId="138B6A8C">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mg/L</w:t>
                  </w:r>
                </w:p>
              </w:tc>
            </w:tr>
            <w:tr w14:paraId="625DE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1523C9D0">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动植物油</w:t>
                  </w:r>
                </w:p>
              </w:tc>
              <w:tc>
                <w:tcPr>
                  <w:tcW w:w="0" w:type="auto"/>
                  <w:vAlign w:val="center"/>
                </w:tcPr>
                <w:p w14:paraId="522D90B6">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0.70</w:t>
                  </w:r>
                </w:p>
              </w:tc>
              <w:tc>
                <w:tcPr>
                  <w:tcW w:w="0" w:type="auto"/>
                  <w:vAlign w:val="center"/>
                </w:tcPr>
                <w:p w14:paraId="3B960452">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0.67</w:t>
                  </w:r>
                </w:p>
              </w:tc>
              <w:tc>
                <w:tcPr>
                  <w:tcW w:w="0" w:type="auto"/>
                  <w:vAlign w:val="center"/>
                </w:tcPr>
                <w:p w14:paraId="7D3E6520">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0.67</w:t>
                  </w:r>
                </w:p>
              </w:tc>
              <w:tc>
                <w:tcPr>
                  <w:tcW w:w="0" w:type="auto"/>
                  <w:vAlign w:val="center"/>
                </w:tcPr>
                <w:p w14:paraId="63168360">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0.67</w:t>
                  </w:r>
                </w:p>
              </w:tc>
              <w:tc>
                <w:tcPr>
                  <w:tcW w:w="0" w:type="auto"/>
                  <w:vAlign w:val="center"/>
                </w:tcPr>
                <w:p w14:paraId="231F790D">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0.72</w:t>
                  </w:r>
                </w:p>
              </w:tc>
              <w:tc>
                <w:tcPr>
                  <w:tcW w:w="0" w:type="auto"/>
                  <w:vAlign w:val="center"/>
                </w:tcPr>
                <w:p w14:paraId="669C1E64">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0.69</w:t>
                  </w:r>
                </w:p>
              </w:tc>
              <w:tc>
                <w:tcPr>
                  <w:tcW w:w="0" w:type="auto"/>
                  <w:vAlign w:val="center"/>
                </w:tcPr>
                <w:p w14:paraId="42930857">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20</w:t>
                  </w:r>
                </w:p>
              </w:tc>
              <w:tc>
                <w:tcPr>
                  <w:tcW w:w="0" w:type="auto"/>
                  <w:vAlign w:val="center"/>
                </w:tcPr>
                <w:p w14:paraId="13B9FCC4">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mg/L</w:t>
                  </w:r>
                </w:p>
              </w:tc>
            </w:tr>
            <w:tr w14:paraId="4A873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1B66C2B8">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阴离子表面活性剂</w:t>
                  </w:r>
                </w:p>
              </w:tc>
              <w:tc>
                <w:tcPr>
                  <w:tcW w:w="0" w:type="auto"/>
                  <w:vAlign w:val="center"/>
                </w:tcPr>
                <w:p w14:paraId="5371FAA7">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0.05L</w:t>
                  </w:r>
                </w:p>
              </w:tc>
              <w:tc>
                <w:tcPr>
                  <w:tcW w:w="0" w:type="auto"/>
                  <w:vAlign w:val="center"/>
                </w:tcPr>
                <w:p w14:paraId="04D72ECD">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0.05L</w:t>
                  </w:r>
                </w:p>
              </w:tc>
              <w:tc>
                <w:tcPr>
                  <w:tcW w:w="0" w:type="auto"/>
                  <w:vAlign w:val="center"/>
                </w:tcPr>
                <w:p w14:paraId="53FE0840">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0.05L</w:t>
                  </w:r>
                </w:p>
              </w:tc>
              <w:tc>
                <w:tcPr>
                  <w:tcW w:w="0" w:type="auto"/>
                  <w:vAlign w:val="center"/>
                </w:tcPr>
                <w:p w14:paraId="4D7E375F">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0.05L</w:t>
                  </w:r>
                </w:p>
              </w:tc>
              <w:tc>
                <w:tcPr>
                  <w:tcW w:w="0" w:type="auto"/>
                  <w:vAlign w:val="center"/>
                </w:tcPr>
                <w:p w14:paraId="3BF3618E">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0.05L</w:t>
                  </w:r>
                </w:p>
              </w:tc>
              <w:tc>
                <w:tcPr>
                  <w:tcW w:w="0" w:type="auto"/>
                  <w:vAlign w:val="center"/>
                </w:tcPr>
                <w:p w14:paraId="658E91AA">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0.05L</w:t>
                  </w:r>
                </w:p>
              </w:tc>
              <w:tc>
                <w:tcPr>
                  <w:tcW w:w="0" w:type="auto"/>
                  <w:vAlign w:val="center"/>
                </w:tcPr>
                <w:p w14:paraId="77B6BF3D">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10</w:t>
                  </w:r>
                </w:p>
              </w:tc>
              <w:tc>
                <w:tcPr>
                  <w:tcW w:w="0" w:type="auto"/>
                  <w:vAlign w:val="center"/>
                </w:tcPr>
                <w:p w14:paraId="07796D42">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mg/L</w:t>
                  </w:r>
                </w:p>
              </w:tc>
            </w:tr>
            <w:tr w14:paraId="3E5E7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518E33A3">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备注</w:t>
                  </w:r>
                </w:p>
              </w:tc>
              <w:tc>
                <w:tcPr>
                  <w:tcW w:w="0" w:type="auto"/>
                  <w:gridSpan w:val="8"/>
                  <w:vAlign w:val="center"/>
                </w:tcPr>
                <w:p w14:paraId="60A0B233">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执行《医疗机构水污染物排放标准》（GB18466-2005）表2中预处理标准</w:t>
                  </w:r>
                  <w:r>
                    <w:rPr>
                      <w:rFonts w:hint="eastAsia" w:ascii="宋体" w:hAnsi="宋体" w:cs="宋体"/>
                      <w:color w:val="0D0D0D" w:themeColor="text1" w:themeTint="F2"/>
                      <w:kern w:val="0"/>
                      <w:sz w:val="21"/>
                      <w:szCs w:val="21"/>
                      <w:highlight w:val="none"/>
                      <w:lang w:val="en-US" w:eastAsia="zh-CN"/>
                      <w14:textFill>
                        <w14:solidFill>
                          <w14:schemeClr w14:val="tx1">
                            <w14:lumMod w14:val="95000"/>
                            <w14:lumOff w14:val="5000"/>
                          </w14:schemeClr>
                        </w14:solidFill>
                      </w14:textFill>
                    </w:rPr>
                    <w:t>临湘污水处理中心接管标准，两者从严</w:t>
                  </w:r>
                </w:p>
              </w:tc>
            </w:tr>
          </w:tbl>
          <w:p w14:paraId="17895DF5">
            <w:pPr>
              <w:adjustRightInd w:val="0"/>
              <w:snapToGrid w:val="0"/>
              <w:spacing w:line="360" w:lineRule="auto"/>
              <w:ind w:firstLine="420" w:firstLineChars="200"/>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根据监测结果可知，本项目总排口排放污水水质均满足《医疗机构水污染物排放标准》（GB18466-2005）预处理标准</w:t>
            </w:r>
            <w:r>
              <w:rPr>
                <w:rFonts w:hint="eastAsia" w:ascii="宋体" w:hAnsi="宋体" w:cs="宋体"/>
                <w:color w:val="0D0D0D" w:themeColor="text1" w:themeTint="F2"/>
                <w:kern w:val="0"/>
                <w:sz w:val="21"/>
                <w:szCs w:val="21"/>
                <w:highlight w:val="none"/>
                <w:lang w:val="en-US" w:eastAsia="zh-CN"/>
                <w14:textFill>
                  <w14:solidFill>
                    <w14:schemeClr w14:val="tx1">
                      <w14:lumMod w14:val="95000"/>
                      <w14:lumOff w14:val="5000"/>
                    </w14:schemeClr>
                  </w14:solidFill>
                </w14:textFill>
              </w:rPr>
              <w:t>临湘污水处理中心接管标准，两者从严的</w:t>
            </w: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要求。</w:t>
            </w:r>
          </w:p>
          <w:p w14:paraId="21E0ED4D">
            <w:pPr>
              <w:adjustRightInd w:val="0"/>
              <w:snapToGrid w:val="0"/>
              <w:spacing w:line="360" w:lineRule="auto"/>
              <w:rPr>
                <w:rFonts w:hint="eastAsia" w:ascii="宋体" w:hAnsi="宋体" w:eastAsia="宋体" w:cs="宋体"/>
                <w:b/>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
                <w:color w:val="0D0D0D" w:themeColor="text1" w:themeTint="F2"/>
                <w:sz w:val="21"/>
                <w:szCs w:val="21"/>
                <w:highlight w:val="none"/>
                <w14:textFill>
                  <w14:solidFill>
                    <w14:schemeClr w14:val="tx1">
                      <w14:lumMod w14:val="95000"/>
                      <w14:lumOff w14:val="5000"/>
                    </w14:schemeClr>
                  </w14:solidFill>
                </w14:textFill>
              </w:rPr>
              <w:t>3、噪声</w:t>
            </w:r>
          </w:p>
          <w:p w14:paraId="59CB9E93">
            <w:pPr>
              <w:adjustRightInd w:val="0"/>
              <w:snapToGrid w:val="0"/>
              <w:spacing w:line="360" w:lineRule="auto"/>
              <w:ind w:firstLine="420" w:firstLineChars="200"/>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为了解本项目厂界四周噪声情况，本次环评</w:t>
            </w:r>
            <w:r>
              <w:rPr>
                <w:rFonts w:hint="eastAsia" w:ascii="宋体" w:hAnsi="宋体" w:cs="宋体"/>
                <w:bCs/>
                <w:color w:val="0D0D0D" w:themeColor="text1" w:themeTint="F2"/>
                <w:sz w:val="21"/>
                <w:szCs w:val="21"/>
                <w:highlight w:val="none"/>
                <w:lang w:val="en-US" w:eastAsia="zh-CN"/>
                <w14:textFill>
                  <w14:solidFill>
                    <w14:schemeClr w14:val="tx1">
                      <w14:lumMod w14:val="95000"/>
                      <w14:lumOff w14:val="5000"/>
                    </w14:schemeClr>
                  </w14:solidFill>
                </w14:textFill>
              </w:rPr>
              <w:t>引用</w:t>
            </w: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湖南桓泓检测</w:t>
            </w:r>
            <w:r>
              <w:rPr>
                <w:rFonts w:hint="eastAsia" w:ascii="宋体" w:hAnsi="宋体" w:cs="宋体"/>
                <w:bCs/>
                <w:color w:val="0D0D0D" w:themeColor="text1" w:themeTint="F2"/>
                <w:sz w:val="21"/>
                <w:szCs w:val="21"/>
                <w:highlight w:val="none"/>
                <w:lang w:val="en-US" w:eastAsia="zh-CN"/>
                <w14:textFill>
                  <w14:solidFill>
                    <w14:schemeClr w14:val="tx1">
                      <w14:lumMod w14:val="95000"/>
                      <w14:lumOff w14:val="5000"/>
                    </w14:schemeClr>
                  </w14:solidFill>
                </w14:textFill>
              </w:rPr>
              <w:t>技术</w:t>
            </w: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有限公司于2023年6月13日-6月14日对厂界噪声监测</w:t>
            </w:r>
            <w:r>
              <w:rPr>
                <w:rFonts w:hint="eastAsia" w:ascii="宋体" w:hAnsi="宋体" w:cs="宋体"/>
                <w:bCs/>
                <w:color w:val="0D0D0D" w:themeColor="text1" w:themeTint="F2"/>
                <w:sz w:val="21"/>
                <w:szCs w:val="21"/>
                <w:highlight w:val="none"/>
                <w:lang w:val="en-US" w:eastAsia="zh-CN"/>
                <w14:textFill>
                  <w14:solidFill>
                    <w14:schemeClr w14:val="tx1">
                      <w14:lumMod w14:val="95000"/>
                      <w14:lumOff w14:val="5000"/>
                    </w14:schemeClr>
                  </w14:solidFill>
                </w14:textFill>
              </w:rPr>
              <w:t>数据</w:t>
            </w: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，本项目噪声监测结果下表2-</w:t>
            </w:r>
            <w:r>
              <w:rPr>
                <w:rFonts w:hint="eastAsia" w:ascii="宋体" w:hAnsi="宋体" w:cs="宋体"/>
                <w:bCs/>
                <w:color w:val="0D0D0D" w:themeColor="text1" w:themeTint="F2"/>
                <w:sz w:val="21"/>
                <w:szCs w:val="21"/>
                <w:highlight w:val="none"/>
                <w:lang w:val="en-US" w:eastAsia="zh-CN"/>
                <w14:textFill>
                  <w14:solidFill>
                    <w14:schemeClr w14:val="tx1">
                      <w14:lumMod w14:val="95000"/>
                      <w14:lumOff w14:val="5000"/>
                    </w14:schemeClr>
                  </w14:solidFill>
                </w14:textFill>
              </w:rPr>
              <w:t>10</w:t>
            </w: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w:t>
            </w:r>
          </w:p>
          <w:p w14:paraId="2B5FF483">
            <w:pPr>
              <w:adjustRightInd w:val="0"/>
              <w:snapToGrid w:val="0"/>
              <w:spacing w:line="360" w:lineRule="auto"/>
              <w:jc w:val="center"/>
              <w:rPr>
                <w:rFonts w:hint="eastAsia" w:ascii="宋体" w:hAnsi="宋体" w:eastAsia="宋体" w:cs="宋体"/>
                <w:b/>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
                <w:color w:val="0D0D0D" w:themeColor="text1" w:themeTint="F2"/>
                <w:sz w:val="21"/>
                <w:szCs w:val="21"/>
                <w:highlight w:val="none"/>
                <w14:textFill>
                  <w14:solidFill>
                    <w14:schemeClr w14:val="tx1">
                      <w14:lumMod w14:val="95000"/>
                      <w14:lumOff w14:val="5000"/>
                    </w14:schemeClr>
                  </w14:solidFill>
                </w14:textFill>
              </w:rPr>
              <w:t>表2-</w:t>
            </w:r>
            <w:r>
              <w:rPr>
                <w:rFonts w:hint="eastAsia" w:ascii="宋体" w:hAnsi="宋体" w:cs="宋体"/>
                <w:b/>
                <w:color w:val="0D0D0D" w:themeColor="text1" w:themeTint="F2"/>
                <w:sz w:val="21"/>
                <w:szCs w:val="21"/>
                <w:highlight w:val="none"/>
                <w:lang w:val="en-US" w:eastAsia="zh-CN"/>
                <w14:textFill>
                  <w14:solidFill>
                    <w14:schemeClr w14:val="tx1">
                      <w14:lumMod w14:val="95000"/>
                      <w14:lumOff w14:val="5000"/>
                    </w14:schemeClr>
                  </w14:solidFill>
                </w14:textFill>
              </w:rPr>
              <w:t>10</w:t>
            </w:r>
            <w:r>
              <w:rPr>
                <w:rFonts w:hint="eastAsia" w:ascii="宋体" w:hAnsi="宋体" w:eastAsia="宋体" w:cs="宋体"/>
                <w:b/>
                <w:color w:val="0D0D0D" w:themeColor="text1" w:themeTint="F2"/>
                <w:sz w:val="21"/>
                <w:szCs w:val="21"/>
                <w:highlight w:val="none"/>
                <w14:textFill>
                  <w14:solidFill>
                    <w14:schemeClr w14:val="tx1">
                      <w14:lumMod w14:val="95000"/>
                      <w14:lumOff w14:val="5000"/>
                    </w14:schemeClr>
                  </w14:solidFill>
                </w14:textFill>
              </w:rPr>
              <w:t xml:space="preserve"> 本项目厂界噪声监测结果一览表</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3"/>
              <w:gridCol w:w="1336"/>
              <w:gridCol w:w="1385"/>
              <w:gridCol w:w="1460"/>
              <w:gridCol w:w="1729"/>
              <w:gridCol w:w="1116"/>
            </w:tblGrid>
            <w:tr w14:paraId="7CF46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shd w:val="clear" w:color="auto" w:fill="auto"/>
                  <w:vAlign w:val="center"/>
                </w:tcPr>
                <w:p w14:paraId="482D15DA">
                  <w:pPr>
                    <w:adjustRightInd w:val="0"/>
                    <w:snapToGrid w:val="0"/>
                    <w:spacing w:line="360" w:lineRule="auto"/>
                    <w:jc w:val="center"/>
                    <w:rPr>
                      <w:rFonts w:hint="eastAsia" w:ascii="宋体" w:hAnsi="宋体" w:eastAsia="宋体" w:cs="宋体"/>
                      <w:b/>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
                      <w:color w:val="0D0D0D" w:themeColor="text1" w:themeTint="F2"/>
                      <w:sz w:val="21"/>
                      <w:szCs w:val="21"/>
                      <w:highlight w:val="none"/>
                      <w14:textFill>
                        <w14:solidFill>
                          <w14:schemeClr w14:val="tx1">
                            <w14:lumMod w14:val="95000"/>
                            <w14:lumOff w14:val="5000"/>
                          </w14:schemeClr>
                        </w14:solidFill>
                      </w14:textFill>
                    </w:rPr>
                    <w:t>点位</w:t>
                  </w:r>
                </w:p>
              </w:tc>
              <w:tc>
                <w:tcPr>
                  <w:tcW w:w="1336" w:type="dxa"/>
                  <w:shd w:val="clear" w:color="auto" w:fill="auto"/>
                  <w:vAlign w:val="center"/>
                </w:tcPr>
                <w:p w14:paraId="7188C5C9">
                  <w:pPr>
                    <w:adjustRightInd w:val="0"/>
                    <w:snapToGrid w:val="0"/>
                    <w:spacing w:line="360" w:lineRule="auto"/>
                    <w:jc w:val="center"/>
                    <w:rPr>
                      <w:rFonts w:hint="eastAsia" w:ascii="宋体" w:hAnsi="宋体" w:eastAsia="宋体" w:cs="宋体"/>
                      <w:b/>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
                      <w:color w:val="0D0D0D" w:themeColor="text1" w:themeTint="F2"/>
                      <w:sz w:val="21"/>
                      <w:szCs w:val="21"/>
                      <w:highlight w:val="none"/>
                      <w14:textFill>
                        <w14:solidFill>
                          <w14:schemeClr w14:val="tx1">
                            <w14:lumMod w14:val="95000"/>
                            <w14:lumOff w14:val="5000"/>
                          </w14:schemeClr>
                        </w14:solidFill>
                      </w14:textFill>
                    </w:rPr>
                    <w:t>监测日期</w:t>
                  </w:r>
                </w:p>
              </w:tc>
              <w:tc>
                <w:tcPr>
                  <w:tcW w:w="1385" w:type="dxa"/>
                  <w:shd w:val="clear" w:color="auto" w:fill="auto"/>
                  <w:vAlign w:val="center"/>
                </w:tcPr>
                <w:p w14:paraId="6956A8AC">
                  <w:pPr>
                    <w:adjustRightInd w:val="0"/>
                    <w:snapToGrid w:val="0"/>
                    <w:spacing w:line="360" w:lineRule="auto"/>
                    <w:jc w:val="center"/>
                    <w:rPr>
                      <w:rFonts w:hint="eastAsia" w:ascii="宋体" w:hAnsi="宋体" w:eastAsia="宋体" w:cs="宋体"/>
                      <w:b/>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
                      <w:color w:val="0D0D0D" w:themeColor="text1" w:themeTint="F2"/>
                      <w:sz w:val="21"/>
                      <w:szCs w:val="21"/>
                      <w:highlight w:val="none"/>
                      <w14:textFill>
                        <w14:solidFill>
                          <w14:schemeClr w14:val="tx1">
                            <w14:lumMod w14:val="95000"/>
                            <w14:lumOff w14:val="5000"/>
                          </w14:schemeClr>
                        </w14:solidFill>
                      </w14:textFill>
                    </w:rPr>
                    <w:t>监测时段</w:t>
                  </w:r>
                </w:p>
              </w:tc>
              <w:tc>
                <w:tcPr>
                  <w:tcW w:w="1460" w:type="dxa"/>
                  <w:shd w:val="clear" w:color="auto" w:fill="auto"/>
                  <w:vAlign w:val="center"/>
                </w:tcPr>
                <w:p w14:paraId="0FF4FC7F">
                  <w:pPr>
                    <w:adjustRightInd w:val="0"/>
                    <w:snapToGrid w:val="0"/>
                    <w:spacing w:line="360" w:lineRule="auto"/>
                    <w:jc w:val="center"/>
                    <w:rPr>
                      <w:rFonts w:hint="eastAsia" w:ascii="宋体" w:hAnsi="宋体" w:eastAsia="宋体" w:cs="宋体"/>
                      <w:b/>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
                      <w:color w:val="0D0D0D" w:themeColor="text1" w:themeTint="F2"/>
                      <w:sz w:val="21"/>
                      <w:szCs w:val="21"/>
                      <w:highlight w:val="none"/>
                      <w14:textFill>
                        <w14:solidFill>
                          <w14:schemeClr w14:val="tx1">
                            <w14:lumMod w14:val="95000"/>
                            <w14:lumOff w14:val="5000"/>
                          </w14:schemeClr>
                        </w14:solidFill>
                      </w14:textFill>
                    </w:rPr>
                    <w:t>声级/dB（A）</w:t>
                  </w:r>
                </w:p>
              </w:tc>
              <w:tc>
                <w:tcPr>
                  <w:tcW w:w="1729" w:type="dxa"/>
                  <w:shd w:val="clear" w:color="auto" w:fill="auto"/>
                  <w:vAlign w:val="center"/>
                </w:tcPr>
                <w:p w14:paraId="75714F79">
                  <w:pPr>
                    <w:adjustRightInd w:val="0"/>
                    <w:snapToGrid w:val="0"/>
                    <w:spacing w:line="360" w:lineRule="auto"/>
                    <w:jc w:val="center"/>
                    <w:rPr>
                      <w:rFonts w:hint="eastAsia" w:ascii="宋体" w:hAnsi="宋体" w:eastAsia="宋体" w:cs="宋体"/>
                      <w:b/>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
                      <w:color w:val="0D0D0D" w:themeColor="text1" w:themeTint="F2"/>
                      <w:sz w:val="21"/>
                      <w:szCs w:val="21"/>
                      <w:highlight w:val="none"/>
                      <w14:textFill>
                        <w14:solidFill>
                          <w14:schemeClr w14:val="tx1">
                            <w14:lumMod w14:val="95000"/>
                            <w14:lumOff w14:val="5000"/>
                          </w14:schemeClr>
                        </w14:solidFill>
                      </w14:textFill>
                    </w:rPr>
                    <w:t>标准限值/dB（A）</w:t>
                  </w:r>
                </w:p>
              </w:tc>
              <w:tc>
                <w:tcPr>
                  <w:tcW w:w="1116" w:type="dxa"/>
                  <w:shd w:val="clear" w:color="auto" w:fill="auto"/>
                  <w:vAlign w:val="center"/>
                </w:tcPr>
                <w:p w14:paraId="02A0EFF0">
                  <w:pPr>
                    <w:adjustRightInd w:val="0"/>
                    <w:snapToGrid w:val="0"/>
                    <w:spacing w:line="360" w:lineRule="auto"/>
                    <w:jc w:val="center"/>
                    <w:rPr>
                      <w:rFonts w:hint="eastAsia" w:ascii="宋体" w:hAnsi="宋体" w:eastAsia="宋体" w:cs="宋体"/>
                      <w:b/>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
                      <w:color w:val="0D0D0D" w:themeColor="text1" w:themeTint="F2"/>
                      <w:sz w:val="21"/>
                      <w:szCs w:val="21"/>
                      <w:highlight w:val="none"/>
                      <w14:textFill>
                        <w14:solidFill>
                          <w14:schemeClr w14:val="tx1">
                            <w14:lumMod w14:val="95000"/>
                            <w14:lumOff w14:val="5000"/>
                          </w14:schemeClr>
                        </w14:solidFill>
                      </w14:textFill>
                    </w:rPr>
                    <w:t>达标情况</w:t>
                  </w:r>
                </w:p>
              </w:tc>
            </w:tr>
            <w:tr w14:paraId="479BB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vMerge w:val="restart"/>
                  <w:shd w:val="clear" w:color="auto" w:fill="auto"/>
                  <w:vAlign w:val="center"/>
                </w:tcPr>
                <w:p w14:paraId="36E37485">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N1北侧厂界外1m</w:t>
                  </w:r>
                </w:p>
              </w:tc>
              <w:tc>
                <w:tcPr>
                  <w:tcW w:w="1336" w:type="dxa"/>
                  <w:vMerge w:val="restart"/>
                  <w:shd w:val="clear" w:color="auto" w:fill="auto"/>
                  <w:vAlign w:val="center"/>
                </w:tcPr>
                <w:p w14:paraId="32868025">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2023.6.13</w:t>
                  </w:r>
                </w:p>
              </w:tc>
              <w:tc>
                <w:tcPr>
                  <w:tcW w:w="1385" w:type="dxa"/>
                  <w:shd w:val="clear" w:color="auto" w:fill="auto"/>
                  <w:vAlign w:val="center"/>
                </w:tcPr>
                <w:p w14:paraId="6A68B8C1">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昼间</w:t>
                  </w:r>
                </w:p>
              </w:tc>
              <w:tc>
                <w:tcPr>
                  <w:tcW w:w="1460" w:type="dxa"/>
                  <w:shd w:val="clear" w:color="auto" w:fill="auto"/>
                  <w:vAlign w:val="center"/>
                </w:tcPr>
                <w:p w14:paraId="5566EF79">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54.3</w:t>
                  </w:r>
                </w:p>
              </w:tc>
              <w:tc>
                <w:tcPr>
                  <w:tcW w:w="1729" w:type="dxa"/>
                  <w:shd w:val="clear" w:color="auto" w:fill="auto"/>
                  <w:vAlign w:val="center"/>
                </w:tcPr>
                <w:p w14:paraId="782F3439">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60</w:t>
                  </w:r>
                </w:p>
              </w:tc>
              <w:tc>
                <w:tcPr>
                  <w:tcW w:w="1116" w:type="dxa"/>
                  <w:shd w:val="clear" w:color="auto" w:fill="auto"/>
                  <w:vAlign w:val="center"/>
                </w:tcPr>
                <w:p w14:paraId="016399A5">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达标</w:t>
                  </w:r>
                </w:p>
              </w:tc>
            </w:tr>
            <w:tr w14:paraId="388D8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vMerge w:val="continue"/>
                  <w:shd w:val="clear" w:color="auto" w:fill="auto"/>
                  <w:vAlign w:val="center"/>
                </w:tcPr>
                <w:p w14:paraId="4F00AB0A">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p>
              </w:tc>
              <w:tc>
                <w:tcPr>
                  <w:tcW w:w="1336" w:type="dxa"/>
                  <w:vMerge w:val="continue"/>
                  <w:shd w:val="clear" w:color="auto" w:fill="auto"/>
                  <w:vAlign w:val="center"/>
                </w:tcPr>
                <w:p w14:paraId="5D4A2C19">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p>
              </w:tc>
              <w:tc>
                <w:tcPr>
                  <w:tcW w:w="1385" w:type="dxa"/>
                  <w:shd w:val="clear" w:color="auto" w:fill="auto"/>
                  <w:vAlign w:val="center"/>
                </w:tcPr>
                <w:p w14:paraId="0308366B">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夜间</w:t>
                  </w:r>
                </w:p>
              </w:tc>
              <w:tc>
                <w:tcPr>
                  <w:tcW w:w="1460" w:type="dxa"/>
                  <w:shd w:val="clear" w:color="auto" w:fill="auto"/>
                  <w:vAlign w:val="center"/>
                </w:tcPr>
                <w:p w14:paraId="0A4E81B2">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43.3</w:t>
                  </w:r>
                </w:p>
              </w:tc>
              <w:tc>
                <w:tcPr>
                  <w:tcW w:w="1729" w:type="dxa"/>
                  <w:shd w:val="clear" w:color="auto" w:fill="auto"/>
                  <w:vAlign w:val="center"/>
                </w:tcPr>
                <w:p w14:paraId="4D77C894">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50</w:t>
                  </w:r>
                </w:p>
              </w:tc>
              <w:tc>
                <w:tcPr>
                  <w:tcW w:w="1116" w:type="dxa"/>
                  <w:shd w:val="clear" w:color="auto" w:fill="auto"/>
                  <w:vAlign w:val="center"/>
                </w:tcPr>
                <w:p w14:paraId="7B5FBAA0">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达标</w:t>
                  </w:r>
                </w:p>
              </w:tc>
            </w:tr>
            <w:tr w14:paraId="01FCF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vMerge w:val="continue"/>
                  <w:shd w:val="clear" w:color="auto" w:fill="auto"/>
                  <w:vAlign w:val="center"/>
                </w:tcPr>
                <w:p w14:paraId="0C9DF648">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p>
              </w:tc>
              <w:tc>
                <w:tcPr>
                  <w:tcW w:w="1336" w:type="dxa"/>
                  <w:vMerge w:val="restart"/>
                  <w:shd w:val="clear" w:color="auto" w:fill="auto"/>
                  <w:vAlign w:val="center"/>
                </w:tcPr>
                <w:p w14:paraId="562D9688">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2023.6.14</w:t>
                  </w:r>
                </w:p>
              </w:tc>
              <w:tc>
                <w:tcPr>
                  <w:tcW w:w="1385" w:type="dxa"/>
                  <w:shd w:val="clear" w:color="auto" w:fill="auto"/>
                  <w:vAlign w:val="center"/>
                </w:tcPr>
                <w:p w14:paraId="057031B4">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昼间</w:t>
                  </w:r>
                </w:p>
              </w:tc>
              <w:tc>
                <w:tcPr>
                  <w:tcW w:w="1460" w:type="dxa"/>
                  <w:shd w:val="clear" w:color="auto" w:fill="auto"/>
                  <w:vAlign w:val="center"/>
                </w:tcPr>
                <w:p w14:paraId="4DA13A13">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54.1</w:t>
                  </w:r>
                </w:p>
              </w:tc>
              <w:tc>
                <w:tcPr>
                  <w:tcW w:w="1729" w:type="dxa"/>
                  <w:shd w:val="clear" w:color="auto" w:fill="auto"/>
                  <w:vAlign w:val="center"/>
                </w:tcPr>
                <w:p w14:paraId="639CD2C0">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60</w:t>
                  </w:r>
                </w:p>
              </w:tc>
              <w:tc>
                <w:tcPr>
                  <w:tcW w:w="1116" w:type="dxa"/>
                  <w:shd w:val="clear" w:color="auto" w:fill="auto"/>
                  <w:vAlign w:val="center"/>
                </w:tcPr>
                <w:p w14:paraId="314F66B9">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达标</w:t>
                  </w:r>
                </w:p>
              </w:tc>
            </w:tr>
            <w:tr w14:paraId="11F10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vMerge w:val="continue"/>
                  <w:shd w:val="clear" w:color="auto" w:fill="auto"/>
                  <w:vAlign w:val="center"/>
                </w:tcPr>
                <w:p w14:paraId="10DACEE7">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p>
              </w:tc>
              <w:tc>
                <w:tcPr>
                  <w:tcW w:w="1336" w:type="dxa"/>
                  <w:vMerge w:val="continue"/>
                  <w:shd w:val="clear" w:color="auto" w:fill="auto"/>
                  <w:vAlign w:val="center"/>
                </w:tcPr>
                <w:p w14:paraId="0AAACC9B">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p>
              </w:tc>
              <w:tc>
                <w:tcPr>
                  <w:tcW w:w="1385" w:type="dxa"/>
                  <w:shd w:val="clear" w:color="auto" w:fill="auto"/>
                  <w:vAlign w:val="center"/>
                </w:tcPr>
                <w:p w14:paraId="0A6A6313">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夜间</w:t>
                  </w:r>
                </w:p>
              </w:tc>
              <w:tc>
                <w:tcPr>
                  <w:tcW w:w="1460" w:type="dxa"/>
                  <w:shd w:val="clear" w:color="auto" w:fill="auto"/>
                  <w:vAlign w:val="center"/>
                </w:tcPr>
                <w:p w14:paraId="4CE1B1ED">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43.0</w:t>
                  </w:r>
                </w:p>
              </w:tc>
              <w:tc>
                <w:tcPr>
                  <w:tcW w:w="1729" w:type="dxa"/>
                  <w:shd w:val="clear" w:color="auto" w:fill="auto"/>
                  <w:vAlign w:val="center"/>
                </w:tcPr>
                <w:p w14:paraId="5F465D66">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50</w:t>
                  </w:r>
                </w:p>
              </w:tc>
              <w:tc>
                <w:tcPr>
                  <w:tcW w:w="1116" w:type="dxa"/>
                  <w:shd w:val="clear" w:color="auto" w:fill="auto"/>
                  <w:vAlign w:val="center"/>
                </w:tcPr>
                <w:p w14:paraId="098CC1CF">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达标</w:t>
                  </w:r>
                </w:p>
              </w:tc>
            </w:tr>
            <w:tr w14:paraId="5930A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vMerge w:val="restart"/>
                  <w:shd w:val="clear" w:color="auto" w:fill="auto"/>
                  <w:vAlign w:val="center"/>
                </w:tcPr>
                <w:p w14:paraId="30093E29">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N2南侧厂界外1m</w:t>
                  </w:r>
                </w:p>
              </w:tc>
              <w:tc>
                <w:tcPr>
                  <w:tcW w:w="1336" w:type="dxa"/>
                  <w:vMerge w:val="restart"/>
                  <w:shd w:val="clear" w:color="auto" w:fill="auto"/>
                  <w:vAlign w:val="center"/>
                </w:tcPr>
                <w:p w14:paraId="69176C4A">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2023.6.13</w:t>
                  </w:r>
                </w:p>
              </w:tc>
              <w:tc>
                <w:tcPr>
                  <w:tcW w:w="1385" w:type="dxa"/>
                  <w:shd w:val="clear" w:color="auto" w:fill="auto"/>
                  <w:vAlign w:val="center"/>
                </w:tcPr>
                <w:p w14:paraId="74AED74A">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昼间</w:t>
                  </w:r>
                </w:p>
              </w:tc>
              <w:tc>
                <w:tcPr>
                  <w:tcW w:w="1460" w:type="dxa"/>
                  <w:shd w:val="clear" w:color="auto" w:fill="auto"/>
                  <w:vAlign w:val="center"/>
                </w:tcPr>
                <w:p w14:paraId="3D4E2897">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55.3</w:t>
                  </w:r>
                </w:p>
              </w:tc>
              <w:tc>
                <w:tcPr>
                  <w:tcW w:w="1729" w:type="dxa"/>
                  <w:shd w:val="clear" w:color="auto" w:fill="auto"/>
                  <w:vAlign w:val="center"/>
                </w:tcPr>
                <w:p w14:paraId="0550BE39">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70</w:t>
                  </w:r>
                </w:p>
              </w:tc>
              <w:tc>
                <w:tcPr>
                  <w:tcW w:w="1116" w:type="dxa"/>
                  <w:shd w:val="clear" w:color="auto" w:fill="auto"/>
                  <w:vAlign w:val="center"/>
                </w:tcPr>
                <w:p w14:paraId="198AB3A5">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达标</w:t>
                  </w:r>
                </w:p>
              </w:tc>
            </w:tr>
            <w:tr w14:paraId="2AD6E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vMerge w:val="continue"/>
                  <w:shd w:val="clear" w:color="auto" w:fill="auto"/>
                  <w:vAlign w:val="center"/>
                </w:tcPr>
                <w:p w14:paraId="6334BA79">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p>
              </w:tc>
              <w:tc>
                <w:tcPr>
                  <w:tcW w:w="1336" w:type="dxa"/>
                  <w:vMerge w:val="continue"/>
                  <w:shd w:val="clear" w:color="auto" w:fill="auto"/>
                  <w:vAlign w:val="center"/>
                </w:tcPr>
                <w:p w14:paraId="66DF32A5">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p>
              </w:tc>
              <w:tc>
                <w:tcPr>
                  <w:tcW w:w="1385" w:type="dxa"/>
                  <w:shd w:val="clear" w:color="auto" w:fill="auto"/>
                  <w:vAlign w:val="center"/>
                </w:tcPr>
                <w:p w14:paraId="60D4F583">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夜间</w:t>
                  </w:r>
                </w:p>
              </w:tc>
              <w:tc>
                <w:tcPr>
                  <w:tcW w:w="1460" w:type="dxa"/>
                  <w:shd w:val="clear" w:color="auto" w:fill="auto"/>
                  <w:vAlign w:val="center"/>
                </w:tcPr>
                <w:p w14:paraId="0D5048C5">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44.4</w:t>
                  </w:r>
                </w:p>
              </w:tc>
              <w:tc>
                <w:tcPr>
                  <w:tcW w:w="1729" w:type="dxa"/>
                  <w:shd w:val="clear" w:color="auto" w:fill="auto"/>
                  <w:vAlign w:val="center"/>
                </w:tcPr>
                <w:p w14:paraId="299D62AB">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55</w:t>
                  </w:r>
                </w:p>
              </w:tc>
              <w:tc>
                <w:tcPr>
                  <w:tcW w:w="1116" w:type="dxa"/>
                  <w:shd w:val="clear" w:color="auto" w:fill="auto"/>
                  <w:vAlign w:val="center"/>
                </w:tcPr>
                <w:p w14:paraId="3538B281">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达标</w:t>
                  </w:r>
                </w:p>
              </w:tc>
            </w:tr>
            <w:tr w14:paraId="0DA68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vMerge w:val="continue"/>
                  <w:shd w:val="clear" w:color="auto" w:fill="auto"/>
                  <w:vAlign w:val="center"/>
                </w:tcPr>
                <w:p w14:paraId="7D535AC1">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p>
              </w:tc>
              <w:tc>
                <w:tcPr>
                  <w:tcW w:w="1336" w:type="dxa"/>
                  <w:vMerge w:val="restart"/>
                  <w:shd w:val="clear" w:color="auto" w:fill="auto"/>
                  <w:vAlign w:val="center"/>
                </w:tcPr>
                <w:p w14:paraId="48F9EB2D">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2023.6.14</w:t>
                  </w:r>
                </w:p>
              </w:tc>
              <w:tc>
                <w:tcPr>
                  <w:tcW w:w="1385" w:type="dxa"/>
                  <w:shd w:val="clear" w:color="auto" w:fill="auto"/>
                  <w:vAlign w:val="center"/>
                </w:tcPr>
                <w:p w14:paraId="1A254CFD">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昼间</w:t>
                  </w:r>
                </w:p>
              </w:tc>
              <w:tc>
                <w:tcPr>
                  <w:tcW w:w="1460" w:type="dxa"/>
                  <w:shd w:val="clear" w:color="auto" w:fill="auto"/>
                  <w:vAlign w:val="center"/>
                </w:tcPr>
                <w:p w14:paraId="2675B9B9">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55.2</w:t>
                  </w:r>
                </w:p>
              </w:tc>
              <w:tc>
                <w:tcPr>
                  <w:tcW w:w="1729" w:type="dxa"/>
                  <w:shd w:val="clear" w:color="auto" w:fill="auto"/>
                  <w:vAlign w:val="center"/>
                </w:tcPr>
                <w:p w14:paraId="2B67B7A7">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70</w:t>
                  </w:r>
                </w:p>
              </w:tc>
              <w:tc>
                <w:tcPr>
                  <w:tcW w:w="1116" w:type="dxa"/>
                  <w:shd w:val="clear" w:color="auto" w:fill="auto"/>
                  <w:vAlign w:val="center"/>
                </w:tcPr>
                <w:p w14:paraId="27E80927">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达标</w:t>
                  </w:r>
                </w:p>
              </w:tc>
            </w:tr>
            <w:tr w14:paraId="7B41C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vMerge w:val="continue"/>
                  <w:shd w:val="clear" w:color="auto" w:fill="auto"/>
                  <w:vAlign w:val="center"/>
                </w:tcPr>
                <w:p w14:paraId="6ED22C8E">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p>
              </w:tc>
              <w:tc>
                <w:tcPr>
                  <w:tcW w:w="1336" w:type="dxa"/>
                  <w:vMerge w:val="continue"/>
                  <w:shd w:val="clear" w:color="auto" w:fill="auto"/>
                  <w:vAlign w:val="center"/>
                </w:tcPr>
                <w:p w14:paraId="11273669">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p>
              </w:tc>
              <w:tc>
                <w:tcPr>
                  <w:tcW w:w="1385" w:type="dxa"/>
                  <w:shd w:val="clear" w:color="auto" w:fill="auto"/>
                  <w:vAlign w:val="center"/>
                </w:tcPr>
                <w:p w14:paraId="3132F162">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夜间</w:t>
                  </w:r>
                </w:p>
              </w:tc>
              <w:tc>
                <w:tcPr>
                  <w:tcW w:w="1460" w:type="dxa"/>
                  <w:shd w:val="clear" w:color="auto" w:fill="auto"/>
                  <w:vAlign w:val="center"/>
                </w:tcPr>
                <w:p w14:paraId="1EE6BF50">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44.3</w:t>
                  </w:r>
                </w:p>
              </w:tc>
              <w:tc>
                <w:tcPr>
                  <w:tcW w:w="1729" w:type="dxa"/>
                  <w:shd w:val="clear" w:color="auto" w:fill="auto"/>
                  <w:vAlign w:val="center"/>
                </w:tcPr>
                <w:p w14:paraId="653E1DAC">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55</w:t>
                  </w:r>
                </w:p>
              </w:tc>
              <w:tc>
                <w:tcPr>
                  <w:tcW w:w="1116" w:type="dxa"/>
                  <w:shd w:val="clear" w:color="auto" w:fill="auto"/>
                  <w:vAlign w:val="center"/>
                </w:tcPr>
                <w:p w14:paraId="5DAEAC34">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达标</w:t>
                  </w:r>
                </w:p>
              </w:tc>
            </w:tr>
            <w:tr w14:paraId="5610F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vMerge w:val="restart"/>
                  <w:shd w:val="clear" w:color="auto" w:fill="auto"/>
                  <w:vAlign w:val="center"/>
                </w:tcPr>
                <w:p w14:paraId="58CE2BE0">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N3东侧厂界外1m</w:t>
                  </w:r>
                </w:p>
              </w:tc>
              <w:tc>
                <w:tcPr>
                  <w:tcW w:w="1336" w:type="dxa"/>
                  <w:vMerge w:val="restart"/>
                  <w:shd w:val="clear" w:color="auto" w:fill="auto"/>
                  <w:vAlign w:val="center"/>
                </w:tcPr>
                <w:p w14:paraId="7764B746">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2023.6.13</w:t>
                  </w:r>
                </w:p>
              </w:tc>
              <w:tc>
                <w:tcPr>
                  <w:tcW w:w="1385" w:type="dxa"/>
                  <w:shd w:val="clear" w:color="auto" w:fill="auto"/>
                  <w:vAlign w:val="center"/>
                </w:tcPr>
                <w:p w14:paraId="44B2ADFE">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昼间</w:t>
                  </w:r>
                </w:p>
              </w:tc>
              <w:tc>
                <w:tcPr>
                  <w:tcW w:w="1460" w:type="dxa"/>
                  <w:shd w:val="clear" w:color="auto" w:fill="auto"/>
                  <w:vAlign w:val="center"/>
                </w:tcPr>
                <w:p w14:paraId="4C14C586">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57.2</w:t>
                  </w:r>
                </w:p>
              </w:tc>
              <w:tc>
                <w:tcPr>
                  <w:tcW w:w="1729" w:type="dxa"/>
                  <w:shd w:val="clear" w:color="auto" w:fill="auto"/>
                  <w:vAlign w:val="center"/>
                </w:tcPr>
                <w:p w14:paraId="5D694E31">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60</w:t>
                  </w:r>
                </w:p>
              </w:tc>
              <w:tc>
                <w:tcPr>
                  <w:tcW w:w="1116" w:type="dxa"/>
                  <w:shd w:val="clear" w:color="auto" w:fill="auto"/>
                  <w:vAlign w:val="center"/>
                </w:tcPr>
                <w:p w14:paraId="08260638">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达标</w:t>
                  </w:r>
                </w:p>
              </w:tc>
            </w:tr>
            <w:tr w14:paraId="136B6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vMerge w:val="continue"/>
                  <w:shd w:val="clear" w:color="auto" w:fill="auto"/>
                  <w:vAlign w:val="center"/>
                </w:tcPr>
                <w:p w14:paraId="088ECA3A">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p>
              </w:tc>
              <w:tc>
                <w:tcPr>
                  <w:tcW w:w="1336" w:type="dxa"/>
                  <w:vMerge w:val="continue"/>
                  <w:shd w:val="clear" w:color="auto" w:fill="auto"/>
                  <w:vAlign w:val="center"/>
                </w:tcPr>
                <w:p w14:paraId="4381CD74">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p>
              </w:tc>
              <w:tc>
                <w:tcPr>
                  <w:tcW w:w="1385" w:type="dxa"/>
                  <w:shd w:val="clear" w:color="auto" w:fill="auto"/>
                  <w:vAlign w:val="center"/>
                </w:tcPr>
                <w:p w14:paraId="3279D8AC">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夜间</w:t>
                  </w:r>
                </w:p>
              </w:tc>
              <w:tc>
                <w:tcPr>
                  <w:tcW w:w="1460" w:type="dxa"/>
                  <w:shd w:val="clear" w:color="auto" w:fill="auto"/>
                  <w:vAlign w:val="center"/>
                </w:tcPr>
                <w:p w14:paraId="44496FE4">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46.5</w:t>
                  </w:r>
                </w:p>
              </w:tc>
              <w:tc>
                <w:tcPr>
                  <w:tcW w:w="1729" w:type="dxa"/>
                  <w:shd w:val="clear" w:color="auto" w:fill="auto"/>
                  <w:vAlign w:val="center"/>
                </w:tcPr>
                <w:p w14:paraId="789E8DFC">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50</w:t>
                  </w:r>
                </w:p>
              </w:tc>
              <w:tc>
                <w:tcPr>
                  <w:tcW w:w="1116" w:type="dxa"/>
                  <w:shd w:val="clear" w:color="auto" w:fill="auto"/>
                  <w:vAlign w:val="center"/>
                </w:tcPr>
                <w:p w14:paraId="3409E075">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达标</w:t>
                  </w:r>
                </w:p>
              </w:tc>
            </w:tr>
            <w:tr w14:paraId="0459F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vMerge w:val="continue"/>
                  <w:shd w:val="clear" w:color="auto" w:fill="auto"/>
                  <w:vAlign w:val="center"/>
                </w:tcPr>
                <w:p w14:paraId="29618533">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p>
              </w:tc>
              <w:tc>
                <w:tcPr>
                  <w:tcW w:w="1336" w:type="dxa"/>
                  <w:vMerge w:val="restart"/>
                  <w:shd w:val="clear" w:color="auto" w:fill="auto"/>
                  <w:vAlign w:val="center"/>
                </w:tcPr>
                <w:p w14:paraId="1EE828C5">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2023.6.14</w:t>
                  </w:r>
                </w:p>
              </w:tc>
              <w:tc>
                <w:tcPr>
                  <w:tcW w:w="1385" w:type="dxa"/>
                  <w:shd w:val="clear" w:color="auto" w:fill="auto"/>
                  <w:vAlign w:val="center"/>
                </w:tcPr>
                <w:p w14:paraId="6B00D517">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昼间</w:t>
                  </w:r>
                </w:p>
              </w:tc>
              <w:tc>
                <w:tcPr>
                  <w:tcW w:w="1460" w:type="dxa"/>
                  <w:shd w:val="clear" w:color="auto" w:fill="auto"/>
                  <w:vAlign w:val="center"/>
                </w:tcPr>
                <w:p w14:paraId="31F772BD">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57.5</w:t>
                  </w:r>
                </w:p>
              </w:tc>
              <w:tc>
                <w:tcPr>
                  <w:tcW w:w="1729" w:type="dxa"/>
                  <w:shd w:val="clear" w:color="auto" w:fill="auto"/>
                  <w:vAlign w:val="center"/>
                </w:tcPr>
                <w:p w14:paraId="7D78ADCA">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60</w:t>
                  </w:r>
                </w:p>
              </w:tc>
              <w:tc>
                <w:tcPr>
                  <w:tcW w:w="1116" w:type="dxa"/>
                  <w:shd w:val="clear" w:color="auto" w:fill="auto"/>
                  <w:vAlign w:val="center"/>
                </w:tcPr>
                <w:p w14:paraId="4629B3A0">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达标</w:t>
                  </w:r>
                </w:p>
              </w:tc>
            </w:tr>
            <w:tr w14:paraId="50A11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vMerge w:val="continue"/>
                  <w:shd w:val="clear" w:color="auto" w:fill="auto"/>
                  <w:vAlign w:val="center"/>
                </w:tcPr>
                <w:p w14:paraId="144E84BF">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p>
              </w:tc>
              <w:tc>
                <w:tcPr>
                  <w:tcW w:w="1336" w:type="dxa"/>
                  <w:vMerge w:val="continue"/>
                  <w:shd w:val="clear" w:color="auto" w:fill="auto"/>
                  <w:vAlign w:val="center"/>
                </w:tcPr>
                <w:p w14:paraId="72D8E7EC">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p>
              </w:tc>
              <w:tc>
                <w:tcPr>
                  <w:tcW w:w="1385" w:type="dxa"/>
                  <w:shd w:val="clear" w:color="auto" w:fill="auto"/>
                  <w:vAlign w:val="center"/>
                </w:tcPr>
                <w:p w14:paraId="0E4CC60A">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夜间</w:t>
                  </w:r>
                </w:p>
              </w:tc>
              <w:tc>
                <w:tcPr>
                  <w:tcW w:w="1460" w:type="dxa"/>
                  <w:shd w:val="clear" w:color="auto" w:fill="auto"/>
                  <w:vAlign w:val="center"/>
                </w:tcPr>
                <w:p w14:paraId="51FBE243">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46.0</w:t>
                  </w:r>
                </w:p>
              </w:tc>
              <w:tc>
                <w:tcPr>
                  <w:tcW w:w="1729" w:type="dxa"/>
                  <w:shd w:val="clear" w:color="auto" w:fill="auto"/>
                  <w:vAlign w:val="center"/>
                </w:tcPr>
                <w:p w14:paraId="509828C1">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50</w:t>
                  </w:r>
                </w:p>
              </w:tc>
              <w:tc>
                <w:tcPr>
                  <w:tcW w:w="1116" w:type="dxa"/>
                  <w:shd w:val="clear" w:color="auto" w:fill="auto"/>
                  <w:vAlign w:val="center"/>
                </w:tcPr>
                <w:p w14:paraId="130BBC07">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达标</w:t>
                  </w:r>
                </w:p>
              </w:tc>
            </w:tr>
            <w:tr w14:paraId="78317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vMerge w:val="restart"/>
                  <w:shd w:val="clear" w:color="auto" w:fill="auto"/>
                  <w:vAlign w:val="center"/>
                </w:tcPr>
                <w:p w14:paraId="00D57B94">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N4西侧厂界外1m</w:t>
                  </w:r>
                </w:p>
              </w:tc>
              <w:tc>
                <w:tcPr>
                  <w:tcW w:w="1336" w:type="dxa"/>
                  <w:vMerge w:val="restart"/>
                  <w:shd w:val="clear" w:color="auto" w:fill="auto"/>
                  <w:vAlign w:val="center"/>
                </w:tcPr>
                <w:p w14:paraId="758EF814">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2023.6.13</w:t>
                  </w:r>
                </w:p>
              </w:tc>
              <w:tc>
                <w:tcPr>
                  <w:tcW w:w="1385" w:type="dxa"/>
                  <w:shd w:val="clear" w:color="auto" w:fill="auto"/>
                  <w:vAlign w:val="center"/>
                </w:tcPr>
                <w:p w14:paraId="43D3A0A3">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昼间</w:t>
                  </w:r>
                </w:p>
              </w:tc>
              <w:tc>
                <w:tcPr>
                  <w:tcW w:w="1460" w:type="dxa"/>
                  <w:shd w:val="clear" w:color="auto" w:fill="auto"/>
                  <w:vAlign w:val="center"/>
                </w:tcPr>
                <w:p w14:paraId="687564EC">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58.3</w:t>
                  </w:r>
                </w:p>
              </w:tc>
              <w:tc>
                <w:tcPr>
                  <w:tcW w:w="1729" w:type="dxa"/>
                  <w:shd w:val="clear" w:color="auto" w:fill="auto"/>
                  <w:vAlign w:val="center"/>
                </w:tcPr>
                <w:p w14:paraId="2E43695A">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60</w:t>
                  </w:r>
                </w:p>
              </w:tc>
              <w:tc>
                <w:tcPr>
                  <w:tcW w:w="1116" w:type="dxa"/>
                  <w:shd w:val="clear" w:color="auto" w:fill="auto"/>
                  <w:vAlign w:val="center"/>
                </w:tcPr>
                <w:p w14:paraId="579440FB">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达标</w:t>
                  </w:r>
                </w:p>
              </w:tc>
            </w:tr>
            <w:tr w14:paraId="78ABC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vMerge w:val="continue"/>
                  <w:shd w:val="clear" w:color="auto" w:fill="auto"/>
                  <w:vAlign w:val="center"/>
                </w:tcPr>
                <w:p w14:paraId="351AE377">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p>
              </w:tc>
              <w:tc>
                <w:tcPr>
                  <w:tcW w:w="1336" w:type="dxa"/>
                  <w:vMerge w:val="continue"/>
                  <w:shd w:val="clear" w:color="auto" w:fill="auto"/>
                  <w:vAlign w:val="center"/>
                </w:tcPr>
                <w:p w14:paraId="141860F8">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p>
              </w:tc>
              <w:tc>
                <w:tcPr>
                  <w:tcW w:w="1385" w:type="dxa"/>
                  <w:shd w:val="clear" w:color="auto" w:fill="auto"/>
                  <w:vAlign w:val="center"/>
                </w:tcPr>
                <w:p w14:paraId="46491867">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夜间</w:t>
                  </w:r>
                </w:p>
              </w:tc>
              <w:tc>
                <w:tcPr>
                  <w:tcW w:w="1460" w:type="dxa"/>
                  <w:shd w:val="clear" w:color="auto" w:fill="auto"/>
                  <w:vAlign w:val="center"/>
                </w:tcPr>
                <w:p w14:paraId="113E33C2">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47.3</w:t>
                  </w:r>
                </w:p>
              </w:tc>
              <w:tc>
                <w:tcPr>
                  <w:tcW w:w="1729" w:type="dxa"/>
                  <w:shd w:val="clear" w:color="auto" w:fill="auto"/>
                  <w:vAlign w:val="center"/>
                </w:tcPr>
                <w:p w14:paraId="50ED6A30">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50</w:t>
                  </w:r>
                </w:p>
              </w:tc>
              <w:tc>
                <w:tcPr>
                  <w:tcW w:w="1116" w:type="dxa"/>
                  <w:shd w:val="clear" w:color="auto" w:fill="auto"/>
                  <w:vAlign w:val="center"/>
                </w:tcPr>
                <w:p w14:paraId="5CA6AA9E">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达标</w:t>
                  </w:r>
                </w:p>
              </w:tc>
            </w:tr>
            <w:tr w14:paraId="7EFDC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vMerge w:val="continue"/>
                  <w:shd w:val="clear" w:color="auto" w:fill="auto"/>
                  <w:vAlign w:val="center"/>
                </w:tcPr>
                <w:p w14:paraId="3B6A1647">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p>
              </w:tc>
              <w:tc>
                <w:tcPr>
                  <w:tcW w:w="1336" w:type="dxa"/>
                  <w:vMerge w:val="restart"/>
                  <w:shd w:val="clear" w:color="auto" w:fill="auto"/>
                  <w:vAlign w:val="center"/>
                </w:tcPr>
                <w:p w14:paraId="0EA82373">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2023.6.14</w:t>
                  </w:r>
                </w:p>
              </w:tc>
              <w:tc>
                <w:tcPr>
                  <w:tcW w:w="1385" w:type="dxa"/>
                  <w:shd w:val="clear" w:color="auto" w:fill="auto"/>
                  <w:vAlign w:val="center"/>
                </w:tcPr>
                <w:p w14:paraId="33AFAEA5">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昼间</w:t>
                  </w:r>
                </w:p>
              </w:tc>
              <w:tc>
                <w:tcPr>
                  <w:tcW w:w="1460" w:type="dxa"/>
                  <w:shd w:val="clear" w:color="auto" w:fill="auto"/>
                  <w:vAlign w:val="center"/>
                </w:tcPr>
                <w:p w14:paraId="450557C7">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58.1</w:t>
                  </w:r>
                </w:p>
              </w:tc>
              <w:tc>
                <w:tcPr>
                  <w:tcW w:w="1729" w:type="dxa"/>
                  <w:shd w:val="clear" w:color="auto" w:fill="auto"/>
                  <w:vAlign w:val="center"/>
                </w:tcPr>
                <w:p w14:paraId="1FC51711">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60</w:t>
                  </w:r>
                </w:p>
              </w:tc>
              <w:tc>
                <w:tcPr>
                  <w:tcW w:w="1116" w:type="dxa"/>
                  <w:shd w:val="clear" w:color="auto" w:fill="auto"/>
                  <w:vAlign w:val="center"/>
                </w:tcPr>
                <w:p w14:paraId="64CD8933">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达标</w:t>
                  </w:r>
                </w:p>
              </w:tc>
            </w:tr>
            <w:tr w14:paraId="559DC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vMerge w:val="continue"/>
                  <w:shd w:val="clear" w:color="auto" w:fill="auto"/>
                  <w:vAlign w:val="center"/>
                </w:tcPr>
                <w:p w14:paraId="4C5F91D9">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p>
              </w:tc>
              <w:tc>
                <w:tcPr>
                  <w:tcW w:w="1336" w:type="dxa"/>
                  <w:vMerge w:val="continue"/>
                  <w:shd w:val="clear" w:color="auto" w:fill="auto"/>
                  <w:vAlign w:val="center"/>
                </w:tcPr>
                <w:p w14:paraId="05739D89">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p>
              </w:tc>
              <w:tc>
                <w:tcPr>
                  <w:tcW w:w="1385" w:type="dxa"/>
                  <w:shd w:val="clear" w:color="auto" w:fill="auto"/>
                  <w:vAlign w:val="center"/>
                </w:tcPr>
                <w:p w14:paraId="45D3B823">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夜间</w:t>
                  </w:r>
                </w:p>
              </w:tc>
              <w:tc>
                <w:tcPr>
                  <w:tcW w:w="1460" w:type="dxa"/>
                  <w:shd w:val="clear" w:color="auto" w:fill="auto"/>
                  <w:vAlign w:val="center"/>
                </w:tcPr>
                <w:p w14:paraId="24A52C02">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47.2</w:t>
                  </w:r>
                </w:p>
              </w:tc>
              <w:tc>
                <w:tcPr>
                  <w:tcW w:w="1729" w:type="dxa"/>
                  <w:shd w:val="clear" w:color="auto" w:fill="auto"/>
                  <w:vAlign w:val="center"/>
                </w:tcPr>
                <w:p w14:paraId="078F6145">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50</w:t>
                  </w:r>
                </w:p>
              </w:tc>
              <w:tc>
                <w:tcPr>
                  <w:tcW w:w="1116" w:type="dxa"/>
                  <w:shd w:val="clear" w:color="auto" w:fill="auto"/>
                  <w:vAlign w:val="center"/>
                </w:tcPr>
                <w:p w14:paraId="1481709C">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达标</w:t>
                  </w:r>
                </w:p>
              </w:tc>
            </w:tr>
            <w:tr w14:paraId="53CCA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shd w:val="clear" w:color="auto" w:fill="auto"/>
                  <w:vAlign w:val="center"/>
                </w:tcPr>
                <w:p w14:paraId="005C996E">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备注</w:t>
                  </w:r>
                </w:p>
              </w:tc>
              <w:tc>
                <w:tcPr>
                  <w:tcW w:w="7026" w:type="dxa"/>
                  <w:gridSpan w:val="5"/>
                  <w:shd w:val="clear" w:color="auto" w:fill="auto"/>
                  <w:vAlign w:val="center"/>
                </w:tcPr>
                <w:p w14:paraId="61A0B794">
                  <w:pPr>
                    <w:adjustRightInd w:val="0"/>
                    <w:snapToGrid w:val="0"/>
                    <w:spacing w:line="360" w:lineRule="auto"/>
                    <w:jc w:val="left"/>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N1</w:t>
                  </w:r>
                  <w:r>
                    <w:rPr>
                      <w:rFonts w:hint="eastAsia" w:ascii="宋体" w:hAnsi="宋体" w:cs="宋体"/>
                      <w:bCs/>
                      <w:color w:val="0D0D0D" w:themeColor="text1" w:themeTint="F2"/>
                      <w:sz w:val="21"/>
                      <w:szCs w:val="21"/>
                      <w:highlight w:val="none"/>
                      <w:lang w:val="en-US" w:eastAsia="zh-CN"/>
                      <w14:textFill>
                        <w14:solidFill>
                          <w14:schemeClr w14:val="tx1">
                            <w14:lumMod w14:val="95000"/>
                            <w14:lumOff w14:val="5000"/>
                          </w14:schemeClr>
                        </w14:solidFill>
                      </w14:textFill>
                    </w:rPr>
                    <w:t>、N3、N4</w:t>
                  </w: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执行</w:t>
                  </w:r>
                  <w:r>
                    <w:rPr>
                      <w:rFonts w:hint="default" w:ascii="Times New Roman" w:hAnsi="Times New Roman" w:eastAsia="宋体" w:cs="Times New Roman"/>
                      <w:color w:val="0D0D0D" w:themeColor="text1" w:themeTint="F2"/>
                      <w:kern w:val="0"/>
                      <w:sz w:val="21"/>
                      <w:szCs w:val="21"/>
                      <w:highlight w:val="none"/>
                      <w14:textFill>
                        <w14:solidFill>
                          <w14:schemeClr w14:val="tx1">
                            <w14:lumMod w14:val="95000"/>
                            <w14:lumOff w14:val="5000"/>
                          </w14:schemeClr>
                        </w14:solidFill>
                      </w14:textFill>
                    </w:rPr>
                    <w:t>《</w:t>
                  </w:r>
                  <w:r>
                    <w:rPr>
                      <w:rFonts w:hint="default" w:ascii="Times New Roman" w:hAnsi="Times New Roman" w:cs="Times New Roman"/>
                      <w:color w:val="0D0D0D" w:themeColor="text1" w:themeTint="F2"/>
                      <w:kern w:val="0"/>
                      <w:sz w:val="21"/>
                      <w:szCs w:val="21"/>
                      <w:highlight w:val="none"/>
                      <w:lang w:val="en-US" w:eastAsia="zh-CN"/>
                      <w14:textFill>
                        <w14:solidFill>
                          <w14:schemeClr w14:val="tx1">
                            <w14:lumMod w14:val="95000"/>
                            <w14:lumOff w14:val="5000"/>
                          </w14:schemeClr>
                        </w14:solidFill>
                      </w14:textFill>
                    </w:rPr>
                    <w:t>社会生活环境噪声排放标准》</w:t>
                  </w:r>
                  <w:r>
                    <w:rPr>
                      <w:rFonts w:hint="default" w:ascii="Times New Roman" w:hAnsi="Times New Roman" w:eastAsia="宋体" w:cs="Times New Roman"/>
                      <w:color w:val="0D0D0D" w:themeColor="text1" w:themeTint="F2"/>
                      <w:kern w:val="0"/>
                      <w:sz w:val="21"/>
                      <w:szCs w:val="21"/>
                      <w:highlight w:val="none"/>
                      <w14:textFill>
                        <w14:solidFill>
                          <w14:schemeClr w14:val="tx1">
                            <w14:lumMod w14:val="95000"/>
                            <w14:lumOff w14:val="5000"/>
                          </w14:schemeClr>
                        </w14:solidFill>
                      </w14:textFill>
                    </w:rPr>
                    <w:t>（GB</w:t>
                  </w:r>
                  <w:r>
                    <w:rPr>
                      <w:rFonts w:hint="default" w:ascii="Times New Roman" w:hAnsi="Times New Roman" w:cs="Times New Roman"/>
                      <w:color w:val="0D0D0D" w:themeColor="text1" w:themeTint="F2"/>
                      <w:kern w:val="0"/>
                      <w:sz w:val="21"/>
                      <w:szCs w:val="21"/>
                      <w:highlight w:val="none"/>
                      <w:lang w:val="en-US" w:eastAsia="zh-CN"/>
                      <w14:textFill>
                        <w14:solidFill>
                          <w14:schemeClr w14:val="tx1">
                            <w14:lumMod w14:val="95000"/>
                            <w14:lumOff w14:val="5000"/>
                          </w14:schemeClr>
                        </w14:solidFill>
                      </w14:textFill>
                    </w:rPr>
                    <w:t>22337</w:t>
                  </w:r>
                  <w:r>
                    <w:rPr>
                      <w:rFonts w:hint="default" w:ascii="Times New Roman" w:hAnsi="Times New Roman" w:eastAsia="宋体" w:cs="Times New Roman"/>
                      <w:color w:val="0D0D0D" w:themeColor="text1" w:themeTint="F2"/>
                      <w:kern w:val="0"/>
                      <w:sz w:val="21"/>
                      <w:szCs w:val="21"/>
                      <w:highlight w:val="none"/>
                      <w14:textFill>
                        <w14:solidFill>
                          <w14:schemeClr w14:val="tx1">
                            <w14:lumMod w14:val="95000"/>
                            <w14:lumOff w14:val="5000"/>
                          </w14:schemeClr>
                        </w14:solidFill>
                      </w14:textFill>
                    </w:rPr>
                    <w:t>-2008</w:t>
                  </w:r>
                  <w:r>
                    <w:rPr>
                      <w:rFonts w:hint="default" w:ascii="Times New Roman" w:hAnsi="Times New Roman" w:cs="Times New Roman"/>
                      <w:color w:val="0D0D0D" w:themeColor="text1" w:themeTint="F2"/>
                      <w:highlight w:val="none"/>
                      <w:u w:val="none"/>
                      <w14:textFill>
                        <w14:solidFill>
                          <w14:schemeClr w14:val="tx1">
                            <w14:lumMod w14:val="95000"/>
                            <w14:lumOff w14:val="5000"/>
                          </w14:schemeClr>
                        </w14:solidFill>
                      </w14:textFill>
                    </w:rPr>
                    <w:t>）</w:t>
                  </w: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2类标准；N</w:t>
                  </w:r>
                  <w:r>
                    <w:rPr>
                      <w:rFonts w:hint="eastAsia" w:ascii="宋体" w:hAnsi="宋体" w:cs="宋体"/>
                      <w:bCs/>
                      <w:color w:val="0D0D0D" w:themeColor="text1" w:themeTint="F2"/>
                      <w:sz w:val="21"/>
                      <w:szCs w:val="21"/>
                      <w:highlight w:val="none"/>
                      <w:lang w:val="en-US" w:eastAsia="zh-CN"/>
                      <w14:textFill>
                        <w14:solidFill>
                          <w14:schemeClr w14:val="tx1">
                            <w14:lumMod w14:val="95000"/>
                            <w14:lumOff w14:val="5000"/>
                          </w14:schemeClr>
                        </w14:solidFill>
                      </w14:textFill>
                    </w:rPr>
                    <w:t>2</w:t>
                  </w: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执行</w:t>
                  </w:r>
                  <w:r>
                    <w:rPr>
                      <w:rFonts w:hint="default" w:ascii="Times New Roman" w:hAnsi="Times New Roman" w:eastAsia="宋体" w:cs="Times New Roman"/>
                      <w:color w:val="0D0D0D" w:themeColor="text1" w:themeTint="F2"/>
                      <w:kern w:val="0"/>
                      <w:sz w:val="21"/>
                      <w:szCs w:val="21"/>
                      <w:highlight w:val="none"/>
                      <w14:textFill>
                        <w14:solidFill>
                          <w14:schemeClr w14:val="tx1">
                            <w14:lumMod w14:val="95000"/>
                            <w14:lumOff w14:val="5000"/>
                          </w14:schemeClr>
                        </w14:solidFill>
                      </w14:textFill>
                    </w:rPr>
                    <w:t>《</w:t>
                  </w:r>
                  <w:r>
                    <w:rPr>
                      <w:rFonts w:hint="default" w:ascii="Times New Roman" w:hAnsi="Times New Roman" w:cs="Times New Roman"/>
                      <w:color w:val="0D0D0D" w:themeColor="text1" w:themeTint="F2"/>
                      <w:kern w:val="0"/>
                      <w:sz w:val="21"/>
                      <w:szCs w:val="21"/>
                      <w:highlight w:val="none"/>
                      <w:lang w:val="en-US" w:eastAsia="zh-CN"/>
                      <w14:textFill>
                        <w14:solidFill>
                          <w14:schemeClr w14:val="tx1">
                            <w14:lumMod w14:val="95000"/>
                            <w14:lumOff w14:val="5000"/>
                          </w14:schemeClr>
                        </w14:solidFill>
                      </w14:textFill>
                    </w:rPr>
                    <w:t>社会生活环境噪声排放标准》</w:t>
                  </w:r>
                  <w:r>
                    <w:rPr>
                      <w:rFonts w:hint="default" w:ascii="Times New Roman" w:hAnsi="Times New Roman" w:eastAsia="宋体" w:cs="Times New Roman"/>
                      <w:color w:val="0D0D0D" w:themeColor="text1" w:themeTint="F2"/>
                      <w:kern w:val="0"/>
                      <w:sz w:val="21"/>
                      <w:szCs w:val="21"/>
                      <w:highlight w:val="none"/>
                      <w14:textFill>
                        <w14:solidFill>
                          <w14:schemeClr w14:val="tx1">
                            <w14:lumMod w14:val="95000"/>
                            <w14:lumOff w14:val="5000"/>
                          </w14:schemeClr>
                        </w14:solidFill>
                      </w14:textFill>
                    </w:rPr>
                    <w:t>（GB</w:t>
                  </w:r>
                  <w:r>
                    <w:rPr>
                      <w:rFonts w:hint="default" w:ascii="Times New Roman" w:hAnsi="Times New Roman" w:cs="Times New Roman"/>
                      <w:color w:val="0D0D0D" w:themeColor="text1" w:themeTint="F2"/>
                      <w:kern w:val="0"/>
                      <w:sz w:val="21"/>
                      <w:szCs w:val="21"/>
                      <w:highlight w:val="none"/>
                      <w:lang w:val="en-US" w:eastAsia="zh-CN"/>
                      <w14:textFill>
                        <w14:solidFill>
                          <w14:schemeClr w14:val="tx1">
                            <w14:lumMod w14:val="95000"/>
                            <w14:lumOff w14:val="5000"/>
                          </w14:schemeClr>
                        </w14:solidFill>
                      </w14:textFill>
                    </w:rPr>
                    <w:t>22337</w:t>
                  </w:r>
                  <w:r>
                    <w:rPr>
                      <w:rFonts w:hint="default" w:ascii="Times New Roman" w:hAnsi="Times New Roman" w:eastAsia="宋体" w:cs="Times New Roman"/>
                      <w:color w:val="0D0D0D" w:themeColor="text1" w:themeTint="F2"/>
                      <w:kern w:val="0"/>
                      <w:sz w:val="21"/>
                      <w:szCs w:val="21"/>
                      <w:highlight w:val="none"/>
                      <w14:textFill>
                        <w14:solidFill>
                          <w14:schemeClr w14:val="tx1">
                            <w14:lumMod w14:val="95000"/>
                            <w14:lumOff w14:val="5000"/>
                          </w14:schemeClr>
                        </w14:solidFill>
                      </w14:textFill>
                    </w:rPr>
                    <w:t>-2008</w:t>
                  </w:r>
                  <w:r>
                    <w:rPr>
                      <w:rFonts w:hint="default" w:ascii="Times New Roman" w:hAnsi="Times New Roman" w:cs="Times New Roman"/>
                      <w:color w:val="0D0D0D" w:themeColor="text1" w:themeTint="F2"/>
                      <w:highlight w:val="none"/>
                      <w:u w:val="none"/>
                      <w14:textFill>
                        <w14:solidFill>
                          <w14:schemeClr w14:val="tx1">
                            <w14:lumMod w14:val="95000"/>
                            <w14:lumOff w14:val="5000"/>
                          </w14:schemeClr>
                        </w14:solidFill>
                      </w14:textFill>
                    </w:rPr>
                    <w:t>）</w:t>
                  </w: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（GB12348-2008）4类标准。</w:t>
                  </w:r>
                </w:p>
              </w:tc>
            </w:tr>
          </w:tbl>
          <w:p w14:paraId="0AD5A012">
            <w:pPr>
              <w:adjustRightInd w:val="0"/>
              <w:snapToGrid w:val="0"/>
              <w:spacing w:line="360" w:lineRule="auto"/>
              <w:ind w:firstLine="420" w:firstLineChars="200"/>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highlight w:val="none"/>
                <w:u w:val="none"/>
                <w14:textFill>
                  <w14:solidFill>
                    <w14:schemeClr w14:val="tx1">
                      <w14:lumMod w14:val="95000"/>
                      <w14:lumOff w14:val="5000"/>
                    </w14:schemeClr>
                  </w14:solidFill>
                </w14:textFill>
              </w:rPr>
              <w:t>从上表可以看出，</w:t>
            </w:r>
            <w:r>
              <w:rPr>
                <w:rFonts w:hint="eastAsia" w:ascii="Times New Roman" w:hAnsi="Times New Roman" w:cs="Times New Roman"/>
                <w:color w:val="0D0D0D" w:themeColor="text1" w:themeTint="F2"/>
                <w:highlight w:val="none"/>
                <w:u w:val="none"/>
                <w:lang w:val="en-US" w:eastAsia="zh-CN"/>
                <w14:textFill>
                  <w14:solidFill>
                    <w14:schemeClr w14:val="tx1">
                      <w14:lumMod w14:val="95000"/>
                      <w14:lumOff w14:val="5000"/>
                    </w14:schemeClr>
                  </w14:solidFill>
                </w14:textFill>
              </w:rPr>
              <w:t>南侧</w:t>
            </w:r>
            <w:r>
              <w:rPr>
                <w:rFonts w:hint="default" w:ascii="Times New Roman" w:hAnsi="Times New Roman" w:cs="Times New Roman"/>
                <w:color w:val="0D0D0D" w:themeColor="text1" w:themeTint="F2"/>
                <w:highlight w:val="none"/>
                <w:u w:val="none"/>
                <w:lang w:val="en-US" w:eastAsia="zh-CN"/>
                <w14:textFill>
                  <w14:solidFill>
                    <w14:schemeClr w14:val="tx1">
                      <w14:lumMod w14:val="95000"/>
                      <w14:lumOff w14:val="5000"/>
                    </w14:schemeClr>
                  </w14:solidFill>
                </w14:textFill>
              </w:rPr>
              <w:t>噪声</w:t>
            </w:r>
            <w:r>
              <w:rPr>
                <w:rFonts w:hint="default" w:ascii="Times New Roman" w:hAnsi="Times New Roman" w:cs="Times New Roman"/>
                <w:color w:val="0D0D0D" w:themeColor="text1" w:themeTint="F2"/>
                <w:highlight w:val="none"/>
                <w:u w:val="none"/>
                <w14:textFill>
                  <w14:solidFill>
                    <w14:schemeClr w14:val="tx1">
                      <w14:lumMod w14:val="95000"/>
                      <w14:lumOff w14:val="5000"/>
                    </w14:schemeClr>
                  </w14:solidFill>
                </w14:textFill>
              </w:rPr>
              <w:t>达到</w:t>
            </w:r>
            <w:r>
              <w:rPr>
                <w:rFonts w:hint="default" w:ascii="Times New Roman" w:hAnsi="Times New Roman" w:eastAsia="宋体" w:cs="Times New Roman"/>
                <w:color w:val="0D0D0D" w:themeColor="text1" w:themeTint="F2"/>
                <w:kern w:val="0"/>
                <w:sz w:val="21"/>
                <w:szCs w:val="21"/>
                <w:highlight w:val="none"/>
                <w14:textFill>
                  <w14:solidFill>
                    <w14:schemeClr w14:val="tx1">
                      <w14:lumMod w14:val="95000"/>
                      <w14:lumOff w14:val="5000"/>
                    </w14:schemeClr>
                  </w14:solidFill>
                </w14:textFill>
              </w:rPr>
              <w:t>《</w:t>
            </w:r>
            <w:r>
              <w:rPr>
                <w:rFonts w:hint="default" w:ascii="Times New Roman" w:hAnsi="Times New Roman" w:cs="Times New Roman"/>
                <w:color w:val="0D0D0D" w:themeColor="text1" w:themeTint="F2"/>
                <w:kern w:val="0"/>
                <w:sz w:val="21"/>
                <w:szCs w:val="21"/>
                <w:highlight w:val="none"/>
                <w:lang w:val="en-US" w:eastAsia="zh-CN"/>
                <w14:textFill>
                  <w14:solidFill>
                    <w14:schemeClr w14:val="tx1">
                      <w14:lumMod w14:val="95000"/>
                      <w14:lumOff w14:val="5000"/>
                    </w14:schemeClr>
                  </w14:solidFill>
                </w14:textFill>
              </w:rPr>
              <w:t>社会生活环境噪声排放标准》</w:t>
            </w:r>
            <w:r>
              <w:rPr>
                <w:rFonts w:hint="default" w:ascii="Times New Roman" w:hAnsi="Times New Roman" w:eastAsia="宋体" w:cs="Times New Roman"/>
                <w:color w:val="0D0D0D" w:themeColor="text1" w:themeTint="F2"/>
                <w:kern w:val="0"/>
                <w:sz w:val="21"/>
                <w:szCs w:val="21"/>
                <w:highlight w:val="none"/>
                <w14:textFill>
                  <w14:solidFill>
                    <w14:schemeClr w14:val="tx1">
                      <w14:lumMod w14:val="95000"/>
                      <w14:lumOff w14:val="5000"/>
                    </w14:schemeClr>
                  </w14:solidFill>
                </w14:textFill>
              </w:rPr>
              <w:t>（GB</w:t>
            </w:r>
            <w:r>
              <w:rPr>
                <w:rFonts w:hint="default" w:ascii="Times New Roman" w:hAnsi="Times New Roman" w:cs="Times New Roman"/>
                <w:color w:val="0D0D0D" w:themeColor="text1" w:themeTint="F2"/>
                <w:kern w:val="0"/>
                <w:sz w:val="21"/>
                <w:szCs w:val="21"/>
                <w:highlight w:val="none"/>
                <w:lang w:val="en-US" w:eastAsia="zh-CN"/>
                <w14:textFill>
                  <w14:solidFill>
                    <w14:schemeClr w14:val="tx1">
                      <w14:lumMod w14:val="95000"/>
                      <w14:lumOff w14:val="5000"/>
                    </w14:schemeClr>
                  </w14:solidFill>
                </w14:textFill>
              </w:rPr>
              <w:t>22337</w:t>
            </w:r>
            <w:r>
              <w:rPr>
                <w:rFonts w:hint="default" w:ascii="Times New Roman" w:hAnsi="Times New Roman" w:eastAsia="宋体" w:cs="Times New Roman"/>
                <w:color w:val="0D0D0D" w:themeColor="text1" w:themeTint="F2"/>
                <w:kern w:val="0"/>
                <w:sz w:val="21"/>
                <w:szCs w:val="21"/>
                <w:highlight w:val="none"/>
                <w14:textFill>
                  <w14:solidFill>
                    <w14:schemeClr w14:val="tx1">
                      <w14:lumMod w14:val="95000"/>
                      <w14:lumOff w14:val="5000"/>
                    </w14:schemeClr>
                  </w14:solidFill>
                </w14:textFill>
              </w:rPr>
              <w:t>-2008</w:t>
            </w:r>
            <w:r>
              <w:rPr>
                <w:rFonts w:hint="default" w:ascii="Times New Roman" w:hAnsi="Times New Roman" w:cs="Times New Roman"/>
                <w:color w:val="0D0D0D" w:themeColor="text1" w:themeTint="F2"/>
                <w:highlight w:val="none"/>
                <w:u w:val="none"/>
                <w14:textFill>
                  <w14:solidFill>
                    <w14:schemeClr w14:val="tx1">
                      <w14:lumMod w14:val="95000"/>
                      <w14:lumOff w14:val="5000"/>
                    </w14:schemeClr>
                  </w14:solidFill>
                </w14:textFill>
              </w:rPr>
              <w:t>）中</w:t>
            </w:r>
            <w:r>
              <w:rPr>
                <w:rFonts w:hint="default" w:ascii="Times New Roman" w:hAnsi="Times New Roman" w:cs="Times New Roman"/>
                <w:color w:val="0D0D0D" w:themeColor="text1" w:themeTint="F2"/>
                <w:highlight w:val="none"/>
                <w:u w:val="none"/>
                <w:lang w:val="en-US" w:eastAsia="zh-CN"/>
                <w14:textFill>
                  <w14:solidFill>
                    <w14:schemeClr w14:val="tx1">
                      <w14:lumMod w14:val="95000"/>
                      <w14:lumOff w14:val="5000"/>
                    </w14:schemeClr>
                  </w14:solidFill>
                </w14:textFill>
              </w:rPr>
              <w:t>4</w:t>
            </w:r>
            <w:r>
              <w:rPr>
                <w:rFonts w:hint="default" w:ascii="Times New Roman" w:hAnsi="Times New Roman" w:cs="Times New Roman"/>
                <w:color w:val="0D0D0D" w:themeColor="text1" w:themeTint="F2"/>
                <w:highlight w:val="none"/>
                <w:u w:val="none"/>
                <w14:textFill>
                  <w14:solidFill>
                    <w14:schemeClr w14:val="tx1">
                      <w14:lumMod w14:val="95000"/>
                      <w14:lumOff w14:val="5000"/>
                    </w14:schemeClr>
                  </w14:solidFill>
                </w14:textFill>
              </w:rPr>
              <w:t>类标准</w:t>
            </w:r>
            <w:r>
              <w:rPr>
                <w:rFonts w:hint="default" w:ascii="Times New Roman" w:hAnsi="Times New Roman" w:cs="Times New Roman"/>
                <w:color w:val="0D0D0D" w:themeColor="text1" w:themeTint="F2"/>
                <w:highlight w:val="none"/>
                <w:u w:val="none"/>
                <w:lang w:eastAsia="zh-CN"/>
                <w14:textFill>
                  <w14:solidFill>
                    <w14:schemeClr w14:val="tx1">
                      <w14:lumMod w14:val="95000"/>
                      <w14:lumOff w14:val="5000"/>
                    </w14:schemeClr>
                  </w14:solidFill>
                </w14:textFill>
              </w:rPr>
              <w:t>，</w:t>
            </w:r>
            <w:r>
              <w:rPr>
                <w:rFonts w:hint="eastAsia" w:ascii="Times New Roman" w:hAnsi="Times New Roman" w:cs="Times New Roman"/>
                <w:color w:val="0D0D0D" w:themeColor="text1" w:themeTint="F2"/>
                <w:highlight w:val="none"/>
                <w:u w:val="none"/>
                <w:lang w:val="en-US" w:eastAsia="zh-CN"/>
                <w14:textFill>
                  <w14:solidFill>
                    <w14:schemeClr w14:val="tx1">
                      <w14:lumMod w14:val="95000"/>
                      <w14:lumOff w14:val="5000"/>
                    </w14:schemeClr>
                  </w14:solidFill>
                </w14:textFill>
              </w:rPr>
              <w:t>北侧、东侧</w:t>
            </w:r>
            <w:r>
              <w:rPr>
                <w:rFonts w:hint="eastAsia" w:cs="Times New Roman"/>
                <w:color w:val="0D0D0D" w:themeColor="text1" w:themeTint="F2"/>
                <w:highlight w:val="none"/>
                <w:u w:val="none"/>
                <w:lang w:val="en-US" w:eastAsia="zh-CN"/>
                <w14:textFill>
                  <w14:solidFill>
                    <w14:schemeClr w14:val="tx1">
                      <w14:lumMod w14:val="95000"/>
                      <w14:lumOff w14:val="5000"/>
                    </w14:schemeClr>
                  </w14:solidFill>
                </w14:textFill>
              </w:rPr>
              <w:t>、西</w:t>
            </w:r>
            <w:r>
              <w:rPr>
                <w:rFonts w:hint="default" w:ascii="Times New Roman" w:hAnsi="Times New Roman" w:cs="Times New Roman"/>
                <w:color w:val="0D0D0D" w:themeColor="text1" w:themeTint="F2"/>
                <w:highlight w:val="none"/>
                <w:u w:val="none"/>
                <w14:textFill>
                  <w14:solidFill>
                    <w14:schemeClr w14:val="tx1">
                      <w14:lumMod w14:val="95000"/>
                      <w14:lumOff w14:val="5000"/>
                    </w14:schemeClr>
                  </w14:solidFill>
                </w14:textFill>
              </w:rPr>
              <w:t>噪声均达到</w:t>
            </w:r>
            <w:r>
              <w:rPr>
                <w:rFonts w:hint="default" w:ascii="Times New Roman" w:hAnsi="Times New Roman" w:eastAsia="宋体" w:cs="Times New Roman"/>
                <w:color w:val="0D0D0D" w:themeColor="text1" w:themeTint="F2"/>
                <w:kern w:val="0"/>
                <w:sz w:val="21"/>
                <w:szCs w:val="21"/>
                <w:highlight w:val="none"/>
                <w14:textFill>
                  <w14:solidFill>
                    <w14:schemeClr w14:val="tx1">
                      <w14:lumMod w14:val="95000"/>
                      <w14:lumOff w14:val="5000"/>
                    </w14:schemeClr>
                  </w14:solidFill>
                </w14:textFill>
              </w:rPr>
              <w:t>《</w:t>
            </w:r>
            <w:r>
              <w:rPr>
                <w:rFonts w:hint="default" w:ascii="Times New Roman" w:hAnsi="Times New Roman" w:cs="Times New Roman"/>
                <w:color w:val="0D0D0D" w:themeColor="text1" w:themeTint="F2"/>
                <w:kern w:val="0"/>
                <w:sz w:val="21"/>
                <w:szCs w:val="21"/>
                <w:highlight w:val="none"/>
                <w:lang w:val="en-US" w:eastAsia="zh-CN"/>
                <w14:textFill>
                  <w14:solidFill>
                    <w14:schemeClr w14:val="tx1">
                      <w14:lumMod w14:val="95000"/>
                      <w14:lumOff w14:val="5000"/>
                    </w14:schemeClr>
                  </w14:solidFill>
                </w14:textFill>
              </w:rPr>
              <w:t>社会生活环境噪声排放标准》</w:t>
            </w:r>
            <w:r>
              <w:rPr>
                <w:rFonts w:hint="default" w:ascii="Times New Roman" w:hAnsi="Times New Roman" w:eastAsia="宋体" w:cs="Times New Roman"/>
                <w:color w:val="0D0D0D" w:themeColor="text1" w:themeTint="F2"/>
                <w:kern w:val="0"/>
                <w:sz w:val="21"/>
                <w:szCs w:val="21"/>
                <w:highlight w:val="none"/>
                <w14:textFill>
                  <w14:solidFill>
                    <w14:schemeClr w14:val="tx1">
                      <w14:lumMod w14:val="95000"/>
                      <w14:lumOff w14:val="5000"/>
                    </w14:schemeClr>
                  </w14:solidFill>
                </w14:textFill>
              </w:rPr>
              <w:t>（GB</w:t>
            </w:r>
            <w:r>
              <w:rPr>
                <w:rFonts w:hint="default" w:ascii="Times New Roman" w:hAnsi="Times New Roman" w:cs="Times New Roman"/>
                <w:color w:val="0D0D0D" w:themeColor="text1" w:themeTint="F2"/>
                <w:kern w:val="0"/>
                <w:sz w:val="21"/>
                <w:szCs w:val="21"/>
                <w:highlight w:val="none"/>
                <w:lang w:val="en-US" w:eastAsia="zh-CN"/>
                <w14:textFill>
                  <w14:solidFill>
                    <w14:schemeClr w14:val="tx1">
                      <w14:lumMod w14:val="95000"/>
                      <w14:lumOff w14:val="5000"/>
                    </w14:schemeClr>
                  </w14:solidFill>
                </w14:textFill>
              </w:rPr>
              <w:t>22337</w:t>
            </w:r>
            <w:r>
              <w:rPr>
                <w:rFonts w:hint="default" w:ascii="Times New Roman" w:hAnsi="Times New Roman" w:eastAsia="宋体" w:cs="Times New Roman"/>
                <w:color w:val="0D0D0D" w:themeColor="text1" w:themeTint="F2"/>
                <w:kern w:val="0"/>
                <w:sz w:val="21"/>
                <w:szCs w:val="21"/>
                <w:highlight w:val="none"/>
                <w14:textFill>
                  <w14:solidFill>
                    <w14:schemeClr w14:val="tx1">
                      <w14:lumMod w14:val="95000"/>
                      <w14:lumOff w14:val="5000"/>
                    </w14:schemeClr>
                  </w14:solidFill>
                </w14:textFill>
              </w:rPr>
              <w:t>-2008</w:t>
            </w:r>
            <w:r>
              <w:rPr>
                <w:rFonts w:hint="default" w:ascii="Times New Roman" w:hAnsi="Times New Roman" w:cs="Times New Roman"/>
                <w:color w:val="0D0D0D" w:themeColor="text1" w:themeTint="F2"/>
                <w:highlight w:val="none"/>
                <w:u w:val="none"/>
                <w14:textFill>
                  <w14:solidFill>
                    <w14:schemeClr w14:val="tx1">
                      <w14:lumMod w14:val="95000"/>
                      <w14:lumOff w14:val="5000"/>
                    </w14:schemeClr>
                  </w14:solidFill>
                </w14:textFill>
              </w:rPr>
              <w:t>）中2类标准</w:t>
            </w:r>
          </w:p>
          <w:p w14:paraId="0BED1349">
            <w:pPr>
              <w:adjustRightInd w:val="0"/>
              <w:snapToGrid w:val="0"/>
              <w:spacing w:line="360" w:lineRule="auto"/>
              <w:rPr>
                <w:rFonts w:hint="eastAsia" w:ascii="宋体" w:hAnsi="宋体" w:eastAsia="宋体" w:cs="宋体"/>
                <w:b/>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
                <w:color w:val="0D0D0D" w:themeColor="text1" w:themeTint="F2"/>
                <w:sz w:val="21"/>
                <w:szCs w:val="21"/>
                <w:highlight w:val="none"/>
                <w14:textFill>
                  <w14:solidFill>
                    <w14:schemeClr w14:val="tx1">
                      <w14:lumMod w14:val="95000"/>
                      <w14:lumOff w14:val="5000"/>
                    </w14:schemeClr>
                  </w14:solidFill>
                </w14:textFill>
              </w:rPr>
              <w:t>4、固废</w:t>
            </w:r>
          </w:p>
          <w:p w14:paraId="734E5563">
            <w:pPr>
              <w:adjustRightInd w:val="0"/>
              <w:snapToGrid w:val="0"/>
              <w:spacing w:line="360" w:lineRule="auto"/>
              <w:ind w:firstLine="420" w:firstLineChars="200"/>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根据建设单位提供资料，本项目固废处理处置情况如下表2-</w:t>
            </w:r>
            <w:r>
              <w:rPr>
                <w:rFonts w:hint="eastAsia" w:ascii="宋体" w:hAnsi="宋体" w:cs="宋体"/>
                <w:bCs/>
                <w:color w:val="0D0D0D" w:themeColor="text1" w:themeTint="F2"/>
                <w:sz w:val="21"/>
                <w:szCs w:val="21"/>
                <w:highlight w:val="none"/>
                <w:lang w:val="en-US" w:eastAsia="zh-CN"/>
                <w14:textFill>
                  <w14:solidFill>
                    <w14:schemeClr w14:val="tx1">
                      <w14:lumMod w14:val="95000"/>
                      <w14:lumOff w14:val="5000"/>
                    </w14:schemeClr>
                  </w14:solidFill>
                </w14:textFill>
              </w:rPr>
              <w:t>11</w:t>
            </w: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w:t>
            </w:r>
          </w:p>
          <w:p w14:paraId="5245C26A">
            <w:pPr>
              <w:adjustRightInd w:val="0"/>
              <w:snapToGrid w:val="0"/>
              <w:spacing w:line="360" w:lineRule="auto"/>
              <w:jc w:val="center"/>
              <w:rPr>
                <w:rFonts w:hint="eastAsia" w:ascii="宋体" w:hAnsi="宋体" w:eastAsia="宋体" w:cs="宋体"/>
                <w:b/>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
                <w:color w:val="0D0D0D" w:themeColor="text1" w:themeTint="F2"/>
                <w:sz w:val="21"/>
                <w:szCs w:val="21"/>
                <w:highlight w:val="none"/>
                <w14:textFill>
                  <w14:solidFill>
                    <w14:schemeClr w14:val="tx1">
                      <w14:lumMod w14:val="95000"/>
                      <w14:lumOff w14:val="5000"/>
                    </w14:schemeClr>
                  </w14:solidFill>
                </w14:textFill>
              </w:rPr>
              <w:t>表2-</w:t>
            </w:r>
            <w:r>
              <w:rPr>
                <w:rFonts w:hint="eastAsia" w:ascii="宋体" w:hAnsi="宋体" w:cs="宋体"/>
                <w:b/>
                <w:color w:val="0D0D0D" w:themeColor="text1" w:themeTint="F2"/>
                <w:sz w:val="21"/>
                <w:szCs w:val="21"/>
                <w:highlight w:val="none"/>
                <w:lang w:val="en-US" w:eastAsia="zh-CN"/>
                <w14:textFill>
                  <w14:solidFill>
                    <w14:schemeClr w14:val="tx1">
                      <w14:lumMod w14:val="95000"/>
                      <w14:lumOff w14:val="5000"/>
                    </w14:schemeClr>
                  </w14:solidFill>
                </w14:textFill>
              </w:rPr>
              <w:t>11</w:t>
            </w:r>
            <w:r>
              <w:rPr>
                <w:rFonts w:hint="eastAsia" w:ascii="宋体" w:hAnsi="宋体" w:eastAsia="宋体" w:cs="宋体"/>
                <w:b/>
                <w:color w:val="0D0D0D" w:themeColor="text1" w:themeTint="F2"/>
                <w:sz w:val="21"/>
                <w:szCs w:val="21"/>
                <w:highlight w:val="none"/>
                <w14:textFill>
                  <w14:solidFill>
                    <w14:schemeClr w14:val="tx1">
                      <w14:lumMod w14:val="95000"/>
                      <w14:lumOff w14:val="5000"/>
                    </w14:schemeClr>
                  </w14:solidFill>
                </w14:textFill>
              </w:rPr>
              <w:t xml:space="preserve"> 项目固体废物处置情况一览表</w:t>
            </w: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6"/>
              <w:gridCol w:w="5797"/>
            </w:tblGrid>
            <w:tr w14:paraId="14D41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75" w:type="pct"/>
                  <w:shd w:val="clear" w:color="auto" w:fill="auto"/>
                  <w:vAlign w:val="center"/>
                </w:tcPr>
                <w:p w14:paraId="1F53E504">
                  <w:pPr>
                    <w:adjustRightInd w:val="0"/>
                    <w:snapToGrid w:val="0"/>
                    <w:spacing w:line="360" w:lineRule="auto"/>
                    <w:jc w:val="center"/>
                    <w:rPr>
                      <w:rFonts w:hint="eastAsia" w:ascii="宋体" w:hAnsi="宋体" w:eastAsia="宋体" w:cs="宋体"/>
                      <w:b/>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
                      <w:color w:val="0D0D0D" w:themeColor="text1" w:themeTint="F2"/>
                      <w:sz w:val="21"/>
                      <w:szCs w:val="21"/>
                      <w:highlight w:val="none"/>
                      <w14:textFill>
                        <w14:solidFill>
                          <w14:schemeClr w14:val="tx1">
                            <w14:lumMod w14:val="95000"/>
                            <w14:lumOff w14:val="5000"/>
                          </w14:schemeClr>
                        </w14:solidFill>
                      </w14:textFill>
                    </w:rPr>
                    <w:t>固体废物名称</w:t>
                  </w:r>
                </w:p>
              </w:tc>
              <w:tc>
                <w:tcPr>
                  <w:tcW w:w="3424" w:type="pct"/>
                  <w:shd w:val="clear" w:color="auto" w:fill="auto"/>
                  <w:vAlign w:val="center"/>
                </w:tcPr>
                <w:p w14:paraId="2ABD5FDB">
                  <w:pPr>
                    <w:adjustRightInd w:val="0"/>
                    <w:snapToGrid w:val="0"/>
                    <w:spacing w:line="360" w:lineRule="auto"/>
                    <w:jc w:val="center"/>
                    <w:rPr>
                      <w:rFonts w:hint="eastAsia" w:ascii="宋体" w:hAnsi="宋体" w:eastAsia="宋体" w:cs="宋体"/>
                      <w:b/>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
                      <w:color w:val="0D0D0D" w:themeColor="text1" w:themeTint="F2"/>
                      <w:sz w:val="21"/>
                      <w:szCs w:val="21"/>
                      <w:highlight w:val="none"/>
                      <w14:textFill>
                        <w14:solidFill>
                          <w14:schemeClr w14:val="tx1">
                            <w14:lumMod w14:val="95000"/>
                            <w14:lumOff w14:val="5000"/>
                          </w14:schemeClr>
                        </w14:solidFill>
                      </w14:textFill>
                    </w:rPr>
                    <w:t>污防措施</w:t>
                  </w:r>
                </w:p>
              </w:tc>
            </w:tr>
            <w:tr w14:paraId="5DD9F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5" w:type="pct"/>
                  <w:shd w:val="clear" w:color="auto" w:fill="auto"/>
                  <w:vAlign w:val="center"/>
                </w:tcPr>
                <w:p w14:paraId="13089A3A">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医疗废物</w:t>
                  </w:r>
                </w:p>
              </w:tc>
              <w:tc>
                <w:tcPr>
                  <w:tcW w:w="3424" w:type="pct"/>
                  <w:shd w:val="clear" w:color="auto" w:fill="auto"/>
                  <w:vAlign w:val="center"/>
                </w:tcPr>
                <w:p w14:paraId="6AE9DE45">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暂存于医院-1F西北侧医疗废物暂存间（12m</w:t>
                  </w:r>
                  <w:r>
                    <w:rPr>
                      <w:rFonts w:hint="eastAsia" w:ascii="宋体" w:hAnsi="宋体" w:eastAsia="宋体" w:cs="宋体"/>
                      <w:bCs/>
                      <w:color w:val="0D0D0D" w:themeColor="text1" w:themeTint="F2"/>
                      <w:sz w:val="21"/>
                      <w:szCs w:val="21"/>
                      <w:highlight w:val="none"/>
                      <w:vertAlign w:val="superscript"/>
                      <w14:textFill>
                        <w14:solidFill>
                          <w14:schemeClr w14:val="tx1">
                            <w14:lumMod w14:val="95000"/>
                            <w14:lumOff w14:val="5000"/>
                          </w14:schemeClr>
                        </w14:solidFill>
                      </w14:textFill>
                    </w:rPr>
                    <w:t>3</w:t>
                  </w: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w:t>
                  </w:r>
                  <w:r>
                    <w:rPr>
                      <w:rFonts w:hint="eastAsia" w:ascii="宋体" w:hAnsi="宋体" w:cs="宋体"/>
                      <w:bCs/>
                      <w:color w:val="0D0D0D" w:themeColor="text1" w:themeTint="F2"/>
                      <w:sz w:val="21"/>
                      <w:szCs w:val="21"/>
                      <w:highlight w:val="none"/>
                      <w:lang w:val="en-US" w:eastAsia="zh-CN"/>
                      <w14:textFill>
                        <w14:solidFill>
                          <w14:schemeClr w14:val="tx1">
                            <w14:lumMod w14:val="95000"/>
                            <w14:lumOff w14:val="5000"/>
                          </w14:schemeClr>
                        </w14:solidFill>
                      </w14:textFill>
                    </w:rPr>
                    <w:t>委托有资质单位</w:t>
                  </w: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处理</w:t>
                  </w:r>
                </w:p>
              </w:tc>
            </w:tr>
            <w:tr w14:paraId="32C84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5" w:type="pct"/>
                  <w:shd w:val="clear" w:color="auto" w:fill="auto"/>
                  <w:vAlign w:val="center"/>
                </w:tcPr>
                <w:p w14:paraId="190399DC">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生活垃圾</w:t>
                  </w:r>
                </w:p>
              </w:tc>
              <w:tc>
                <w:tcPr>
                  <w:tcW w:w="3424" w:type="pct"/>
                  <w:shd w:val="clear" w:color="auto" w:fill="auto"/>
                  <w:vAlign w:val="center"/>
                </w:tcPr>
                <w:p w14:paraId="399D7CFC">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垃圾箱收集，环卫部门统一清运</w:t>
                  </w:r>
                </w:p>
              </w:tc>
            </w:tr>
            <w:tr w14:paraId="75AEC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75" w:type="pct"/>
                  <w:shd w:val="clear" w:color="auto" w:fill="auto"/>
                  <w:vAlign w:val="center"/>
                </w:tcPr>
                <w:p w14:paraId="04160F98">
                  <w:pPr>
                    <w:adjustRightInd w:val="0"/>
                    <w:snapToGrid w:val="0"/>
                    <w:spacing w:line="360" w:lineRule="auto"/>
                    <w:jc w:val="cente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t>污泥</w:t>
                  </w:r>
                </w:p>
              </w:tc>
              <w:tc>
                <w:tcPr>
                  <w:tcW w:w="3424" w:type="pct"/>
                  <w:shd w:val="clear" w:color="auto" w:fill="auto"/>
                  <w:vAlign w:val="center"/>
                </w:tcPr>
                <w:p w14:paraId="6EEBBC15">
                  <w:pPr>
                    <w:adjustRightInd w:val="0"/>
                    <w:snapToGrid w:val="0"/>
                    <w:spacing w:line="360" w:lineRule="auto"/>
                    <w:jc w:val="center"/>
                    <w:rPr>
                      <w:rFonts w:hint="eastAsia" w:ascii="Times New Roman" w:hAnsi="Times New Roman" w:eastAsia="宋体" w:cs="Times New Roman"/>
                      <w:bCs/>
                      <w:color w:val="0D0D0D" w:themeColor="text1" w:themeTint="F2"/>
                      <w:kern w:val="2"/>
                      <w:sz w:val="21"/>
                      <w:szCs w:val="21"/>
                      <w:highlight w:val="none"/>
                      <w:lang w:val="en-US" w:eastAsia="zh-CN" w:bidi="ar-SA"/>
                      <w14:textFill>
                        <w14:solidFill>
                          <w14:schemeClr w14:val="tx1">
                            <w14:lumMod w14:val="95000"/>
                            <w14:lumOff w14:val="5000"/>
                          </w14:schemeClr>
                        </w14:solidFill>
                      </w14:textFill>
                    </w:rPr>
                  </w:pPr>
                  <w:r>
                    <w:rPr>
                      <w:rFonts w:hint="default" w:ascii="Times New Roman" w:hAnsi="Times New Roman" w:eastAsia="宋体" w:cs="Times New Roman"/>
                      <w:bCs/>
                      <w:color w:val="0D0D0D" w:themeColor="text1" w:themeTint="F2"/>
                      <w:sz w:val="21"/>
                      <w:szCs w:val="21"/>
                      <w:highlight w:val="none"/>
                      <w14:textFill>
                        <w14:solidFill>
                          <w14:schemeClr w14:val="tx1">
                            <w14:lumMod w14:val="95000"/>
                            <w14:lumOff w14:val="5000"/>
                          </w14:schemeClr>
                        </w14:solidFill>
                      </w14:textFill>
                    </w:rPr>
                    <w:t>污泥需脱水消毒（投加石灰）</w:t>
                  </w:r>
                  <w:r>
                    <w:rPr>
                      <w:rFonts w:hint="eastAsia" w:ascii="Times New Roman" w:hAnsi="Times New Roman" w:eastAsia="宋体" w:cs="Times New Roman"/>
                      <w:bCs/>
                      <w:color w:val="0D0D0D" w:themeColor="text1" w:themeTint="F2"/>
                      <w:sz w:val="21"/>
                      <w:szCs w:val="21"/>
                      <w:highlight w:val="none"/>
                      <w:lang w:eastAsia="zh-CN"/>
                      <w14:textFill>
                        <w14:solidFill>
                          <w14:schemeClr w14:val="tx1">
                            <w14:lumMod w14:val="95000"/>
                            <w14:lumOff w14:val="5000"/>
                          </w14:schemeClr>
                        </w14:solidFill>
                      </w14:textFill>
                    </w:rPr>
                    <w:t>，</w:t>
                  </w:r>
                  <w:r>
                    <w:rPr>
                      <w:rFonts w:hint="default" w:ascii="Times New Roman" w:hAnsi="Times New Roman" w:eastAsia="宋体" w:cs="Times New Roman"/>
                      <w:bCs/>
                      <w:color w:val="0D0D0D" w:themeColor="text1" w:themeTint="F2"/>
                      <w:sz w:val="21"/>
                      <w:szCs w:val="21"/>
                      <w:highlight w:val="none"/>
                      <w14:textFill>
                        <w14:solidFill>
                          <w14:schemeClr w14:val="tx1">
                            <w14:lumMod w14:val="95000"/>
                            <w14:lumOff w14:val="5000"/>
                          </w14:schemeClr>
                        </w14:solidFill>
                      </w14:textFill>
                    </w:rPr>
                    <w:t>一年清掏一次，与医疗废物一起运送至</w:t>
                  </w:r>
                  <w:r>
                    <w:rPr>
                      <w:rFonts w:hint="default" w:ascii="Times New Roman" w:hAnsi="Times New Roman" w:cs="Times New Roman"/>
                      <w:bCs/>
                      <w:color w:val="0D0D0D" w:themeColor="text1" w:themeTint="F2"/>
                      <w:sz w:val="21"/>
                      <w:szCs w:val="21"/>
                      <w:highlight w:val="none"/>
                      <w:lang w:val="en-US" w:eastAsia="zh-CN"/>
                      <w14:textFill>
                        <w14:solidFill>
                          <w14:schemeClr w14:val="tx1">
                            <w14:lumMod w14:val="95000"/>
                            <w14:lumOff w14:val="5000"/>
                          </w14:schemeClr>
                        </w14:solidFill>
                      </w14:textFill>
                    </w:rPr>
                    <w:t>有资质单位</w:t>
                  </w:r>
                  <w:r>
                    <w:rPr>
                      <w:rFonts w:hint="default" w:ascii="Times New Roman" w:hAnsi="Times New Roman" w:eastAsia="宋体" w:cs="Times New Roman"/>
                      <w:bCs/>
                      <w:color w:val="0D0D0D" w:themeColor="text1" w:themeTint="F2"/>
                      <w:sz w:val="21"/>
                      <w:szCs w:val="21"/>
                      <w:highlight w:val="none"/>
                      <w:lang w:val="en-US" w:eastAsia="zh-CN"/>
                      <w14:textFill>
                        <w14:solidFill>
                          <w14:schemeClr w14:val="tx1">
                            <w14:lumMod w14:val="95000"/>
                            <w14:lumOff w14:val="5000"/>
                          </w14:schemeClr>
                        </w14:solidFill>
                      </w14:textFill>
                    </w:rPr>
                    <w:t>统一处理</w:t>
                  </w:r>
                </w:p>
              </w:tc>
            </w:tr>
          </w:tbl>
          <w:p w14:paraId="54973337">
            <w:pPr>
              <w:adjustRightInd w:val="0"/>
              <w:snapToGrid w:val="0"/>
              <w:spacing w:line="360" w:lineRule="auto"/>
              <w:rPr>
                <w:rFonts w:hint="default" w:ascii="宋体" w:hAnsi="宋体" w:eastAsia="宋体" w:cs="宋体"/>
                <w:b/>
                <w:color w:val="0D0D0D" w:themeColor="text1" w:themeTint="F2"/>
                <w:sz w:val="21"/>
                <w:szCs w:val="21"/>
                <w:highlight w:val="none"/>
                <w:u w:val="single"/>
                <w:lang w:val="en-US" w:eastAsia="zh-CN"/>
                <w14:textFill>
                  <w14:solidFill>
                    <w14:schemeClr w14:val="tx1">
                      <w14:lumMod w14:val="95000"/>
                      <w14:lumOff w14:val="5000"/>
                    </w14:schemeClr>
                  </w14:solidFill>
                </w14:textFill>
              </w:rPr>
            </w:pPr>
            <w:r>
              <w:rPr>
                <w:rFonts w:hint="eastAsia" w:ascii="宋体" w:hAnsi="宋体" w:eastAsia="宋体" w:cs="宋体"/>
                <w:b/>
                <w:color w:val="0D0D0D" w:themeColor="text1" w:themeTint="F2"/>
                <w:sz w:val="21"/>
                <w:szCs w:val="21"/>
                <w:highlight w:val="none"/>
                <w14:textFill>
                  <w14:solidFill>
                    <w14:schemeClr w14:val="tx1">
                      <w14:lumMod w14:val="95000"/>
                      <w14:lumOff w14:val="5000"/>
                    </w14:schemeClr>
                  </w14:solidFill>
                </w14:textFill>
              </w:rPr>
              <w:t>5、</w:t>
            </w:r>
            <w:r>
              <w:rPr>
                <w:rFonts w:hint="eastAsia" w:ascii="宋体" w:hAnsi="宋体" w:eastAsia="宋体" w:cs="宋体"/>
                <w:b/>
                <w:color w:val="0D0D0D" w:themeColor="text1" w:themeTint="F2"/>
                <w:sz w:val="21"/>
                <w:szCs w:val="21"/>
                <w:highlight w:val="none"/>
                <w:u w:val="single"/>
                <w14:textFill>
                  <w14:solidFill>
                    <w14:schemeClr w14:val="tx1">
                      <w14:lumMod w14:val="95000"/>
                      <w14:lumOff w14:val="5000"/>
                    </w14:schemeClr>
                  </w14:solidFill>
                </w14:textFill>
              </w:rPr>
              <w:t>原有环境问题</w:t>
            </w:r>
            <w:r>
              <w:rPr>
                <w:rFonts w:hint="eastAsia" w:ascii="宋体" w:hAnsi="宋体" w:cs="宋体"/>
                <w:b/>
                <w:color w:val="0D0D0D" w:themeColor="text1" w:themeTint="F2"/>
                <w:sz w:val="21"/>
                <w:szCs w:val="21"/>
                <w:highlight w:val="none"/>
                <w:u w:val="single"/>
                <w:lang w:val="en-US" w:eastAsia="zh-CN"/>
                <w14:textFill>
                  <w14:solidFill>
                    <w14:schemeClr w14:val="tx1">
                      <w14:lumMod w14:val="95000"/>
                      <w14:lumOff w14:val="5000"/>
                    </w14:schemeClr>
                  </w14:solidFill>
                </w14:textFill>
              </w:rPr>
              <w:t>及整改措施</w:t>
            </w:r>
          </w:p>
          <w:p w14:paraId="2E715C10">
            <w:pPr>
              <w:adjustRightInd w:val="0"/>
              <w:snapToGrid w:val="0"/>
              <w:spacing w:line="360" w:lineRule="auto"/>
              <w:ind w:firstLine="420" w:firstLineChars="200"/>
              <w:rPr>
                <w:rFonts w:hint="eastAsia" w:ascii="宋体" w:hAnsi="宋体" w:eastAsia="宋体" w:cs="宋体"/>
                <w:bCs/>
                <w:color w:val="0D0D0D" w:themeColor="text1" w:themeTint="F2"/>
                <w:sz w:val="21"/>
                <w:szCs w:val="21"/>
                <w:highlight w:val="none"/>
                <w:u w:val="singl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u w:val="single"/>
                <w14:textFill>
                  <w14:solidFill>
                    <w14:schemeClr w14:val="tx1">
                      <w14:lumMod w14:val="95000"/>
                      <w14:lumOff w14:val="5000"/>
                    </w14:schemeClr>
                  </w14:solidFill>
                </w14:textFill>
              </w:rPr>
              <w:t>本项目已于2018年12月建成并投入运营，未办理环评手续，相应的排污许可、突发环境事件应急预案、竣工环境保护验收等均未办理。根据现场勘查</w:t>
            </w:r>
            <w:r>
              <w:rPr>
                <w:rFonts w:hint="eastAsia" w:ascii="宋体" w:hAnsi="宋体" w:cs="宋体"/>
                <w:bCs/>
                <w:color w:val="0D0D0D" w:themeColor="text1" w:themeTint="F2"/>
                <w:sz w:val="21"/>
                <w:szCs w:val="21"/>
                <w:highlight w:val="none"/>
                <w:u w:val="single"/>
                <w:lang w:eastAsia="zh-CN"/>
                <w14:textFill>
                  <w14:solidFill>
                    <w14:schemeClr w14:val="tx1">
                      <w14:lumMod w14:val="95000"/>
                      <w14:lumOff w14:val="5000"/>
                    </w14:schemeClr>
                  </w14:solidFill>
                </w14:textFill>
              </w:rPr>
              <w:t>，</w:t>
            </w:r>
            <w:r>
              <w:rPr>
                <w:rFonts w:hint="eastAsia" w:ascii="宋体" w:hAnsi="宋体" w:cs="宋体"/>
                <w:bCs/>
                <w:color w:val="0D0D0D" w:themeColor="text1" w:themeTint="F2"/>
                <w:sz w:val="21"/>
                <w:szCs w:val="21"/>
                <w:highlight w:val="none"/>
                <w:u w:val="single"/>
                <w:lang w:val="en-US" w:eastAsia="zh-CN"/>
                <w14:textFill>
                  <w14:solidFill>
                    <w14:schemeClr w14:val="tx1">
                      <w14:lumMod w14:val="95000"/>
                      <w14:lumOff w14:val="5000"/>
                    </w14:schemeClr>
                  </w14:solidFill>
                </w14:textFill>
              </w:rPr>
              <w:t>项目运营至今，尚未发生公众投诉时间，结合项目</w:t>
            </w:r>
            <w:r>
              <w:rPr>
                <w:rFonts w:hint="eastAsia" w:ascii="宋体" w:hAnsi="宋体" w:eastAsia="宋体" w:cs="宋体"/>
                <w:bCs/>
                <w:color w:val="0D0D0D" w:themeColor="text1" w:themeTint="F2"/>
                <w:sz w:val="21"/>
                <w:szCs w:val="21"/>
                <w:highlight w:val="none"/>
                <w:u w:val="single"/>
                <w14:textFill>
                  <w14:solidFill>
                    <w14:schemeClr w14:val="tx1">
                      <w14:lumMod w14:val="95000"/>
                      <w14:lumOff w14:val="5000"/>
                    </w14:schemeClr>
                  </w14:solidFill>
                </w14:textFill>
              </w:rPr>
              <w:t>实际运营情况以及污染源检测情况，本项目废水、废气、噪声、固废等污染源</w:t>
            </w:r>
            <w:r>
              <w:rPr>
                <w:rFonts w:hint="eastAsia" w:ascii="宋体" w:hAnsi="宋体" w:cs="宋体"/>
                <w:bCs/>
                <w:color w:val="0D0D0D" w:themeColor="text1" w:themeTint="F2"/>
                <w:sz w:val="21"/>
                <w:szCs w:val="21"/>
                <w:highlight w:val="none"/>
                <w:u w:val="single"/>
                <w:lang w:val="en-US" w:eastAsia="zh-CN"/>
                <w14:textFill>
                  <w14:solidFill>
                    <w14:schemeClr w14:val="tx1">
                      <w14:lumMod w14:val="95000"/>
                      <w14:lumOff w14:val="5000"/>
                    </w14:schemeClr>
                  </w14:solidFill>
                </w14:textFill>
              </w:rPr>
              <w:t>还</w:t>
            </w:r>
            <w:r>
              <w:rPr>
                <w:rFonts w:hint="eastAsia" w:ascii="宋体" w:hAnsi="宋体" w:eastAsia="宋体" w:cs="宋体"/>
                <w:bCs/>
                <w:color w:val="0D0D0D" w:themeColor="text1" w:themeTint="F2"/>
                <w:sz w:val="21"/>
                <w:szCs w:val="21"/>
                <w:highlight w:val="none"/>
                <w:u w:val="single"/>
                <w14:textFill>
                  <w14:solidFill>
                    <w14:schemeClr w14:val="tx1">
                      <w14:lumMod w14:val="95000"/>
                      <w14:lumOff w14:val="5000"/>
                    </w14:schemeClr>
                  </w14:solidFill>
                </w14:textFill>
              </w:rPr>
              <w:t>存在</w:t>
            </w:r>
            <w:r>
              <w:rPr>
                <w:rFonts w:hint="eastAsia" w:ascii="宋体" w:hAnsi="宋体" w:cs="宋体"/>
                <w:bCs/>
                <w:color w:val="0D0D0D" w:themeColor="text1" w:themeTint="F2"/>
                <w:sz w:val="21"/>
                <w:szCs w:val="21"/>
                <w:highlight w:val="none"/>
                <w:u w:val="single"/>
                <w:lang w:val="en-US" w:eastAsia="zh-CN"/>
                <w14:textFill>
                  <w14:solidFill>
                    <w14:schemeClr w14:val="tx1">
                      <w14:lumMod w14:val="95000"/>
                      <w14:lumOff w14:val="5000"/>
                    </w14:schemeClr>
                  </w14:solidFill>
                </w14:textFill>
              </w:rPr>
              <w:t>一些</w:t>
            </w:r>
            <w:r>
              <w:rPr>
                <w:rFonts w:hint="eastAsia" w:ascii="宋体" w:hAnsi="宋体" w:eastAsia="宋体" w:cs="宋体"/>
                <w:bCs/>
                <w:color w:val="0D0D0D" w:themeColor="text1" w:themeTint="F2"/>
                <w:sz w:val="21"/>
                <w:szCs w:val="21"/>
                <w:highlight w:val="none"/>
                <w:u w:val="single"/>
                <w14:textFill>
                  <w14:solidFill>
                    <w14:schemeClr w14:val="tx1">
                      <w14:lumMod w14:val="95000"/>
                      <w14:lumOff w14:val="5000"/>
                    </w14:schemeClr>
                  </w14:solidFill>
                </w14:textFill>
              </w:rPr>
              <w:t>问题</w:t>
            </w:r>
            <w:r>
              <w:rPr>
                <w:rFonts w:hint="eastAsia" w:ascii="宋体" w:hAnsi="宋体" w:cs="宋体"/>
                <w:bCs/>
                <w:color w:val="0D0D0D" w:themeColor="text1" w:themeTint="F2"/>
                <w:sz w:val="21"/>
                <w:szCs w:val="21"/>
                <w:highlight w:val="none"/>
                <w:u w:val="single"/>
                <w:lang w:eastAsia="zh-CN"/>
                <w14:textFill>
                  <w14:solidFill>
                    <w14:schemeClr w14:val="tx1">
                      <w14:lumMod w14:val="95000"/>
                      <w14:lumOff w14:val="5000"/>
                    </w14:schemeClr>
                  </w14:solidFill>
                </w14:textFill>
              </w:rPr>
              <w:t>；</w:t>
            </w:r>
            <w:r>
              <w:rPr>
                <w:rFonts w:hint="eastAsia" w:ascii="宋体" w:hAnsi="宋体" w:cs="宋体"/>
                <w:bCs/>
                <w:color w:val="0D0D0D" w:themeColor="text1" w:themeTint="F2"/>
                <w:sz w:val="21"/>
                <w:szCs w:val="21"/>
                <w:highlight w:val="none"/>
                <w:u w:val="single"/>
                <w:lang w:val="en-US" w:eastAsia="zh-CN"/>
                <w14:textFill>
                  <w14:solidFill>
                    <w14:schemeClr w14:val="tx1">
                      <w14:lumMod w14:val="95000"/>
                      <w14:lumOff w14:val="5000"/>
                    </w14:schemeClr>
                  </w14:solidFill>
                </w14:textFill>
              </w:rPr>
              <w:t>具体环境问题及征稿措施见</w:t>
            </w:r>
            <w:r>
              <w:rPr>
                <w:rFonts w:hint="eastAsia" w:ascii="宋体" w:hAnsi="宋体" w:eastAsia="宋体" w:cs="宋体"/>
                <w:bCs/>
                <w:color w:val="0D0D0D" w:themeColor="text1" w:themeTint="F2"/>
                <w:sz w:val="21"/>
                <w:szCs w:val="21"/>
                <w:highlight w:val="none"/>
                <w:u w:val="single"/>
                <w14:textFill>
                  <w14:solidFill>
                    <w14:schemeClr w14:val="tx1">
                      <w14:lumMod w14:val="95000"/>
                      <w14:lumOff w14:val="5000"/>
                    </w14:schemeClr>
                  </w14:solidFill>
                </w14:textFill>
              </w:rPr>
              <w:t>下表2-1</w:t>
            </w:r>
            <w:r>
              <w:rPr>
                <w:rFonts w:hint="eastAsia" w:ascii="宋体" w:hAnsi="宋体" w:cs="宋体"/>
                <w:bCs/>
                <w:color w:val="0D0D0D" w:themeColor="text1" w:themeTint="F2"/>
                <w:sz w:val="21"/>
                <w:szCs w:val="21"/>
                <w:highlight w:val="none"/>
                <w:u w:val="single"/>
                <w:lang w:val="en-US" w:eastAsia="zh-CN"/>
                <w14:textFill>
                  <w14:solidFill>
                    <w14:schemeClr w14:val="tx1">
                      <w14:lumMod w14:val="95000"/>
                      <w14:lumOff w14:val="5000"/>
                    </w14:schemeClr>
                  </w14:solidFill>
                </w14:textFill>
              </w:rPr>
              <w:t>2</w:t>
            </w:r>
            <w:r>
              <w:rPr>
                <w:rFonts w:hint="eastAsia" w:ascii="宋体" w:hAnsi="宋体" w:eastAsia="宋体" w:cs="宋体"/>
                <w:bCs/>
                <w:color w:val="0D0D0D" w:themeColor="text1" w:themeTint="F2"/>
                <w:sz w:val="21"/>
                <w:szCs w:val="21"/>
                <w:highlight w:val="none"/>
                <w:u w:val="single"/>
                <w14:textFill>
                  <w14:solidFill>
                    <w14:schemeClr w14:val="tx1">
                      <w14:lumMod w14:val="95000"/>
                      <w14:lumOff w14:val="5000"/>
                    </w14:schemeClr>
                  </w14:solidFill>
                </w14:textFill>
              </w:rPr>
              <w:t>。</w:t>
            </w:r>
          </w:p>
          <w:p w14:paraId="165221D1">
            <w:pPr>
              <w:adjustRightInd w:val="0"/>
              <w:snapToGrid w:val="0"/>
              <w:spacing w:line="360" w:lineRule="auto"/>
              <w:jc w:val="center"/>
              <w:rPr>
                <w:rFonts w:hint="default" w:ascii="宋体" w:hAnsi="宋体" w:eastAsia="宋体" w:cs="宋体"/>
                <w:b/>
                <w:color w:val="0D0D0D" w:themeColor="text1" w:themeTint="F2"/>
                <w:sz w:val="21"/>
                <w:szCs w:val="21"/>
                <w:highlight w:val="none"/>
                <w:u w:val="single"/>
                <w:lang w:val="en-US" w:eastAsia="zh-CN"/>
                <w14:textFill>
                  <w14:solidFill>
                    <w14:schemeClr w14:val="tx1">
                      <w14:lumMod w14:val="95000"/>
                      <w14:lumOff w14:val="5000"/>
                    </w14:schemeClr>
                  </w14:solidFill>
                </w14:textFill>
              </w:rPr>
            </w:pPr>
            <w:r>
              <w:rPr>
                <w:rFonts w:hint="eastAsia" w:ascii="宋体" w:hAnsi="宋体" w:eastAsia="宋体" w:cs="宋体"/>
                <w:b/>
                <w:color w:val="0D0D0D" w:themeColor="text1" w:themeTint="F2"/>
                <w:sz w:val="21"/>
                <w:szCs w:val="21"/>
                <w:highlight w:val="none"/>
                <w:u w:val="single"/>
                <w14:textFill>
                  <w14:solidFill>
                    <w14:schemeClr w14:val="tx1">
                      <w14:lumMod w14:val="95000"/>
                      <w14:lumOff w14:val="5000"/>
                    </w14:schemeClr>
                  </w14:solidFill>
                </w14:textFill>
              </w:rPr>
              <w:t>表2-1</w:t>
            </w:r>
            <w:r>
              <w:rPr>
                <w:rFonts w:hint="eastAsia" w:ascii="宋体" w:hAnsi="宋体" w:cs="宋体"/>
                <w:b/>
                <w:color w:val="0D0D0D" w:themeColor="text1" w:themeTint="F2"/>
                <w:sz w:val="21"/>
                <w:szCs w:val="21"/>
                <w:highlight w:val="none"/>
                <w:u w:val="single"/>
                <w:lang w:val="en-US" w:eastAsia="zh-CN"/>
                <w14:textFill>
                  <w14:solidFill>
                    <w14:schemeClr w14:val="tx1">
                      <w14:lumMod w14:val="95000"/>
                      <w14:lumOff w14:val="5000"/>
                    </w14:schemeClr>
                  </w14:solidFill>
                </w14:textFill>
              </w:rPr>
              <w:t>2</w:t>
            </w:r>
            <w:r>
              <w:rPr>
                <w:rFonts w:hint="eastAsia" w:ascii="宋体" w:hAnsi="宋体" w:eastAsia="宋体" w:cs="宋体"/>
                <w:b/>
                <w:color w:val="0D0D0D" w:themeColor="text1" w:themeTint="F2"/>
                <w:sz w:val="21"/>
                <w:szCs w:val="21"/>
                <w:highlight w:val="none"/>
                <w:u w:val="single"/>
                <w14:textFill>
                  <w14:solidFill>
                    <w14:schemeClr w14:val="tx1">
                      <w14:lumMod w14:val="95000"/>
                      <w14:lumOff w14:val="5000"/>
                    </w14:schemeClr>
                  </w14:solidFill>
                </w14:textFill>
              </w:rPr>
              <w:t xml:space="preserve"> 项目污染源现有的防治措施和</w:t>
            </w:r>
            <w:r>
              <w:rPr>
                <w:rFonts w:hint="eastAsia" w:ascii="宋体" w:hAnsi="宋体" w:cs="宋体"/>
                <w:b/>
                <w:color w:val="0D0D0D" w:themeColor="text1" w:themeTint="F2"/>
                <w:sz w:val="21"/>
                <w:szCs w:val="21"/>
                <w:highlight w:val="none"/>
                <w:u w:val="single"/>
                <w:lang w:val="en-US" w:eastAsia="zh-CN"/>
                <w14:textFill>
                  <w14:solidFill>
                    <w14:schemeClr w14:val="tx1">
                      <w14:lumMod w14:val="95000"/>
                      <w14:lumOff w14:val="5000"/>
                    </w14:schemeClr>
                  </w14:solidFill>
                </w14:textFill>
              </w:rPr>
              <w:t>整改措施</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5"/>
              <w:gridCol w:w="1984"/>
              <w:gridCol w:w="3119"/>
              <w:gridCol w:w="2166"/>
            </w:tblGrid>
            <w:tr w14:paraId="035A1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shd w:val="clear" w:color="auto" w:fill="auto"/>
                  <w:vAlign w:val="center"/>
                </w:tcPr>
                <w:p w14:paraId="642A0693">
                  <w:pPr>
                    <w:adjustRightInd w:val="0"/>
                    <w:snapToGrid w:val="0"/>
                    <w:spacing w:line="360" w:lineRule="auto"/>
                    <w:jc w:val="center"/>
                    <w:rPr>
                      <w:rFonts w:hint="eastAsia" w:ascii="宋体" w:hAnsi="宋体" w:eastAsia="宋体" w:cs="宋体"/>
                      <w:b/>
                      <w:color w:val="0D0D0D" w:themeColor="text1" w:themeTint="F2"/>
                      <w:sz w:val="21"/>
                      <w:szCs w:val="21"/>
                      <w:highlight w:val="none"/>
                      <w:u w:val="single"/>
                      <w14:textFill>
                        <w14:solidFill>
                          <w14:schemeClr w14:val="tx1">
                            <w14:lumMod w14:val="95000"/>
                            <w14:lumOff w14:val="5000"/>
                          </w14:schemeClr>
                        </w14:solidFill>
                      </w14:textFill>
                    </w:rPr>
                  </w:pPr>
                  <w:r>
                    <w:rPr>
                      <w:rFonts w:hint="eastAsia" w:ascii="宋体" w:hAnsi="宋体" w:eastAsia="宋体" w:cs="宋体"/>
                      <w:b/>
                      <w:color w:val="0D0D0D" w:themeColor="text1" w:themeTint="F2"/>
                      <w:sz w:val="21"/>
                      <w:szCs w:val="21"/>
                      <w:highlight w:val="none"/>
                      <w:u w:val="single"/>
                      <w14:textFill>
                        <w14:solidFill>
                          <w14:schemeClr w14:val="tx1">
                            <w14:lumMod w14:val="95000"/>
                            <w14:lumOff w14:val="5000"/>
                          </w14:schemeClr>
                        </w14:solidFill>
                      </w14:textFill>
                    </w:rPr>
                    <w:t>项目</w:t>
                  </w:r>
                </w:p>
              </w:tc>
              <w:tc>
                <w:tcPr>
                  <w:tcW w:w="1984" w:type="dxa"/>
                  <w:shd w:val="clear" w:color="auto" w:fill="auto"/>
                  <w:vAlign w:val="center"/>
                </w:tcPr>
                <w:p w14:paraId="2F5C3058">
                  <w:pPr>
                    <w:adjustRightInd w:val="0"/>
                    <w:snapToGrid w:val="0"/>
                    <w:spacing w:line="360" w:lineRule="auto"/>
                    <w:jc w:val="center"/>
                    <w:rPr>
                      <w:rFonts w:hint="eastAsia" w:ascii="宋体" w:hAnsi="宋体" w:eastAsia="宋体" w:cs="宋体"/>
                      <w:b/>
                      <w:color w:val="0D0D0D" w:themeColor="text1" w:themeTint="F2"/>
                      <w:sz w:val="21"/>
                      <w:szCs w:val="21"/>
                      <w:highlight w:val="none"/>
                      <w:u w:val="single"/>
                      <w14:textFill>
                        <w14:solidFill>
                          <w14:schemeClr w14:val="tx1">
                            <w14:lumMod w14:val="95000"/>
                            <w14:lumOff w14:val="5000"/>
                          </w14:schemeClr>
                        </w14:solidFill>
                      </w14:textFill>
                    </w:rPr>
                  </w:pPr>
                  <w:r>
                    <w:rPr>
                      <w:rFonts w:hint="eastAsia" w:ascii="宋体" w:hAnsi="宋体" w:eastAsia="宋体" w:cs="宋体"/>
                      <w:b/>
                      <w:color w:val="0D0D0D" w:themeColor="text1" w:themeTint="F2"/>
                      <w:sz w:val="21"/>
                      <w:szCs w:val="21"/>
                      <w:highlight w:val="none"/>
                      <w:u w:val="single"/>
                      <w14:textFill>
                        <w14:solidFill>
                          <w14:schemeClr w14:val="tx1">
                            <w14:lumMod w14:val="95000"/>
                            <w14:lumOff w14:val="5000"/>
                          </w14:schemeClr>
                        </w14:solidFill>
                      </w14:textFill>
                    </w:rPr>
                    <w:t>污染源或建设情况</w:t>
                  </w:r>
                </w:p>
              </w:tc>
              <w:tc>
                <w:tcPr>
                  <w:tcW w:w="3119" w:type="dxa"/>
                  <w:shd w:val="clear" w:color="auto" w:fill="auto"/>
                  <w:vAlign w:val="center"/>
                </w:tcPr>
                <w:p w14:paraId="7E6931BB">
                  <w:pPr>
                    <w:adjustRightInd w:val="0"/>
                    <w:snapToGrid w:val="0"/>
                    <w:spacing w:line="360" w:lineRule="auto"/>
                    <w:jc w:val="center"/>
                    <w:rPr>
                      <w:rFonts w:hint="eastAsia" w:ascii="宋体" w:hAnsi="宋体" w:eastAsia="宋体" w:cs="宋体"/>
                      <w:b/>
                      <w:color w:val="0D0D0D" w:themeColor="text1" w:themeTint="F2"/>
                      <w:sz w:val="21"/>
                      <w:szCs w:val="21"/>
                      <w:highlight w:val="none"/>
                      <w:u w:val="single"/>
                      <w14:textFill>
                        <w14:solidFill>
                          <w14:schemeClr w14:val="tx1">
                            <w14:lumMod w14:val="95000"/>
                            <w14:lumOff w14:val="5000"/>
                          </w14:schemeClr>
                        </w14:solidFill>
                      </w14:textFill>
                    </w:rPr>
                  </w:pPr>
                  <w:r>
                    <w:rPr>
                      <w:rFonts w:hint="eastAsia" w:ascii="宋体" w:hAnsi="宋体" w:eastAsia="宋体" w:cs="宋体"/>
                      <w:b/>
                      <w:color w:val="0D0D0D" w:themeColor="text1" w:themeTint="F2"/>
                      <w:sz w:val="21"/>
                      <w:szCs w:val="21"/>
                      <w:highlight w:val="none"/>
                      <w:u w:val="single"/>
                      <w14:textFill>
                        <w14:solidFill>
                          <w14:schemeClr w14:val="tx1">
                            <w14:lumMod w14:val="95000"/>
                            <w14:lumOff w14:val="5000"/>
                          </w14:schemeClr>
                        </w14:solidFill>
                      </w14:textFill>
                    </w:rPr>
                    <w:t>现有污防措施</w:t>
                  </w:r>
                </w:p>
              </w:tc>
              <w:tc>
                <w:tcPr>
                  <w:tcW w:w="2166" w:type="dxa"/>
                  <w:shd w:val="clear" w:color="auto" w:fill="auto"/>
                  <w:vAlign w:val="center"/>
                </w:tcPr>
                <w:p w14:paraId="35937D69">
                  <w:pPr>
                    <w:adjustRightInd w:val="0"/>
                    <w:snapToGrid w:val="0"/>
                    <w:spacing w:line="360" w:lineRule="auto"/>
                    <w:jc w:val="center"/>
                    <w:rPr>
                      <w:rFonts w:hint="default" w:ascii="宋体" w:hAnsi="宋体" w:eastAsia="宋体" w:cs="宋体"/>
                      <w:b/>
                      <w:color w:val="0D0D0D" w:themeColor="text1" w:themeTint="F2"/>
                      <w:sz w:val="21"/>
                      <w:szCs w:val="21"/>
                      <w:highlight w:val="none"/>
                      <w:u w:val="single"/>
                      <w:lang w:val="en-US" w:eastAsia="zh-CN"/>
                      <w14:textFill>
                        <w14:solidFill>
                          <w14:schemeClr w14:val="tx1">
                            <w14:lumMod w14:val="95000"/>
                            <w14:lumOff w14:val="5000"/>
                          </w14:schemeClr>
                        </w14:solidFill>
                      </w14:textFill>
                    </w:rPr>
                  </w:pPr>
                  <w:r>
                    <w:rPr>
                      <w:rFonts w:hint="eastAsia" w:ascii="宋体" w:hAnsi="宋体" w:cs="宋体"/>
                      <w:b/>
                      <w:color w:val="0D0D0D" w:themeColor="text1" w:themeTint="F2"/>
                      <w:sz w:val="21"/>
                      <w:szCs w:val="21"/>
                      <w:highlight w:val="none"/>
                      <w:u w:val="single"/>
                      <w:lang w:val="en-US" w:eastAsia="zh-CN"/>
                      <w14:textFill>
                        <w14:solidFill>
                          <w14:schemeClr w14:val="tx1">
                            <w14:lumMod w14:val="95000"/>
                            <w14:lumOff w14:val="5000"/>
                          </w14:schemeClr>
                        </w14:solidFill>
                      </w14:textFill>
                    </w:rPr>
                    <w:t>整改措施</w:t>
                  </w:r>
                </w:p>
              </w:tc>
            </w:tr>
            <w:tr w14:paraId="2444C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shd w:val="clear" w:color="auto" w:fill="auto"/>
                  <w:vAlign w:val="center"/>
                </w:tcPr>
                <w:p w14:paraId="4D2C9C03">
                  <w:pPr>
                    <w:adjustRightInd w:val="0"/>
                    <w:snapToGrid w:val="0"/>
                    <w:spacing w:line="360" w:lineRule="auto"/>
                    <w:jc w:val="center"/>
                    <w:rPr>
                      <w:rFonts w:hint="eastAsia" w:ascii="宋体" w:hAnsi="宋体" w:eastAsia="宋体" w:cs="宋体"/>
                      <w:bCs/>
                      <w:color w:val="0D0D0D" w:themeColor="text1" w:themeTint="F2"/>
                      <w:sz w:val="21"/>
                      <w:szCs w:val="21"/>
                      <w:highlight w:val="none"/>
                      <w:u w:val="singl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u w:val="single"/>
                      <w14:textFill>
                        <w14:solidFill>
                          <w14:schemeClr w14:val="tx1">
                            <w14:lumMod w14:val="95000"/>
                            <w14:lumOff w14:val="5000"/>
                          </w14:schemeClr>
                        </w14:solidFill>
                      </w14:textFill>
                    </w:rPr>
                    <w:t>废气</w:t>
                  </w:r>
                </w:p>
              </w:tc>
              <w:tc>
                <w:tcPr>
                  <w:tcW w:w="1984" w:type="dxa"/>
                  <w:shd w:val="clear" w:color="auto" w:fill="auto"/>
                  <w:vAlign w:val="center"/>
                </w:tcPr>
                <w:p w14:paraId="2A91502D">
                  <w:pPr>
                    <w:adjustRightInd w:val="0"/>
                    <w:snapToGrid w:val="0"/>
                    <w:spacing w:line="360" w:lineRule="auto"/>
                    <w:jc w:val="center"/>
                    <w:rPr>
                      <w:rFonts w:hint="eastAsia" w:ascii="宋体" w:hAnsi="宋体" w:eastAsia="宋体" w:cs="宋体"/>
                      <w:bCs/>
                      <w:color w:val="0D0D0D" w:themeColor="text1" w:themeTint="F2"/>
                      <w:sz w:val="21"/>
                      <w:szCs w:val="21"/>
                      <w:highlight w:val="none"/>
                      <w:u w:val="singl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u w:val="single"/>
                      <w14:textFill>
                        <w14:solidFill>
                          <w14:schemeClr w14:val="tx1">
                            <w14:lumMod w14:val="95000"/>
                            <w14:lumOff w14:val="5000"/>
                          </w14:schemeClr>
                        </w14:solidFill>
                      </w14:textFill>
                    </w:rPr>
                    <w:t>污水处理站恶臭</w:t>
                  </w:r>
                </w:p>
              </w:tc>
              <w:tc>
                <w:tcPr>
                  <w:tcW w:w="3119" w:type="dxa"/>
                  <w:shd w:val="clear" w:color="auto" w:fill="auto"/>
                  <w:vAlign w:val="center"/>
                </w:tcPr>
                <w:p w14:paraId="74534791">
                  <w:pPr>
                    <w:adjustRightInd w:val="0"/>
                    <w:snapToGrid w:val="0"/>
                    <w:spacing w:line="360" w:lineRule="auto"/>
                    <w:jc w:val="center"/>
                    <w:rPr>
                      <w:rFonts w:hint="eastAsia" w:ascii="宋体" w:hAnsi="宋体" w:eastAsia="宋体" w:cs="宋体"/>
                      <w:bCs/>
                      <w:color w:val="0D0D0D" w:themeColor="text1" w:themeTint="F2"/>
                      <w:sz w:val="21"/>
                      <w:szCs w:val="21"/>
                      <w:highlight w:val="none"/>
                      <w:u w:val="singl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u w:val="single"/>
                      <w14:textFill>
                        <w14:solidFill>
                          <w14:schemeClr w14:val="tx1">
                            <w14:lumMod w14:val="95000"/>
                            <w14:lumOff w14:val="5000"/>
                          </w14:schemeClr>
                        </w14:solidFill>
                      </w14:textFill>
                    </w:rPr>
                    <w:t>产生恶臭区域加盖+投放除臭剂</w:t>
                  </w:r>
                </w:p>
              </w:tc>
              <w:tc>
                <w:tcPr>
                  <w:tcW w:w="2166" w:type="dxa"/>
                  <w:shd w:val="clear" w:color="auto" w:fill="auto"/>
                  <w:vAlign w:val="center"/>
                </w:tcPr>
                <w:p w14:paraId="65371F0F">
                  <w:pPr>
                    <w:adjustRightInd w:val="0"/>
                    <w:snapToGrid w:val="0"/>
                    <w:spacing w:line="360" w:lineRule="auto"/>
                    <w:jc w:val="center"/>
                    <w:rPr>
                      <w:rFonts w:hint="eastAsia" w:ascii="宋体" w:hAnsi="宋体" w:eastAsia="宋体" w:cs="宋体"/>
                      <w:bCs/>
                      <w:color w:val="0D0D0D" w:themeColor="text1" w:themeTint="F2"/>
                      <w:sz w:val="21"/>
                      <w:szCs w:val="21"/>
                      <w:highlight w:val="none"/>
                      <w:u w:val="singl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u w:val="single"/>
                      <w14:textFill>
                        <w14:solidFill>
                          <w14:schemeClr w14:val="tx1">
                            <w14:lumMod w14:val="95000"/>
                            <w14:lumOff w14:val="5000"/>
                          </w14:schemeClr>
                        </w14:solidFill>
                      </w14:textFill>
                    </w:rPr>
                    <w:t>无</w:t>
                  </w:r>
                </w:p>
              </w:tc>
            </w:tr>
            <w:tr w14:paraId="636AB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shd w:val="clear" w:color="auto" w:fill="auto"/>
                  <w:vAlign w:val="center"/>
                </w:tcPr>
                <w:p w14:paraId="1D1DF544">
                  <w:pPr>
                    <w:adjustRightInd w:val="0"/>
                    <w:snapToGrid w:val="0"/>
                    <w:spacing w:line="360" w:lineRule="auto"/>
                    <w:jc w:val="center"/>
                    <w:rPr>
                      <w:rFonts w:hint="eastAsia" w:ascii="宋体" w:hAnsi="宋体" w:eastAsia="宋体" w:cs="宋体"/>
                      <w:bCs/>
                      <w:color w:val="0D0D0D" w:themeColor="text1" w:themeTint="F2"/>
                      <w:sz w:val="21"/>
                      <w:szCs w:val="21"/>
                      <w:highlight w:val="none"/>
                      <w:u w:val="singl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u w:val="single"/>
                      <w14:textFill>
                        <w14:solidFill>
                          <w14:schemeClr w14:val="tx1">
                            <w14:lumMod w14:val="95000"/>
                            <w14:lumOff w14:val="5000"/>
                          </w14:schemeClr>
                        </w14:solidFill>
                      </w14:textFill>
                    </w:rPr>
                    <w:t>废水</w:t>
                  </w:r>
                </w:p>
              </w:tc>
              <w:tc>
                <w:tcPr>
                  <w:tcW w:w="1984" w:type="dxa"/>
                  <w:shd w:val="clear" w:color="auto" w:fill="auto"/>
                  <w:vAlign w:val="center"/>
                </w:tcPr>
                <w:p w14:paraId="3BE9E3E6">
                  <w:pPr>
                    <w:adjustRightInd w:val="0"/>
                    <w:snapToGrid w:val="0"/>
                    <w:spacing w:line="360" w:lineRule="auto"/>
                    <w:jc w:val="center"/>
                    <w:rPr>
                      <w:rFonts w:hint="eastAsia" w:ascii="宋体" w:hAnsi="宋体" w:eastAsia="宋体" w:cs="宋体"/>
                      <w:bCs/>
                      <w:color w:val="0D0D0D" w:themeColor="text1" w:themeTint="F2"/>
                      <w:sz w:val="21"/>
                      <w:szCs w:val="21"/>
                      <w:highlight w:val="none"/>
                      <w:u w:val="singl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u w:val="single"/>
                      <w14:textFill>
                        <w14:solidFill>
                          <w14:schemeClr w14:val="tx1">
                            <w14:lumMod w14:val="95000"/>
                            <w14:lumOff w14:val="5000"/>
                          </w14:schemeClr>
                        </w14:solidFill>
                      </w14:textFill>
                    </w:rPr>
                    <w:t>医疗废水</w:t>
                  </w:r>
                </w:p>
              </w:tc>
              <w:tc>
                <w:tcPr>
                  <w:tcW w:w="3119" w:type="dxa"/>
                  <w:shd w:val="clear" w:color="auto" w:fill="auto"/>
                  <w:vAlign w:val="center"/>
                </w:tcPr>
                <w:p w14:paraId="3DAA3E2E">
                  <w:pPr>
                    <w:adjustRightInd w:val="0"/>
                    <w:snapToGrid w:val="0"/>
                    <w:spacing w:line="360" w:lineRule="auto"/>
                    <w:jc w:val="center"/>
                    <w:rPr>
                      <w:rFonts w:hint="default" w:ascii="宋体" w:hAnsi="宋体" w:eastAsia="宋体" w:cs="宋体"/>
                      <w:bCs/>
                      <w:color w:val="0D0D0D" w:themeColor="text1" w:themeTint="F2"/>
                      <w:sz w:val="21"/>
                      <w:szCs w:val="21"/>
                      <w:highlight w:val="none"/>
                      <w:u w:val="single"/>
                      <w:lang w:val="en-US" w:eastAsia="zh-CN"/>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u w:val="single"/>
                      <w14:textFill>
                        <w14:solidFill>
                          <w14:schemeClr w14:val="tx1">
                            <w14:lumMod w14:val="95000"/>
                            <w14:lumOff w14:val="5000"/>
                          </w14:schemeClr>
                        </w14:solidFill>
                      </w14:textFill>
                    </w:rPr>
                    <w:t>污水处理站处理后排放至市政管网，排入临湘市污水净化中心深度处理</w:t>
                  </w:r>
                  <w:r>
                    <w:rPr>
                      <w:rFonts w:hint="eastAsia" w:ascii="宋体" w:hAnsi="宋体" w:cs="宋体"/>
                      <w:bCs/>
                      <w:color w:val="0D0D0D" w:themeColor="text1" w:themeTint="F2"/>
                      <w:sz w:val="21"/>
                      <w:szCs w:val="21"/>
                      <w:highlight w:val="none"/>
                      <w:u w:val="single"/>
                      <w:lang w:eastAsia="zh-CN"/>
                      <w14:textFill>
                        <w14:solidFill>
                          <w14:schemeClr w14:val="tx1">
                            <w14:lumMod w14:val="95000"/>
                            <w14:lumOff w14:val="5000"/>
                          </w14:schemeClr>
                        </w14:solidFill>
                      </w14:textFill>
                    </w:rPr>
                    <w:t>；</w:t>
                  </w:r>
                  <w:r>
                    <w:rPr>
                      <w:rFonts w:hint="eastAsia" w:ascii="宋体" w:hAnsi="宋体" w:cs="宋体"/>
                      <w:bCs/>
                      <w:color w:val="0D0D0D" w:themeColor="text1" w:themeTint="F2"/>
                      <w:sz w:val="21"/>
                      <w:szCs w:val="21"/>
                      <w:highlight w:val="none"/>
                      <w:u w:val="single"/>
                      <w:lang w:val="en-US" w:eastAsia="zh-CN"/>
                      <w14:textFill>
                        <w14:solidFill>
                          <w14:schemeClr w14:val="tx1">
                            <w14:lumMod w14:val="95000"/>
                            <w14:lumOff w14:val="5000"/>
                          </w14:schemeClr>
                        </w14:solidFill>
                      </w14:textFill>
                    </w:rPr>
                    <w:t>污水先经化粪池处理后进入污水处理站，污水处理站处理工艺为</w:t>
                  </w:r>
                  <w:r>
                    <w:rPr>
                      <w:rFonts w:hint="eastAsia" w:ascii="宋体" w:hAnsi="宋体" w:eastAsia="宋体" w:cs="宋体"/>
                      <w:color w:val="0D0D0D" w:themeColor="text1" w:themeTint="F2"/>
                      <w:kern w:val="0"/>
                      <w:sz w:val="21"/>
                      <w:szCs w:val="21"/>
                      <w:highlight w:val="none"/>
                      <w:u w:val="single"/>
                      <w14:textFill>
                        <w14:solidFill>
                          <w14:schemeClr w14:val="tx1">
                            <w14:lumMod w14:val="95000"/>
                            <w14:lumOff w14:val="5000"/>
                          </w14:schemeClr>
                        </w14:solidFill>
                      </w14:textFill>
                    </w:rPr>
                    <w:t>“</w:t>
                  </w:r>
                  <w:r>
                    <w:rPr>
                      <w:rFonts w:hint="eastAsia" w:ascii="宋体" w:hAnsi="宋体" w:cs="宋体"/>
                      <w:color w:val="0D0D0D" w:themeColor="text1" w:themeTint="F2"/>
                      <w:kern w:val="0"/>
                      <w:sz w:val="21"/>
                      <w:szCs w:val="21"/>
                      <w:highlight w:val="none"/>
                      <w:u w:val="single"/>
                      <w:lang w:val="en-US" w:eastAsia="zh-CN"/>
                      <w14:textFill>
                        <w14:solidFill>
                          <w14:schemeClr w14:val="tx1">
                            <w14:lumMod w14:val="95000"/>
                            <w14:lumOff w14:val="5000"/>
                          </w14:schemeClr>
                        </w14:solidFill>
                      </w14:textFill>
                    </w:rPr>
                    <w:t>A/O</w:t>
                  </w:r>
                  <w:r>
                    <w:rPr>
                      <w:rFonts w:hint="eastAsia" w:ascii="宋体" w:hAnsi="宋体" w:eastAsia="宋体" w:cs="宋体"/>
                      <w:color w:val="0D0D0D" w:themeColor="text1" w:themeTint="F2"/>
                      <w:kern w:val="0"/>
                      <w:sz w:val="21"/>
                      <w:szCs w:val="21"/>
                      <w:highlight w:val="none"/>
                      <w:u w:val="single"/>
                      <w14:textFill>
                        <w14:solidFill>
                          <w14:schemeClr w14:val="tx1">
                            <w14:lumMod w14:val="95000"/>
                            <w14:lumOff w14:val="5000"/>
                          </w14:schemeClr>
                        </w14:solidFill>
                      </w14:textFill>
                    </w:rPr>
                    <w:t>+</w:t>
                  </w:r>
                  <w:r>
                    <w:rPr>
                      <w:rFonts w:hint="eastAsia" w:ascii="宋体" w:hAnsi="宋体" w:cs="宋体"/>
                      <w:color w:val="0D0D0D" w:themeColor="text1" w:themeTint="F2"/>
                      <w:kern w:val="0"/>
                      <w:sz w:val="21"/>
                      <w:szCs w:val="21"/>
                      <w:highlight w:val="none"/>
                      <w:u w:val="single"/>
                      <w:lang w:val="en-US" w:eastAsia="zh-CN"/>
                      <w14:textFill>
                        <w14:solidFill>
                          <w14:schemeClr w14:val="tx1">
                            <w14:lumMod w14:val="95000"/>
                            <w14:lumOff w14:val="5000"/>
                          </w14:schemeClr>
                        </w14:solidFill>
                      </w14:textFill>
                    </w:rPr>
                    <w:t>二氧化氯</w:t>
                  </w:r>
                  <w:r>
                    <w:rPr>
                      <w:rFonts w:hint="eastAsia" w:ascii="宋体" w:hAnsi="宋体" w:eastAsia="宋体" w:cs="宋体"/>
                      <w:color w:val="0D0D0D" w:themeColor="text1" w:themeTint="F2"/>
                      <w:kern w:val="0"/>
                      <w:sz w:val="21"/>
                      <w:szCs w:val="21"/>
                      <w:highlight w:val="none"/>
                      <w:u w:val="single"/>
                      <w14:textFill>
                        <w14:solidFill>
                          <w14:schemeClr w14:val="tx1">
                            <w14:lumMod w14:val="95000"/>
                            <w14:lumOff w14:val="5000"/>
                          </w14:schemeClr>
                        </w14:solidFill>
                      </w14:textFill>
                    </w:rPr>
                    <w:t>消毒池”</w:t>
                  </w:r>
                  <w:r>
                    <w:rPr>
                      <w:rFonts w:hint="eastAsia" w:ascii="宋体" w:hAnsi="宋体" w:cs="宋体"/>
                      <w:color w:val="0D0D0D" w:themeColor="text1" w:themeTint="F2"/>
                      <w:kern w:val="0"/>
                      <w:sz w:val="21"/>
                      <w:szCs w:val="21"/>
                      <w:highlight w:val="none"/>
                      <w:u w:val="single"/>
                      <w:lang w:eastAsia="zh-CN"/>
                      <w14:textFill>
                        <w14:solidFill>
                          <w14:schemeClr w14:val="tx1">
                            <w14:lumMod w14:val="95000"/>
                            <w14:lumOff w14:val="5000"/>
                          </w14:schemeClr>
                        </w14:solidFill>
                      </w14:textFill>
                    </w:rPr>
                    <w:t>，</w:t>
                  </w:r>
                  <w:r>
                    <w:rPr>
                      <w:rFonts w:hint="eastAsia" w:ascii="宋体" w:hAnsi="宋体" w:cs="宋体"/>
                      <w:color w:val="0D0D0D" w:themeColor="text1" w:themeTint="F2"/>
                      <w:kern w:val="0"/>
                      <w:sz w:val="21"/>
                      <w:szCs w:val="21"/>
                      <w:highlight w:val="none"/>
                      <w:u w:val="single"/>
                      <w:lang w:val="en-US" w:eastAsia="zh-CN"/>
                      <w14:textFill>
                        <w14:solidFill>
                          <w14:schemeClr w14:val="tx1">
                            <w14:lumMod w14:val="95000"/>
                            <w14:lumOff w14:val="5000"/>
                          </w14:schemeClr>
                        </w14:solidFill>
                      </w14:textFill>
                    </w:rPr>
                    <w:t>污水处理站规模为20m</w:t>
                  </w:r>
                  <w:r>
                    <w:rPr>
                      <w:rFonts w:hint="eastAsia" w:ascii="宋体" w:hAnsi="宋体" w:cs="宋体"/>
                      <w:color w:val="0D0D0D" w:themeColor="text1" w:themeTint="F2"/>
                      <w:kern w:val="0"/>
                      <w:sz w:val="21"/>
                      <w:szCs w:val="21"/>
                      <w:highlight w:val="none"/>
                      <w:u w:val="single"/>
                      <w:vertAlign w:val="superscript"/>
                      <w:lang w:val="en-US" w:eastAsia="zh-CN"/>
                      <w14:textFill>
                        <w14:solidFill>
                          <w14:schemeClr w14:val="tx1">
                            <w14:lumMod w14:val="95000"/>
                            <w14:lumOff w14:val="5000"/>
                          </w14:schemeClr>
                        </w14:solidFill>
                      </w14:textFill>
                    </w:rPr>
                    <w:t>3</w:t>
                  </w:r>
                  <w:r>
                    <w:rPr>
                      <w:rFonts w:hint="eastAsia" w:ascii="宋体" w:hAnsi="宋体" w:cs="宋体"/>
                      <w:color w:val="0D0D0D" w:themeColor="text1" w:themeTint="F2"/>
                      <w:kern w:val="0"/>
                      <w:sz w:val="21"/>
                      <w:szCs w:val="21"/>
                      <w:highlight w:val="none"/>
                      <w:u w:val="single"/>
                      <w:lang w:val="en-US" w:eastAsia="zh-CN"/>
                      <w14:textFill>
                        <w14:solidFill>
                          <w14:schemeClr w14:val="tx1">
                            <w14:lumMod w14:val="95000"/>
                            <w14:lumOff w14:val="5000"/>
                          </w14:schemeClr>
                        </w14:solidFill>
                      </w14:textFill>
                    </w:rPr>
                    <w:t>/d，污水处理站位于-1楼北侧</w:t>
                  </w:r>
                </w:p>
              </w:tc>
              <w:tc>
                <w:tcPr>
                  <w:tcW w:w="2166" w:type="dxa"/>
                  <w:shd w:val="clear" w:color="auto" w:fill="auto"/>
                  <w:vAlign w:val="center"/>
                </w:tcPr>
                <w:p w14:paraId="01434037">
                  <w:pPr>
                    <w:adjustRightInd w:val="0"/>
                    <w:snapToGrid w:val="0"/>
                    <w:spacing w:line="360" w:lineRule="auto"/>
                    <w:jc w:val="center"/>
                    <w:rPr>
                      <w:rFonts w:hint="eastAsia" w:ascii="宋体" w:hAnsi="宋体" w:eastAsia="宋体" w:cs="宋体"/>
                      <w:bCs/>
                      <w:color w:val="0D0D0D" w:themeColor="text1" w:themeTint="F2"/>
                      <w:sz w:val="21"/>
                      <w:szCs w:val="21"/>
                      <w:highlight w:val="none"/>
                      <w:u w:val="singl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u w:val="single"/>
                      <w14:textFill>
                        <w14:solidFill>
                          <w14:schemeClr w14:val="tx1">
                            <w14:lumMod w14:val="95000"/>
                            <w14:lumOff w14:val="5000"/>
                          </w14:schemeClr>
                        </w14:solidFill>
                      </w14:textFill>
                    </w:rPr>
                    <w:t>无</w:t>
                  </w:r>
                </w:p>
              </w:tc>
            </w:tr>
            <w:tr w14:paraId="2B0CA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restart"/>
                  <w:shd w:val="clear" w:color="auto" w:fill="auto"/>
                  <w:vAlign w:val="center"/>
                </w:tcPr>
                <w:p w14:paraId="06997668">
                  <w:pPr>
                    <w:adjustRightInd w:val="0"/>
                    <w:snapToGrid w:val="0"/>
                    <w:spacing w:line="360" w:lineRule="auto"/>
                    <w:jc w:val="center"/>
                    <w:rPr>
                      <w:rFonts w:hint="eastAsia" w:ascii="宋体" w:hAnsi="宋体" w:eastAsia="宋体" w:cs="宋体"/>
                      <w:bCs/>
                      <w:color w:val="0D0D0D" w:themeColor="text1" w:themeTint="F2"/>
                      <w:sz w:val="21"/>
                      <w:szCs w:val="21"/>
                      <w:highlight w:val="none"/>
                      <w:u w:val="singl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u w:val="single"/>
                      <w14:textFill>
                        <w14:solidFill>
                          <w14:schemeClr w14:val="tx1">
                            <w14:lumMod w14:val="95000"/>
                            <w14:lumOff w14:val="5000"/>
                          </w14:schemeClr>
                        </w14:solidFill>
                      </w14:textFill>
                    </w:rPr>
                    <w:t>噪声</w:t>
                  </w:r>
                </w:p>
              </w:tc>
              <w:tc>
                <w:tcPr>
                  <w:tcW w:w="1984" w:type="dxa"/>
                  <w:shd w:val="clear" w:color="auto" w:fill="auto"/>
                  <w:vAlign w:val="center"/>
                </w:tcPr>
                <w:p w14:paraId="5C1FC1D9">
                  <w:pPr>
                    <w:adjustRightInd w:val="0"/>
                    <w:snapToGrid w:val="0"/>
                    <w:spacing w:line="360" w:lineRule="auto"/>
                    <w:jc w:val="center"/>
                    <w:rPr>
                      <w:rFonts w:hint="eastAsia" w:ascii="宋体" w:hAnsi="宋体" w:eastAsia="宋体" w:cs="宋体"/>
                      <w:bCs/>
                      <w:color w:val="0D0D0D" w:themeColor="text1" w:themeTint="F2"/>
                      <w:sz w:val="21"/>
                      <w:szCs w:val="21"/>
                      <w:highlight w:val="none"/>
                      <w:u w:val="singl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u w:val="single"/>
                      <w14:textFill>
                        <w14:solidFill>
                          <w14:schemeClr w14:val="tx1">
                            <w14:lumMod w14:val="95000"/>
                            <w14:lumOff w14:val="5000"/>
                          </w14:schemeClr>
                        </w14:solidFill>
                      </w14:textFill>
                    </w:rPr>
                    <w:t>水泵</w:t>
                  </w:r>
                </w:p>
              </w:tc>
              <w:tc>
                <w:tcPr>
                  <w:tcW w:w="3119" w:type="dxa"/>
                  <w:shd w:val="clear" w:color="auto" w:fill="auto"/>
                  <w:vAlign w:val="center"/>
                </w:tcPr>
                <w:p w14:paraId="0ECEF8C6">
                  <w:pPr>
                    <w:adjustRightInd w:val="0"/>
                    <w:snapToGrid w:val="0"/>
                    <w:spacing w:line="360" w:lineRule="auto"/>
                    <w:jc w:val="center"/>
                    <w:rPr>
                      <w:rFonts w:hint="eastAsia" w:ascii="宋体" w:hAnsi="宋体" w:eastAsia="宋体" w:cs="宋体"/>
                      <w:bCs/>
                      <w:color w:val="0D0D0D" w:themeColor="text1" w:themeTint="F2"/>
                      <w:sz w:val="21"/>
                      <w:szCs w:val="21"/>
                      <w:highlight w:val="none"/>
                      <w:u w:val="singl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u w:val="single"/>
                      <w14:textFill>
                        <w14:solidFill>
                          <w14:schemeClr w14:val="tx1">
                            <w14:lumMod w14:val="95000"/>
                            <w14:lumOff w14:val="5000"/>
                          </w14:schemeClr>
                        </w14:solidFill>
                      </w14:textFill>
                    </w:rPr>
                    <w:t>隔声、减振及距离衰减</w:t>
                  </w:r>
                </w:p>
              </w:tc>
              <w:tc>
                <w:tcPr>
                  <w:tcW w:w="2166" w:type="dxa"/>
                  <w:shd w:val="clear" w:color="auto" w:fill="auto"/>
                  <w:vAlign w:val="center"/>
                </w:tcPr>
                <w:p w14:paraId="1378F382">
                  <w:pPr>
                    <w:adjustRightInd w:val="0"/>
                    <w:snapToGrid w:val="0"/>
                    <w:spacing w:line="360" w:lineRule="auto"/>
                    <w:jc w:val="center"/>
                    <w:rPr>
                      <w:rFonts w:hint="eastAsia" w:ascii="宋体" w:hAnsi="宋体" w:eastAsia="宋体" w:cs="宋体"/>
                      <w:bCs/>
                      <w:color w:val="0D0D0D" w:themeColor="text1" w:themeTint="F2"/>
                      <w:sz w:val="21"/>
                      <w:szCs w:val="21"/>
                      <w:highlight w:val="none"/>
                      <w:u w:val="singl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u w:val="single"/>
                      <w14:textFill>
                        <w14:solidFill>
                          <w14:schemeClr w14:val="tx1">
                            <w14:lumMod w14:val="95000"/>
                            <w14:lumOff w14:val="5000"/>
                          </w14:schemeClr>
                        </w14:solidFill>
                      </w14:textFill>
                    </w:rPr>
                    <w:t>无</w:t>
                  </w:r>
                </w:p>
              </w:tc>
            </w:tr>
            <w:tr w14:paraId="1A788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shd w:val="clear" w:color="auto" w:fill="auto"/>
                  <w:vAlign w:val="center"/>
                </w:tcPr>
                <w:p w14:paraId="3B1EDE0E">
                  <w:pPr>
                    <w:adjustRightInd w:val="0"/>
                    <w:snapToGrid w:val="0"/>
                    <w:spacing w:line="360" w:lineRule="auto"/>
                    <w:jc w:val="center"/>
                    <w:rPr>
                      <w:rFonts w:hint="eastAsia" w:ascii="宋体" w:hAnsi="宋体" w:eastAsia="宋体" w:cs="宋体"/>
                      <w:bCs/>
                      <w:color w:val="0D0D0D" w:themeColor="text1" w:themeTint="F2"/>
                      <w:sz w:val="21"/>
                      <w:szCs w:val="21"/>
                      <w:highlight w:val="none"/>
                      <w:u w:val="single"/>
                      <w14:textFill>
                        <w14:solidFill>
                          <w14:schemeClr w14:val="tx1">
                            <w14:lumMod w14:val="95000"/>
                            <w14:lumOff w14:val="5000"/>
                          </w14:schemeClr>
                        </w14:solidFill>
                      </w14:textFill>
                    </w:rPr>
                  </w:pPr>
                </w:p>
              </w:tc>
              <w:tc>
                <w:tcPr>
                  <w:tcW w:w="1984" w:type="dxa"/>
                  <w:shd w:val="clear" w:color="auto" w:fill="auto"/>
                  <w:vAlign w:val="center"/>
                </w:tcPr>
                <w:p w14:paraId="6601C74E">
                  <w:pPr>
                    <w:adjustRightInd w:val="0"/>
                    <w:snapToGrid w:val="0"/>
                    <w:spacing w:line="360" w:lineRule="auto"/>
                    <w:jc w:val="center"/>
                    <w:rPr>
                      <w:rFonts w:hint="eastAsia" w:ascii="宋体" w:hAnsi="宋体" w:eastAsia="宋体" w:cs="宋体"/>
                      <w:bCs/>
                      <w:color w:val="0D0D0D" w:themeColor="text1" w:themeTint="F2"/>
                      <w:sz w:val="21"/>
                      <w:szCs w:val="21"/>
                      <w:highlight w:val="none"/>
                      <w:u w:val="singl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u w:val="single"/>
                      <w14:textFill>
                        <w14:solidFill>
                          <w14:schemeClr w14:val="tx1">
                            <w14:lumMod w14:val="95000"/>
                            <w14:lumOff w14:val="5000"/>
                          </w14:schemeClr>
                        </w14:solidFill>
                      </w14:textFill>
                    </w:rPr>
                    <w:t>空调外机</w:t>
                  </w:r>
                </w:p>
              </w:tc>
              <w:tc>
                <w:tcPr>
                  <w:tcW w:w="3119" w:type="dxa"/>
                  <w:shd w:val="clear" w:color="auto" w:fill="auto"/>
                </w:tcPr>
                <w:p w14:paraId="1E529B26">
                  <w:pPr>
                    <w:adjustRightInd w:val="0"/>
                    <w:snapToGrid w:val="0"/>
                    <w:spacing w:line="360" w:lineRule="auto"/>
                    <w:jc w:val="center"/>
                    <w:rPr>
                      <w:rFonts w:hint="eastAsia" w:ascii="宋体" w:hAnsi="宋体" w:eastAsia="宋体" w:cs="宋体"/>
                      <w:bCs/>
                      <w:color w:val="0D0D0D" w:themeColor="text1" w:themeTint="F2"/>
                      <w:sz w:val="21"/>
                      <w:szCs w:val="21"/>
                      <w:highlight w:val="none"/>
                      <w:u w:val="singl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u w:val="single"/>
                      <w14:textFill>
                        <w14:solidFill>
                          <w14:schemeClr w14:val="tx1">
                            <w14:lumMod w14:val="95000"/>
                            <w14:lumOff w14:val="5000"/>
                          </w14:schemeClr>
                        </w14:solidFill>
                      </w14:textFill>
                    </w:rPr>
                    <w:t>隔声、减振及距离衰减</w:t>
                  </w:r>
                </w:p>
              </w:tc>
              <w:tc>
                <w:tcPr>
                  <w:tcW w:w="2166" w:type="dxa"/>
                  <w:shd w:val="clear" w:color="auto" w:fill="auto"/>
                  <w:vAlign w:val="center"/>
                </w:tcPr>
                <w:p w14:paraId="1ABA76D2">
                  <w:pPr>
                    <w:adjustRightInd w:val="0"/>
                    <w:snapToGrid w:val="0"/>
                    <w:spacing w:line="360" w:lineRule="auto"/>
                    <w:jc w:val="center"/>
                    <w:rPr>
                      <w:rFonts w:hint="eastAsia" w:ascii="宋体" w:hAnsi="宋体" w:eastAsia="宋体" w:cs="宋体"/>
                      <w:bCs/>
                      <w:color w:val="0D0D0D" w:themeColor="text1" w:themeTint="F2"/>
                      <w:sz w:val="21"/>
                      <w:szCs w:val="21"/>
                      <w:highlight w:val="none"/>
                      <w:u w:val="singl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u w:val="single"/>
                      <w14:textFill>
                        <w14:solidFill>
                          <w14:schemeClr w14:val="tx1">
                            <w14:lumMod w14:val="95000"/>
                            <w14:lumOff w14:val="5000"/>
                          </w14:schemeClr>
                        </w14:solidFill>
                      </w14:textFill>
                    </w:rPr>
                    <w:t>无</w:t>
                  </w:r>
                </w:p>
              </w:tc>
            </w:tr>
            <w:tr w14:paraId="2545A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shd w:val="clear" w:color="auto" w:fill="auto"/>
                  <w:vAlign w:val="center"/>
                </w:tcPr>
                <w:p w14:paraId="24A2CD9A">
                  <w:pPr>
                    <w:adjustRightInd w:val="0"/>
                    <w:snapToGrid w:val="0"/>
                    <w:spacing w:line="360" w:lineRule="auto"/>
                    <w:jc w:val="center"/>
                    <w:rPr>
                      <w:rFonts w:hint="eastAsia" w:ascii="宋体" w:hAnsi="宋体" w:eastAsia="宋体" w:cs="宋体"/>
                      <w:bCs/>
                      <w:color w:val="0D0D0D" w:themeColor="text1" w:themeTint="F2"/>
                      <w:sz w:val="21"/>
                      <w:szCs w:val="21"/>
                      <w:highlight w:val="none"/>
                      <w:u w:val="single"/>
                      <w14:textFill>
                        <w14:solidFill>
                          <w14:schemeClr w14:val="tx1">
                            <w14:lumMod w14:val="95000"/>
                            <w14:lumOff w14:val="5000"/>
                          </w14:schemeClr>
                        </w14:solidFill>
                      </w14:textFill>
                    </w:rPr>
                  </w:pPr>
                </w:p>
              </w:tc>
              <w:tc>
                <w:tcPr>
                  <w:tcW w:w="1984" w:type="dxa"/>
                  <w:shd w:val="clear" w:color="auto" w:fill="auto"/>
                  <w:vAlign w:val="center"/>
                </w:tcPr>
                <w:p w14:paraId="3BEC4631">
                  <w:pPr>
                    <w:adjustRightInd w:val="0"/>
                    <w:snapToGrid w:val="0"/>
                    <w:spacing w:line="360" w:lineRule="auto"/>
                    <w:jc w:val="center"/>
                    <w:rPr>
                      <w:rFonts w:hint="eastAsia" w:ascii="宋体" w:hAnsi="宋体" w:eastAsia="宋体" w:cs="宋体"/>
                      <w:bCs/>
                      <w:color w:val="0D0D0D" w:themeColor="text1" w:themeTint="F2"/>
                      <w:sz w:val="21"/>
                      <w:szCs w:val="21"/>
                      <w:highlight w:val="none"/>
                      <w:u w:val="singl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u w:val="single"/>
                      <w14:textFill>
                        <w14:solidFill>
                          <w14:schemeClr w14:val="tx1">
                            <w14:lumMod w14:val="95000"/>
                            <w14:lumOff w14:val="5000"/>
                          </w14:schemeClr>
                        </w14:solidFill>
                      </w14:textFill>
                    </w:rPr>
                    <w:t>备用发电机</w:t>
                  </w:r>
                </w:p>
              </w:tc>
              <w:tc>
                <w:tcPr>
                  <w:tcW w:w="3119" w:type="dxa"/>
                  <w:shd w:val="clear" w:color="auto" w:fill="auto"/>
                </w:tcPr>
                <w:p w14:paraId="4776040B">
                  <w:pPr>
                    <w:adjustRightInd w:val="0"/>
                    <w:snapToGrid w:val="0"/>
                    <w:spacing w:line="360" w:lineRule="auto"/>
                    <w:jc w:val="center"/>
                    <w:rPr>
                      <w:rFonts w:hint="eastAsia" w:ascii="宋体" w:hAnsi="宋体" w:eastAsia="宋体" w:cs="宋体"/>
                      <w:bCs/>
                      <w:color w:val="0D0D0D" w:themeColor="text1" w:themeTint="F2"/>
                      <w:sz w:val="21"/>
                      <w:szCs w:val="21"/>
                      <w:highlight w:val="none"/>
                      <w:u w:val="singl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u w:val="single"/>
                      <w14:textFill>
                        <w14:solidFill>
                          <w14:schemeClr w14:val="tx1">
                            <w14:lumMod w14:val="95000"/>
                            <w14:lumOff w14:val="5000"/>
                          </w14:schemeClr>
                        </w14:solidFill>
                      </w14:textFill>
                    </w:rPr>
                    <w:t>隔声、减振及距离衰减</w:t>
                  </w:r>
                </w:p>
              </w:tc>
              <w:tc>
                <w:tcPr>
                  <w:tcW w:w="2166" w:type="dxa"/>
                  <w:shd w:val="clear" w:color="auto" w:fill="auto"/>
                  <w:vAlign w:val="center"/>
                </w:tcPr>
                <w:p w14:paraId="1C2CE225">
                  <w:pPr>
                    <w:adjustRightInd w:val="0"/>
                    <w:snapToGrid w:val="0"/>
                    <w:spacing w:line="360" w:lineRule="auto"/>
                    <w:jc w:val="center"/>
                    <w:rPr>
                      <w:rFonts w:hint="eastAsia" w:ascii="宋体" w:hAnsi="宋体" w:eastAsia="宋体" w:cs="宋体"/>
                      <w:bCs/>
                      <w:color w:val="0D0D0D" w:themeColor="text1" w:themeTint="F2"/>
                      <w:sz w:val="21"/>
                      <w:szCs w:val="21"/>
                      <w:highlight w:val="none"/>
                      <w:u w:val="singl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u w:val="single"/>
                      <w14:textFill>
                        <w14:solidFill>
                          <w14:schemeClr w14:val="tx1">
                            <w14:lumMod w14:val="95000"/>
                            <w14:lumOff w14:val="5000"/>
                          </w14:schemeClr>
                        </w14:solidFill>
                      </w14:textFill>
                    </w:rPr>
                    <w:t>无</w:t>
                  </w:r>
                </w:p>
              </w:tc>
            </w:tr>
            <w:tr w14:paraId="46060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restart"/>
                  <w:shd w:val="clear" w:color="auto" w:fill="auto"/>
                  <w:vAlign w:val="center"/>
                </w:tcPr>
                <w:p w14:paraId="640866F2">
                  <w:pPr>
                    <w:adjustRightInd w:val="0"/>
                    <w:snapToGrid w:val="0"/>
                    <w:spacing w:line="360" w:lineRule="auto"/>
                    <w:jc w:val="center"/>
                    <w:rPr>
                      <w:rFonts w:hint="eastAsia" w:ascii="宋体" w:hAnsi="宋体" w:eastAsia="宋体" w:cs="宋体"/>
                      <w:bCs/>
                      <w:color w:val="0D0D0D" w:themeColor="text1" w:themeTint="F2"/>
                      <w:sz w:val="21"/>
                      <w:szCs w:val="21"/>
                      <w:highlight w:val="none"/>
                      <w:u w:val="singl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u w:val="single"/>
                      <w14:textFill>
                        <w14:solidFill>
                          <w14:schemeClr w14:val="tx1">
                            <w14:lumMod w14:val="95000"/>
                            <w14:lumOff w14:val="5000"/>
                          </w14:schemeClr>
                        </w14:solidFill>
                      </w14:textFill>
                    </w:rPr>
                    <w:t>固体废物</w:t>
                  </w:r>
                </w:p>
              </w:tc>
              <w:tc>
                <w:tcPr>
                  <w:tcW w:w="1984" w:type="dxa"/>
                  <w:shd w:val="clear" w:color="auto" w:fill="auto"/>
                  <w:vAlign w:val="center"/>
                </w:tcPr>
                <w:p w14:paraId="2F1050C3">
                  <w:pPr>
                    <w:adjustRightInd w:val="0"/>
                    <w:snapToGrid w:val="0"/>
                    <w:spacing w:line="360" w:lineRule="auto"/>
                    <w:jc w:val="center"/>
                    <w:rPr>
                      <w:rFonts w:hint="eastAsia" w:ascii="宋体" w:hAnsi="宋体" w:eastAsia="宋体" w:cs="宋体"/>
                      <w:bCs/>
                      <w:color w:val="0D0D0D" w:themeColor="text1" w:themeTint="F2"/>
                      <w:sz w:val="21"/>
                      <w:szCs w:val="21"/>
                      <w:highlight w:val="none"/>
                      <w:u w:val="singl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u w:val="single"/>
                      <w14:textFill>
                        <w14:solidFill>
                          <w14:schemeClr w14:val="tx1">
                            <w14:lumMod w14:val="95000"/>
                            <w14:lumOff w14:val="5000"/>
                          </w14:schemeClr>
                        </w14:solidFill>
                      </w14:textFill>
                    </w:rPr>
                    <w:t>医疗废物</w:t>
                  </w:r>
                </w:p>
              </w:tc>
              <w:tc>
                <w:tcPr>
                  <w:tcW w:w="3119" w:type="dxa"/>
                  <w:shd w:val="clear" w:color="auto" w:fill="auto"/>
                  <w:vAlign w:val="center"/>
                </w:tcPr>
                <w:p w14:paraId="2C51D30C">
                  <w:pPr>
                    <w:adjustRightInd w:val="0"/>
                    <w:snapToGrid w:val="0"/>
                    <w:spacing w:line="360" w:lineRule="auto"/>
                    <w:jc w:val="center"/>
                    <w:rPr>
                      <w:rFonts w:hint="eastAsia" w:ascii="宋体" w:hAnsi="宋体" w:eastAsia="宋体" w:cs="宋体"/>
                      <w:bCs/>
                      <w:color w:val="0D0D0D" w:themeColor="text1" w:themeTint="F2"/>
                      <w:sz w:val="21"/>
                      <w:szCs w:val="21"/>
                      <w:highlight w:val="none"/>
                      <w:u w:val="singl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u w:val="single"/>
                      <w14:textFill>
                        <w14:solidFill>
                          <w14:schemeClr w14:val="tx1">
                            <w14:lumMod w14:val="95000"/>
                            <w14:lumOff w14:val="5000"/>
                          </w14:schemeClr>
                        </w14:solidFill>
                      </w14:textFill>
                    </w:rPr>
                    <w:t>暂存于医院-1F西北侧医疗废物暂存间（12m</w:t>
                  </w:r>
                  <w:r>
                    <w:rPr>
                      <w:rFonts w:hint="eastAsia" w:ascii="宋体" w:hAnsi="宋体" w:eastAsia="宋体" w:cs="宋体"/>
                      <w:bCs/>
                      <w:color w:val="0D0D0D" w:themeColor="text1" w:themeTint="F2"/>
                      <w:sz w:val="21"/>
                      <w:szCs w:val="21"/>
                      <w:highlight w:val="none"/>
                      <w:u w:val="single"/>
                      <w:vertAlign w:val="superscript"/>
                      <w14:textFill>
                        <w14:solidFill>
                          <w14:schemeClr w14:val="tx1">
                            <w14:lumMod w14:val="95000"/>
                            <w14:lumOff w14:val="5000"/>
                          </w14:schemeClr>
                        </w14:solidFill>
                      </w14:textFill>
                    </w:rPr>
                    <w:t>3</w:t>
                  </w:r>
                  <w:r>
                    <w:rPr>
                      <w:rFonts w:hint="eastAsia" w:ascii="宋体" w:hAnsi="宋体" w:eastAsia="宋体" w:cs="宋体"/>
                      <w:bCs/>
                      <w:color w:val="0D0D0D" w:themeColor="text1" w:themeTint="F2"/>
                      <w:sz w:val="21"/>
                      <w:szCs w:val="21"/>
                      <w:highlight w:val="none"/>
                      <w:u w:val="single"/>
                      <w14:textFill>
                        <w14:solidFill>
                          <w14:schemeClr w14:val="tx1">
                            <w14:lumMod w14:val="95000"/>
                            <w14:lumOff w14:val="5000"/>
                          </w14:schemeClr>
                        </w14:solidFill>
                      </w14:textFill>
                    </w:rPr>
                    <w:t>）；</w:t>
                  </w:r>
                </w:p>
              </w:tc>
              <w:tc>
                <w:tcPr>
                  <w:tcW w:w="2166" w:type="dxa"/>
                  <w:shd w:val="clear" w:color="auto" w:fill="auto"/>
                  <w:vAlign w:val="center"/>
                </w:tcPr>
                <w:p w14:paraId="034B6A8B">
                  <w:pPr>
                    <w:adjustRightInd w:val="0"/>
                    <w:snapToGrid w:val="0"/>
                    <w:spacing w:line="360" w:lineRule="auto"/>
                    <w:jc w:val="center"/>
                    <w:rPr>
                      <w:rFonts w:hint="eastAsia" w:ascii="宋体" w:hAnsi="宋体" w:eastAsia="宋体" w:cs="宋体"/>
                      <w:bCs/>
                      <w:color w:val="0D0D0D" w:themeColor="text1" w:themeTint="F2"/>
                      <w:sz w:val="21"/>
                      <w:szCs w:val="21"/>
                      <w:highlight w:val="none"/>
                      <w:u w:val="single"/>
                      <w:lang w:eastAsia="zh-CN"/>
                      <w14:textFill>
                        <w14:solidFill>
                          <w14:schemeClr w14:val="tx1">
                            <w14:lumMod w14:val="95000"/>
                            <w14:lumOff w14:val="5000"/>
                          </w14:schemeClr>
                        </w14:solidFill>
                      </w14:textFill>
                    </w:rPr>
                  </w:pPr>
                  <w:r>
                    <w:rPr>
                      <w:rFonts w:hint="default" w:ascii="Times New Roman" w:hAnsi="Times New Roman" w:eastAsia="宋体" w:cs="Times New Roman"/>
                      <w:bCs/>
                      <w:color w:val="0D0D0D" w:themeColor="text1" w:themeTint="F2"/>
                      <w:sz w:val="18"/>
                      <w:szCs w:val="18"/>
                      <w:highlight w:val="none"/>
                      <w:u w:val="single"/>
                      <w:lang w:val="en-US" w:eastAsia="zh-CN"/>
                      <w14:textFill>
                        <w14:solidFill>
                          <w14:schemeClr w14:val="tx1">
                            <w14:lumMod w14:val="95000"/>
                            <w14:lumOff w14:val="5000"/>
                          </w14:schemeClr>
                        </w14:solidFill>
                      </w14:textFill>
                    </w:rPr>
                    <w:t>按照《危险废物贮存污染控制标准》（GB18597-2023）要求完善危废暂存间的建设；</w:t>
                  </w:r>
                  <w:r>
                    <w:rPr>
                      <w:rFonts w:hint="default" w:ascii="Times New Roman" w:hAnsi="Times New Roman" w:eastAsia="宋体" w:cs="Times New Roman"/>
                      <w:bCs/>
                      <w:color w:val="0D0D0D" w:themeColor="text1" w:themeTint="F2"/>
                      <w:sz w:val="18"/>
                      <w:szCs w:val="18"/>
                      <w:highlight w:val="none"/>
                      <w:u w:val="single"/>
                      <w:lang w:eastAsia="zh-CN"/>
                      <w14:textFill>
                        <w14:solidFill>
                          <w14:schemeClr w14:val="tx1">
                            <w14:lumMod w14:val="95000"/>
                            <w14:lumOff w14:val="5000"/>
                          </w14:schemeClr>
                        </w14:solidFill>
                      </w14:textFill>
                    </w:rPr>
                    <w:t>补充医疗废物委托处理合同，医疗废物暂存间需进行完全封闭并设置空调，维持暂存间温度在较低温度，有效防止高致病性细菌的传播；</w:t>
                  </w:r>
                </w:p>
              </w:tc>
            </w:tr>
            <w:tr w14:paraId="31765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shd w:val="clear" w:color="auto" w:fill="auto"/>
                  <w:vAlign w:val="center"/>
                </w:tcPr>
                <w:p w14:paraId="51645E83">
                  <w:pPr>
                    <w:adjustRightInd w:val="0"/>
                    <w:snapToGrid w:val="0"/>
                    <w:spacing w:line="360" w:lineRule="auto"/>
                    <w:jc w:val="center"/>
                    <w:rPr>
                      <w:rFonts w:hint="eastAsia" w:ascii="宋体" w:hAnsi="宋体" w:eastAsia="宋体" w:cs="宋体"/>
                      <w:bCs/>
                      <w:color w:val="0D0D0D" w:themeColor="text1" w:themeTint="F2"/>
                      <w:sz w:val="21"/>
                      <w:szCs w:val="21"/>
                      <w:highlight w:val="none"/>
                      <w:u w:val="single"/>
                      <w14:textFill>
                        <w14:solidFill>
                          <w14:schemeClr w14:val="tx1">
                            <w14:lumMod w14:val="95000"/>
                            <w14:lumOff w14:val="5000"/>
                          </w14:schemeClr>
                        </w14:solidFill>
                      </w14:textFill>
                    </w:rPr>
                  </w:pPr>
                </w:p>
              </w:tc>
              <w:tc>
                <w:tcPr>
                  <w:tcW w:w="1984" w:type="dxa"/>
                  <w:shd w:val="clear" w:color="auto" w:fill="auto"/>
                  <w:vAlign w:val="center"/>
                </w:tcPr>
                <w:p w14:paraId="38A0B8E8">
                  <w:pPr>
                    <w:adjustRightInd w:val="0"/>
                    <w:snapToGrid w:val="0"/>
                    <w:spacing w:line="360" w:lineRule="auto"/>
                    <w:jc w:val="center"/>
                    <w:rPr>
                      <w:rFonts w:hint="eastAsia" w:ascii="宋体" w:hAnsi="宋体" w:eastAsia="宋体" w:cs="宋体"/>
                      <w:bCs/>
                      <w:color w:val="0D0D0D" w:themeColor="text1" w:themeTint="F2"/>
                      <w:sz w:val="21"/>
                      <w:szCs w:val="21"/>
                      <w:highlight w:val="none"/>
                      <w:u w:val="singl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u w:val="single"/>
                      <w14:textFill>
                        <w14:solidFill>
                          <w14:schemeClr w14:val="tx1">
                            <w14:lumMod w14:val="95000"/>
                            <w14:lumOff w14:val="5000"/>
                          </w14:schemeClr>
                        </w14:solidFill>
                      </w14:textFill>
                    </w:rPr>
                    <w:t>生活垃圾</w:t>
                  </w:r>
                </w:p>
              </w:tc>
              <w:tc>
                <w:tcPr>
                  <w:tcW w:w="3119" w:type="dxa"/>
                  <w:shd w:val="clear" w:color="auto" w:fill="auto"/>
                  <w:vAlign w:val="center"/>
                </w:tcPr>
                <w:p w14:paraId="5CE108D3">
                  <w:pPr>
                    <w:adjustRightInd w:val="0"/>
                    <w:snapToGrid w:val="0"/>
                    <w:spacing w:line="360" w:lineRule="auto"/>
                    <w:jc w:val="center"/>
                    <w:rPr>
                      <w:rFonts w:hint="eastAsia" w:ascii="宋体" w:hAnsi="宋体" w:eastAsia="宋体" w:cs="宋体"/>
                      <w:bCs/>
                      <w:color w:val="0D0D0D" w:themeColor="text1" w:themeTint="F2"/>
                      <w:sz w:val="21"/>
                      <w:szCs w:val="21"/>
                      <w:highlight w:val="none"/>
                      <w:u w:val="singl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u w:val="single"/>
                      <w14:textFill>
                        <w14:solidFill>
                          <w14:schemeClr w14:val="tx1">
                            <w14:lumMod w14:val="95000"/>
                            <w14:lumOff w14:val="5000"/>
                          </w14:schemeClr>
                        </w14:solidFill>
                      </w14:textFill>
                    </w:rPr>
                    <w:t>垃圾箱收集，环卫部门统一清运</w:t>
                  </w:r>
                </w:p>
              </w:tc>
              <w:tc>
                <w:tcPr>
                  <w:tcW w:w="2166" w:type="dxa"/>
                  <w:shd w:val="clear" w:color="auto" w:fill="auto"/>
                  <w:vAlign w:val="center"/>
                </w:tcPr>
                <w:p w14:paraId="546F9A5B">
                  <w:pPr>
                    <w:adjustRightInd w:val="0"/>
                    <w:snapToGrid w:val="0"/>
                    <w:spacing w:line="360" w:lineRule="auto"/>
                    <w:jc w:val="center"/>
                    <w:rPr>
                      <w:rFonts w:hint="eastAsia" w:ascii="宋体" w:hAnsi="宋体" w:eastAsia="宋体" w:cs="宋体"/>
                      <w:bCs/>
                      <w:color w:val="0D0D0D" w:themeColor="text1" w:themeTint="F2"/>
                      <w:sz w:val="21"/>
                      <w:szCs w:val="21"/>
                      <w:highlight w:val="none"/>
                      <w:u w:val="singl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u w:val="single"/>
                      <w14:textFill>
                        <w14:solidFill>
                          <w14:schemeClr w14:val="tx1">
                            <w14:lumMod w14:val="95000"/>
                            <w14:lumOff w14:val="5000"/>
                          </w14:schemeClr>
                        </w14:solidFill>
                      </w14:textFill>
                    </w:rPr>
                    <w:t>无</w:t>
                  </w:r>
                </w:p>
              </w:tc>
            </w:tr>
            <w:tr w14:paraId="3A511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shd w:val="clear" w:color="auto" w:fill="auto"/>
                  <w:vAlign w:val="center"/>
                </w:tcPr>
                <w:p w14:paraId="3578E089">
                  <w:pPr>
                    <w:adjustRightInd w:val="0"/>
                    <w:snapToGrid w:val="0"/>
                    <w:spacing w:line="360" w:lineRule="auto"/>
                    <w:jc w:val="center"/>
                    <w:rPr>
                      <w:rFonts w:hint="eastAsia" w:ascii="宋体" w:hAnsi="宋体" w:eastAsia="宋体" w:cs="宋体"/>
                      <w:bCs/>
                      <w:color w:val="0D0D0D" w:themeColor="text1" w:themeTint="F2"/>
                      <w:sz w:val="21"/>
                      <w:szCs w:val="21"/>
                      <w:highlight w:val="none"/>
                      <w:u w:val="single"/>
                      <w14:textFill>
                        <w14:solidFill>
                          <w14:schemeClr w14:val="tx1">
                            <w14:lumMod w14:val="95000"/>
                            <w14:lumOff w14:val="5000"/>
                          </w14:schemeClr>
                        </w14:solidFill>
                      </w14:textFill>
                    </w:rPr>
                  </w:pPr>
                </w:p>
              </w:tc>
              <w:tc>
                <w:tcPr>
                  <w:tcW w:w="1984" w:type="dxa"/>
                  <w:shd w:val="clear" w:color="auto" w:fill="auto"/>
                  <w:vAlign w:val="center"/>
                </w:tcPr>
                <w:p w14:paraId="40A9DE6E">
                  <w:pPr>
                    <w:adjustRightInd w:val="0"/>
                    <w:snapToGrid w:val="0"/>
                    <w:spacing w:line="360" w:lineRule="auto"/>
                    <w:jc w:val="center"/>
                    <w:rPr>
                      <w:rFonts w:hint="eastAsia" w:ascii="宋体" w:hAnsi="宋体" w:eastAsia="宋体" w:cs="宋体"/>
                      <w:bCs/>
                      <w:color w:val="0D0D0D" w:themeColor="text1" w:themeTint="F2"/>
                      <w:sz w:val="21"/>
                      <w:szCs w:val="21"/>
                      <w:highlight w:val="none"/>
                      <w:u w:val="singl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u w:val="single"/>
                      <w14:textFill>
                        <w14:solidFill>
                          <w14:schemeClr w14:val="tx1">
                            <w14:lumMod w14:val="95000"/>
                            <w14:lumOff w14:val="5000"/>
                          </w14:schemeClr>
                        </w14:solidFill>
                      </w14:textFill>
                    </w:rPr>
                    <w:t>污泥</w:t>
                  </w:r>
                </w:p>
              </w:tc>
              <w:tc>
                <w:tcPr>
                  <w:tcW w:w="3119" w:type="dxa"/>
                  <w:shd w:val="clear" w:color="auto" w:fill="auto"/>
                  <w:vAlign w:val="center"/>
                </w:tcPr>
                <w:p w14:paraId="1E540CF2">
                  <w:pPr>
                    <w:adjustRightInd w:val="0"/>
                    <w:snapToGrid w:val="0"/>
                    <w:spacing w:line="360" w:lineRule="auto"/>
                    <w:jc w:val="center"/>
                    <w:rPr>
                      <w:rFonts w:hint="default" w:ascii="宋体" w:hAnsi="宋体" w:eastAsia="宋体" w:cs="宋体"/>
                      <w:bCs/>
                      <w:color w:val="0D0D0D" w:themeColor="text1" w:themeTint="F2"/>
                      <w:sz w:val="21"/>
                      <w:szCs w:val="21"/>
                      <w:highlight w:val="none"/>
                      <w:u w:val="single"/>
                      <w:lang w:val="en-US" w:eastAsia="zh-CN"/>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u w:val="single"/>
                      <w14:textFill>
                        <w14:solidFill>
                          <w14:schemeClr w14:val="tx1">
                            <w14:lumMod w14:val="95000"/>
                            <w14:lumOff w14:val="5000"/>
                          </w14:schemeClr>
                        </w14:solidFill>
                      </w14:textFill>
                    </w:rPr>
                    <w:t>一年清掏一次，与医疗废物一起运送至</w:t>
                  </w:r>
                  <w:r>
                    <w:rPr>
                      <w:rFonts w:hint="eastAsia" w:ascii="宋体" w:hAnsi="宋体" w:cs="宋体"/>
                      <w:bCs/>
                      <w:color w:val="0D0D0D" w:themeColor="text1" w:themeTint="F2"/>
                      <w:sz w:val="21"/>
                      <w:szCs w:val="21"/>
                      <w:highlight w:val="none"/>
                      <w:u w:val="single"/>
                      <w:lang w:val="en-US" w:eastAsia="zh-CN"/>
                      <w14:textFill>
                        <w14:solidFill>
                          <w14:schemeClr w14:val="tx1">
                            <w14:lumMod w14:val="95000"/>
                            <w14:lumOff w14:val="5000"/>
                          </w14:schemeClr>
                        </w14:solidFill>
                      </w14:textFill>
                    </w:rPr>
                    <w:t>有资质单位处理</w:t>
                  </w:r>
                </w:p>
              </w:tc>
              <w:tc>
                <w:tcPr>
                  <w:tcW w:w="2166" w:type="dxa"/>
                  <w:shd w:val="clear" w:color="auto" w:fill="auto"/>
                  <w:vAlign w:val="center"/>
                </w:tcPr>
                <w:p w14:paraId="6457883D">
                  <w:pPr>
                    <w:adjustRightInd w:val="0"/>
                    <w:snapToGrid w:val="0"/>
                    <w:spacing w:line="360" w:lineRule="auto"/>
                    <w:jc w:val="center"/>
                    <w:rPr>
                      <w:rFonts w:hint="eastAsia" w:ascii="宋体" w:hAnsi="宋体" w:eastAsia="宋体" w:cs="宋体"/>
                      <w:bCs/>
                      <w:color w:val="0D0D0D" w:themeColor="text1" w:themeTint="F2"/>
                      <w:sz w:val="21"/>
                      <w:szCs w:val="21"/>
                      <w:highlight w:val="none"/>
                      <w:u w:val="single"/>
                      <w14:textFill>
                        <w14:solidFill>
                          <w14:schemeClr w14:val="tx1">
                            <w14:lumMod w14:val="95000"/>
                            <w14:lumOff w14:val="5000"/>
                          </w14:schemeClr>
                        </w14:solidFill>
                      </w14:textFill>
                    </w:rPr>
                  </w:pPr>
                  <w:r>
                    <w:rPr>
                      <w:rFonts w:hint="default" w:ascii="Times New Roman" w:hAnsi="Times New Roman" w:cs="Times New Roman"/>
                      <w:bCs/>
                      <w:color w:val="0D0D0D" w:themeColor="text1" w:themeTint="F2"/>
                      <w:sz w:val="18"/>
                      <w:szCs w:val="18"/>
                      <w:highlight w:val="none"/>
                      <w:u w:val="single"/>
                      <w14:textFill>
                        <w14:solidFill>
                          <w14:schemeClr w14:val="tx1">
                            <w14:lumMod w14:val="95000"/>
                            <w14:lumOff w14:val="5000"/>
                          </w14:schemeClr>
                        </w14:solidFill>
                      </w14:textFill>
                    </w:rPr>
                    <w:t>污泥需脱水消毒（投加石灰），污泥清掏前应进行监测</w:t>
                  </w:r>
                  <w:r>
                    <w:rPr>
                      <w:rFonts w:hint="eastAsia" w:cs="Times New Roman"/>
                      <w:bCs/>
                      <w:color w:val="0D0D0D" w:themeColor="text1" w:themeTint="F2"/>
                      <w:sz w:val="18"/>
                      <w:szCs w:val="18"/>
                      <w:highlight w:val="none"/>
                      <w:u w:val="single"/>
                      <w:lang w:eastAsia="zh-CN"/>
                      <w14:textFill>
                        <w14:solidFill>
                          <w14:schemeClr w14:val="tx1">
                            <w14:lumMod w14:val="95000"/>
                            <w14:lumOff w14:val="5000"/>
                          </w14:schemeClr>
                        </w14:solidFill>
                      </w14:textFill>
                    </w:rPr>
                    <w:t>，</w:t>
                  </w:r>
                  <w:r>
                    <w:rPr>
                      <w:rFonts w:hint="eastAsia" w:cs="Times New Roman"/>
                      <w:bCs/>
                      <w:color w:val="0D0D0D" w:themeColor="text1" w:themeTint="F2"/>
                      <w:sz w:val="18"/>
                      <w:szCs w:val="18"/>
                      <w:highlight w:val="none"/>
                      <w:u w:val="single"/>
                      <w:lang w:val="en-US" w:eastAsia="zh-CN"/>
                      <w14:textFill>
                        <w14:solidFill>
                          <w14:schemeClr w14:val="tx1">
                            <w14:lumMod w14:val="95000"/>
                            <w14:lumOff w14:val="5000"/>
                          </w14:schemeClr>
                        </w14:solidFill>
                      </w14:textFill>
                    </w:rPr>
                    <w:t>委托有资质单位一年清掏一次</w:t>
                  </w:r>
                </w:p>
              </w:tc>
            </w:tr>
            <w:tr w14:paraId="56665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shd w:val="clear" w:color="auto" w:fill="auto"/>
                  <w:vAlign w:val="center"/>
                </w:tcPr>
                <w:p w14:paraId="11EF65C0">
                  <w:pPr>
                    <w:adjustRightInd w:val="0"/>
                    <w:snapToGrid w:val="0"/>
                    <w:spacing w:line="360" w:lineRule="auto"/>
                    <w:jc w:val="center"/>
                    <w:rPr>
                      <w:rFonts w:hint="eastAsia" w:ascii="宋体" w:hAnsi="宋体" w:eastAsia="宋体" w:cs="宋体"/>
                      <w:bCs/>
                      <w:color w:val="0D0D0D" w:themeColor="text1" w:themeTint="F2"/>
                      <w:sz w:val="21"/>
                      <w:szCs w:val="21"/>
                      <w:highlight w:val="none"/>
                      <w:u w:val="singl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u w:val="single"/>
                      <w14:textFill>
                        <w14:solidFill>
                          <w14:schemeClr w14:val="tx1">
                            <w14:lumMod w14:val="95000"/>
                            <w14:lumOff w14:val="5000"/>
                          </w14:schemeClr>
                        </w14:solidFill>
                      </w14:textFill>
                    </w:rPr>
                    <w:t>食堂油烟</w:t>
                  </w:r>
                </w:p>
              </w:tc>
              <w:tc>
                <w:tcPr>
                  <w:tcW w:w="1984" w:type="dxa"/>
                  <w:shd w:val="clear" w:color="auto" w:fill="auto"/>
                  <w:vAlign w:val="center"/>
                </w:tcPr>
                <w:p w14:paraId="5D70CF7F">
                  <w:pPr>
                    <w:adjustRightInd w:val="0"/>
                    <w:snapToGrid w:val="0"/>
                    <w:spacing w:line="360" w:lineRule="auto"/>
                    <w:jc w:val="center"/>
                    <w:rPr>
                      <w:rFonts w:hint="eastAsia" w:ascii="宋体" w:hAnsi="宋体" w:eastAsia="宋体" w:cs="宋体"/>
                      <w:bCs/>
                      <w:color w:val="0D0D0D" w:themeColor="text1" w:themeTint="F2"/>
                      <w:sz w:val="21"/>
                      <w:szCs w:val="21"/>
                      <w:highlight w:val="none"/>
                      <w:u w:val="singl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u w:val="single"/>
                      <w14:textFill>
                        <w14:solidFill>
                          <w14:schemeClr w14:val="tx1">
                            <w14:lumMod w14:val="95000"/>
                            <w14:lumOff w14:val="5000"/>
                          </w14:schemeClr>
                        </w14:solidFill>
                      </w14:textFill>
                    </w:rPr>
                    <w:t>油烟</w:t>
                  </w:r>
                </w:p>
              </w:tc>
              <w:tc>
                <w:tcPr>
                  <w:tcW w:w="3119" w:type="dxa"/>
                  <w:shd w:val="clear" w:color="auto" w:fill="auto"/>
                  <w:vAlign w:val="center"/>
                </w:tcPr>
                <w:p w14:paraId="7FB333A4">
                  <w:pPr>
                    <w:adjustRightInd w:val="0"/>
                    <w:snapToGrid w:val="0"/>
                    <w:spacing w:line="360" w:lineRule="auto"/>
                    <w:jc w:val="center"/>
                    <w:rPr>
                      <w:rFonts w:hint="eastAsia" w:ascii="宋体" w:hAnsi="宋体" w:eastAsia="宋体" w:cs="宋体"/>
                      <w:bCs/>
                      <w:color w:val="0D0D0D" w:themeColor="text1" w:themeTint="F2"/>
                      <w:sz w:val="21"/>
                      <w:szCs w:val="21"/>
                      <w:highlight w:val="none"/>
                      <w:u w:val="singl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u w:val="single"/>
                      <w14:textFill>
                        <w14:solidFill>
                          <w14:schemeClr w14:val="tx1">
                            <w14:lumMod w14:val="95000"/>
                            <w14:lumOff w14:val="5000"/>
                          </w14:schemeClr>
                        </w14:solidFill>
                      </w14:textFill>
                    </w:rPr>
                    <w:t>油烟净化器</w:t>
                  </w:r>
                </w:p>
              </w:tc>
              <w:tc>
                <w:tcPr>
                  <w:tcW w:w="2166" w:type="dxa"/>
                  <w:shd w:val="clear" w:color="auto" w:fill="auto"/>
                  <w:vAlign w:val="center"/>
                </w:tcPr>
                <w:p w14:paraId="12039520">
                  <w:pPr>
                    <w:adjustRightInd w:val="0"/>
                    <w:snapToGrid w:val="0"/>
                    <w:spacing w:line="360" w:lineRule="auto"/>
                    <w:jc w:val="center"/>
                    <w:rPr>
                      <w:rFonts w:hint="eastAsia" w:ascii="宋体" w:hAnsi="宋体" w:eastAsia="宋体" w:cs="宋体"/>
                      <w:bCs/>
                      <w:color w:val="0D0D0D" w:themeColor="text1" w:themeTint="F2"/>
                      <w:sz w:val="21"/>
                      <w:szCs w:val="21"/>
                      <w:highlight w:val="none"/>
                      <w:u w:val="single"/>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1"/>
                      <w:szCs w:val="21"/>
                      <w:highlight w:val="none"/>
                      <w:u w:val="single"/>
                      <w14:textFill>
                        <w14:solidFill>
                          <w14:schemeClr w14:val="tx1">
                            <w14:lumMod w14:val="95000"/>
                            <w14:lumOff w14:val="5000"/>
                          </w14:schemeClr>
                        </w14:solidFill>
                      </w14:textFill>
                    </w:rPr>
                    <w:t>无</w:t>
                  </w:r>
                </w:p>
              </w:tc>
            </w:tr>
          </w:tbl>
          <w:p w14:paraId="76FA7B7A">
            <w:pPr>
              <w:adjustRightInd w:val="0"/>
              <w:snapToGrid w:val="0"/>
              <w:spacing w:line="360" w:lineRule="auto"/>
              <w:rPr>
                <w:rFonts w:hint="eastAsia" w:ascii="宋体" w:hAnsi="宋体" w:eastAsia="宋体" w:cs="宋体"/>
                <w:bCs/>
                <w:color w:val="0D0D0D" w:themeColor="text1" w:themeTint="F2"/>
                <w:sz w:val="21"/>
                <w:szCs w:val="21"/>
                <w:highlight w:val="none"/>
                <w14:textFill>
                  <w14:solidFill>
                    <w14:schemeClr w14:val="tx1">
                      <w14:lumMod w14:val="95000"/>
                      <w14:lumOff w14:val="5000"/>
                    </w14:schemeClr>
                  </w14:solidFill>
                </w14:textFill>
              </w:rPr>
            </w:pPr>
          </w:p>
          <w:p w14:paraId="1499A4BB">
            <w:pPr>
              <w:adjustRightInd w:val="0"/>
              <w:snapToGrid w:val="0"/>
              <w:spacing w:line="360" w:lineRule="auto"/>
              <w:rPr>
                <w:rFonts w:hint="eastAsia" w:ascii="宋体" w:hAnsi="宋体" w:eastAsia="宋体" w:cs="宋体"/>
                <w:b/>
                <w:color w:val="0D0D0D" w:themeColor="text1" w:themeTint="F2"/>
                <w:sz w:val="21"/>
                <w:szCs w:val="21"/>
                <w:highlight w:val="none"/>
                <w14:textFill>
                  <w14:solidFill>
                    <w14:schemeClr w14:val="tx1">
                      <w14:lumMod w14:val="95000"/>
                      <w14:lumOff w14:val="5000"/>
                    </w14:schemeClr>
                  </w14:solidFill>
                </w14:textFill>
              </w:rPr>
            </w:pPr>
          </w:p>
        </w:tc>
      </w:tr>
    </w:tbl>
    <w:p w14:paraId="005C12E1">
      <w:pPr>
        <w:pStyle w:val="21"/>
        <w:spacing w:line="360" w:lineRule="auto"/>
        <w:ind w:firstLine="720"/>
        <w:jc w:val="center"/>
        <w:rPr>
          <w:rFonts w:ascii="黑体" w:hAnsi="黑体" w:eastAsia="黑体"/>
          <w:snapToGrid w:val="0"/>
          <w:color w:val="000000" w:themeColor="text1"/>
          <w:sz w:val="36"/>
          <w:szCs w:val="36"/>
          <w14:textFill>
            <w14:solidFill>
              <w14:schemeClr w14:val="tx1"/>
            </w14:solidFill>
          </w14:textFill>
        </w:rPr>
        <w:sectPr>
          <w:pgSz w:w="11906" w:h="16838"/>
          <w:pgMar w:top="1701" w:right="1531" w:bottom="1701" w:left="1531" w:header="851" w:footer="851" w:gutter="0"/>
          <w:pgNumType w:fmt="numberInDash"/>
          <w:cols w:space="720" w:num="1"/>
          <w:docGrid w:linePitch="312" w:charSpace="0"/>
        </w:sectPr>
      </w:pPr>
    </w:p>
    <w:p w14:paraId="2BF8B3C8">
      <w:pPr>
        <w:pStyle w:val="21"/>
        <w:spacing w:line="360" w:lineRule="auto"/>
        <w:ind w:firstLine="600"/>
        <w:jc w:val="center"/>
        <w:outlineLvl w:val="0"/>
        <w:rPr>
          <w:rFonts w:ascii="黑体" w:hAnsi="黑体" w:eastAsia="黑体"/>
          <w:snapToGrid w:val="0"/>
          <w:color w:val="000000" w:themeColor="text1"/>
          <w:sz w:val="30"/>
          <w:szCs w:val="30"/>
          <w14:textFill>
            <w14:solidFill>
              <w14:schemeClr w14:val="tx1"/>
            </w14:solidFill>
          </w14:textFill>
        </w:rPr>
      </w:pPr>
      <w:bookmarkStart w:id="11" w:name="_Toc139925580"/>
      <w:bookmarkStart w:id="12" w:name="_Toc134611496"/>
      <w:r>
        <w:rPr>
          <w:rFonts w:hint="eastAsia" w:ascii="黑体" w:hAnsi="黑体" w:eastAsia="黑体"/>
          <w:snapToGrid w:val="0"/>
          <w:color w:val="000000" w:themeColor="text1"/>
          <w:sz w:val="30"/>
          <w:szCs w:val="30"/>
          <w14:textFill>
            <w14:solidFill>
              <w14:schemeClr w14:val="tx1"/>
            </w14:solidFill>
          </w14:textFill>
        </w:rPr>
        <w:t>三、区域环境质量现状、环境保护目标及评价标准</w:t>
      </w:r>
      <w:bookmarkEnd w:id="11"/>
      <w:bookmarkEnd w:id="12"/>
    </w:p>
    <w:tbl>
      <w:tblPr>
        <w:tblStyle w:val="2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00"/>
        <w:gridCol w:w="8190"/>
      </w:tblGrid>
      <w:tr w14:paraId="4A95A0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06" w:hRule="atLeast"/>
          <w:jc w:val="center"/>
        </w:trPr>
        <w:tc>
          <w:tcPr>
            <w:tcW w:w="800" w:type="dxa"/>
            <w:vAlign w:val="center"/>
          </w:tcPr>
          <w:p w14:paraId="0DDA65ED">
            <w:pPr>
              <w:adjustRightInd w:val="0"/>
              <w:snapToGrid w:val="0"/>
              <w:spacing w:line="360" w:lineRule="auto"/>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区域</w:t>
            </w:r>
          </w:p>
          <w:p w14:paraId="3ADB54C8">
            <w:pPr>
              <w:adjustRightInd w:val="0"/>
              <w:snapToGrid w:val="0"/>
              <w:spacing w:line="360" w:lineRule="auto"/>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环境</w:t>
            </w:r>
          </w:p>
          <w:p w14:paraId="4A7D129F">
            <w:pPr>
              <w:adjustRightInd w:val="0"/>
              <w:snapToGrid w:val="0"/>
              <w:spacing w:line="360" w:lineRule="auto"/>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质量</w:t>
            </w:r>
          </w:p>
          <w:p w14:paraId="35F1FE4C">
            <w:pPr>
              <w:adjustRightInd w:val="0"/>
              <w:snapToGrid w:val="0"/>
              <w:spacing w:line="360" w:lineRule="auto"/>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现状</w:t>
            </w:r>
          </w:p>
        </w:tc>
        <w:tc>
          <w:tcPr>
            <w:tcW w:w="8190" w:type="dxa"/>
            <w:vAlign w:val="center"/>
          </w:tcPr>
          <w:p w14:paraId="5DF8FAB4">
            <w:pPr>
              <w:adjustRightInd w:val="0"/>
              <w:snapToGrid w:val="0"/>
              <w:spacing w:line="360" w:lineRule="auto"/>
              <w:jc w:val="left"/>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1、环境空气质量现状</w:t>
            </w:r>
          </w:p>
          <w:p w14:paraId="7BA776F3">
            <w:pPr>
              <w:adjustRightInd w:val="0"/>
              <w:snapToGrid w:val="0"/>
              <w:spacing w:line="360" w:lineRule="auto"/>
              <w:ind w:firstLine="420" w:firstLineChars="200"/>
              <w:jc w:val="left"/>
              <w:rPr>
                <w:rFonts w:hint="eastAsia" w:ascii="宋体" w:hAnsi="宋体" w:eastAsia="宋体" w:cs="宋体"/>
                <w:b w:val="0"/>
                <w:bCs w:val="0"/>
                <w:color w:val="000000" w:themeColor="text1"/>
                <w:kern w:val="0"/>
                <w:sz w:val="21"/>
                <w:szCs w:val="21"/>
                <w14:textFill>
                  <w14:solidFill>
                    <w14:schemeClr w14:val="tx1"/>
                  </w14:solidFill>
                </w14:textFill>
              </w:rPr>
            </w:pPr>
            <w:r>
              <w:rPr>
                <w:rFonts w:hint="eastAsia" w:ascii="宋体" w:hAnsi="宋体" w:eastAsia="宋体" w:cs="宋体"/>
                <w:b w:val="0"/>
                <w:bCs w:val="0"/>
                <w:color w:val="000000" w:themeColor="text1"/>
                <w:kern w:val="0"/>
                <w:sz w:val="21"/>
                <w:szCs w:val="21"/>
                <w14:textFill>
                  <w14:solidFill>
                    <w14:schemeClr w14:val="tx1"/>
                  </w14:solidFill>
                </w14:textFill>
              </w:rPr>
              <w:t>（1）常规污染物环境质量现状</w:t>
            </w:r>
          </w:p>
          <w:p w14:paraId="56F5E0A9">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default" w:ascii="宋体" w:hAnsi="宋体" w:eastAsia="宋体" w:cs="宋体"/>
                <w:color w:val="000000" w:themeColor="text1"/>
                <w:kern w:val="0"/>
                <w:sz w:val="21"/>
                <w:szCs w:val="21"/>
                <w:u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u w:val="none"/>
                <w:lang w:val="en-US" w:eastAsia="zh-CN" w:bidi="ar-SA"/>
                <w14:textFill>
                  <w14:solidFill>
                    <w14:schemeClr w14:val="tx1"/>
                  </w14:solidFill>
                </w14:textFill>
              </w:rPr>
              <w:t>本项目位于</w:t>
            </w:r>
            <w:r>
              <w:rPr>
                <w:rFonts w:hint="default" w:ascii="宋体" w:hAnsi="宋体" w:eastAsia="宋体" w:cs="宋体"/>
                <w:color w:val="000000" w:themeColor="text1"/>
                <w:kern w:val="0"/>
                <w:sz w:val="21"/>
                <w:szCs w:val="21"/>
                <w:u w:val="none"/>
                <w:lang w:val="en-US" w:eastAsia="zh-CN" w:bidi="ar-SA"/>
                <w14:textFill>
                  <w14:solidFill>
                    <w14:schemeClr w14:val="tx1"/>
                  </w14:solidFill>
                </w14:textFill>
              </w:rPr>
              <w:t>岳阳市</w:t>
            </w:r>
            <w:r>
              <w:rPr>
                <w:rFonts w:hint="eastAsia" w:ascii="宋体" w:hAnsi="宋体" w:eastAsia="宋体" w:cs="宋体"/>
                <w:color w:val="000000" w:themeColor="text1"/>
                <w:kern w:val="0"/>
                <w:sz w:val="21"/>
                <w:szCs w:val="21"/>
                <w:u w:val="none"/>
                <w:lang w:val="en-US" w:eastAsia="zh-CN" w:bidi="ar-SA"/>
                <w14:textFill>
                  <w14:solidFill>
                    <w14:schemeClr w14:val="tx1"/>
                  </w14:solidFill>
                </w14:textFill>
              </w:rPr>
              <w:t>临湘市</w:t>
            </w:r>
            <w:r>
              <w:rPr>
                <w:rFonts w:hint="default" w:ascii="宋体" w:hAnsi="宋体" w:eastAsia="宋体" w:cs="宋体"/>
                <w:color w:val="000000" w:themeColor="text1"/>
                <w:kern w:val="0"/>
                <w:sz w:val="21"/>
                <w:szCs w:val="21"/>
                <w:u w:val="none"/>
                <w:lang w:val="en-US" w:eastAsia="zh-CN" w:bidi="ar-SA"/>
                <w14:textFill>
                  <w14:solidFill>
                    <w14:schemeClr w14:val="tx1"/>
                  </w14:solidFill>
                </w14:textFill>
              </w:rPr>
              <w:t>行政区范围内，故本次评价大气环境质量现状调查引用</w:t>
            </w:r>
            <w:r>
              <w:rPr>
                <w:rFonts w:hint="eastAsia" w:ascii="宋体" w:hAnsi="宋体" w:eastAsia="宋体" w:cs="宋体"/>
                <w:color w:val="000000" w:themeColor="text1"/>
                <w:kern w:val="0"/>
                <w:sz w:val="21"/>
                <w:szCs w:val="21"/>
                <w:u w:val="none"/>
                <w:lang w:val="en-US" w:eastAsia="zh-CN" w:bidi="ar-SA"/>
                <w14:textFill>
                  <w14:solidFill>
                    <w14:schemeClr w14:val="tx1"/>
                  </w14:solidFill>
                </w14:textFill>
              </w:rPr>
              <w:t>岳阳市2023年度生态环境质量公报</w:t>
            </w:r>
            <w:r>
              <w:rPr>
                <w:rFonts w:hint="eastAsia" w:ascii="宋体" w:hAnsi="宋体" w:cs="宋体"/>
                <w:color w:val="000000" w:themeColor="text1"/>
                <w:kern w:val="0"/>
                <w:sz w:val="21"/>
                <w:szCs w:val="21"/>
                <w:u w:val="none"/>
                <w:lang w:val="en-US" w:eastAsia="zh-CN" w:bidi="ar-SA"/>
                <w14:textFill>
                  <w14:solidFill>
                    <w14:schemeClr w14:val="tx1"/>
                  </w14:solidFill>
                </w14:textFill>
              </w:rPr>
              <w:t>中临湘市数据</w:t>
            </w:r>
            <w:r>
              <w:rPr>
                <w:rFonts w:hint="default" w:ascii="宋体" w:hAnsi="宋体" w:eastAsia="宋体" w:cs="宋体"/>
                <w:color w:val="000000" w:themeColor="text1"/>
                <w:kern w:val="0"/>
                <w:sz w:val="21"/>
                <w:szCs w:val="21"/>
                <w:u w:val="none"/>
                <w:lang w:val="en-US" w:eastAsia="zh-CN" w:bidi="ar-SA"/>
                <w14:textFill>
                  <w14:solidFill>
                    <w14:schemeClr w14:val="tx1"/>
                  </w14:solidFill>
                </w14:textFill>
              </w:rPr>
              <w:t>进行项目所在区域环境质量空气现状评价。项目所在区域的环境空气属二类功能区，执行《环境空气质量标准》（GB3095-2012）二级标准。按照《环境空气质量标准》（GB3095-2012）监测六个基本因子：SO2、NO2、PM10、PM2.5、CO、O3。</w:t>
            </w:r>
            <w:r>
              <w:rPr>
                <w:rFonts w:hint="eastAsia" w:ascii="宋体" w:hAnsi="宋体" w:eastAsia="宋体" w:cs="宋体"/>
                <w:color w:val="000000" w:themeColor="text1"/>
                <w:kern w:val="0"/>
                <w:sz w:val="21"/>
                <w:szCs w:val="21"/>
                <w:u w:val="none"/>
                <w:lang w:val="en-US" w:eastAsia="zh-CN" w:bidi="ar-SA"/>
                <w14:textFill>
                  <w14:solidFill>
                    <w14:schemeClr w14:val="tx1"/>
                  </w14:solidFill>
                </w14:textFill>
              </w:rPr>
              <w:t>根据2023年岳阳市临湘市环境空气质量公告，</w:t>
            </w:r>
            <w:r>
              <w:rPr>
                <w:rFonts w:hint="default" w:ascii="宋体" w:hAnsi="宋体" w:eastAsia="宋体" w:cs="宋体"/>
                <w:color w:val="000000" w:themeColor="text1"/>
                <w:kern w:val="0"/>
                <w:sz w:val="21"/>
                <w:szCs w:val="21"/>
                <w:u w:val="none"/>
                <w:lang w:val="en-US" w:eastAsia="zh-CN" w:bidi="ar-SA"/>
                <w14:textFill>
                  <w14:solidFill>
                    <w14:schemeClr w14:val="tx1"/>
                  </w14:solidFill>
                </w14:textFill>
              </w:rPr>
              <w:t>具体监测数据及评价结果见下表3-1。</w:t>
            </w:r>
          </w:p>
          <w:p w14:paraId="0855FC91">
            <w:pPr>
              <w:adjustRightInd w:val="0"/>
              <w:snapToGrid w:val="0"/>
              <w:spacing w:line="360" w:lineRule="auto"/>
              <w:jc w:val="center"/>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表3-1 区域环境空气质量评价表</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4"/>
              <w:gridCol w:w="2671"/>
              <w:gridCol w:w="1582"/>
              <w:gridCol w:w="1416"/>
              <w:gridCol w:w="977"/>
              <w:gridCol w:w="925"/>
            </w:tblGrid>
            <w:tr w14:paraId="6ECAE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814" w:type="dxa"/>
                  <w:tcBorders>
                    <w:top w:val="single" w:color="000000" w:sz="4" w:space="0"/>
                    <w:left w:val="single" w:color="000000" w:sz="4" w:space="0"/>
                    <w:bottom w:val="single" w:color="000000" w:sz="4" w:space="0"/>
                    <w:right w:val="single" w:color="000000" w:sz="4" w:space="0"/>
                  </w:tcBorders>
                  <w:noWrap w:val="0"/>
                  <w:vAlign w:val="center"/>
                </w:tcPr>
                <w:p w14:paraId="7F99D43C">
                  <w:pPr>
                    <w:pStyle w:val="78"/>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污染物</w:t>
                  </w:r>
                </w:p>
              </w:tc>
              <w:tc>
                <w:tcPr>
                  <w:tcW w:w="2671" w:type="dxa"/>
                  <w:tcBorders>
                    <w:top w:val="single" w:color="000000" w:sz="4" w:space="0"/>
                    <w:left w:val="single" w:color="000000" w:sz="4" w:space="0"/>
                    <w:bottom w:val="single" w:color="000000" w:sz="4" w:space="0"/>
                    <w:right w:val="single" w:color="000000" w:sz="4" w:space="0"/>
                  </w:tcBorders>
                  <w:noWrap w:val="0"/>
                  <w:vAlign w:val="center"/>
                </w:tcPr>
                <w:p w14:paraId="7F787E8E">
                  <w:pPr>
                    <w:pStyle w:val="78"/>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年评价指标</w:t>
                  </w:r>
                </w:p>
              </w:tc>
              <w:tc>
                <w:tcPr>
                  <w:tcW w:w="1582" w:type="dxa"/>
                  <w:tcBorders>
                    <w:top w:val="single" w:color="000000" w:sz="4" w:space="0"/>
                    <w:left w:val="single" w:color="000000" w:sz="4" w:space="0"/>
                    <w:bottom w:val="single" w:color="000000" w:sz="4" w:space="0"/>
                    <w:right w:val="single" w:color="000000" w:sz="4" w:space="0"/>
                  </w:tcBorders>
                  <w:noWrap w:val="0"/>
                  <w:vAlign w:val="center"/>
                </w:tcPr>
                <w:p w14:paraId="123FD7AC">
                  <w:pPr>
                    <w:pStyle w:val="78"/>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现状浓度/(μg/m³)</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298ECBE1">
                  <w:pPr>
                    <w:pStyle w:val="78"/>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标准值/(μg/m³)</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018392E8">
                  <w:pPr>
                    <w:pStyle w:val="78"/>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占标率/%</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4467806F">
                  <w:pPr>
                    <w:pStyle w:val="78"/>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达标情况</w:t>
                  </w:r>
                </w:p>
              </w:tc>
            </w:tr>
            <w:tr w14:paraId="50A4A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814" w:type="dxa"/>
                  <w:tcBorders>
                    <w:top w:val="single" w:color="000000" w:sz="4" w:space="0"/>
                    <w:left w:val="single" w:color="000000" w:sz="4" w:space="0"/>
                    <w:bottom w:val="single" w:color="000000" w:sz="4" w:space="0"/>
                    <w:right w:val="single" w:color="000000" w:sz="4" w:space="0"/>
                  </w:tcBorders>
                  <w:noWrap w:val="0"/>
                  <w:vAlign w:val="center"/>
                </w:tcPr>
                <w:p w14:paraId="4FDD7C53">
                  <w:pPr>
                    <w:pStyle w:val="78"/>
                    <w:widowControl w:val="0"/>
                    <w:spacing w:line="240" w:lineRule="auto"/>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SO</w:t>
                  </w:r>
                  <w:r>
                    <w:rPr>
                      <w:rFonts w:hint="default" w:ascii="Times New Roman" w:hAnsi="Times New Roman" w:eastAsia="宋体" w:cs="Times New Roman"/>
                      <w:color w:val="000000" w:themeColor="text1"/>
                      <w:sz w:val="21"/>
                      <w:szCs w:val="21"/>
                      <w:vertAlign w:val="subscript"/>
                      <w:lang w:val="en-US" w:eastAsia="zh-CN"/>
                      <w14:textFill>
                        <w14:solidFill>
                          <w14:schemeClr w14:val="tx1"/>
                        </w14:solidFill>
                      </w14:textFill>
                    </w:rPr>
                    <w:t>2</w:t>
                  </w:r>
                </w:p>
              </w:tc>
              <w:tc>
                <w:tcPr>
                  <w:tcW w:w="2671" w:type="dxa"/>
                  <w:tcBorders>
                    <w:top w:val="single" w:color="000000" w:sz="4" w:space="0"/>
                    <w:left w:val="single" w:color="000000" w:sz="4" w:space="0"/>
                    <w:bottom w:val="single" w:color="000000" w:sz="4" w:space="0"/>
                    <w:right w:val="single" w:color="000000" w:sz="4" w:space="0"/>
                  </w:tcBorders>
                  <w:noWrap w:val="0"/>
                  <w:vAlign w:val="center"/>
                </w:tcPr>
                <w:p w14:paraId="7C0F99E1">
                  <w:pPr>
                    <w:pStyle w:val="78"/>
                    <w:widowControl w:val="0"/>
                    <w:spacing w:line="240" w:lineRule="auto"/>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年平均质量浓度</w:t>
                  </w:r>
                </w:p>
              </w:tc>
              <w:tc>
                <w:tcPr>
                  <w:tcW w:w="1582" w:type="dxa"/>
                  <w:tcBorders>
                    <w:top w:val="single" w:color="000000" w:sz="4" w:space="0"/>
                    <w:left w:val="single" w:color="000000" w:sz="4" w:space="0"/>
                    <w:bottom w:val="single" w:color="000000" w:sz="4" w:space="0"/>
                    <w:right w:val="single" w:color="000000" w:sz="4" w:space="0"/>
                  </w:tcBorders>
                  <w:noWrap w:val="0"/>
                  <w:vAlign w:val="center"/>
                </w:tcPr>
                <w:p w14:paraId="71A881C1">
                  <w:pPr>
                    <w:pStyle w:val="78"/>
                    <w:widowControl w:val="0"/>
                    <w:spacing w:line="240" w:lineRule="auto"/>
                    <w:ind w:firstLine="0" w:firstLineChars="0"/>
                    <w:jc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1A25F04D">
                  <w:pPr>
                    <w:pStyle w:val="78"/>
                    <w:widowControl w:val="0"/>
                    <w:spacing w:line="240" w:lineRule="auto"/>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60</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05D623C6">
                  <w:pPr>
                    <w:adjustRightInd w:val="0"/>
                    <w:snapToGrid w:val="0"/>
                    <w:jc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8.3</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5903C03D">
                  <w:pPr>
                    <w:pStyle w:val="78"/>
                    <w:widowControl w:val="0"/>
                    <w:spacing w:line="240" w:lineRule="auto"/>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达标</w:t>
                  </w:r>
                </w:p>
              </w:tc>
            </w:tr>
            <w:tr w14:paraId="1F7ED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814" w:type="dxa"/>
                  <w:tcBorders>
                    <w:top w:val="single" w:color="000000" w:sz="4" w:space="0"/>
                    <w:left w:val="single" w:color="000000" w:sz="4" w:space="0"/>
                    <w:bottom w:val="single" w:color="000000" w:sz="4" w:space="0"/>
                    <w:right w:val="single" w:color="000000" w:sz="4" w:space="0"/>
                  </w:tcBorders>
                  <w:noWrap w:val="0"/>
                  <w:vAlign w:val="center"/>
                </w:tcPr>
                <w:p w14:paraId="3E3AC542">
                  <w:pPr>
                    <w:pStyle w:val="78"/>
                    <w:widowControl w:val="0"/>
                    <w:spacing w:line="240" w:lineRule="auto"/>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NO</w:t>
                  </w:r>
                  <w:r>
                    <w:rPr>
                      <w:rFonts w:hint="default" w:ascii="Times New Roman" w:hAnsi="Times New Roman" w:eastAsia="宋体" w:cs="Times New Roman"/>
                      <w:color w:val="000000" w:themeColor="text1"/>
                      <w:sz w:val="21"/>
                      <w:szCs w:val="21"/>
                      <w:vertAlign w:val="subscript"/>
                      <w:lang w:val="en-US" w:eastAsia="zh-CN"/>
                      <w14:textFill>
                        <w14:solidFill>
                          <w14:schemeClr w14:val="tx1"/>
                        </w14:solidFill>
                      </w14:textFill>
                    </w:rPr>
                    <w:t>2</w:t>
                  </w:r>
                </w:p>
              </w:tc>
              <w:tc>
                <w:tcPr>
                  <w:tcW w:w="2671" w:type="dxa"/>
                  <w:tcBorders>
                    <w:top w:val="single" w:color="000000" w:sz="4" w:space="0"/>
                    <w:left w:val="single" w:color="000000" w:sz="4" w:space="0"/>
                    <w:bottom w:val="single" w:color="000000" w:sz="4" w:space="0"/>
                    <w:right w:val="single" w:color="000000" w:sz="4" w:space="0"/>
                  </w:tcBorders>
                  <w:noWrap w:val="0"/>
                  <w:vAlign w:val="center"/>
                </w:tcPr>
                <w:p w14:paraId="030974C0">
                  <w:pPr>
                    <w:pStyle w:val="78"/>
                    <w:widowControl w:val="0"/>
                    <w:spacing w:line="240" w:lineRule="auto"/>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年平均质量浓度</w:t>
                  </w:r>
                </w:p>
              </w:tc>
              <w:tc>
                <w:tcPr>
                  <w:tcW w:w="1582" w:type="dxa"/>
                  <w:tcBorders>
                    <w:top w:val="single" w:color="000000" w:sz="4" w:space="0"/>
                    <w:left w:val="single" w:color="000000" w:sz="4" w:space="0"/>
                    <w:bottom w:val="single" w:color="000000" w:sz="4" w:space="0"/>
                    <w:right w:val="single" w:color="000000" w:sz="4" w:space="0"/>
                  </w:tcBorders>
                  <w:noWrap w:val="0"/>
                  <w:vAlign w:val="center"/>
                </w:tcPr>
                <w:p w14:paraId="3BCB7AD1">
                  <w:pPr>
                    <w:pStyle w:val="78"/>
                    <w:widowControl w:val="0"/>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21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3572B186">
                  <w:pPr>
                    <w:pStyle w:val="78"/>
                    <w:widowControl w:val="0"/>
                    <w:spacing w:line="240" w:lineRule="auto"/>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40</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491B8C45">
                  <w:pPr>
                    <w:adjustRightInd w:val="0"/>
                    <w:snapToGrid w:val="0"/>
                    <w:jc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5</w:t>
                  </w:r>
                  <w:r>
                    <w:rPr>
                      <w:rFonts w:hint="eastAsia" w:cs="Times New Roman"/>
                      <w:color w:val="000000" w:themeColor="text1"/>
                      <w:sz w:val="21"/>
                      <w:szCs w:val="21"/>
                      <w:lang w:val="en-US" w:eastAsia="zh-CN"/>
                      <w14:textFill>
                        <w14:solidFill>
                          <w14:schemeClr w14:val="tx1"/>
                        </w14:solidFill>
                      </w14:textFill>
                    </w:rPr>
                    <w:t>2.5</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1C1D6A3D">
                  <w:pPr>
                    <w:pStyle w:val="78"/>
                    <w:widowControl w:val="0"/>
                    <w:spacing w:line="240" w:lineRule="auto"/>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达标</w:t>
                  </w:r>
                </w:p>
              </w:tc>
            </w:tr>
            <w:tr w14:paraId="0491C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814" w:type="dxa"/>
                  <w:tcBorders>
                    <w:top w:val="single" w:color="000000" w:sz="4" w:space="0"/>
                    <w:left w:val="single" w:color="000000" w:sz="4" w:space="0"/>
                    <w:bottom w:val="single" w:color="000000" w:sz="4" w:space="0"/>
                    <w:right w:val="single" w:color="000000" w:sz="4" w:space="0"/>
                  </w:tcBorders>
                  <w:noWrap w:val="0"/>
                  <w:vAlign w:val="center"/>
                </w:tcPr>
                <w:p w14:paraId="408A828D">
                  <w:pPr>
                    <w:pStyle w:val="78"/>
                    <w:widowControl w:val="0"/>
                    <w:spacing w:line="240" w:lineRule="auto"/>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PM</w:t>
                  </w:r>
                  <w:r>
                    <w:rPr>
                      <w:rFonts w:hint="default" w:ascii="Times New Roman" w:hAnsi="Times New Roman" w:eastAsia="宋体" w:cs="Times New Roman"/>
                      <w:color w:val="000000" w:themeColor="text1"/>
                      <w:sz w:val="21"/>
                      <w:szCs w:val="21"/>
                      <w:vertAlign w:val="subscript"/>
                      <w:lang w:val="en-US" w:eastAsia="zh-CN"/>
                      <w14:textFill>
                        <w14:solidFill>
                          <w14:schemeClr w14:val="tx1"/>
                        </w14:solidFill>
                      </w14:textFill>
                    </w:rPr>
                    <w:t>10</w:t>
                  </w:r>
                </w:p>
              </w:tc>
              <w:tc>
                <w:tcPr>
                  <w:tcW w:w="2671" w:type="dxa"/>
                  <w:tcBorders>
                    <w:top w:val="single" w:color="000000" w:sz="4" w:space="0"/>
                    <w:left w:val="single" w:color="000000" w:sz="4" w:space="0"/>
                    <w:bottom w:val="single" w:color="000000" w:sz="4" w:space="0"/>
                    <w:right w:val="single" w:color="000000" w:sz="4" w:space="0"/>
                  </w:tcBorders>
                  <w:noWrap w:val="0"/>
                  <w:vAlign w:val="center"/>
                </w:tcPr>
                <w:p w14:paraId="2F7CD8C1">
                  <w:pPr>
                    <w:pStyle w:val="78"/>
                    <w:widowControl w:val="0"/>
                    <w:spacing w:line="240" w:lineRule="auto"/>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年平均质量浓度</w:t>
                  </w:r>
                </w:p>
              </w:tc>
              <w:tc>
                <w:tcPr>
                  <w:tcW w:w="1582" w:type="dxa"/>
                  <w:tcBorders>
                    <w:top w:val="single" w:color="000000" w:sz="4" w:space="0"/>
                    <w:left w:val="single" w:color="000000" w:sz="4" w:space="0"/>
                    <w:bottom w:val="single" w:color="000000" w:sz="4" w:space="0"/>
                    <w:right w:val="single" w:color="000000" w:sz="4" w:space="0"/>
                  </w:tcBorders>
                  <w:noWrap w:val="0"/>
                  <w:vAlign w:val="center"/>
                </w:tcPr>
                <w:p w14:paraId="73F0902D">
                  <w:pPr>
                    <w:pStyle w:val="78"/>
                    <w:widowControl w:val="0"/>
                    <w:spacing w:line="240" w:lineRule="auto"/>
                    <w:ind w:firstLine="0" w:firstLineChars="0"/>
                    <w:jc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48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78040096">
                  <w:pPr>
                    <w:pStyle w:val="78"/>
                    <w:widowControl w:val="0"/>
                    <w:spacing w:line="240" w:lineRule="auto"/>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70</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6ED5746D">
                  <w:pPr>
                    <w:adjustRightInd w:val="0"/>
                    <w:snapToGrid w:val="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68.5</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36189108">
                  <w:pPr>
                    <w:pStyle w:val="78"/>
                    <w:widowControl w:val="0"/>
                    <w:spacing w:line="240" w:lineRule="auto"/>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达标</w:t>
                  </w:r>
                </w:p>
              </w:tc>
            </w:tr>
            <w:tr w14:paraId="40AFB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814" w:type="dxa"/>
                  <w:tcBorders>
                    <w:top w:val="single" w:color="000000" w:sz="4" w:space="0"/>
                    <w:left w:val="single" w:color="000000" w:sz="4" w:space="0"/>
                    <w:bottom w:val="single" w:color="000000" w:sz="4" w:space="0"/>
                    <w:right w:val="single" w:color="000000" w:sz="4" w:space="0"/>
                  </w:tcBorders>
                  <w:noWrap w:val="0"/>
                  <w:vAlign w:val="center"/>
                </w:tcPr>
                <w:p w14:paraId="5E31A9C0">
                  <w:pPr>
                    <w:pStyle w:val="78"/>
                    <w:widowControl w:val="0"/>
                    <w:spacing w:line="240" w:lineRule="auto"/>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PM</w:t>
                  </w:r>
                  <w:r>
                    <w:rPr>
                      <w:rFonts w:hint="default" w:ascii="Times New Roman" w:hAnsi="Times New Roman" w:eastAsia="宋体" w:cs="Times New Roman"/>
                      <w:color w:val="000000" w:themeColor="text1"/>
                      <w:sz w:val="21"/>
                      <w:szCs w:val="21"/>
                      <w:vertAlign w:val="subscript"/>
                      <w:lang w:val="en-US" w:eastAsia="zh-CN"/>
                      <w14:textFill>
                        <w14:solidFill>
                          <w14:schemeClr w14:val="tx1"/>
                        </w14:solidFill>
                      </w14:textFill>
                    </w:rPr>
                    <w:t>2.5</w:t>
                  </w:r>
                </w:p>
              </w:tc>
              <w:tc>
                <w:tcPr>
                  <w:tcW w:w="2671" w:type="dxa"/>
                  <w:tcBorders>
                    <w:top w:val="single" w:color="000000" w:sz="4" w:space="0"/>
                    <w:left w:val="single" w:color="000000" w:sz="4" w:space="0"/>
                    <w:bottom w:val="single" w:color="000000" w:sz="4" w:space="0"/>
                    <w:right w:val="single" w:color="000000" w:sz="4" w:space="0"/>
                  </w:tcBorders>
                  <w:noWrap w:val="0"/>
                  <w:vAlign w:val="center"/>
                </w:tcPr>
                <w:p w14:paraId="3A739190">
                  <w:pPr>
                    <w:pStyle w:val="78"/>
                    <w:widowControl w:val="0"/>
                    <w:spacing w:line="240" w:lineRule="auto"/>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年平均质量浓度</w:t>
                  </w:r>
                </w:p>
              </w:tc>
              <w:tc>
                <w:tcPr>
                  <w:tcW w:w="1582" w:type="dxa"/>
                  <w:tcBorders>
                    <w:top w:val="single" w:color="000000" w:sz="4" w:space="0"/>
                    <w:left w:val="single" w:color="000000" w:sz="4" w:space="0"/>
                    <w:bottom w:val="single" w:color="000000" w:sz="4" w:space="0"/>
                    <w:right w:val="single" w:color="000000" w:sz="4" w:space="0"/>
                  </w:tcBorders>
                  <w:noWrap w:val="0"/>
                  <w:vAlign w:val="center"/>
                </w:tcPr>
                <w:p w14:paraId="1A339AE2">
                  <w:pPr>
                    <w:pStyle w:val="78"/>
                    <w:widowControl w:val="0"/>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37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4903BC52">
                  <w:pPr>
                    <w:pStyle w:val="78"/>
                    <w:widowControl w:val="0"/>
                    <w:spacing w:line="240" w:lineRule="auto"/>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35</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1B4E3535">
                  <w:pPr>
                    <w:adjustRightInd w:val="0"/>
                    <w:snapToGrid w:val="0"/>
                    <w:jc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105</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661CAC1A">
                  <w:pPr>
                    <w:pStyle w:val="78"/>
                    <w:widowControl w:val="0"/>
                    <w:spacing w:line="240" w:lineRule="auto"/>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不</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达标</w:t>
                  </w:r>
                </w:p>
              </w:tc>
            </w:tr>
            <w:tr w14:paraId="0AB71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 w:hRule="atLeast"/>
              </w:trPr>
              <w:tc>
                <w:tcPr>
                  <w:tcW w:w="814" w:type="dxa"/>
                  <w:tcBorders>
                    <w:top w:val="single" w:color="000000" w:sz="4" w:space="0"/>
                    <w:left w:val="single" w:color="000000" w:sz="4" w:space="0"/>
                    <w:bottom w:val="single" w:color="000000" w:sz="4" w:space="0"/>
                    <w:right w:val="single" w:color="000000" w:sz="4" w:space="0"/>
                  </w:tcBorders>
                  <w:noWrap w:val="0"/>
                  <w:vAlign w:val="center"/>
                </w:tcPr>
                <w:p w14:paraId="64CBF00F">
                  <w:pPr>
                    <w:pStyle w:val="78"/>
                    <w:widowControl w:val="0"/>
                    <w:spacing w:line="240" w:lineRule="auto"/>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CO</w:t>
                  </w:r>
                </w:p>
              </w:tc>
              <w:tc>
                <w:tcPr>
                  <w:tcW w:w="2671" w:type="dxa"/>
                  <w:tcBorders>
                    <w:top w:val="single" w:color="000000" w:sz="4" w:space="0"/>
                    <w:left w:val="single" w:color="000000" w:sz="4" w:space="0"/>
                    <w:bottom w:val="single" w:color="000000" w:sz="4" w:space="0"/>
                    <w:right w:val="single" w:color="000000" w:sz="4" w:space="0"/>
                  </w:tcBorders>
                  <w:noWrap w:val="0"/>
                  <w:vAlign w:val="center"/>
                </w:tcPr>
                <w:p w14:paraId="6D4133CB">
                  <w:pPr>
                    <w:pStyle w:val="78"/>
                    <w:widowControl w:val="0"/>
                    <w:spacing w:line="240" w:lineRule="auto"/>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95 位百分位数日平均质量浓度</w:t>
                  </w:r>
                </w:p>
              </w:tc>
              <w:tc>
                <w:tcPr>
                  <w:tcW w:w="1582" w:type="dxa"/>
                  <w:tcBorders>
                    <w:top w:val="single" w:color="000000" w:sz="4" w:space="0"/>
                    <w:left w:val="single" w:color="000000" w:sz="4" w:space="0"/>
                    <w:bottom w:val="single" w:color="000000" w:sz="4" w:space="0"/>
                    <w:right w:val="single" w:color="000000" w:sz="4" w:space="0"/>
                  </w:tcBorders>
                  <w:noWrap w:val="0"/>
                  <w:vAlign w:val="center"/>
                </w:tcPr>
                <w:p w14:paraId="5C897DB4">
                  <w:pPr>
                    <w:pStyle w:val="78"/>
                    <w:widowControl w:val="0"/>
                    <w:spacing w:line="240" w:lineRule="auto"/>
                    <w:ind w:firstLine="0" w:firstLineChars="0"/>
                    <w:jc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1100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14DE88B8">
                  <w:pPr>
                    <w:pStyle w:val="78"/>
                    <w:widowControl w:val="0"/>
                    <w:spacing w:line="240" w:lineRule="auto"/>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4000</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44AE38D9">
                  <w:pPr>
                    <w:adjustRightInd w:val="0"/>
                    <w:snapToGrid w:val="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14:textFill>
                        <w14:solidFill>
                          <w14:schemeClr w14:val="tx1"/>
                        </w14:solidFill>
                      </w14:textFill>
                    </w:rPr>
                    <w:t>2</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7.5</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6B112A1E">
                  <w:pPr>
                    <w:pStyle w:val="78"/>
                    <w:widowControl w:val="0"/>
                    <w:spacing w:line="240" w:lineRule="auto"/>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达标</w:t>
                  </w:r>
                </w:p>
              </w:tc>
            </w:tr>
            <w:tr w14:paraId="442CF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trPr>
              <w:tc>
                <w:tcPr>
                  <w:tcW w:w="814" w:type="dxa"/>
                  <w:tcBorders>
                    <w:top w:val="single" w:color="000000" w:sz="4" w:space="0"/>
                    <w:left w:val="single" w:color="000000" w:sz="4" w:space="0"/>
                    <w:bottom w:val="single" w:color="000000" w:sz="4" w:space="0"/>
                    <w:right w:val="single" w:color="000000" w:sz="4" w:space="0"/>
                  </w:tcBorders>
                  <w:noWrap w:val="0"/>
                  <w:vAlign w:val="center"/>
                </w:tcPr>
                <w:p w14:paraId="22B293A7">
                  <w:pPr>
                    <w:pStyle w:val="78"/>
                    <w:widowControl w:val="0"/>
                    <w:spacing w:line="240" w:lineRule="auto"/>
                    <w:ind w:firstLine="0" w:firstLineChars="0"/>
                    <w:jc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O</w:t>
                  </w:r>
                  <w:r>
                    <w:rPr>
                      <w:rFonts w:hint="eastAsia" w:ascii="Times New Roman" w:hAnsi="Times New Roman" w:cs="Times New Roman"/>
                      <w:color w:val="000000" w:themeColor="text1"/>
                      <w:sz w:val="21"/>
                      <w:szCs w:val="21"/>
                      <w:vertAlign w:val="subscript"/>
                      <w:lang w:val="en-US" w:eastAsia="zh-CN"/>
                      <w14:textFill>
                        <w14:solidFill>
                          <w14:schemeClr w14:val="tx1"/>
                        </w14:solidFill>
                      </w14:textFill>
                    </w:rPr>
                    <w:t>3</w:t>
                  </w:r>
                </w:p>
              </w:tc>
              <w:tc>
                <w:tcPr>
                  <w:tcW w:w="2671" w:type="dxa"/>
                  <w:tcBorders>
                    <w:top w:val="single" w:color="000000" w:sz="4" w:space="0"/>
                    <w:left w:val="single" w:color="000000" w:sz="4" w:space="0"/>
                    <w:bottom w:val="single" w:color="000000" w:sz="4" w:space="0"/>
                    <w:right w:val="single" w:color="000000" w:sz="4" w:space="0"/>
                  </w:tcBorders>
                  <w:noWrap w:val="0"/>
                  <w:vAlign w:val="center"/>
                </w:tcPr>
                <w:p w14:paraId="01A105ED">
                  <w:pPr>
                    <w:pStyle w:val="78"/>
                    <w:widowControl w:val="0"/>
                    <w:spacing w:line="240" w:lineRule="auto"/>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日最大8小时平均第90百分位数</w:t>
                  </w:r>
                </w:p>
              </w:tc>
              <w:tc>
                <w:tcPr>
                  <w:tcW w:w="1582" w:type="dxa"/>
                  <w:tcBorders>
                    <w:top w:val="single" w:color="000000" w:sz="4" w:space="0"/>
                    <w:left w:val="single" w:color="000000" w:sz="4" w:space="0"/>
                    <w:bottom w:val="single" w:color="000000" w:sz="4" w:space="0"/>
                    <w:right w:val="single" w:color="000000" w:sz="4" w:space="0"/>
                  </w:tcBorders>
                  <w:noWrap w:val="0"/>
                  <w:vAlign w:val="center"/>
                </w:tcPr>
                <w:p w14:paraId="4793B44B">
                  <w:pPr>
                    <w:pStyle w:val="78"/>
                    <w:widowControl w:val="0"/>
                    <w:spacing w:line="240" w:lineRule="auto"/>
                    <w:ind w:firstLine="0" w:firstLineChars="0"/>
                    <w:jc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144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522F7057">
                  <w:pPr>
                    <w:pStyle w:val="78"/>
                    <w:widowControl w:val="0"/>
                    <w:spacing w:line="240" w:lineRule="auto"/>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160</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3C8B1C1B">
                  <w:pPr>
                    <w:adjustRightInd w:val="0"/>
                    <w:snapToGrid w:val="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9</w:t>
                  </w:r>
                  <w:r>
                    <w:rPr>
                      <w:rFonts w:hint="eastAsia" w:cs="Times New Roman"/>
                      <w:color w:val="000000" w:themeColor="text1"/>
                      <w:sz w:val="21"/>
                      <w:szCs w:val="21"/>
                      <w:lang w:val="en-US" w:eastAsia="zh-CN"/>
                      <w14:textFill>
                        <w14:solidFill>
                          <w14:schemeClr w14:val="tx1"/>
                        </w14:solidFill>
                      </w14:textFill>
                    </w:rPr>
                    <w:t>0</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236072F0">
                  <w:pPr>
                    <w:pStyle w:val="78"/>
                    <w:widowControl w:val="0"/>
                    <w:spacing w:line="240" w:lineRule="auto"/>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达标</w:t>
                  </w:r>
                </w:p>
              </w:tc>
            </w:tr>
          </w:tbl>
          <w:p w14:paraId="55E28FB5">
            <w:pPr>
              <w:adjustRightInd w:val="0"/>
              <w:snapToGrid w:val="0"/>
              <w:spacing w:line="360" w:lineRule="auto"/>
              <w:ind w:firstLine="420" w:firstLineChars="200"/>
              <w:jc w:val="left"/>
              <w:rPr>
                <w:rFonts w:hint="default" w:ascii="宋体" w:hAnsi="宋体" w:eastAsia="宋体" w:cs="宋体"/>
                <w:color w:val="000000" w:themeColor="text1"/>
                <w:kern w:val="0"/>
                <w:sz w:val="21"/>
                <w:szCs w:val="21"/>
                <w:u w:val="none"/>
                <w:lang w:val="en-US" w:eastAsia="zh-CN" w:bidi="ar-SA"/>
                <w14:textFill>
                  <w14:solidFill>
                    <w14:schemeClr w14:val="tx1"/>
                  </w14:solidFill>
                </w14:textFill>
              </w:rPr>
            </w:pPr>
            <w:r>
              <w:rPr>
                <w:rFonts w:hint="default" w:ascii="宋体" w:hAnsi="宋体" w:eastAsia="宋体" w:cs="宋体"/>
                <w:color w:val="000000" w:themeColor="text1"/>
                <w:kern w:val="0"/>
                <w:sz w:val="21"/>
                <w:szCs w:val="21"/>
                <w:u w:val="none"/>
                <w:lang w:val="en-US" w:eastAsia="zh-CN" w:bidi="ar-SA"/>
                <w14:textFill>
                  <w14:solidFill>
                    <w14:schemeClr w14:val="tx1"/>
                  </w14:solidFill>
                </w14:textFill>
              </w:rPr>
              <w:t>由上表可知，临湘市PM2.5年平均质量浓度超过了《环境空气质量标准》（GB3095-2012）二级标准及2018年修改单要求，其他各项基本污染物年评价指标均符合《环境空气质量标准》（GB3095-2012）二级标准及2018年修改单要求。因此，项目所在区域环境空气属于不达标区。</w:t>
            </w:r>
          </w:p>
          <w:p w14:paraId="111B6D74">
            <w:pPr>
              <w:adjustRightInd w:val="0"/>
              <w:snapToGrid w:val="0"/>
              <w:spacing w:line="360" w:lineRule="auto"/>
              <w:ind w:firstLine="420" w:firstLineChars="200"/>
              <w:jc w:val="left"/>
              <w:rPr>
                <w:rFonts w:hint="eastAsia" w:ascii="宋体" w:hAnsi="宋体" w:eastAsia="宋体" w:cs="宋体"/>
                <w:color w:val="000000" w:themeColor="text1"/>
                <w:kern w:val="0"/>
                <w:sz w:val="21"/>
                <w:szCs w:val="21"/>
                <w:u w:val="none"/>
                <w:lang w:val="en-US" w:eastAsia="zh-CN" w:bidi="ar-SA"/>
                <w14:textFill>
                  <w14:solidFill>
                    <w14:schemeClr w14:val="tx1"/>
                  </w14:solidFill>
                </w14:textFill>
              </w:rPr>
            </w:pPr>
            <w:r>
              <w:rPr>
                <w:rFonts w:hint="default" w:ascii="宋体" w:hAnsi="宋体" w:eastAsia="宋体" w:cs="宋体"/>
                <w:color w:val="000000" w:themeColor="text1"/>
                <w:kern w:val="0"/>
                <w:sz w:val="21"/>
                <w:szCs w:val="21"/>
                <w:u w:val="none"/>
                <w:lang w:val="en-US" w:eastAsia="zh-CN" w:bidi="ar-SA"/>
                <w14:textFill>
                  <w14:solidFill>
                    <w14:schemeClr w14:val="tx1"/>
                  </w14:solidFill>
                </w14:textFill>
              </w:rPr>
              <w:t>为了打好蓝天保卫战，临湘市人民政府持续深入开展了大气污染治理。实现减量替代的前提下，治理工业污染，防治移动污染源、推广使用新能源汽车。整治面源污染、全面推行“绿色施工”，建立扬尘控制责任，深化秸秆“双禁”工作力度。采取上述措施后，临湘市大气环境质量状况将得到进一步改善。</w:t>
            </w:r>
          </w:p>
          <w:p w14:paraId="2A676546">
            <w:pPr>
              <w:adjustRightInd w:val="0"/>
              <w:snapToGrid w:val="0"/>
              <w:spacing w:line="360" w:lineRule="auto"/>
              <w:ind w:firstLine="420" w:firstLineChars="200"/>
              <w:jc w:val="left"/>
              <w:rPr>
                <w:rFonts w:hint="eastAsia" w:ascii="宋体" w:hAnsi="宋体" w:eastAsia="宋体" w:cs="宋体"/>
                <w:b w:val="0"/>
                <w:bCs w:val="0"/>
                <w:color w:val="000000" w:themeColor="text1"/>
                <w:kern w:val="0"/>
                <w:sz w:val="21"/>
                <w:szCs w:val="21"/>
                <w14:textFill>
                  <w14:solidFill>
                    <w14:schemeClr w14:val="tx1"/>
                  </w14:solidFill>
                </w14:textFill>
              </w:rPr>
            </w:pPr>
            <w:r>
              <w:rPr>
                <w:rFonts w:hint="eastAsia" w:ascii="宋体" w:hAnsi="宋体" w:eastAsia="宋体" w:cs="宋体"/>
                <w:b w:val="0"/>
                <w:bCs w:val="0"/>
                <w:color w:val="000000" w:themeColor="text1"/>
                <w:kern w:val="0"/>
                <w:sz w:val="21"/>
                <w:szCs w:val="21"/>
                <w14:textFill>
                  <w14:solidFill>
                    <w14:schemeClr w14:val="tx1"/>
                  </w14:solidFill>
                </w14:textFill>
              </w:rPr>
              <w:t>（2）特征污染物环境质量现状</w:t>
            </w:r>
          </w:p>
          <w:p w14:paraId="76337100">
            <w:pPr>
              <w:adjustRightInd w:val="0"/>
              <w:snapToGrid w:val="0"/>
              <w:spacing w:line="360" w:lineRule="auto"/>
              <w:ind w:firstLine="420" w:firstLineChars="200"/>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为了解项目区域特征污染物的空气环境质量现状，结合本项目实际情况，确定本项目特征污染物为氨、氯及硫化氢。根据《建设项目环境影响报告表编制技术指南（污染影响类）（试行）》中具体编制要求“排放国家、地方环境空气质量标准中有标准限值要求的特征污染物时，引用建设项目周边5千米范围内近3年的现有监测数据”。</w:t>
            </w:r>
            <w:r>
              <w:rPr>
                <w:rFonts w:hint="default" w:ascii="Times New Roman" w:hAnsi="Times New Roman" w:eastAsia="宋体" w:cs="Times New Roman"/>
                <w:color w:val="000000" w:themeColor="text1"/>
                <w:kern w:val="0"/>
                <w:sz w:val="21"/>
                <w:szCs w:val="21"/>
                <w14:textFill>
                  <w14:solidFill>
                    <w14:schemeClr w14:val="tx1"/>
                  </w14:solidFill>
                </w14:textFill>
              </w:rPr>
              <w:t>因此，本</w:t>
            </w:r>
            <w:r>
              <w:rPr>
                <w:rFonts w:hint="default" w:ascii="Times New Roman" w:hAnsi="Times New Roman" w:cs="Times New Roman"/>
                <w:color w:val="000000" w:themeColor="text1"/>
                <w:kern w:val="0"/>
                <w:sz w:val="21"/>
                <w:szCs w:val="21"/>
                <w:lang w:val="en-US" w:eastAsia="zh-CN"/>
                <w14:textFill>
                  <w14:solidFill>
                    <w14:schemeClr w14:val="tx1"/>
                  </w14:solidFill>
                </w14:textFill>
              </w:rPr>
              <w:t>次评价引用</w:t>
            </w:r>
            <w:r>
              <w:rPr>
                <w:rFonts w:hint="eastAsia" w:ascii="宋体" w:hAnsi="宋体" w:eastAsia="宋体" w:cs="宋体"/>
                <w:bCs/>
                <w:color w:val="000000" w:themeColor="text1"/>
                <w:sz w:val="21"/>
                <w:szCs w:val="21"/>
                <w14:textFill>
                  <w14:solidFill>
                    <w14:schemeClr w14:val="tx1"/>
                  </w14:solidFill>
                </w14:textFill>
              </w:rPr>
              <w:t>湖南桓泓检测技术有限公司</w:t>
            </w:r>
            <w:r>
              <w:rPr>
                <w:rFonts w:hint="eastAsia" w:ascii="宋体" w:hAnsi="宋体" w:cs="宋体"/>
                <w:bCs/>
                <w:color w:val="000000" w:themeColor="text1"/>
                <w:sz w:val="21"/>
                <w:szCs w:val="21"/>
                <w:lang w:val="en-US" w:eastAsia="zh-CN"/>
                <w14:textFill>
                  <w14:solidFill>
                    <w14:schemeClr w14:val="tx1"/>
                  </w14:solidFill>
                </w14:textFill>
              </w:rPr>
              <w:t>于2023年6月13日-6月14日</w:t>
            </w:r>
            <w:r>
              <w:rPr>
                <w:rFonts w:hint="eastAsia" w:ascii="宋体" w:hAnsi="宋体" w:eastAsia="宋体" w:cs="宋体"/>
                <w:bCs/>
                <w:color w:val="000000" w:themeColor="text1"/>
                <w:sz w:val="21"/>
                <w:szCs w:val="21"/>
                <w14:textFill>
                  <w14:solidFill>
                    <w14:schemeClr w14:val="tx1"/>
                  </w14:solidFill>
                </w14:textFill>
              </w:rPr>
              <w:t>对</w:t>
            </w:r>
            <w:r>
              <w:rPr>
                <w:rFonts w:hint="eastAsia" w:ascii="宋体" w:hAnsi="宋体" w:cs="宋体"/>
                <w:bCs/>
                <w:color w:val="000000" w:themeColor="text1"/>
                <w:sz w:val="21"/>
                <w:szCs w:val="21"/>
                <w:lang w:val="en-US" w:eastAsia="zh-CN"/>
                <w14:textFill>
                  <w14:solidFill>
                    <w14:schemeClr w14:val="tx1"/>
                  </w14:solidFill>
                </w14:textFill>
              </w:rPr>
              <w:t>本项目</w:t>
            </w:r>
            <w:r>
              <w:rPr>
                <w:rFonts w:hint="eastAsia" w:ascii="宋体" w:hAnsi="宋体" w:eastAsia="宋体" w:cs="宋体"/>
                <w:bCs/>
                <w:color w:val="000000" w:themeColor="text1"/>
                <w:sz w:val="21"/>
                <w:szCs w:val="21"/>
                <w14:textFill>
                  <w14:solidFill>
                    <w14:schemeClr w14:val="tx1"/>
                  </w14:solidFill>
                </w14:textFill>
              </w:rPr>
              <w:t>现有污染源进行现状监测</w:t>
            </w:r>
            <w:r>
              <w:rPr>
                <w:rFonts w:hint="eastAsia" w:ascii="宋体" w:hAnsi="宋体" w:cs="宋体"/>
                <w:bCs/>
                <w:color w:val="000000" w:themeColor="text1"/>
                <w:sz w:val="21"/>
                <w:szCs w:val="21"/>
                <w:lang w:val="en-US" w:eastAsia="zh-CN"/>
                <w14:textFill>
                  <w14:solidFill>
                    <w14:schemeClr w14:val="tx1"/>
                  </w14:solidFill>
                </w14:textFill>
              </w:rPr>
              <w:t>的数据</w:t>
            </w:r>
            <w:r>
              <w:rPr>
                <w:rFonts w:hint="default" w:ascii="Times New Roman" w:hAnsi="Times New Roman" w:eastAsia="宋体" w:cs="Times New Roman"/>
                <w:color w:val="000000" w:themeColor="text1"/>
                <w:kern w:val="0"/>
                <w:sz w:val="21"/>
                <w:szCs w:val="21"/>
                <w14:textFill>
                  <w14:solidFill>
                    <w14:schemeClr w14:val="tx1"/>
                  </w14:solidFill>
                </w14:textFill>
              </w:rPr>
              <w:t>。特征污染物环境质量现状监测数据见下表3-2。</w:t>
            </w:r>
          </w:p>
          <w:p w14:paraId="4E32AD03">
            <w:pPr>
              <w:adjustRightInd w:val="0"/>
              <w:snapToGrid w:val="0"/>
              <w:spacing w:line="360" w:lineRule="auto"/>
              <w:jc w:val="center"/>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表3-2 特征污染物环境质量现状监测数据一览表</w:t>
            </w:r>
          </w:p>
          <w:p w14:paraId="3BD70368">
            <w:pPr>
              <w:adjustRightInd w:val="0"/>
              <w:snapToGrid w:val="0"/>
              <w:spacing w:line="360" w:lineRule="auto"/>
              <w:jc w:val="right"/>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单位：mg/m</w:t>
            </w:r>
            <w:r>
              <w:rPr>
                <w:rFonts w:hint="eastAsia" w:ascii="宋体" w:hAnsi="宋体" w:eastAsia="宋体" w:cs="宋体"/>
                <w:b/>
                <w:bCs/>
                <w:color w:val="000000" w:themeColor="text1"/>
                <w:kern w:val="0"/>
                <w:sz w:val="21"/>
                <w:szCs w:val="21"/>
                <w:vertAlign w:val="superscript"/>
                <w14:textFill>
                  <w14:solidFill>
                    <w14:schemeClr w14:val="tx1"/>
                  </w14:solidFill>
                </w14:textFill>
              </w:rPr>
              <w:t>3</w:t>
            </w:r>
          </w:p>
          <w:tbl>
            <w:tblPr>
              <w:tblStyle w:val="25"/>
              <w:tblW w:w="84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6"/>
              <w:gridCol w:w="356"/>
              <w:gridCol w:w="776"/>
              <w:gridCol w:w="776"/>
              <w:gridCol w:w="777"/>
              <w:gridCol w:w="777"/>
              <w:gridCol w:w="777"/>
              <w:gridCol w:w="777"/>
              <w:gridCol w:w="803"/>
              <w:gridCol w:w="767"/>
              <w:gridCol w:w="636"/>
              <w:gridCol w:w="885"/>
            </w:tblGrid>
            <w:tr w14:paraId="3092F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6" w:type="dxa"/>
                  <w:vMerge w:val="restart"/>
                  <w:vAlign w:val="center"/>
                </w:tcPr>
                <w:p w14:paraId="47DD3F8F">
                  <w:pPr>
                    <w:adjustRightInd w:val="0"/>
                    <w:snapToGrid w:val="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监测点位</w:t>
                  </w:r>
                </w:p>
              </w:tc>
              <w:tc>
                <w:tcPr>
                  <w:tcW w:w="356" w:type="dxa"/>
                  <w:vMerge w:val="restart"/>
                  <w:vAlign w:val="center"/>
                </w:tcPr>
                <w:p w14:paraId="10FBFBB8">
                  <w:pPr>
                    <w:adjustRightInd w:val="0"/>
                    <w:snapToGrid w:val="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检测项目</w:t>
                  </w:r>
                </w:p>
              </w:tc>
              <w:tc>
                <w:tcPr>
                  <w:tcW w:w="6230" w:type="dxa"/>
                  <w:gridSpan w:val="8"/>
                  <w:vAlign w:val="center"/>
                </w:tcPr>
                <w:p w14:paraId="202FB0F8">
                  <w:pPr>
                    <w:adjustRightInd w:val="0"/>
                    <w:snapToGrid w:val="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监测日期、频次及检测结果</w:t>
                  </w:r>
                </w:p>
              </w:tc>
              <w:tc>
                <w:tcPr>
                  <w:tcW w:w="636" w:type="dxa"/>
                  <w:vMerge w:val="restart"/>
                  <w:vAlign w:val="center"/>
                </w:tcPr>
                <w:p w14:paraId="47DA29A2">
                  <w:pPr>
                    <w:adjustRightInd w:val="0"/>
                    <w:snapToGrid w:val="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标准限值</w:t>
                  </w:r>
                </w:p>
              </w:tc>
              <w:tc>
                <w:tcPr>
                  <w:tcW w:w="885" w:type="dxa"/>
                  <w:vMerge w:val="restart"/>
                  <w:vAlign w:val="center"/>
                </w:tcPr>
                <w:p w14:paraId="2C62AEE4">
                  <w:pPr>
                    <w:adjustRightInd w:val="0"/>
                    <w:snapToGrid w:val="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单位</w:t>
                  </w:r>
                </w:p>
              </w:tc>
            </w:tr>
            <w:tr w14:paraId="0A6DD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6" w:type="dxa"/>
                  <w:vMerge w:val="continue"/>
                  <w:vAlign w:val="center"/>
                </w:tcPr>
                <w:p w14:paraId="4A8C8356">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p>
              </w:tc>
              <w:tc>
                <w:tcPr>
                  <w:tcW w:w="356" w:type="dxa"/>
                  <w:vMerge w:val="continue"/>
                  <w:vAlign w:val="center"/>
                </w:tcPr>
                <w:p w14:paraId="40F10D05">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p>
              </w:tc>
              <w:tc>
                <w:tcPr>
                  <w:tcW w:w="3106" w:type="dxa"/>
                  <w:gridSpan w:val="4"/>
                  <w:vAlign w:val="center"/>
                </w:tcPr>
                <w:p w14:paraId="701625D8">
                  <w:pPr>
                    <w:adjustRightInd w:val="0"/>
                    <w:snapToGrid w:val="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2023.6.13</w:t>
                  </w:r>
                </w:p>
              </w:tc>
              <w:tc>
                <w:tcPr>
                  <w:tcW w:w="3124" w:type="dxa"/>
                  <w:gridSpan w:val="4"/>
                  <w:vAlign w:val="center"/>
                </w:tcPr>
                <w:p w14:paraId="0D962079">
                  <w:pPr>
                    <w:adjustRightInd w:val="0"/>
                    <w:snapToGrid w:val="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2023.6.14</w:t>
                  </w:r>
                </w:p>
              </w:tc>
              <w:tc>
                <w:tcPr>
                  <w:tcW w:w="636" w:type="dxa"/>
                  <w:vMerge w:val="continue"/>
                  <w:vAlign w:val="center"/>
                </w:tcPr>
                <w:p w14:paraId="23D1FDC9">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p>
              </w:tc>
              <w:tc>
                <w:tcPr>
                  <w:tcW w:w="885" w:type="dxa"/>
                  <w:vMerge w:val="continue"/>
                  <w:vAlign w:val="center"/>
                </w:tcPr>
                <w:p w14:paraId="2B7BB6EC">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p>
              </w:tc>
            </w:tr>
            <w:tr w14:paraId="7BAA8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6" w:type="dxa"/>
                  <w:vMerge w:val="continue"/>
                  <w:vAlign w:val="center"/>
                </w:tcPr>
                <w:p w14:paraId="1525831A">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p>
              </w:tc>
              <w:tc>
                <w:tcPr>
                  <w:tcW w:w="356" w:type="dxa"/>
                  <w:vMerge w:val="continue"/>
                  <w:vAlign w:val="center"/>
                </w:tcPr>
                <w:p w14:paraId="580BA5B3">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p>
              </w:tc>
              <w:tc>
                <w:tcPr>
                  <w:tcW w:w="776" w:type="dxa"/>
                  <w:vAlign w:val="center"/>
                </w:tcPr>
                <w:p w14:paraId="7529B434">
                  <w:pPr>
                    <w:adjustRightInd w:val="0"/>
                    <w:snapToGrid w:val="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第1次</w:t>
                  </w:r>
                </w:p>
              </w:tc>
              <w:tc>
                <w:tcPr>
                  <w:tcW w:w="776" w:type="dxa"/>
                  <w:vAlign w:val="center"/>
                </w:tcPr>
                <w:p w14:paraId="41C8B51C">
                  <w:pPr>
                    <w:adjustRightInd w:val="0"/>
                    <w:snapToGrid w:val="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第2次</w:t>
                  </w:r>
                </w:p>
              </w:tc>
              <w:tc>
                <w:tcPr>
                  <w:tcW w:w="777" w:type="dxa"/>
                  <w:vAlign w:val="center"/>
                </w:tcPr>
                <w:p w14:paraId="3B2276FC">
                  <w:pPr>
                    <w:adjustRightInd w:val="0"/>
                    <w:snapToGrid w:val="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第3次</w:t>
                  </w:r>
                </w:p>
              </w:tc>
              <w:tc>
                <w:tcPr>
                  <w:tcW w:w="777" w:type="dxa"/>
                  <w:vAlign w:val="center"/>
                </w:tcPr>
                <w:p w14:paraId="1D26AF3E">
                  <w:pPr>
                    <w:adjustRightInd w:val="0"/>
                    <w:snapToGrid w:val="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第4次</w:t>
                  </w:r>
                </w:p>
              </w:tc>
              <w:tc>
                <w:tcPr>
                  <w:tcW w:w="777" w:type="dxa"/>
                  <w:vAlign w:val="center"/>
                </w:tcPr>
                <w:p w14:paraId="0E54DE71">
                  <w:pPr>
                    <w:adjustRightInd w:val="0"/>
                    <w:snapToGrid w:val="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第1次</w:t>
                  </w:r>
                </w:p>
              </w:tc>
              <w:tc>
                <w:tcPr>
                  <w:tcW w:w="777" w:type="dxa"/>
                  <w:vAlign w:val="center"/>
                </w:tcPr>
                <w:p w14:paraId="3D5C8CDC">
                  <w:pPr>
                    <w:adjustRightInd w:val="0"/>
                    <w:snapToGrid w:val="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第2次</w:t>
                  </w:r>
                </w:p>
              </w:tc>
              <w:tc>
                <w:tcPr>
                  <w:tcW w:w="803" w:type="dxa"/>
                  <w:vAlign w:val="center"/>
                </w:tcPr>
                <w:p w14:paraId="56D7FD97">
                  <w:pPr>
                    <w:adjustRightInd w:val="0"/>
                    <w:snapToGrid w:val="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第3次</w:t>
                  </w:r>
                </w:p>
              </w:tc>
              <w:tc>
                <w:tcPr>
                  <w:tcW w:w="767" w:type="dxa"/>
                  <w:vAlign w:val="center"/>
                </w:tcPr>
                <w:p w14:paraId="1575CB58">
                  <w:pPr>
                    <w:adjustRightInd w:val="0"/>
                    <w:snapToGrid w:val="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第4次</w:t>
                  </w:r>
                </w:p>
              </w:tc>
              <w:tc>
                <w:tcPr>
                  <w:tcW w:w="636" w:type="dxa"/>
                  <w:vMerge w:val="continue"/>
                  <w:vAlign w:val="center"/>
                </w:tcPr>
                <w:p w14:paraId="0AF8C51C">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p>
              </w:tc>
              <w:tc>
                <w:tcPr>
                  <w:tcW w:w="885" w:type="dxa"/>
                  <w:vMerge w:val="continue"/>
                  <w:vAlign w:val="center"/>
                </w:tcPr>
                <w:p w14:paraId="773E8272">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p>
              </w:tc>
            </w:tr>
            <w:tr w14:paraId="34097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6" w:type="dxa"/>
                  <w:vMerge w:val="restart"/>
                  <w:vAlign w:val="center"/>
                </w:tcPr>
                <w:p w14:paraId="6A3F0C55">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污水处理站上风向Q1</w:t>
                  </w:r>
                </w:p>
              </w:tc>
              <w:tc>
                <w:tcPr>
                  <w:tcW w:w="356" w:type="dxa"/>
                  <w:vAlign w:val="center"/>
                </w:tcPr>
                <w:p w14:paraId="5D5C25E9">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硫化氢</w:t>
                  </w:r>
                </w:p>
              </w:tc>
              <w:tc>
                <w:tcPr>
                  <w:tcW w:w="776" w:type="dxa"/>
                  <w:vAlign w:val="center"/>
                </w:tcPr>
                <w:p w14:paraId="055A1327">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0.006</w:t>
                  </w:r>
                </w:p>
              </w:tc>
              <w:tc>
                <w:tcPr>
                  <w:tcW w:w="776" w:type="dxa"/>
                  <w:vAlign w:val="center"/>
                </w:tcPr>
                <w:p w14:paraId="044E27D4">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0.008</w:t>
                  </w:r>
                </w:p>
              </w:tc>
              <w:tc>
                <w:tcPr>
                  <w:tcW w:w="777" w:type="dxa"/>
                  <w:vAlign w:val="center"/>
                </w:tcPr>
                <w:p w14:paraId="054E9AEA">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0.007</w:t>
                  </w:r>
                </w:p>
              </w:tc>
              <w:tc>
                <w:tcPr>
                  <w:tcW w:w="777" w:type="dxa"/>
                  <w:vAlign w:val="center"/>
                </w:tcPr>
                <w:p w14:paraId="6B87981A">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0.008</w:t>
                  </w:r>
                </w:p>
              </w:tc>
              <w:tc>
                <w:tcPr>
                  <w:tcW w:w="777" w:type="dxa"/>
                  <w:vAlign w:val="center"/>
                </w:tcPr>
                <w:p w14:paraId="56897F7D">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0.006</w:t>
                  </w:r>
                </w:p>
              </w:tc>
              <w:tc>
                <w:tcPr>
                  <w:tcW w:w="777" w:type="dxa"/>
                  <w:vAlign w:val="center"/>
                </w:tcPr>
                <w:p w14:paraId="1A93BB02">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0.007</w:t>
                  </w:r>
                </w:p>
              </w:tc>
              <w:tc>
                <w:tcPr>
                  <w:tcW w:w="803" w:type="dxa"/>
                  <w:vAlign w:val="center"/>
                </w:tcPr>
                <w:p w14:paraId="7E21615A">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0.007</w:t>
                  </w:r>
                </w:p>
              </w:tc>
              <w:tc>
                <w:tcPr>
                  <w:tcW w:w="767" w:type="dxa"/>
                  <w:vAlign w:val="center"/>
                </w:tcPr>
                <w:p w14:paraId="24B43FD3">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0.008</w:t>
                  </w:r>
                </w:p>
              </w:tc>
              <w:tc>
                <w:tcPr>
                  <w:tcW w:w="636" w:type="dxa"/>
                  <w:vAlign w:val="center"/>
                </w:tcPr>
                <w:p w14:paraId="2FEC4D7C">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0.03</w:t>
                  </w:r>
                </w:p>
              </w:tc>
              <w:tc>
                <w:tcPr>
                  <w:tcW w:w="885" w:type="dxa"/>
                  <w:vAlign w:val="center"/>
                </w:tcPr>
                <w:p w14:paraId="3BA822EE">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mg/m</w:t>
                  </w:r>
                  <w:r>
                    <w:rPr>
                      <w:rFonts w:hint="eastAsia" w:ascii="宋体" w:hAnsi="宋体" w:eastAsia="宋体" w:cs="宋体"/>
                      <w:bCs/>
                      <w:color w:val="000000" w:themeColor="text1"/>
                      <w:sz w:val="21"/>
                      <w:szCs w:val="21"/>
                      <w:vertAlign w:val="superscript"/>
                      <w14:textFill>
                        <w14:solidFill>
                          <w14:schemeClr w14:val="tx1"/>
                        </w14:solidFill>
                      </w14:textFill>
                    </w:rPr>
                    <w:t>3</w:t>
                  </w:r>
                </w:p>
              </w:tc>
            </w:tr>
            <w:tr w14:paraId="5825D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6" w:type="dxa"/>
                  <w:vMerge w:val="continue"/>
                  <w:vAlign w:val="center"/>
                </w:tcPr>
                <w:p w14:paraId="75810830">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p>
              </w:tc>
              <w:tc>
                <w:tcPr>
                  <w:tcW w:w="356" w:type="dxa"/>
                  <w:vAlign w:val="center"/>
                </w:tcPr>
                <w:p w14:paraId="094C9D0D">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臭气浓度</w:t>
                  </w:r>
                </w:p>
              </w:tc>
              <w:tc>
                <w:tcPr>
                  <w:tcW w:w="776" w:type="dxa"/>
                  <w:vAlign w:val="center"/>
                </w:tcPr>
                <w:p w14:paraId="11224F7C">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＜10</w:t>
                  </w:r>
                </w:p>
              </w:tc>
              <w:tc>
                <w:tcPr>
                  <w:tcW w:w="776" w:type="dxa"/>
                  <w:vAlign w:val="center"/>
                </w:tcPr>
                <w:p w14:paraId="31FFABEF">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＜10</w:t>
                  </w:r>
                </w:p>
              </w:tc>
              <w:tc>
                <w:tcPr>
                  <w:tcW w:w="777" w:type="dxa"/>
                  <w:vAlign w:val="center"/>
                </w:tcPr>
                <w:p w14:paraId="168AEEEC">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＜10</w:t>
                  </w:r>
                </w:p>
              </w:tc>
              <w:tc>
                <w:tcPr>
                  <w:tcW w:w="777" w:type="dxa"/>
                  <w:vAlign w:val="center"/>
                </w:tcPr>
                <w:p w14:paraId="7AD94624">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＜10</w:t>
                  </w:r>
                </w:p>
              </w:tc>
              <w:tc>
                <w:tcPr>
                  <w:tcW w:w="777" w:type="dxa"/>
                  <w:vAlign w:val="center"/>
                </w:tcPr>
                <w:p w14:paraId="334F4D37">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＜10</w:t>
                  </w:r>
                </w:p>
              </w:tc>
              <w:tc>
                <w:tcPr>
                  <w:tcW w:w="777" w:type="dxa"/>
                  <w:vAlign w:val="center"/>
                </w:tcPr>
                <w:p w14:paraId="47E21A31">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＜10</w:t>
                  </w:r>
                </w:p>
              </w:tc>
              <w:tc>
                <w:tcPr>
                  <w:tcW w:w="803" w:type="dxa"/>
                  <w:vAlign w:val="center"/>
                </w:tcPr>
                <w:p w14:paraId="72BB5769">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＜10</w:t>
                  </w:r>
                </w:p>
              </w:tc>
              <w:tc>
                <w:tcPr>
                  <w:tcW w:w="767" w:type="dxa"/>
                  <w:vAlign w:val="center"/>
                </w:tcPr>
                <w:p w14:paraId="33F9EC13">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＜10</w:t>
                  </w:r>
                </w:p>
              </w:tc>
              <w:tc>
                <w:tcPr>
                  <w:tcW w:w="636" w:type="dxa"/>
                  <w:vAlign w:val="center"/>
                </w:tcPr>
                <w:p w14:paraId="4F623803">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10</w:t>
                  </w:r>
                </w:p>
              </w:tc>
              <w:tc>
                <w:tcPr>
                  <w:tcW w:w="885" w:type="dxa"/>
                  <w:vAlign w:val="center"/>
                </w:tcPr>
                <w:p w14:paraId="11A8CA63">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无量纲</w:t>
                  </w:r>
                </w:p>
              </w:tc>
            </w:tr>
            <w:tr w14:paraId="77C8C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6" w:type="dxa"/>
                  <w:vMerge w:val="continue"/>
                  <w:vAlign w:val="center"/>
                </w:tcPr>
                <w:p w14:paraId="4F7724AC">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p>
              </w:tc>
              <w:tc>
                <w:tcPr>
                  <w:tcW w:w="356" w:type="dxa"/>
                  <w:vAlign w:val="center"/>
                </w:tcPr>
                <w:p w14:paraId="6E866F5E">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氨</w:t>
                  </w:r>
                </w:p>
              </w:tc>
              <w:tc>
                <w:tcPr>
                  <w:tcW w:w="776" w:type="dxa"/>
                  <w:vAlign w:val="center"/>
                </w:tcPr>
                <w:p w14:paraId="7FFC47D3">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0.08</w:t>
                  </w:r>
                </w:p>
              </w:tc>
              <w:tc>
                <w:tcPr>
                  <w:tcW w:w="776" w:type="dxa"/>
                  <w:vAlign w:val="center"/>
                </w:tcPr>
                <w:p w14:paraId="23E8C041">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0.08</w:t>
                  </w:r>
                </w:p>
              </w:tc>
              <w:tc>
                <w:tcPr>
                  <w:tcW w:w="777" w:type="dxa"/>
                  <w:vAlign w:val="center"/>
                </w:tcPr>
                <w:p w14:paraId="4A6C1996">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0.09</w:t>
                  </w:r>
                </w:p>
              </w:tc>
              <w:tc>
                <w:tcPr>
                  <w:tcW w:w="777" w:type="dxa"/>
                  <w:vAlign w:val="center"/>
                </w:tcPr>
                <w:p w14:paraId="135A5BED">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0.09</w:t>
                  </w:r>
                </w:p>
              </w:tc>
              <w:tc>
                <w:tcPr>
                  <w:tcW w:w="777" w:type="dxa"/>
                  <w:vAlign w:val="center"/>
                </w:tcPr>
                <w:p w14:paraId="63163C82">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0.08</w:t>
                  </w:r>
                </w:p>
              </w:tc>
              <w:tc>
                <w:tcPr>
                  <w:tcW w:w="777" w:type="dxa"/>
                  <w:vAlign w:val="center"/>
                </w:tcPr>
                <w:p w14:paraId="180EA3B2">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0.09</w:t>
                  </w:r>
                </w:p>
              </w:tc>
              <w:tc>
                <w:tcPr>
                  <w:tcW w:w="803" w:type="dxa"/>
                  <w:vAlign w:val="center"/>
                </w:tcPr>
                <w:p w14:paraId="5EA8AC3A">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0.07</w:t>
                  </w:r>
                </w:p>
              </w:tc>
              <w:tc>
                <w:tcPr>
                  <w:tcW w:w="767" w:type="dxa"/>
                  <w:vAlign w:val="center"/>
                </w:tcPr>
                <w:p w14:paraId="17870AC6">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0.08</w:t>
                  </w:r>
                </w:p>
              </w:tc>
              <w:tc>
                <w:tcPr>
                  <w:tcW w:w="636" w:type="dxa"/>
                  <w:vAlign w:val="center"/>
                </w:tcPr>
                <w:p w14:paraId="0FD7EC49">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1.0</w:t>
                  </w:r>
                </w:p>
              </w:tc>
              <w:tc>
                <w:tcPr>
                  <w:tcW w:w="885" w:type="dxa"/>
                  <w:vAlign w:val="center"/>
                </w:tcPr>
                <w:p w14:paraId="689CDFF9">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mg/m</w:t>
                  </w:r>
                  <w:r>
                    <w:rPr>
                      <w:rFonts w:hint="eastAsia" w:ascii="宋体" w:hAnsi="宋体" w:eastAsia="宋体" w:cs="宋体"/>
                      <w:bCs/>
                      <w:color w:val="000000" w:themeColor="text1"/>
                      <w:sz w:val="21"/>
                      <w:szCs w:val="21"/>
                      <w:vertAlign w:val="superscript"/>
                      <w14:textFill>
                        <w14:solidFill>
                          <w14:schemeClr w14:val="tx1"/>
                        </w14:solidFill>
                      </w14:textFill>
                    </w:rPr>
                    <w:t>3</w:t>
                  </w:r>
                </w:p>
              </w:tc>
            </w:tr>
            <w:tr w14:paraId="3CE5C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6" w:type="dxa"/>
                  <w:vMerge w:val="continue"/>
                  <w:vAlign w:val="center"/>
                </w:tcPr>
                <w:p w14:paraId="143AF932">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p>
              </w:tc>
              <w:tc>
                <w:tcPr>
                  <w:tcW w:w="356" w:type="dxa"/>
                  <w:vAlign w:val="center"/>
                </w:tcPr>
                <w:p w14:paraId="74561371">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氯气</w:t>
                  </w:r>
                </w:p>
              </w:tc>
              <w:tc>
                <w:tcPr>
                  <w:tcW w:w="776" w:type="dxa"/>
                  <w:vAlign w:val="center"/>
                </w:tcPr>
                <w:p w14:paraId="656A4DDE">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0.03L</w:t>
                  </w:r>
                </w:p>
              </w:tc>
              <w:tc>
                <w:tcPr>
                  <w:tcW w:w="776" w:type="dxa"/>
                  <w:vAlign w:val="center"/>
                </w:tcPr>
                <w:p w14:paraId="31E7EB5F">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0.03L</w:t>
                  </w:r>
                </w:p>
              </w:tc>
              <w:tc>
                <w:tcPr>
                  <w:tcW w:w="777" w:type="dxa"/>
                  <w:vAlign w:val="center"/>
                </w:tcPr>
                <w:p w14:paraId="28EDC935">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0.03L</w:t>
                  </w:r>
                </w:p>
              </w:tc>
              <w:tc>
                <w:tcPr>
                  <w:tcW w:w="777" w:type="dxa"/>
                  <w:vAlign w:val="center"/>
                </w:tcPr>
                <w:p w14:paraId="01E6D251">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0.03L</w:t>
                  </w:r>
                </w:p>
              </w:tc>
              <w:tc>
                <w:tcPr>
                  <w:tcW w:w="777" w:type="dxa"/>
                  <w:vAlign w:val="center"/>
                </w:tcPr>
                <w:p w14:paraId="09716AE7">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0.03L</w:t>
                  </w:r>
                </w:p>
              </w:tc>
              <w:tc>
                <w:tcPr>
                  <w:tcW w:w="777" w:type="dxa"/>
                  <w:vAlign w:val="center"/>
                </w:tcPr>
                <w:p w14:paraId="1BFB9205">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0.03L</w:t>
                  </w:r>
                </w:p>
              </w:tc>
              <w:tc>
                <w:tcPr>
                  <w:tcW w:w="803" w:type="dxa"/>
                  <w:vAlign w:val="center"/>
                </w:tcPr>
                <w:p w14:paraId="23BD4C26">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0.03L</w:t>
                  </w:r>
                </w:p>
              </w:tc>
              <w:tc>
                <w:tcPr>
                  <w:tcW w:w="767" w:type="dxa"/>
                  <w:vAlign w:val="center"/>
                </w:tcPr>
                <w:p w14:paraId="2B5C5EC7">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0.03L</w:t>
                  </w:r>
                </w:p>
              </w:tc>
              <w:tc>
                <w:tcPr>
                  <w:tcW w:w="636" w:type="dxa"/>
                  <w:vAlign w:val="center"/>
                </w:tcPr>
                <w:p w14:paraId="518023C9">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0.1</w:t>
                  </w:r>
                </w:p>
              </w:tc>
              <w:tc>
                <w:tcPr>
                  <w:tcW w:w="885" w:type="dxa"/>
                  <w:vAlign w:val="center"/>
                </w:tcPr>
                <w:p w14:paraId="527F893B">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mg/m</w:t>
                  </w:r>
                  <w:r>
                    <w:rPr>
                      <w:rFonts w:hint="eastAsia" w:ascii="宋体" w:hAnsi="宋体" w:eastAsia="宋体" w:cs="宋体"/>
                      <w:bCs/>
                      <w:color w:val="000000" w:themeColor="text1"/>
                      <w:sz w:val="21"/>
                      <w:szCs w:val="21"/>
                      <w:vertAlign w:val="superscript"/>
                      <w14:textFill>
                        <w14:solidFill>
                          <w14:schemeClr w14:val="tx1"/>
                        </w14:solidFill>
                      </w14:textFill>
                    </w:rPr>
                    <w:t>3</w:t>
                  </w:r>
                </w:p>
              </w:tc>
            </w:tr>
            <w:tr w14:paraId="54E85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6" w:type="dxa"/>
                  <w:vMerge w:val="continue"/>
                  <w:vAlign w:val="center"/>
                </w:tcPr>
                <w:p w14:paraId="2F97DD29">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p>
              </w:tc>
              <w:tc>
                <w:tcPr>
                  <w:tcW w:w="356" w:type="dxa"/>
                  <w:vAlign w:val="center"/>
                </w:tcPr>
                <w:p w14:paraId="40BAAA99">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甲烷</w:t>
                  </w:r>
                </w:p>
              </w:tc>
              <w:tc>
                <w:tcPr>
                  <w:tcW w:w="776" w:type="dxa"/>
                  <w:vAlign w:val="center"/>
                </w:tcPr>
                <w:p w14:paraId="37505B56">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1.89×10</w:t>
                  </w:r>
                  <w:r>
                    <w:rPr>
                      <w:rFonts w:hint="eastAsia" w:ascii="宋体" w:hAnsi="宋体" w:eastAsia="宋体" w:cs="宋体"/>
                      <w:bCs/>
                      <w:color w:val="000000" w:themeColor="text1"/>
                      <w:sz w:val="21"/>
                      <w:szCs w:val="21"/>
                      <w:vertAlign w:val="superscript"/>
                      <w14:textFill>
                        <w14:solidFill>
                          <w14:schemeClr w14:val="tx1"/>
                        </w14:solidFill>
                      </w14:textFill>
                    </w:rPr>
                    <w:t>-4</w:t>
                  </w:r>
                </w:p>
              </w:tc>
              <w:tc>
                <w:tcPr>
                  <w:tcW w:w="776" w:type="dxa"/>
                  <w:vAlign w:val="center"/>
                </w:tcPr>
                <w:p w14:paraId="4FF6E5B2">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2.02×10</w:t>
                  </w:r>
                  <w:r>
                    <w:rPr>
                      <w:rFonts w:hint="eastAsia" w:ascii="宋体" w:hAnsi="宋体" w:eastAsia="宋体" w:cs="宋体"/>
                      <w:bCs/>
                      <w:color w:val="000000" w:themeColor="text1"/>
                      <w:sz w:val="21"/>
                      <w:szCs w:val="21"/>
                      <w:vertAlign w:val="superscript"/>
                      <w14:textFill>
                        <w14:solidFill>
                          <w14:schemeClr w14:val="tx1"/>
                        </w14:solidFill>
                      </w14:textFill>
                    </w:rPr>
                    <w:t>-4</w:t>
                  </w:r>
                </w:p>
              </w:tc>
              <w:tc>
                <w:tcPr>
                  <w:tcW w:w="777" w:type="dxa"/>
                  <w:vAlign w:val="center"/>
                </w:tcPr>
                <w:p w14:paraId="610A164E">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2.09×10</w:t>
                  </w:r>
                  <w:r>
                    <w:rPr>
                      <w:rFonts w:hint="eastAsia" w:ascii="宋体" w:hAnsi="宋体" w:eastAsia="宋体" w:cs="宋体"/>
                      <w:bCs/>
                      <w:color w:val="000000" w:themeColor="text1"/>
                      <w:sz w:val="21"/>
                      <w:szCs w:val="21"/>
                      <w:vertAlign w:val="superscript"/>
                      <w14:textFill>
                        <w14:solidFill>
                          <w14:schemeClr w14:val="tx1"/>
                        </w14:solidFill>
                      </w14:textFill>
                    </w:rPr>
                    <w:t>-4</w:t>
                  </w:r>
                </w:p>
              </w:tc>
              <w:tc>
                <w:tcPr>
                  <w:tcW w:w="777" w:type="dxa"/>
                  <w:vAlign w:val="center"/>
                </w:tcPr>
                <w:p w14:paraId="79FF44DC">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2.00×10</w:t>
                  </w:r>
                  <w:r>
                    <w:rPr>
                      <w:rFonts w:hint="eastAsia" w:ascii="宋体" w:hAnsi="宋体" w:eastAsia="宋体" w:cs="宋体"/>
                      <w:bCs/>
                      <w:color w:val="000000" w:themeColor="text1"/>
                      <w:sz w:val="21"/>
                      <w:szCs w:val="21"/>
                      <w:vertAlign w:val="superscript"/>
                      <w14:textFill>
                        <w14:solidFill>
                          <w14:schemeClr w14:val="tx1"/>
                        </w14:solidFill>
                      </w14:textFill>
                    </w:rPr>
                    <w:t>-4</w:t>
                  </w:r>
                </w:p>
              </w:tc>
              <w:tc>
                <w:tcPr>
                  <w:tcW w:w="777" w:type="dxa"/>
                  <w:vAlign w:val="center"/>
                </w:tcPr>
                <w:p w14:paraId="15C043D9">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2.10×10</w:t>
                  </w:r>
                  <w:r>
                    <w:rPr>
                      <w:rFonts w:hint="eastAsia" w:ascii="宋体" w:hAnsi="宋体" w:eastAsia="宋体" w:cs="宋体"/>
                      <w:bCs/>
                      <w:color w:val="000000" w:themeColor="text1"/>
                      <w:sz w:val="21"/>
                      <w:szCs w:val="21"/>
                      <w:vertAlign w:val="superscript"/>
                      <w14:textFill>
                        <w14:solidFill>
                          <w14:schemeClr w14:val="tx1"/>
                        </w14:solidFill>
                      </w14:textFill>
                    </w:rPr>
                    <w:t>-4</w:t>
                  </w:r>
                </w:p>
              </w:tc>
              <w:tc>
                <w:tcPr>
                  <w:tcW w:w="777" w:type="dxa"/>
                  <w:vAlign w:val="center"/>
                </w:tcPr>
                <w:p w14:paraId="3BAEA743">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1.99×10</w:t>
                  </w:r>
                  <w:r>
                    <w:rPr>
                      <w:rFonts w:hint="eastAsia" w:ascii="宋体" w:hAnsi="宋体" w:eastAsia="宋体" w:cs="宋体"/>
                      <w:bCs/>
                      <w:color w:val="000000" w:themeColor="text1"/>
                      <w:sz w:val="21"/>
                      <w:szCs w:val="21"/>
                      <w:vertAlign w:val="superscript"/>
                      <w14:textFill>
                        <w14:solidFill>
                          <w14:schemeClr w14:val="tx1"/>
                        </w14:solidFill>
                      </w14:textFill>
                    </w:rPr>
                    <w:t>-4</w:t>
                  </w:r>
                </w:p>
              </w:tc>
              <w:tc>
                <w:tcPr>
                  <w:tcW w:w="803" w:type="dxa"/>
                  <w:vAlign w:val="center"/>
                </w:tcPr>
                <w:p w14:paraId="24F3E35F">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1.95×10</w:t>
                  </w:r>
                  <w:r>
                    <w:rPr>
                      <w:rFonts w:hint="eastAsia" w:ascii="宋体" w:hAnsi="宋体" w:eastAsia="宋体" w:cs="宋体"/>
                      <w:bCs/>
                      <w:color w:val="000000" w:themeColor="text1"/>
                      <w:sz w:val="21"/>
                      <w:szCs w:val="21"/>
                      <w:vertAlign w:val="superscript"/>
                      <w14:textFill>
                        <w14:solidFill>
                          <w14:schemeClr w14:val="tx1"/>
                        </w14:solidFill>
                      </w14:textFill>
                    </w:rPr>
                    <w:t>-4</w:t>
                  </w:r>
                </w:p>
              </w:tc>
              <w:tc>
                <w:tcPr>
                  <w:tcW w:w="767" w:type="dxa"/>
                  <w:vAlign w:val="center"/>
                </w:tcPr>
                <w:p w14:paraId="3A9CD520">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2.03×10</w:t>
                  </w:r>
                  <w:r>
                    <w:rPr>
                      <w:rFonts w:hint="eastAsia" w:ascii="宋体" w:hAnsi="宋体" w:eastAsia="宋体" w:cs="宋体"/>
                      <w:bCs/>
                      <w:color w:val="000000" w:themeColor="text1"/>
                      <w:sz w:val="21"/>
                      <w:szCs w:val="21"/>
                      <w:vertAlign w:val="superscript"/>
                      <w14:textFill>
                        <w14:solidFill>
                          <w14:schemeClr w14:val="tx1"/>
                        </w14:solidFill>
                      </w14:textFill>
                    </w:rPr>
                    <w:t>-4</w:t>
                  </w:r>
                </w:p>
              </w:tc>
              <w:tc>
                <w:tcPr>
                  <w:tcW w:w="636" w:type="dxa"/>
                  <w:vAlign w:val="center"/>
                </w:tcPr>
                <w:p w14:paraId="26B07C09">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1</w:t>
                  </w:r>
                </w:p>
              </w:tc>
              <w:tc>
                <w:tcPr>
                  <w:tcW w:w="885" w:type="dxa"/>
                  <w:vAlign w:val="center"/>
                </w:tcPr>
                <w:p w14:paraId="09D89611">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w:t>
                  </w:r>
                </w:p>
              </w:tc>
            </w:tr>
            <w:tr w14:paraId="095C9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6" w:type="dxa"/>
                  <w:vMerge w:val="restart"/>
                  <w:vAlign w:val="center"/>
                </w:tcPr>
                <w:p w14:paraId="0F19C650">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污水处理站下风向Q2</w:t>
                  </w:r>
                </w:p>
              </w:tc>
              <w:tc>
                <w:tcPr>
                  <w:tcW w:w="356" w:type="dxa"/>
                  <w:vAlign w:val="center"/>
                </w:tcPr>
                <w:p w14:paraId="4E419DD0">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硫化氢</w:t>
                  </w:r>
                </w:p>
              </w:tc>
              <w:tc>
                <w:tcPr>
                  <w:tcW w:w="776" w:type="dxa"/>
                  <w:vAlign w:val="center"/>
                </w:tcPr>
                <w:p w14:paraId="6583BB95">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0.011</w:t>
                  </w:r>
                </w:p>
              </w:tc>
              <w:tc>
                <w:tcPr>
                  <w:tcW w:w="776" w:type="dxa"/>
                  <w:vAlign w:val="center"/>
                </w:tcPr>
                <w:p w14:paraId="17E95433">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0.010</w:t>
                  </w:r>
                </w:p>
              </w:tc>
              <w:tc>
                <w:tcPr>
                  <w:tcW w:w="777" w:type="dxa"/>
                  <w:vAlign w:val="center"/>
                </w:tcPr>
                <w:p w14:paraId="3BC75C21">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0.012</w:t>
                  </w:r>
                </w:p>
              </w:tc>
              <w:tc>
                <w:tcPr>
                  <w:tcW w:w="777" w:type="dxa"/>
                  <w:vAlign w:val="center"/>
                </w:tcPr>
                <w:p w14:paraId="50EC9C6E">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0.014</w:t>
                  </w:r>
                </w:p>
              </w:tc>
              <w:tc>
                <w:tcPr>
                  <w:tcW w:w="777" w:type="dxa"/>
                  <w:vAlign w:val="center"/>
                </w:tcPr>
                <w:p w14:paraId="37C89B6E">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0.011</w:t>
                  </w:r>
                </w:p>
              </w:tc>
              <w:tc>
                <w:tcPr>
                  <w:tcW w:w="777" w:type="dxa"/>
                  <w:vAlign w:val="center"/>
                </w:tcPr>
                <w:p w14:paraId="5D74B549">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0.012</w:t>
                  </w:r>
                </w:p>
              </w:tc>
              <w:tc>
                <w:tcPr>
                  <w:tcW w:w="803" w:type="dxa"/>
                  <w:vAlign w:val="center"/>
                </w:tcPr>
                <w:p w14:paraId="644D7404">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0.015</w:t>
                  </w:r>
                </w:p>
              </w:tc>
              <w:tc>
                <w:tcPr>
                  <w:tcW w:w="767" w:type="dxa"/>
                  <w:vAlign w:val="center"/>
                </w:tcPr>
                <w:p w14:paraId="101FC57B">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0.014</w:t>
                  </w:r>
                </w:p>
              </w:tc>
              <w:tc>
                <w:tcPr>
                  <w:tcW w:w="636" w:type="dxa"/>
                  <w:vAlign w:val="center"/>
                </w:tcPr>
                <w:p w14:paraId="2672EAA7">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0.03</w:t>
                  </w:r>
                </w:p>
              </w:tc>
              <w:tc>
                <w:tcPr>
                  <w:tcW w:w="885" w:type="dxa"/>
                  <w:vAlign w:val="center"/>
                </w:tcPr>
                <w:p w14:paraId="0FF25474">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mg/m</w:t>
                  </w:r>
                  <w:r>
                    <w:rPr>
                      <w:rFonts w:hint="eastAsia" w:ascii="宋体" w:hAnsi="宋体" w:eastAsia="宋体" w:cs="宋体"/>
                      <w:bCs/>
                      <w:color w:val="000000" w:themeColor="text1"/>
                      <w:sz w:val="21"/>
                      <w:szCs w:val="21"/>
                      <w:vertAlign w:val="superscript"/>
                      <w14:textFill>
                        <w14:solidFill>
                          <w14:schemeClr w14:val="tx1"/>
                        </w14:solidFill>
                      </w14:textFill>
                    </w:rPr>
                    <w:t>3</w:t>
                  </w:r>
                </w:p>
              </w:tc>
            </w:tr>
            <w:tr w14:paraId="4A04E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6" w:type="dxa"/>
                  <w:vMerge w:val="continue"/>
                  <w:vAlign w:val="center"/>
                </w:tcPr>
                <w:p w14:paraId="4D7264A2">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p>
              </w:tc>
              <w:tc>
                <w:tcPr>
                  <w:tcW w:w="356" w:type="dxa"/>
                  <w:vAlign w:val="center"/>
                </w:tcPr>
                <w:p w14:paraId="2FFCE0C3">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臭气浓度</w:t>
                  </w:r>
                </w:p>
              </w:tc>
              <w:tc>
                <w:tcPr>
                  <w:tcW w:w="776" w:type="dxa"/>
                  <w:vAlign w:val="center"/>
                </w:tcPr>
                <w:p w14:paraId="58C8BE5C">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＜10</w:t>
                  </w:r>
                </w:p>
              </w:tc>
              <w:tc>
                <w:tcPr>
                  <w:tcW w:w="776" w:type="dxa"/>
                  <w:vAlign w:val="center"/>
                </w:tcPr>
                <w:p w14:paraId="3B1E827B">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＜10</w:t>
                  </w:r>
                </w:p>
              </w:tc>
              <w:tc>
                <w:tcPr>
                  <w:tcW w:w="777" w:type="dxa"/>
                  <w:vAlign w:val="center"/>
                </w:tcPr>
                <w:p w14:paraId="31C75B4D">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＜10</w:t>
                  </w:r>
                </w:p>
              </w:tc>
              <w:tc>
                <w:tcPr>
                  <w:tcW w:w="777" w:type="dxa"/>
                  <w:vAlign w:val="center"/>
                </w:tcPr>
                <w:p w14:paraId="1241F3E9">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＜10</w:t>
                  </w:r>
                </w:p>
              </w:tc>
              <w:tc>
                <w:tcPr>
                  <w:tcW w:w="777" w:type="dxa"/>
                  <w:vAlign w:val="center"/>
                </w:tcPr>
                <w:p w14:paraId="20B4DA96">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＜10</w:t>
                  </w:r>
                </w:p>
              </w:tc>
              <w:tc>
                <w:tcPr>
                  <w:tcW w:w="777" w:type="dxa"/>
                  <w:vAlign w:val="center"/>
                </w:tcPr>
                <w:p w14:paraId="3692741E">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＜10</w:t>
                  </w:r>
                </w:p>
              </w:tc>
              <w:tc>
                <w:tcPr>
                  <w:tcW w:w="803" w:type="dxa"/>
                  <w:vAlign w:val="center"/>
                </w:tcPr>
                <w:p w14:paraId="632DD12B">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＜10</w:t>
                  </w:r>
                </w:p>
              </w:tc>
              <w:tc>
                <w:tcPr>
                  <w:tcW w:w="767" w:type="dxa"/>
                  <w:vAlign w:val="center"/>
                </w:tcPr>
                <w:p w14:paraId="4796FB12">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＜10</w:t>
                  </w:r>
                </w:p>
              </w:tc>
              <w:tc>
                <w:tcPr>
                  <w:tcW w:w="636" w:type="dxa"/>
                  <w:vAlign w:val="center"/>
                </w:tcPr>
                <w:p w14:paraId="6D8D1B41">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10</w:t>
                  </w:r>
                </w:p>
              </w:tc>
              <w:tc>
                <w:tcPr>
                  <w:tcW w:w="885" w:type="dxa"/>
                  <w:vAlign w:val="center"/>
                </w:tcPr>
                <w:p w14:paraId="7339F7DC">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无量纲</w:t>
                  </w:r>
                </w:p>
              </w:tc>
            </w:tr>
            <w:tr w14:paraId="69951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6" w:type="dxa"/>
                  <w:vMerge w:val="continue"/>
                  <w:vAlign w:val="center"/>
                </w:tcPr>
                <w:p w14:paraId="66A1E76D">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p>
              </w:tc>
              <w:tc>
                <w:tcPr>
                  <w:tcW w:w="356" w:type="dxa"/>
                  <w:vAlign w:val="center"/>
                </w:tcPr>
                <w:p w14:paraId="7F8272CB">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氨</w:t>
                  </w:r>
                </w:p>
              </w:tc>
              <w:tc>
                <w:tcPr>
                  <w:tcW w:w="776" w:type="dxa"/>
                  <w:vAlign w:val="center"/>
                </w:tcPr>
                <w:p w14:paraId="6212F221">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0.14</w:t>
                  </w:r>
                </w:p>
              </w:tc>
              <w:tc>
                <w:tcPr>
                  <w:tcW w:w="776" w:type="dxa"/>
                  <w:vAlign w:val="center"/>
                </w:tcPr>
                <w:p w14:paraId="1E77E1B2">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0.13</w:t>
                  </w:r>
                </w:p>
              </w:tc>
              <w:tc>
                <w:tcPr>
                  <w:tcW w:w="777" w:type="dxa"/>
                  <w:vAlign w:val="center"/>
                </w:tcPr>
                <w:p w14:paraId="71B18000">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0.14</w:t>
                  </w:r>
                </w:p>
              </w:tc>
              <w:tc>
                <w:tcPr>
                  <w:tcW w:w="777" w:type="dxa"/>
                  <w:vAlign w:val="center"/>
                </w:tcPr>
                <w:p w14:paraId="197A2204">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0.12</w:t>
                  </w:r>
                </w:p>
              </w:tc>
              <w:tc>
                <w:tcPr>
                  <w:tcW w:w="777" w:type="dxa"/>
                  <w:vAlign w:val="center"/>
                </w:tcPr>
                <w:p w14:paraId="0E7F55C7">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0.15</w:t>
                  </w:r>
                </w:p>
              </w:tc>
              <w:tc>
                <w:tcPr>
                  <w:tcW w:w="777" w:type="dxa"/>
                  <w:vAlign w:val="center"/>
                </w:tcPr>
                <w:p w14:paraId="18ED816F">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0.13</w:t>
                  </w:r>
                </w:p>
              </w:tc>
              <w:tc>
                <w:tcPr>
                  <w:tcW w:w="803" w:type="dxa"/>
                  <w:vAlign w:val="center"/>
                </w:tcPr>
                <w:p w14:paraId="029BAAA7">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0.15</w:t>
                  </w:r>
                </w:p>
              </w:tc>
              <w:tc>
                <w:tcPr>
                  <w:tcW w:w="767" w:type="dxa"/>
                  <w:vAlign w:val="center"/>
                </w:tcPr>
                <w:p w14:paraId="5D8CF510">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0.12</w:t>
                  </w:r>
                </w:p>
              </w:tc>
              <w:tc>
                <w:tcPr>
                  <w:tcW w:w="636" w:type="dxa"/>
                  <w:vAlign w:val="center"/>
                </w:tcPr>
                <w:p w14:paraId="6F443CA3">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1.0</w:t>
                  </w:r>
                </w:p>
              </w:tc>
              <w:tc>
                <w:tcPr>
                  <w:tcW w:w="885" w:type="dxa"/>
                  <w:vAlign w:val="center"/>
                </w:tcPr>
                <w:p w14:paraId="72E2F33D">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mg/m</w:t>
                  </w:r>
                  <w:r>
                    <w:rPr>
                      <w:rFonts w:hint="eastAsia" w:ascii="宋体" w:hAnsi="宋体" w:eastAsia="宋体" w:cs="宋体"/>
                      <w:bCs/>
                      <w:color w:val="000000" w:themeColor="text1"/>
                      <w:sz w:val="21"/>
                      <w:szCs w:val="21"/>
                      <w:vertAlign w:val="superscript"/>
                      <w14:textFill>
                        <w14:solidFill>
                          <w14:schemeClr w14:val="tx1"/>
                        </w14:solidFill>
                      </w14:textFill>
                    </w:rPr>
                    <w:t>3</w:t>
                  </w:r>
                </w:p>
              </w:tc>
            </w:tr>
            <w:tr w14:paraId="49C01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6" w:type="dxa"/>
                  <w:vMerge w:val="continue"/>
                  <w:vAlign w:val="center"/>
                </w:tcPr>
                <w:p w14:paraId="65811443">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p>
              </w:tc>
              <w:tc>
                <w:tcPr>
                  <w:tcW w:w="356" w:type="dxa"/>
                  <w:vAlign w:val="center"/>
                </w:tcPr>
                <w:p w14:paraId="51ED3A51">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氯气</w:t>
                  </w:r>
                </w:p>
              </w:tc>
              <w:tc>
                <w:tcPr>
                  <w:tcW w:w="776" w:type="dxa"/>
                  <w:vAlign w:val="center"/>
                </w:tcPr>
                <w:p w14:paraId="6EC8EAB4">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0.03L</w:t>
                  </w:r>
                </w:p>
              </w:tc>
              <w:tc>
                <w:tcPr>
                  <w:tcW w:w="776" w:type="dxa"/>
                  <w:vAlign w:val="center"/>
                </w:tcPr>
                <w:p w14:paraId="5B03520C">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0.03L</w:t>
                  </w:r>
                </w:p>
              </w:tc>
              <w:tc>
                <w:tcPr>
                  <w:tcW w:w="777" w:type="dxa"/>
                  <w:vAlign w:val="center"/>
                </w:tcPr>
                <w:p w14:paraId="4E8AE6DB">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0.03L</w:t>
                  </w:r>
                </w:p>
              </w:tc>
              <w:tc>
                <w:tcPr>
                  <w:tcW w:w="777" w:type="dxa"/>
                  <w:vAlign w:val="center"/>
                </w:tcPr>
                <w:p w14:paraId="4D7C1DDA">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0.03L</w:t>
                  </w:r>
                </w:p>
              </w:tc>
              <w:tc>
                <w:tcPr>
                  <w:tcW w:w="777" w:type="dxa"/>
                  <w:vAlign w:val="center"/>
                </w:tcPr>
                <w:p w14:paraId="0CC8C91C">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0.03L</w:t>
                  </w:r>
                </w:p>
              </w:tc>
              <w:tc>
                <w:tcPr>
                  <w:tcW w:w="777" w:type="dxa"/>
                  <w:vAlign w:val="center"/>
                </w:tcPr>
                <w:p w14:paraId="3AB6FFD2">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0.03L</w:t>
                  </w:r>
                </w:p>
              </w:tc>
              <w:tc>
                <w:tcPr>
                  <w:tcW w:w="803" w:type="dxa"/>
                  <w:vAlign w:val="center"/>
                </w:tcPr>
                <w:p w14:paraId="47E3A32C">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0.03L</w:t>
                  </w:r>
                </w:p>
              </w:tc>
              <w:tc>
                <w:tcPr>
                  <w:tcW w:w="767" w:type="dxa"/>
                  <w:vAlign w:val="center"/>
                </w:tcPr>
                <w:p w14:paraId="59782EE1">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0.03L</w:t>
                  </w:r>
                </w:p>
              </w:tc>
              <w:tc>
                <w:tcPr>
                  <w:tcW w:w="636" w:type="dxa"/>
                  <w:vAlign w:val="center"/>
                </w:tcPr>
                <w:p w14:paraId="5BBA1883">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0.1</w:t>
                  </w:r>
                </w:p>
              </w:tc>
              <w:tc>
                <w:tcPr>
                  <w:tcW w:w="885" w:type="dxa"/>
                  <w:vAlign w:val="center"/>
                </w:tcPr>
                <w:p w14:paraId="5C177F37">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mg/m</w:t>
                  </w:r>
                  <w:r>
                    <w:rPr>
                      <w:rFonts w:hint="eastAsia" w:ascii="宋体" w:hAnsi="宋体" w:eastAsia="宋体" w:cs="宋体"/>
                      <w:bCs/>
                      <w:color w:val="000000" w:themeColor="text1"/>
                      <w:sz w:val="21"/>
                      <w:szCs w:val="21"/>
                      <w:vertAlign w:val="superscript"/>
                      <w14:textFill>
                        <w14:solidFill>
                          <w14:schemeClr w14:val="tx1"/>
                        </w14:solidFill>
                      </w14:textFill>
                    </w:rPr>
                    <w:t>3</w:t>
                  </w:r>
                </w:p>
              </w:tc>
            </w:tr>
            <w:tr w14:paraId="115BC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6" w:type="dxa"/>
                  <w:vMerge w:val="continue"/>
                  <w:vAlign w:val="center"/>
                </w:tcPr>
                <w:p w14:paraId="10729420">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p>
              </w:tc>
              <w:tc>
                <w:tcPr>
                  <w:tcW w:w="356" w:type="dxa"/>
                  <w:vAlign w:val="center"/>
                </w:tcPr>
                <w:p w14:paraId="7FADBC6E">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甲烷</w:t>
                  </w:r>
                </w:p>
              </w:tc>
              <w:tc>
                <w:tcPr>
                  <w:tcW w:w="776" w:type="dxa"/>
                  <w:vAlign w:val="center"/>
                </w:tcPr>
                <w:p w14:paraId="2F0891C5">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3.85×10</w:t>
                  </w:r>
                  <w:r>
                    <w:rPr>
                      <w:rFonts w:hint="eastAsia" w:ascii="宋体" w:hAnsi="宋体" w:eastAsia="宋体" w:cs="宋体"/>
                      <w:bCs/>
                      <w:color w:val="000000" w:themeColor="text1"/>
                      <w:sz w:val="21"/>
                      <w:szCs w:val="21"/>
                      <w:vertAlign w:val="superscript"/>
                      <w14:textFill>
                        <w14:solidFill>
                          <w14:schemeClr w14:val="tx1"/>
                        </w14:solidFill>
                      </w14:textFill>
                    </w:rPr>
                    <w:t>-4</w:t>
                  </w:r>
                </w:p>
              </w:tc>
              <w:tc>
                <w:tcPr>
                  <w:tcW w:w="776" w:type="dxa"/>
                  <w:vAlign w:val="center"/>
                </w:tcPr>
                <w:p w14:paraId="7C7FC86E">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3.67×10</w:t>
                  </w:r>
                  <w:r>
                    <w:rPr>
                      <w:rFonts w:hint="eastAsia" w:ascii="宋体" w:hAnsi="宋体" w:eastAsia="宋体" w:cs="宋体"/>
                      <w:bCs/>
                      <w:color w:val="000000" w:themeColor="text1"/>
                      <w:sz w:val="21"/>
                      <w:szCs w:val="21"/>
                      <w:vertAlign w:val="superscript"/>
                      <w14:textFill>
                        <w14:solidFill>
                          <w14:schemeClr w14:val="tx1"/>
                        </w14:solidFill>
                      </w14:textFill>
                    </w:rPr>
                    <w:t>-4</w:t>
                  </w:r>
                </w:p>
              </w:tc>
              <w:tc>
                <w:tcPr>
                  <w:tcW w:w="777" w:type="dxa"/>
                  <w:vAlign w:val="center"/>
                </w:tcPr>
                <w:p w14:paraId="5D6BBC6E">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3.86×10</w:t>
                  </w:r>
                  <w:r>
                    <w:rPr>
                      <w:rFonts w:hint="eastAsia" w:ascii="宋体" w:hAnsi="宋体" w:eastAsia="宋体" w:cs="宋体"/>
                      <w:bCs/>
                      <w:color w:val="000000" w:themeColor="text1"/>
                      <w:sz w:val="21"/>
                      <w:szCs w:val="21"/>
                      <w:vertAlign w:val="superscript"/>
                      <w14:textFill>
                        <w14:solidFill>
                          <w14:schemeClr w14:val="tx1"/>
                        </w14:solidFill>
                      </w14:textFill>
                    </w:rPr>
                    <w:t>-4</w:t>
                  </w:r>
                </w:p>
              </w:tc>
              <w:tc>
                <w:tcPr>
                  <w:tcW w:w="777" w:type="dxa"/>
                  <w:vAlign w:val="center"/>
                </w:tcPr>
                <w:p w14:paraId="58353132">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3.78×10</w:t>
                  </w:r>
                  <w:r>
                    <w:rPr>
                      <w:rFonts w:hint="eastAsia" w:ascii="宋体" w:hAnsi="宋体" w:eastAsia="宋体" w:cs="宋体"/>
                      <w:bCs/>
                      <w:color w:val="000000" w:themeColor="text1"/>
                      <w:sz w:val="21"/>
                      <w:szCs w:val="21"/>
                      <w:vertAlign w:val="superscript"/>
                      <w14:textFill>
                        <w14:solidFill>
                          <w14:schemeClr w14:val="tx1"/>
                        </w14:solidFill>
                      </w14:textFill>
                    </w:rPr>
                    <w:t>-4</w:t>
                  </w:r>
                </w:p>
              </w:tc>
              <w:tc>
                <w:tcPr>
                  <w:tcW w:w="777" w:type="dxa"/>
                  <w:vAlign w:val="center"/>
                </w:tcPr>
                <w:p w14:paraId="43E310C7">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3.74×10</w:t>
                  </w:r>
                  <w:r>
                    <w:rPr>
                      <w:rFonts w:hint="eastAsia" w:ascii="宋体" w:hAnsi="宋体" w:eastAsia="宋体" w:cs="宋体"/>
                      <w:bCs/>
                      <w:color w:val="000000" w:themeColor="text1"/>
                      <w:sz w:val="21"/>
                      <w:szCs w:val="21"/>
                      <w:vertAlign w:val="superscript"/>
                      <w14:textFill>
                        <w14:solidFill>
                          <w14:schemeClr w14:val="tx1"/>
                        </w14:solidFill>
                      </w14:textFill>
                    </w:rPr>
                    <w:t>-4</w:t>
                  </w:r>
                </w:p>
              </w:tc>
              <w:tc>
                <w:tcPr>
                  <w:tcW w:w="777" w:type="dxa"/>
                  <w:vAlign w:val="center"/>
                </w:tcPr>
                <w:p w14:paraId="719C8036">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3.71×10</w:t>
                  </w:r>
                  <w:r>
                    <w:rPr>
                      <w:rFonts w:hint="eastAsia" w:ascii="宋体" w:hAnsi="宋体" w:eastAsia="宋体" w:cs="宋体"/>
                      <w:bCs/>
                      <w:color w:val="000000" w:themeColor="text1"/>
                      <w:sz w:val="21"/>
                      <w:szCs w:val="21"/>
                      <w:vertAlign w:val="superscript"/>
                      <w14:textFill>
                        <w14:solidFill>
                          <w14:schemeClr w14:val="tx1"/>
                        </w14:solidFill>
                      </w14:textFill>
                    </w:rPr>
                    <w:t>-4</w:t>
                  </w:r>
                </w:p>
              </w:tc>
              <w:tc>
                <w:tcPr>
                  <w:tcW w:w="803" w:type="dxa"/>
                  <w:vAlign w:val="center"/>
                </w:tcPr>
                <w:p w14:paraId="66F68F92">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3.58×10</w:t>
                  </w:r>
                  <w:r>
                    <w:rPr>
                      <w:rFonts w:hint="eastAsia" w:ascii="宋体" w:hAnsi="宋体" w:eastAsia="宋体" w:cs="宋体"/>
                      <w:bCs/>
                      <w:color w:val="000000" w:themeColor="text1"/>
                      <w:sz w:val="21"/>
                      <w:szCs w:val="21"/>
                      <w:vertAlign w:val="superscript"/>
                      <w14:textFill>
                        <w14:solidFill>
                          <w14:schemeClr w14:val="tx1"/>
                        </w14:solidFill>
                      </w14:textFill>
                    </w:rPr>
                    <w:t>-4</w:t>
                  </w:r>
                </w:p>
              </w:tc>
              <w:tc>
                <w:tcPr>
                  <w:tcW w:w="767" w:type="dxa"/>
                  <w:vAlign w:val="center"/>
                </w:tcPr>
                <w:p w14:paraId="7ED4C56F">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3.82×10</w:t>
                  </w:r>
                  <w:r>
                    <w:rPr>
                      <w:rFonts w:hint="eastAsia" w:ascii="宋体" w:hAnsi="宋体" w:eastAsia="宋体" w:cs="宋体"/>
                      <w:bCs/>
                      <w:color w:val="000000" w:themeColor="text1"/>
                      <w:sz w:val="21"/>
                      <w:szCs w:val="21"/>
                      <w:vertAlign w:val="superscript"/>
                      <w14:textFill>
                        <w14:solidFill>
                          <w14:schemeClr w14:val="tx1"/>
                        </w14:solidFill>
                      </w14:textFill>
                    </w:rPr>
                    <w:t>-4</w:t>
                  </w:r>
                </w:p>
              </w:tc>
              <w:tc>
                <w:tcPr>
                  <w:tcW w:w="636" w:type="dxa"/>
                  <w:vAlign w:val="center"/>
                </w:tcPr>
                <w:p w14:paraId="147DC4A6">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1</w:t>
                  </w:r>
                </w:p>
              </w:tc>
              <w:tc>
                <w:tcPr>
                  <w:tcW w:w="885" w:type="dxa"/>
                  <w:vAlign w:val="center"/>
                </w:tcPr>
                <w:p w14:paraId="4FC42B1B">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w:t>
                  </w:r>
                </w:p>
              </w:tc>
            </w:tr>
            <w:tr w14:paraId="4A5C4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6" w:type="dxa"/>
                  <w:vMerge w:val="restart"/>
                  <w:vAlign w:val="center"/>
                </w:tcPr>
                <w:p w14:paraId="7A5FC480">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污水处理站下风向Q3</w:t>
                  </w:r>
                </w:p>
              </w:tc>
              <w:tc>
                <w:tcPr>
                  <w:tcW w:w="356" w:type="dxa"/>
                  <w:vAlign w:val="center"/>
                </w:tcPr>
                <w:p w14:paraId="3D9EEB3F">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硫化氢</w:t>
                  </w:r>
                </w:p>
              </w:tc>
              <w:tc>
                <w:tcPr>
                  <w:tcW w:w="776" w:type="dxa"/>
                  <w:vAlign w:val="center"/>
                </w:tcPr>
                <w:p w14:paraId="12AE755F">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0.013</w:t>
                  </w:r>
                </w:p>
              </w:tc>
              <w:tc>
                <w:tcPr>
                  <w:tcW w:w="776" w:type="dxa"/>
                  <w:vAlign w:val="center"/>
                </w:tcPr>
                <w:p w14:paraId="27D2F6E4">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0.013</w:t>
                  </w:r>
                </w:p>
              </w:tc>
              <w:tc>
                <w:tcPr>
                  <w:tcW w:w="777" w:type="dxa"/>
                  <w:vAlign w:val="center"/>
                </w:tcPr>
                <w:p w14:paraId="060BEF28">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0.011</w:t>
                  </w:r>
                </w:p>
              </w:tc>
              <w:tc>
                <w:tcPr>
                  <w:tcW w:w="777" w:type="dxa"/>
                  <w:vAlign w:val="center"/>
                </w:tcPr>
                <w:p w14:paraId="194C2768">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0.012</w:t>
                  </w:r>
                </w:p>
              </w:tc>
              <w:tc>
                <w:tcPr>
                  <w:tcW w:w="777" w:type="dxa"/>
                  <w:vAlign w:val="center"/>
                </w:tcPr>
                <w:p w14:paraId="4DE65DA4">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0.011</w:t>
                  </w:r>
                </w:p>
              </w:tc>
              <w:tc>
                <w:tcPr>
                  <w:tcW w:w="777" w:type="dxa"/>
                  <w:vAlign w:val="center"/>
                </w:tcPr>
                <w:p w14:paraId="7B557818">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0.013</w:t>
                  </w:r>
                </w:p>
              </w:tc>
              <w:tc>
                <w:tcPr>
                  <w:tcW w:w="803" w:type="dxa"/>
                  <w:vAlign w:val="center"/>
                </w:tcPr>
                <w:p w14:paraId="2E19A1FC">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0.012</w:t>
                  </w:r>
                </w:p>
              </w:tc>
              <w:tc>
                <w:tcPr>
                  <w:tcW w:w="767" w:type="dxa"/>
                  <w:vAlign w:val="center"/>
                </w:tcPr>
                <w:p w14:paraId="17F82CA4">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0.011</w:t>
                  </w:r>
                </w:p>
              </w:tc>
              <w:tc>
                <w:tcPr>
                  <w:tcW w:w="636" w:type="dxa"/>
                  <w:vAlign w:val="center"/>
                </w:tcPr>
                <w:p w14:paraId="257CF51C">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0.03</w:t>
                  </w:r>
                </w:p>
              </w:tc>
              <w:tc>
                <w:tcPr>
                  <w:tcW w:w="885" w:type="dxa"/>
                  <w:vAlign w:val="center"/>
                </w:tcPr>
                <w:p w14:paraId="7685546A">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mg/m</w:t>
                  </w:r>
                  <w:r>
                    <w:rPr>
                      <w:rFonts w:hint="eastAsia" w:ascii="宋体" w:hAnsi="宋体" w:eastAsia="宋体" w:cs="宋体"/>
                      <w:bCs/>
                      <w:color w:val="000000" w:themeColor="text1"/>
                      <w:sz w:val="21"/>
                      <w:szCs w:val="21"/>
                      <w:vertAlign w:val="superscript"/>
                      <w14:textFill>
                        <w14:solidFill>
                          <w14:schemeClr w14:val="tx1"/>
                        </w14:solidFill>
                      </w14:textFill>
                    </w:rPr>
                    <w:t>3</w:t>
                  </w:r>
                </w:p>
              </w:tc>
            </w:tr>
            <w:tr w14:paraId="6616B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6" w:type="dxa"/>
                  <w:vMerge w:val="continue"/>
                  <w:vAlign w:val="center"/>
                </w:tcPr>
                <w:p w14:paraId="1D99DFF9">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p>
              </w:tc>
              <w:tc>
                <w:tcPr>
                  <w:tcW w:w="356" w:type="dxa"/>
                  <w:vAlign w:val="center"/>
                </w:tcPr>
                <w:p w14:paraId="08391D80">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臭气浓度</w:t>
                  </w:r>
                </w:p>
              </w:tc>
              <w:tc>
                <w:tcPr>
                  <w:tcW w:w="776" w:type="dxa"/>
                  <w:vAlign w:val="center"/>
                </w:tcPr>
                <w:p w14:paraId="01E87515">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＜10</w:t>
                  </w:r>
                </w:p>
              </w:tc>
              <w:tc>
                <w:tcPr>
                  <w:tcW w:w="776" w:type="dxa"/>
                  <w:vAlign w:val="center"/>
                </w:tcPr>
                <w:p w14:paraId="1DA3B95B">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＜10</w:t>
                  </w:r>
                </w:p>
              </w:tc>
              <w:tc>
                <w:tcPr>
                  <w:tcW w:w="777" w:type="dxa"/>
                  <w:vAlign w:val="center"/>
                </w:tcPr>
                <w:p w14:paraId="1C27BAF6">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＜10</w:t>
                  </w:r>
                </w:p>
              </w:tc>
              <w:tc>
                <w:tcPr>
                  <w:tcW w:w="777" w:type="dxa"/>
                  <w:vAlign w:val="center"/>
                </w:tcPr>
                <w:p w14:paraId="431DB028">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＜10</w:t>
                  </w:r>
                </w:p>
              </w:tc>
              <w:tc>
                <w:tcPr>
                  <w:tcW w:w="777" w:type="dxa"/>
                  <w:vAlign w:val="center"/>
                </w:tcPr>
                <w:p w14:paraId="3C8C96EC">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＜10</w:t>
                  </w:r>
                </w:p>
              </w:tc>
              <w:tc>
                <w:tcPr>
                  <w:tcW w:w="777" w:type="dxa"/>
                  <w:vAlign w:val="center"/>
                </w:tcPr>
                <w:p w14:paraId="0B1EEC25">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＜10</w:t>
                  </w:r>
                </w:p>
              </w:tc>
              <w:tc>
                <w:tcPr>
                  <w:tcW w:w="803" w:type="dxa"/>
                  <w:vAlign w:val="center"/>
                </w:tcPr>
                <w:p w14:paraId="62896E07">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＜10</w:t>
                  </w:r>
                </w:p>
              </w:tc>
              <w:tc>
                <w:tcPr>
                  <w:tcW w:w="767" w:type="dxa"/>
                  <w:vAlign w:val="center"/>
                </w:tcPr>
                <w:p w14:paraId="473B72EF">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＜10</w:t>
                  </w:r>
                </w:p>
              </w:tc>
              <w:tc>
                <w:tcPr>
                  <w:tcW w:w="636" w:type="dxa"/>
                  <w:vAlign w:val="center"/>
                </w:tcPr>
                <w:p w14:paraId="1633E0EB">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10</w:t>
                  </w:r>
                </w:p>
              </w:tc>
              <w:tc>
                <w:tcPr>
                  <w:tcW w:w="885" w:type="dxa"/>
                  <w:vAlign w:val="center"/>
                </w:tcPr>
                <w:p w14:paraId="4511F7BC">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无量纲</w:t>
                  </w:r>
                </w:p>
              </w:tc>
            </w:tr>
            <w:tr w14:paraId="023CF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6" w:type="dxa"/>
                  <w:vMerge w:val="continue"/>
                  <w:vAlign w:val="center"/>
                </w:tcPr>
                <w:p w14:paraId="5D9452A1">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p>
              </w:tc>
              <w:tc>
                <w:tcPr>
                  <w:tcW w:w="356" w:type="dxa"/>
                  <w:vAlign w:val="center"/>
                </w:tcPr>
                <w:p w14:paraId="60878189">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氨</w:t>
                  </w:r>
                </w:p>
              </w:tc>
              <w:tc>
                <w:tcPr>
                  <w:tcW w:w="776" w:type="dxa"/>
                  <w:vAlign w:val="center"/>
                </w:tcPr>
                <w:p w14:paraId="37175224">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0.14</w:t>
                  </w:r>
                </w:p>
              </w:tc>
              <w:tc>
                <w:tcPr>
                  <w:tcW w:w="776" w:type="dxa"/>
                  <w:vAlign w:val="center"/>
                </w:tcPr>
                <w:p w14:paraId="5F68C581">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0.14</w:t>
                  </w:r>
                </w:p>
              </w:tc>
              <w:tc>
                <w:tcPr>
                  <w:tcW w:w="777" w:type="dxa"/>
                  <w:vAlign w:val="center"/>
                </w:tcPr>
                <w:p w14:paraId="6CF5822E">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0.12</w:t>
                  </w:r>
                </w:p>
              </w:tc>
              <w:tc>
                <w:tcPr>
                  <w:tcW w:w="777" w:type="dxa"/>
                  <w:vAlign w:val="center"/>
                </w:tcPr>
                <w:p w14:paraId="5B8C009C">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0.13</w:t>
                  </w:r>
                </w:p>
              </w:tc>
              <w:tc>
                <w:tcPr>
                  <w:tcW w:w="777" w:type="dxa"/>
                  <w:vAlign w:val="center"/>
                </w:tcPr>
                <w:p w14:paraId="48CFA188">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0.12</w:t>
                  </w:r>
                </w:p>
              </w:tc>
              <w:tc>
                <w:tcPr>
                  <w:tcW w:w="777" w:type="dxa"/>
                  <w:vAlign w:val="center"/>
                </w:tcPr>
                <w:p w14:paraId="69367A82">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0.12</w:t>
                  </w:r>
                </w:p>
              </w:tc>
              <w:tc>
                <w:tcPr>
                  <w:tcW w:w="803" w:type="dxa"/>
                  <w:vAlign w:val="center"/>
                </w:tcPr>
                <w:p w14:paraId="4B725239">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0.12</w:t>
                  </w:r>
                </w:p>
              </w:tc>
              <w:tc>
                <w:tcPr>
                  <w:tcW w:w="767" w:type="dxa"/>
                  <w:vAlign w:val="center"/>
                </w:tcPr>
                <w:p w14:paraId="04FEDE19">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0.13</w:t>
                  </w:r>
                </w:p>
              </w:tc>
              <w:tc>
                <w:tcPr>
                  <w:tcW w:w="636" w:type="dxa"/>
                  <w:vAlign w:val="center"/>
                </w:tcPr>
                <w:p w14:paraId="3C24F884">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1.0</w:t>
                  </w:r>
                </w:p>
              </w:tc>
              <w:tc>
                <w:tcPr>
                  <w:tcW w:w="885" w:type="dxa"/>
                  <w:vAlign w:val="center"/>
                </w:tcPr>
                <w:p w14:paraId="6FE39B19">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mg/m</w:t>
                  </w:r>
                  <w:r>
                    <w:rPr>
                      <w:rFonts w:hint="eastAsia" w:ascii="宋体" w:hAnsi="宋体" w:eastAsia="宋体" w:cs="宋体"/>
                      <w:bCs/>
                      <w:color w:val="000000" w:themeColor="text1"/>
                      <w:sz w:val="21"/>
                      <w:szCs w:val="21"/>
                      <w:vertAlign w:val="superscript"/>
                      <w14:textFill>
                        <w14:solidFill>
                          <w14:schemeClr w14:val="tx1"/>
                        </w14:solidFill>
                      </w14:textFill>
                    </w:rPr>
                    <w:t>3</w:t>
                  </w:r>
                </w:p>
              </w:tc>
            </w:tr>
            <w:tr w14:paraId="1B1A3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6" w:type="dxa"/>
                  <w:vMerge w:val="continue"/>
                  <w:vAlign w:val="center"/>
                </w:tcPr>
                <w:p w14:paraId="56948B6E">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p>
              </w:tc>
              <w:tc>
                <w:tcPr>
                  <w:tcW w:w="356" w:type="dxa"/>
                  <w:vAlign w:val="center"/>
                </w:tcPr>
                <w:p w14:paraId="43B09FBE">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氯气</w:t>
                  </w:r>
                </w:p>
              </w:tc>
              <w:tc>
                <w:tcPr>
                  <w:tcW w:w="776" w:type="dxa"/>
                  <w:vAlign w:val="center"/>
                </w:tcPr>
                <w:p w14:paraId="48011C72">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0.03L</w:t>
                  </w:r>
                </w:p>
              </w:tc>
              <w:tc>
                <w:tcPr>
                  <w:tcW w:w="776" w:type="dxa"/>
                  <w:vAlign w:val="center"/>
                </w:tcPr>
                <w:p w14:paraId="096DDAB3">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0.03L</w:t>
                  </w:r>
                </w:p>
              </w:tc>
              <w:tc>
                <w:tcPr>
                  <w:tcW w:w="777" w:type="dxa"/>
                  <w:vAlign w:val="center"/>
                </w:tcPr>
                <w:p w14:paraId="207C9434">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0.03L</w:t>
                  </w:r>
                </w:p>
              </w:tc>
              <w:tc>
                <w:tcPr>
                  <w:tcW w:w="777" w:type="dxa"/>
                  <w:vAlign w:val="center"/>
                </w:tcPr>
                <w:p w14:paraId="5CE31E2C">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0.03L</w:t>
                  </w:r>
                </w:p>
              </w:tc>
              <w:tc>
                <w:tcPr>
                  <w:tcW w:w="777" w:type="dxa"/>
                  <w:vAlign w:val="center"/>
                </w:tcPr>
                <w:p w14:paraId="5878145E">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0.03L</w:t>
                  </w:r>
                </w:p>
              </w:tc>
              <w:tc>
                <w:tcPr>
                  <w:tcW w:w="777" w:type="dxa"/>
                  <w:vAlign w:val="center"/>
                </w:tcPr>
                <w:p w14:paraId="27125CAB">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0.03L</w:t>
                  </w:r>
                </w:p>
              </w:tc>
              <w:tc>
                <w:tcPr>
                  <w:tcW w:w="803" w:type="dxa"/>
                  <w:vAlign w:val="center"/>
                </w:tcPr>
                <w:p w14:paraId="0EE2AF8E">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0.03L</w:t>
                  </w:r>
                </w:p>
              </w:tc>
              <w:tc>
                <w:tcPr>
                  <w:tcW w:w="767" w:type="dxa"/>
                  <w:vAlign w:val="center"/>
                </w:tcPr>
                <w:p w14:paraId="3E94F373">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0.03L</w:t>
                  </w:r>
                </w:p>
              </w:tc>
              <w:tc>
                <w:tcPr>
                  <w:tcW w:w="636" w:type="dxa"/>
                  <w:vAlign w:val="center"/>
                </w:tcPr>
                <w:p w14:paraId="195FC059">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0.1</w:t>
                  </w:r>
                </w:p>
              </w:tc>
              <w:tc>
                <w:tcPr>
                  <w:tcW w:w="885" w:type="dxa"/>
                  <w:vAlign w:val="center"/>
                </w:tcPr>
                <w:p w14:paraId="71FB08F1">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mg/m</w:t>
                  </w:r>
                  <w:r>
                    <w:rPr>
                      <w:rFonts w:hint="eastAsia" w:ascii="宋体" w:hAnsi="宋体" w:eastAsia="宋体" w:cs="宋体"/>
                      <w:bCs/>
                      <w:color w:val="000000" w:themeColor="text1"/>
                      <w:sz w:val="21"/>
                      <w:szCs w:val="21"/>
                      <w:vertAlign w:val="superscript"/>
                      <w14:textFill>
                        <w14:solidFill>
                          <w14:schemeClr w14:val="tx1"/>
                        </w14:solidFill>
                      </w14:textFill>
                    </w:rPr>
                    <w:t>3</w:t>
                  </w:r>
                </w:p>
              </w:tc>
            </w:tr>
            <w:tr w14:paraId="47F1B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6" w:type="dxa"/>
                  <w:vMerge w:val="continue"/>
                  <w:vAlign w:val="center"/>
                </w:tcPr>
                <w:p w14:paraId="59B3BC16">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p>
              </w:tc>
              <w:tc>
                <w:tcPr>
                  <w:tcW w:w="356" w:type="dxa"/>
                  <w:vAlign w:val="center"/>
                </w:tcPr>
                <w:p w14:paraId="7996885A">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甲烷</w:t>
                  </w:r>
                </w:p>
              </w:tc>
              <w:tc>
                <w:tcPr>
                  <w:tcW w:w="776" w:type="dxa"/>
                  <w:vAlign w:val="center"/>
                </w:tcPr>
                <w:p w14:paraId="319E94BD">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×10</w:t>
                  </w:r>
                  <w:r>
                    <w:rPr>
                      <w:rFonts w:hint="eastAsia" w:ascii="宋体" w:hAnsi="宋体" w:eastAsia="宋体" w:cs="宋体"/>
                      <w:bCs/>
                      <w:color w:val="000000" w:themeColor="text1"/>
                      <w:sz w:val="21"/>
                      <w:szCs w:val="21"/>
                      <w:vertAlign w:val="superscript"/>
                      <w14:textFill>
                        <w14:solidFill>
                          <w14:schemeClr w14:val="tx1"/>
                        </w14:solidFill>
                      </w14:textFill>
                    </w:rPr>
                    <w:t>-4</w:t>
                  </w:r>
                </w:p>
              </w:tc>
              <w:tc>
                <w:tcPr>
                  <w:tcW w:w="776" w:type="dxa"/>
                  <w:vAlign w:val="center"/>
                </w:tcPr>
                <w:p w14:paraId="3D894170">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×10</w:t>
                  </w:r>
                  <w:r>
                    <w:rPr>
                      <w:rFonts w:hint="eastAsia" w:ascii="宋体" w:hAnsi="宋体" w:eastAsia="宋体" w:cs="宋体"/>
                      <w:bCs/>
                      <w:color w:val="000000" w:themeColor="text1"/>
                      <w:sz w:val="21"/>
                      <w:szCs w:val="21"/>
                      <w:vertAlign w:val="superscript"/>
                      <w14:textFill>
                        <w14:solidFill>
                          <w14:schemeClr w14:val="tx1"/>
                        </w14:solidFill>
                      </w14:textFill>
                    </w:rPr>
                    <w:t>-4</w:t>
                  </w:r>
                </w:p>
              </w:tc>
              <w:tc>
                <w:tcPr>
                  <w:tcW w:w="777" w:type="dxa"/>
                  <w:vAlign w:val="center"/>
                </w:tcPr>
                <w:p w14:paraId="15D59D91">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×10</w:t>
                  </w:r>
                  <w:r>
                    <w:rPr>
                      <w:rFonts w:hint="eastAsia" w:ascii="宋体" w:hAnsi="宋体" w:eastAsia="宋体" w:cs="宋体"/>
                      <w:bCs/>
                      <w:color w:val="000000" w:themeColor="text1"/>
                      <w:sz w:val="21"/>
                      <w:szCs w:val="21"/>
                      <w:vertAlign w:val="superscript"/>
                      <w14:textFill>
                        <w14:solidFill>
                          <w14:schemeClr w14:val="tx1"/>
                        </w14:solidFill>
                      </w14:textFill>
                    </w:rPr>
                    <w:t>-4</w:t>
                  </w:r>
                </w:p>
              </w:tc>
              <w:tc>
                <w:tcPr>
                  <w:tcW w:w="777" w:type="dxa"/>
                  <w:vAlign w:val="center"/>
                </w:tcPr>
                <w:p w14:paraId="57C09470">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×10</w:t>
                  </w:r>
                  <w:r>
                    <w:rPr>
                      <w:rFonts w:hint="eastAsia" w:ascii="宋体" w:hAnsi="宋体" w:eastAsia="宋体" w:cs="宋体"/>
                      <w:bCs/>
                      <w:color w:val="000000" w:themeColor="text1"/>
                      <w:sz w:val="21"/>
                      <w:szCs w:val="21"/>
                      <w:vertAlign w:val="superscript"/>
                      <w14:textFill>
                        <w14:solidFill>
                          <w14:schemeClr w14:val="tx1"/>
                        </w14:solidFill>
                      </w14:textFill>
                    </w:rPr>
                    <w:t>-4</w:t>
                  </w:r>
                </w:p>
              </w:tc>
              <w:tc>
                <w:tcPr>
                  <w:tcW w:w="777" w:type="dxa"/>
                  <w:vAlign w:val="center"/>
                </w:tcPr>
                <w:p w14:paraId="1ECE27CF">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×10</w:t>
                  </w:r>
                  <w:r>
                    <w:rPr>
                      <w:rFonts w:hint="eastAsia" w:ascii="宋体" w:hAnsi="宋体" w:eastAsia="宋体" w:cs="宋体"/>
                      <w:bCs/>
                      <w:color w:val="000000" w:themeColor="text1"/>
                      <w:sz w:val="21"/>
                      <w:szCs w:val="21"/>
                      <w:vertAlign w:val="superscript"/>
                      <w14:textFill>
                        <w14:solidFill>
                          <w14:schemeClr w14:val="tx1"/>
                        </w14:solidFill>
                      </w14:textFill>
                    </w:rPr>
                    <w:t>-4</w:t>
                  </w:r>
                </w:p>
              </w:tc>
              <w:tc>
                <w:tcPr>
                  <w:tcW w:w="777" w:type="dxa"/>
                  <w:vAlign w:val="center"/>
                </w:tcPr>
                <w:p w14:paraId="7C2DB829">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×10</w:t>
                  </w:r>
                  <w:r>
                    <w:rPr>
                      <w:rFonts w:hint="eastAsia" w:ascii="宋体" w:hAnsi="宋体" w:eastAsia="宋体" w:cs="宋体"/>
                      <w:bCs/>
                      <w:color w:val="000000" w:themeColor="text1"/>
                      <w:sz w:val="21"/>
                      <w:szCs w:val="21"/>
                      <w:vertAlign w:val="superscript"/>
                      <w14:textFill>
                        <w14:solidFill>
                          <w14:schemeClr w14:val="tx1"/>
                        </w14:solidFill>
                      </w14:textFill>
                    </w:rPr>
                    <w:t>-4</w:t>
                  </w:r>
                </w:p>
              </w:tc>
              <w:tc>
                <w:tcPr>
                  <w:tcW w:w="803" w:type="dxa"/>
                  <w:vAlign w:val="center"/>
                </w:tcPr>
                <w:p w14:paraId="5FBCA1AC">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×10</w:t>
                  </w:r>
                  <w:r>
                    <w:rPr>
                      <w:rFonts w:hint="eastAsia" w:ascii="宋体" w:hAnsi="宋体" w:eastAsia="宋体" w:cs="宋体"/>
                      <w:bCs/>
                      <w:color w:val="000000" w:themeColor="text1"/>
                      <w:sz w:val="21"/>
                      <w:szCs w:val="21"/>
                      <w:vertAlign w:val="superscript"/>
                      <w14:textFill>
                        <w14:solidFill>
                          <w14:schemeClr w14:val="tx1"/>
                        </w14:solidFill>
                      </w14:textFill>
                    </w:rPr>
                    <w:t>-4</w:t>
                  </w:r>
                </w:p>
              </w:tc>
              <w:tc>
                <w:tcPr>
                  <w:tcW w:w="767" w:type="dxa"/>
                  <w:vAlign w:val="center"/>
                </w:tcPr>
                <w:p w14:paraId="42E12289">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×10</w:t>
                  </w:r>
                  <w:r>
                    <w:rPr>
                      <w:rFonts w:hint="eastAsia" w:ascii="宋体" w:hAnsi="宋体" w:eastAsia="宋体" w:cs="宋体"/>
                      <w:bCs/>
                      <w:color w:val="000000" w:themeColor="text1"/>
                      <w:sz w:val="21"/>
                      <w:szCs w:val="21"/>
                      <w:vertAlign w:val="superscript"/>
                      <w14:textFill>
                        <w14:solidFill>
                          <w14:schemeClr w14:val="tx1"/>
                        </w14:solidFill>
                      </w14:textFill>
                    </w:rPr>
                    <w:t>-4</w:t>
                  </w:r>
                </w:p>
              </w:tc>
              <w:tc>
                <w:tcPr>
                  <w:tcW w:w="636" w:type="dxa"/>
                  <w:vAlign w:val="center"/>
                </w:tcPr>
                <w:p w14:paraId="561E5856">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1</w:t>
                  </w:r>
                </w:p>
              </w:tc>
              <w:tc>
                <w:tcPr>
                  <w:tcW w:w="885" w:type="dxa"/>
                  <w:vAlign w:val="center"/>
                </w:tcPr>
                <w:p w14:paraId="1B18FB18">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w:t>
                  </w:r>
                </w:p>
              </w:tc>
            </w:tr>
            <w:tr w14:paraId="2BF4C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6" w:type="dxa"/>
                  <w:vAlign w:val="center"/>
                </w:tcPr>
                <w:p w14:paraId="23D1FCB9">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备注</w:t>
                  </w:r>
                </w:p>
              </w:tc>
              <w:tc>
                <w:tcPr>
                  <w:tcW w:w="8107" w:type="dxa"/>
                  <w:gridSpan w:val="11"/>
                  <w:vAlign w:val="center"/>
                </w:tcPr>
                <w:p w14:paraId="3CAB465C">
                  <w:pPr>
                    <w:adjustRightInd w:val="0"/>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执行《医疗机构水污染物排放标准》（GB18466-2005）表3污水处理站周边大气污染物最高允许浓度限值要求。</w:t>
                  </w:r>
                </w:p>
              </w:tc>
            </w:tr>
          </w:tbl>
          <w:p w14:paraId="52DB9F9F">
            <w:pPr>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由上表监测结果可知，项目区域范围内特征污染物氨、硫化氢、氯均能达到达到《环境影响评价技术导则大气环境》（HJ2.2-2018）中表 D.1 其他污染物空气质量浓度参考限值，区域环境空气质量较好。</w:t>
            </w:r>
          </w:p>
          <w:p w14:paraId="1B3E0D34">
            <w:pPr>
              <w:adjustRightInd w:val="0"/>
              <w:snapToGrid w:val="0"/>
              <w:spacing w:line="360" w:lineRule="auto"/>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2、地表水环境质量现状</w:t>
            </w:r>
          </w:p>
          <w:p w14:paraId="2575CB44">
            <w:pPr>
              <w:adjustRightInd w:val="0"/>
              <w:snapToGrid w:val="0"/>
              <w:spacing w:line="360" w:lineRule="auto"/>
              <w:ind w:firstLine="420" w:firstLineChars="200"/>
              <w:jc w:val="left"/>
              <w:rPr>
                <w:rFonts w:hint="eastAsia" w:ascii="宋体" w:hAnsi="宋体" w:eastAsia="宋体" w:cs="宋体"/>
                <w:color w:val="000000" w:themeColor="text1"/>
                <w:kern w:val="0"/>
                <w:sz w:val="21"/>
                <w:szCs w:val="21"/>
                <w:u w:val="none"/>
                <w14:textFill>
                  <w14:solidFill>
                    <w14:schemeClr w14:val="tx1"/>
                  </w14:solidFill>
                </w14:textFill>
              </w:rPr>
            </w:pPr>
            <w:r>
              <w:rPr>
                <w:rFonts w:hint="eastAsia" w:ascii="宋体" w:hAnsi="宋体" w:eastAsia="宋体" w:cs="宋体"/>
                <w:color w:val="000000" w:themeColor="text1"/>
                <w:kern w:val="0"/>
                <w:sz w:val="21"/>
                <w:szCs w:val="21"/>
                <w:u w:val="none"/>
                <w14:textFill>
                  <w14:solidFill>
                    <w14:schemeClr w14:val="tx1"/>
                  </w14:solidFill>
                </w14:textFill>
              </w:rPr>
              <w:t>本项目运营过程中产生的废水全部通过自建污水处理站预处理达到《医疗机构水污染物排放标准》（GB18466-2005）表2中的预处理标准</w:t>
            </w:r>
            <w:r>
              <w:rPr>
                <w:rFonts w:hint="eastAsia" w:ascii="宋体" w:hAnsi="宋体" w:cs="宋体"/>
                <w:color w:val="000000" w:themeColor="text1"/>
                <w:kern w:val="0"/>
                <w:sz w:val="21"/>
                <w:szCs w:val="21"/>
                <w:lang w:val="en-US" w:eastAsia="zh-CN"/>
                <w14:textFill>
                  <w14:solidFill>
                    <w14:schemeClr w14:val="tx1"/>
                  </w14:solidFill>
                </w14:textFill>
              </w:rPr>
              <w:t>临湘污水处理中心接管标准，两者从严</w:t>
            </w:r>
            <w:r>
              <w:rPr>
                <w:rFonts w:hint="eastAsia" w:ascii="宋体" w:hAnsi="宋体" w:eastAsia="宋体" w:cs="宋体"/>
                <w:color w:val="000000" w:themeColor="text1"/>
                <w:kern w:val="0"/>
                <w:sz w:val="21"/>
                <w:szCs w:val="21"/>
                <w:u w:val="none"/>
                <w14:textFill>
                  <w14:solidFill>
                    <w14:schemeClr w14:val="tx1"/>
                  </w14:solidFill>
                </w14:textFill>
              </w:rPr>
              <w:t>后排入市政管网，后排污临湘市污水净化中心深度处理后外排源潭河，又称长安河。根据《建设项目环境影响报告表编制技术指南（污染影响类）（试行）》中具体编制要求“引用与建设项目距离近的有效数据，包括近3年的规划环境影响评价的监测数据，所在流域控制单元内国家、地方控制断面监测数据，生态环境主管部门发布的水环境质量数据或地表水达标情况的结论”；本次环评引用岳阳市202</w:t>
            </w:r>
            <w:r>
              <w:rPr>
                <w:rFonts w:hint="eastAsia" w:ascii="宋体" w:hAnsi="宋体" w:cs="宋体"/>
                <w:color w:val="000000" w:themeColor="text1"/>
                <w:kern w:val="0"/>
                <w:sz w:val="21"/>
                <w:szCs w:val="21"/>
                <w:u w:val="none"/>
                <w:lang w:val="en-US" w:eastAsia="zh-CN"/>
                <w14:textFill>
                  <w14:solidFill>
                    <w14:schemeClr w14:val="tx1"/>
                  </w14:solidFill>
                </w14:textFill>
              </w:rPr>
              <w:t>3</w:t>
            </w:r>
            <w:r>
              <w:rPr>
                <w:rFonts w:hint="eastAsia" w:ascii="宋体" w:hAnsi="宋体" w:eastAsia="宋体" w:cs="宋体"/>
                <w:color w:val="000000" w:themeColor="text1"/>
                <w:kern w:val="0"/>
                <w:sz w:val="21"/>
                <w:szCs w:val="21"/>
                <w:u w:val="none"/>
                <w14:textFill>
                  <w14:solidFill>
                    <w14:schemeClr w14:val="tx1"/>
                  </w14:solidFill>
                </w14:textFill>
              </w:rPr>
              <w:t>年度环境质量公报中地表水环境质量结论：“源潭河监测断面202</w:t>
            </w:r>
            <w:r>
              <w:rPr>
                <w:rFonts w:hint="eastAsia" w:ascii="宋体" w:hAnsi="宋体" w:cs="宋体"/>
                <w:color w:val="000000" w:themeColor="text1"/>
                <w:kern w:val="0"/>
                <w:sz w:val="21"/>
                <w:szCs w:val="21"/>
                <w:u w:val="none"/>
                <w:lang w:val="en-US" w:eastAsia="zh-CN"/>
                <w14:textFill>
                  <w14:solidFill>
                    <w14:schemeClr w14:val="tx1"/>
                  </w14:solidFill>
                </w14:textFill>
              </w:rPr>
              <w:t>3</w:t>
            </w:r>
            <w:r>
              <w:rPr>
                <w:rFonts w:hint="eastAsia" w:ascii="宋体" w:hAnsi="宋体" w:eastAsia="宋体" w:cs="宋体"/>
                <w:color w:val="000000" w:themeColor="text1"/>
                <w:kern w:val="0"/>
                <w:sz w:val="21"/>
                <w:szCs w:val="21"/>
                <w:u w:val="none"/>
                <w14:textFill>
                  <w14:solidFill>
                    <w14:schemeClr w14:val="tx1"/>
                  </w14:solidFill>
                </w14:textFill>
              </w:rPr>
              <w:t>年水质类别为Ⅱ类”；因此，项目所在区域内地表水符合《地表水环境质量标准》（GB3838-2002）Ⅲ类标准要求。</w:t>
            </w:r>
          </w:p>
          <w:p w14:paraId="5C086322">
            <w:pPr>
              <w:adjustRightInd w:val="0"/>
              <w:snapToGrid w:val="0"/>
              <w:spacing w:line="360" w:lineRule="auto"/>
              <w:jc w:val="left"/>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3、声环境质量现状</w:t>
            </w:r>
          </w:p>
          <w:p w14:paraId="3AC2FD96">
            <w:pPr>
              <w:adjustRightInd w:val="0"/>
              <w:snapToGrid w:val="0"/>
              <w:spacing w:line="360" w:lineRule="auto"/>
              <w:ind w:firstLine="420" w:firstLineChars="200"/>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为进一步了解本项目厂界周边50米范围内声环境保护目标的声环境质量现状，本次环评委托湖南桓泓检测有限公司于2023年6月13日-14日对项目厂界周边环境保护目标声环境进行现状监测。具体如下：</w:t>
            </w:r>
          </w:p>
          <w:p w14:paraId="416544EB">
            <w:pPr>
              <w:adjustRightInd w:val="0"/>
              <w:snapToGrid w:val="0"/>
              <w:spacing w:line="360" w:lineRule="auto"/>
              <w:ind w:firstLine="420" w:firstLineChars="200"/>
              <w:jc w:val="left"/>
              <w:rPr>
                <w:rFonts w:hint="eastAsia" w:ascii="宋体" w:hAnsi="宋体" w:eastAsia="宋体" w:cs="宋体"/>
                <w:b w:val="0"/>
                <w:bCs w:val="0"/>
                <w:color w:val="000000" w:themeColor="text1"/>
                <w:kern w:val="0"/>
                <w:sz w:val="21"/>
                <w:szCs w:val="21"/>
                <w14:textFill>
                  <w14:solidFill>
                    <w14:schemeClr w14:val="tx1"/>
                  </w14:solidFill>
                </w14:textFill>
              </w:rPr>
            </w:pPr>
            <w:r>
              <w:rPr>
                <w:rFonts w:hint="eastAsia" w:ascii="宋体" w:hAnsi="宋体" w:eastAsia="宋体" w:cs="宋体"/>
                <w:b w:val="0"/>
                <w:bCs w:val="0"/>
                <w:color w:val="000000" w:themeColor="text1"/>
                <w:kern w:val="0"/>
                <w:sz w:val="21"/>
                <w:szCs w:val="21"/>
                <w14:textFill>
                  <w14:solidFill>
                    <w14:schemeClr w14:val="tx1"/>
                  </w14:solidFill>
                </w14:textFill>
              </w:rPr>
              <w:t>（1）监测布点</w:t>
            </w:r>
          </w:p>
          <w:p w14:paraId="6FA38885">
            <w:pPr>
              <w:adjustRightInd w:val="0"/>
              <w:snapToGrid w:val="0"/>
              <w:spacing w:line="360" w:lineRule="auto"/>
              <w:ind w:firstLine="420" w:firstLineChars="200"/>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根据《建设项目环境影响报告表编制技术指南（污染影响类）（试行）》，本次于项目厂界周边50米范围内的西侧居民区、东侧居民区、北侧居民区各布设一个监测点位。</w:t>
            </w:r>
          </w:p>
          <w:p w14:paraId="7F102293">
            <w:pPr>
              <w:adjustRightInd w:val="0"/>
              <w:snapToGrid w:val="0"/>
              <w:spacing w:line="360" w:lineRule="auto"/>
              <w:jc w:val="center"/>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表3-3 项目声环境补充监测点位基本信息表</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4"/>
              <w:gridCol w:w="1384"/>
              <w:gridCol w:w="1226"/>
              <w:gridCol w:w="1061"/>
              <w:gridCol w:w="1327"/>
              <w:gridCol w:w="1327"/>
            </w:tblGrid>
            <w:tr w14:paraId="01FDF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4" w:type="dxa"/>
                  <w:gridSpan w:val="3"/>
                  <w:shd w:val="clear" w:color="auto" w:fill="auto"/>
                  <w:vAlign w:val="center"/>
                </w:tcPr>
                <w:p w14:paraId="62BAF7FA">
                  <w:pPr>
                    <w:adjustRightInd w:val="0"/>
                    <w:snapToGrid w:val="0"/>
                    <w:spacing w:line="360" w:lineRule="auto"/>
                    <w:jc w:val="center"/>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监测点</w:t>
                  </w:r>
                </w:p>
              </w:tc>
              <w:tc>
                <w:tcPr>
                  <w:tcW w:w="1061" w:type="dxa"/>
                  <w:vMerge w:val="restart"/>
                  <w:shd w:val="clear" w:color="auto" w:fill="auto"/>
                  <w:vAlign w:val="center"/>
                </w:tcPr>
                <w:p w14:paraId="0BBABC63">
                  <w:pPr>
                    <w:adjustRightInd w:val="0"/>
                    <w:snapToGrid w:val="0"/>
                    <w:spacing w:line="360" w:lineRule="auto"/>
                    <w:jc w:val="center"/>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监测因子</w:t>
                  </w:r>
                </w:p>
              </w:tc>
              <w:tc>
                <w:tcPr>
                  <w:tcW w:w="1327" w:type="dxa"/>
                  <w:vMerge w:val="restart"/>
                  <w:shd w:val="clear" w:color="auto" w:fill="auto"/>
                  <w:vAlign w:val="center"/>
                </w:tcPr>
                <w:p w14:paraId="564ECC2E">
                  <w:pPr>
                    <w:adjustRightInd w:val="0"/>
                    <w:snapToGrid w:val="0"/>
                    <w:spacing w:line="360" w:lineRule="auto"/>
                    <w:jc w:val="center"/>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相对项目方位</w:t>
                  </w:r>
                </w:p>
              </w:tc>
              <w:tc>
                <w:tcPr>
                  <w:tcW w:w="1327" w:type="dxa"/>
                  <w:vMerge w:val="restart"/>
                  <w:shd w:val="clear" w:color="auto" w:fill="auto"/>
                  <w:vAlign w:val="center"/>
                </w:tcPr>
                <w:p w14:paraId="5F19B5AC">
                  <w:pPr>
                    <w:adjustRightInd w:val="0"/>
                    <w:snapToGrid w:val="0"/>
                    <w:spacing w:line="360" w:lineRule="auto"/>
                    <w:jc w:val="center"/>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相对项目距离/m</w:t>
                  </w:r>
                </w:p>
              </w:tc>
            </w:tr>
            <w:tr w14:paraId="018C2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4" w:type="dxa"/>
                  <w:vMerge w:val="restart"/>
                  <w:shd w:val="clear" w:color="auto" w:fill="auto"/>
                  <w:vAlign w:val="center"/>
                </w:tcPr>
                <w:p w14:paraId="1669599A">
                  <w:pPr>
                    <w:adjustRightInd w:val="0"/>
                    <w:snapToGrid w:val="0"/>
                    <w:spacing w:line="360" w:lineRule="auto"/>
                    <w:jc w:val="center"/>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点位名称</w:t>
                  </w:r>
                </w:p>
              </w:tc>
              <w:tc>
                <w:tcPr>
                  <w:tcW w:w="2610" w:type="dxa"/>
                  <w:gridSpan w:val="2"/>
                  <w:shd w:val="clear" w:color="auto" w:fill="auto"/>
                  <w:vAlign w:val="center"/>
                </w:tcPr>
                <w:p w14:paraId="058609FA">
                  <w:pPr>
                    <w:adjustRightInd w:val="0"/>
                    <w:snapToGrid w:val="0"/>
                    <w:spacing w:line="360" w:lineRule="auto"/>
                    <w:jc w:val="center"/>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坐标/°</w:t>
                  </w:r>
                </w:p>
              </w:tc>
              <w:tc>
                <w:tcPr>
                  <w:tcW w:w="1061" w:type="dxa"/>
                  <w:vMerge w:val="continue"/>
                  <w:shd w:val="clear" w:color="auto" w:fill="auto"/>
                  <w:vAlign w:val="center"/>
                </w:tcPr>
                <w:p w14:paraId="33C7BEFB">
                  <w:pPr>
                    <w:adjustRightInd w:val="0"/>
                    <w:snapToGrid w:val="0"/>
                    <w:spacing w:line="360" w:lineRule="auto"/>
                    <w:jc w:val="center"/>
                    <w:rPr>
                      <w:rFonts w:hint="eastAsia" w:ascii="宋体" w:hAnsi="宋体" w:eastAsia="宋体" w:cs="宋体"/>
                      <w:color w:val="000000" w:themeColor="text1"/>
                      <w:kern w:val="0"/>
                      <w:sz w:val="21"/>
                      <w:szCs w:val="21"/>
                      <w14:textFill>
                        <w14:solidFill>
                          <w14:schemeClr w14:val="tx1"/>
                        </w14:solidFill>
                      </w14:textFill>
                    </w:rPr>
                  </w:pPr>
                </w:p>
              </w:tc>
              <w:tc>
                <w:tcPr>
                  <w:tcW w:w="1327" w:type="dxa"/>
                  <w:vMerge w:val="continue"/>
                  <w:shd w:val="clear" w:color="auto" w:fill="auto"/>
                  <w:vAlign w:val="center"/>
                </w:tcPr>
                <w:p w14:paraId="34B9D20E">
                  <w:pPr>
                    <w:adjustRightInd w:val="0"/>
                    <w:snapToGrid w:val="0"/>
                    <w:spacing w:line="360" w:lineRule="auto"/>
                    <w:jc w:val="center"/>
                    <w:rPr>
                      <w:rFonts w:hint="eastAsia" w:ascii="宋体" w:hAnsi="宋体" w:eastAsia="宋体" w:cs="宋体"/>
                      <w:color w:val="000000" w:themeColor="text1"/>
                      <w:kern w:val="0"/>
                      <w:sz w:val="21"/>
                      <w:szCs w:val="21"/>
                      <w14:textFill>
                        <w14:solidFill>
                          <w14:schemeClr w14:val="tx1"/>
                        </w14:solidFill>
                      </w14:textFill>
                    </w:rPr>
                  </w:pPr>
                </w:p>
              </w:tc>
              <w:tc>
                <w:tcPr>
                  <w:tcW w:w="1327" w:type="dxa"/>
                  <w:vMerge w:val="continue"/>
                  <w:shd w:val="clear" w:color="auto" w:fill="auto"/>
                  <w:vAlign w:val="center"/>
                </w:tcPr>
                <w:p w14:paraId="29413D90">
                  <w:pPr>
                    <w:adjustRightInd w:val="0"/>
                    <w:snapToGrid w:val="0"/>
                    <w:spacing w:line="360" w:lineRule="auto"/>
                    <w:jc w:val="center"/>
                    <w:rPr>
                      <w:rFonts w:hint="eastAsia" w:ascii="宋体" w:hAnsi="宋体" w:eastAsia="宋体" w:cs="宋体"/>
                      <w:color w:val="000000" w:themeColor="text1"/>
                      <w:kern w:val="0"/>
                      <w:sz w:val="21"/>
                      <w:szCs w:val="21"/>
                      <w14:textFill>
                        <w14:solidFill>
                          <w14:schemeClr w14:val="tx1"/>
                        </w14:solidFill>
                      </w14:textFill>
                    </w:rPr>
                  </w:pPr>
                </w:p>
              </w:tc>
            </w:tr>
            <w:tr w14:paraId="6234B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4" w:type="dxa"/>
                  <w:vMerge w:val="continue"/>
                  <w:shd w:val="clear" w:color="auto" w:fill="auto"/>
                  <w:vAlign w:val="center"/>
                </w:tcPr>
                <w:p w14:paraId="19B82440">
                  <w:pPr>
                    <w:adjustRightInd w:val="0"/>
                    <w:snapToGrid w:val="0"/>
                    <w:spacing w:line="360" w:lineRule="auto"/>
                    <w:jc w:val="center"/>
                    <w:rPr>
                      <w:rFonts w:hint="eastAsia" w:ascii="宋体" w:hAnsi="宋体" w:eastAsia="宋体" w:cs="宋体"/>
                      <w:b/>
                      <w:bCs/>
                      <w:color w:val="000000" w:themeColor="text1"/>
                      <w:kern w:val="0"/>
                      <w:sz w:val="21"/>
                      <w:szCs w:val="21"/>
                      <w14:textFill>
                        <w14:solidFill>
                          <w14:schemeClr w14:val="tx1"/>
                        </w14:solidFill>
                      </w14:textFill>
                    </w:rPr>
                  </w:pPr>
                </w:p>
              </w:tc>
              <w:tc>
                <w:tcPr>
                  <w:tcW w:w="1384" w:type="dxa"/>
                  <w:shd w:val="clear" w:color="auto" w:fill="auto"/>
                  <w:vAlign w:val="center"/>
                </w:tcPr>
                <w:p w14:paraId="1EB9B6EA">
                  <w:pPr>
                    <w:adjustRightInd w:val="0"/>
                    <w:snapToGrid w:val="0"/>
                    <w:spacing w:line="360" w:lineRule="auto"/>
                    <w:jc w:val="center"/>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E</w:t>
                  </w:r>
                </w:p>
              </w:tc>
              <w:tc>
                <w:tcPr>
                  <w:tcW w:w="1226" w:type="dxa"/>
                  <w:shd w:val="clear" w:color="auto" w:fill="auto"/>
                  <w:vAlign w:val="center"/>
                </w:tcPr>
                <w:p w14:paraId="5174D0D8">
                  <w:pPr>
                    <w:adjustRightInd w:val="0"/>
                    <w:snapToGrid w:val="0"/>
                    <w:spacing w:line="360" w:lineRule="auto"/>
                    <w:jc w:val="center"/>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N</w:t>
                  </w:r>
                </w:p>
              </w:tc>
              <w:tc>
                <w:tcPr>
                  <w:tcW w:w="1061" w:type="dxa"/>
                  <w:vMerge w:val="continue"/>
                  <w:shd w:val="clear" w:color="auto" w:fill="auto"/>
                  <w:vAlign w:val="center"/>
                </w:tcPr>
                <w:p w14:paraId="0773648E">
                  <w:pPr>
                    <w:adjustRightInd w:val="0"/>
                    <w:snapToGrid w:val="0"/>
                    <w:spacing w:line="360" w:lineRule="auto"/>
                    <w:jc w:val="center"/>
                    <w:rPr>
                      <w:rFonts w:hint="eastAsia" w:ascii="宋体" w:hAnsi="宋体" w:eastAsia="宋体" w:cs="宋体"/>
                      <w:color w:val="000000" w:themeColor="text1"/>
                      <w:kern w:val="0"/>
                      <w:sz w:val="21"/>
                      <w:szCs w:val="21"/>
                      <w14:textFill>
                        <w14:solidFill>
                          <w14:schemeClr w14:val="tx1"/>
                        </w14:solidFill>
                      </w14:textFill>
                    </w:rPr>
                  </w:pPr>
                </w:p>
              </w:tc>
              <w:tc>
                <w:tcPr>
                  <w:tcW w:w="1327" w:type="dxa"/>
                  <w:vMerge w:val="continue"/>
                  <w:shd w:val="clear" w:color="auto" w:fill="auto"/>
                  <w:vAlign w:val="center"/>
                </w:tcPr>
                <w:p w14:paraId="4561864C">
                  <w:pPr>
                    <w:adjustRightInd w:val="0"/>
                    <w:snapToGrid w:val="0"/>
                    <w:spacing w:line="360" w:lineRule="auto"/>
                    <w:jc w:val="center"/>
                    <w:rPr>
                      <w:rFonts w:hint="eastAsia" w:ascii="宋体" w:hAnsi="宋体" w:eastAsia="宋体" w:cs="宋体"/>
                      <w:color w:val="000000" w:themeColor="text1"/>
                      <w:kern w:val="0"/>
                      <w:sz w:val="21"/>
                      <w:szCs w:val="21"/>
                      <w14:textFill>
                        <w14:solidFill>
                          <w14:schemeClr w14:val="tx1"/>
                        </w14:solidFill>
                      </w14:textFill>
                    </w:rPr>
                  </w:pPr>
                </w:p>
              </w:tc>
              <w:tc>
                <w:tcPr>
                  <w:tcW w:w="1327" w:type="dxa"/>
                  <w:vMerge w:val="continue"/>
                  <w:shd w:val="clear" w:color="auto" w:fill="auto"/>
                  <w:vAlign w:val="center"/>
                </w:tcPr>
                <w:p w14:paraId="62ADF5C9">
                  <w:pPr>
                    <w:adjustRightInd w:val="0"/>
                    <w:snapToGrid w:val="0"/>
                    <w:spacing w:line="360" w:lineRule="auto"/>
                    <w:jc w:val="center"/>
                    <w:rPr>
                      <w:rFonts w:hint="eastAsia" w:ascii="宋体" w:hAnsi="宋体" w:eastAsia="宋体" w:cs="宋体"/>
                      <w:color w:val="000000" w:themeColor="text1"/>
                      <w:kern w:val="0"/>
                      <w:sz w:val="21"/>
                      <w:szCs w:val="21"/>
                      <w14:textFill>
                        <w14:solidFill>
                          <w14:schemeClr w14:val="tx1"/>
                        </w14:solidFill>
                      </w14:textFill>
                    </w:rPr>
                  </w:pPr>
                </w:p>
              </w:tc>
            </w:tr>
            <w:tr w14:paraId="5C8E0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4" w:type="dxa"/>
                  <w:shd w:val="clear" w:color="auto" w:fill="auto"/>
                  <w:vAlign w:val="center"/>
                </w:tcPr>
                <w:p w14:paraId="515C040C">
                  <w:pPr>
                    <w:adjustRightInd w:val="0"/>
                    <w:snapToGrid w:val="0"/>
                    <w:spacing w:line="360" w:lineRule="auto"/>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N5西侧居民区</w:t>
                  </w:r>
                </w:p>
              </w:tc>
              <w:tc>
                <w:tcPr>
                  <w:tcW w:w="1384" w:type="dxa"/>
                  <w:shd w:val="clear" w:color="auto" w:fill="auto"/>
                  <w:vAlign w:val="center"/>
                </w:tcPr>
                <w:p w14:paraId="2B736853">
                  <w:pPr>
                    <w:adjustRightInd w:val="0"/>
                    <w:snapToGrid w:val="0"/>
                    <w:spacing w:line="360" w:lineRule="auto"/>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113.432456</w:t>
                  </w:r>
                </w:p>
              </w:tc>
              <w:tc>
                <w:tcPr>
                  <w:tcW w:w="1226" w:type="dxa"/>
                  <w:shd w:val="clear" w:color="auto" w:fill="auto"/>
                  <w:vAlign w:val="center"/>
                </w:tcPr>
                <w:p w14:paraId="17695A23">
                  <w:pPr>
                    <w:adjustRightInd w:val="0"/>
                    <w:snapToGrid w:val="0"/>
                    <w:spacing w:line="360" w:lineRule="auto"/>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29.476206</w:t>
                  </w:r>
                </w:p>
              </w:tc>
              <w:tc>
                <w:tcPr>
                  <w:tcW w:w="1061" w:type="dxa"/>
                  <w:vMerge w:val="restart"/>
                  <w:shd w:val="clear" w:color="auto" w:fill="auto"/>
                  <w:vAlign w:val="center"/>
                </w:tcPr>
                <w:p w14:paraId="4656A366">
                  <w:pPr>
                    <w:adjustRightInd w:val="0"/>
                    <w:snapToGrid w:val="0"/>
                    <w:spacing w:line="360" w:lineRule="auto"/>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等效连续A声级</w:t>
                  </w:r>
                </w:p>
              </w:tc>
              <w:tc>
                <w:tcPr>
                  <w:tcW w:w="1327" w:type="dxa"/>
                  <w:shd w:val="clear" w:color="auto" w:fill="auto"/>
                  <w:vAlign w:val="center"/>
                </w:tcPr>
                <w:p w14:paraId="78A16DDD">
                  <w:pPr>
                    <w:adjustRightInd w:val="0"/>
                    <w:snapToGrid w:val="0"/>
                    <w:spacing w:line="360" w:lineRule="auto"/>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西</w:t>
                  </w:r>
                </w:p>
              </w:tc>
              <w:tc>
                <w:tcPr>
                  <w:tcW w:w="1327" w:type="dxa"/>
                  <w:shd w:val="clear" w:color="auto" w:fill="auto"/>
                  <w:vAlign w:val="center"/>
                </w:tcPr>
                <w:p w14:paraId="19276DF2">
                  <w:pPr>
                    <w:adjustRightInd w:val="0"/>
                    <w:snapToGrid w:val="0"/>
                    <w:spacing w:line="360" w:lineRule="auto"/>
                    <w:jc w:val="center"/>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cs="宋体"/>
                      <w:color w:val="000000" w:themeColor="text1"/>
                      <w:kern w:val="0"/>
                      <w:sz w:val="21"/>
                      <w:szCs w:val="21"/>
                      <w:lang w:val="en-US" w:eastAsia="zh-CN"/>
                      <w14:textFill>
                        <w14:solidFill>
                          <w14:schemeClr w14:val="tx1"/>
                        </w14:solidFill>
                      </w14:textFill>
                    </w:rPr>
                    <w:t>5</w:t>
                  </w:r>
                </w:p>
              </w:tc>
            </w:tr>
            <w:tr w14:paraId="3C31C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4" w:type="dxa"/>
                  <w:shd w:val="clear" w:color="auto" w:fill="auto"/>
                  <w:vAlign w:val="center"/>
                </w:tcPr>
                <w:p w14:paraId="586F4DEB">
                  <w:pPr>
                    <w:adjustRightInd w:val="0"/>
                    <w:snapToGrid w:val="0"/>
                    <w:spacing w:line="360" w:lineRule="auto"/>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N6北侧居民区</w:t>
                  </w:r>
                </w:p>
              </w:tc>
              <w:tc>
                <w:tcPr>
                  <w:tcW w:w="1384" w:type="dxa"/>
                  <w:shd w:val="clear" w:color="auto" w:fill="auto"/>
                  <w:vAlign w:val="center"/>
                </w:tcPr>
                <w:p w14:paraId="61B31096">
                  <w:pPr>
                    <w:adjustRightInd w:val="0"/>
                    <w:snapToGrid w:val="0"/>
                    <w:spacing w:line="360" w:lineRule="auto"/>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113.432431</w:t>
                  </w:r>
                </w:p>
              </w:tc>
              <w:tc>
                <w:tcPr>
                  <w:tcW w:w="1226" w:type="dxa"/>
                  <w:shd w:val="clear" w:color="auto" w:fill="auto"/>
                  <w:vAlign w:val="center"/>
                </w:tcPr>
                <w:p w14:paraId="72B310A7">
                  <w:pPr>
                    <w:adjustRightInd w:val="0"/>
                    <w:snapToGrid w:val="0"/>
                    <w:spacing w:line="360" w:lineRule="auto"/>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29.478965</w:t>
                  </w:r>
                </w:p>
              </w:tc>
              <w:tc>
                <w:tcPr>
                  <w:tcW w:w="1061" w:type="dxa"/>
                  <w:vMerge w:val="continue"/>
                  <w:shd w:val="clear" w:color="auto" w:fill="auto"/>
                  <w:vAlign w:val="center"/>
                </w:tcPr>
                <w:p w14:paraId="3679818C">
                  <w:pPr>
                    <w:adjustRightInd w:val="0"/>
                    <w:snapToGrid w:val="0"/>
                    <w:spacing w:line="360" w:lineRule="auto"/>
                    <w:jc w:val="center"/>
                    <w:rPr>
                      <w:rFonts w:hint="eastAsia" w:ascii="宋体" w:hAnsi="宋体" w:eastAsia="宋体" w:cs="宋体"/>
                      <w:color w:val="000000" w:themeColor="text1"/>
                      <w:kern w:val="0"/>
                      <w:sz w:val="21"/>
                      <w:szCs w:val="21"/>
                      <w14:textFill>
                        <w14:solidFill>
                          <w14:schemeClr w14:val="tx1"/>
                        </w14:solidFill>
                      </w14:textFill>
                    </w:rPr>
                  </w:pPr>
                </w:p>
              </w:tc>
              <w:tc>
                <w:tcPr>
                  <w:tcW w:w="1327" w:type="dxa"/>
                  <w:shd w:val="clear" w:color="auto" w:fill="auto"/>
                  <w:vAlign w:val="center"/>
                </w:tcPr>
                <w:p w14:paraId="4D28D2E3">
                  <w:pPr>
                    <w:adjustRightInd w:val="0"/>
                    <w:snapToGrid w:val="0"/>
                    <w:spacing w:line="360" w:lineRule="auto"/>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北</w:t>
                  </w:r>
                </w:p>
              </w:tc>
              <w:tc>
                <w:tcPr>
                  <w:tcW w:w="1327" w:type="dxa"/>
                  <w:shd w:val="clear" w:color="auto" w:fill="auto"/>
                  <w:vAlign w:val="center"/>
                </w:tcPr>
                <w:p w14:paraId="7BD5F2DE">
                  <w:pPr>
                    <w:adjustRightInd w:val="0"/>
                    <w:snapToGrid w:val="0"/>
                    <w:spacing w:line="360" w:lineRule="auto"/>
                    <w:jc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w:t>
                  </w:r>
                  <w:r>
                    <w:rPr>
                      <w:rFonts w:hint="eastAsia" w:ascii="宋体" w:hAnsi="宋体" w:cs="宋体"/>
                      <w:color w:val="000000" w:themeColor="text1"/>
                      <w:kern w:val="0"/>
                      <w:sz w:val="21"/>
                      <w:szCs w:val="21"/>
                      <w:lang w:val="en-US" w:eastAsia="zh-CN"/>
                      <w14:textFill>
                        <w14:solidFill>
                          <w14:schemeClr w14:val="tx1"/>
                        </w14:solidFill>
                      </w14:textFill>
                    </w:rPr>
                    <w:t>0</w:t>
                  </w:r>
                </w:p>
              </w:tc>
            </w:tr>
            <w:tr w14:paraId="196ED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4" w:type="dxa"/>
                  <w:shd w:val="clear" w:color="auto" w:fill="auto"/>
                  <w:vAlign w:val="center"/>
                </w:tcPr>
                <w:p w14:paraId="09FCAA85">
                  <w:pPr>
                    <w:adjustRightInd w:val="0"/>
                    <w:snapToGrid w:val="0"/>
                    <w:spacing w:line="360" w:lineRule="auto"/>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N7东侧居民区</w:t>
                  </w:r>
                </w:p>
              </w:tc>
              <w:tc>
                <w:tcPr>
                  <w:tcW w:w="1384" w:type="dxa"/>
                  <w:shd w:val="clear" w:color="auto" w:fill="auto"/>
                  <w:vAlign w:val="center"/>
                </w:tcPr>
                <w:p w14:paraId="22A27ACC">
                  <w:pPr>
                    <w:adjustRightInd w:val="0"/>
                    <w:snapToGrid w:val="0"/>
                    <w:spacing w:line="360" w:lineRule="auto"/>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113.432568</w:t>
                  </w:r>
                </w:p>
              </w:tc>
              <w:tc>
                <w:tcPr>
                  <w:tcW w:w="1226" w:type="dxa"/>
                  <w:shd w:val="clear" w:color="auto" w:fill="auto"/>
                  <w:vAlign w:val="center"/>
                </w:tcPr>
                <w:p w14:paraId="6291F5A5">
                  <w:pPr>
                    <w:adjustRightInd w:val="0"/>
                    <w:snapToGrid w:val="0"/>
                    <w:spacing w:line="360" w:lineRule="auto"/>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29.477655</w:t>
                  </w:r>
                </w:p>
              </w:tc>
              <w:tc>
                <w:tcPr>
                  <w:tcW w:w="1061" w:type="dxa"/>
                  <w:vMerge w:val="continue"/>
                  <w:shd w:val="clear" w:color="auto" w:fill="auto"/>
                  <w:vAlign w:val="center"/>
                </w:tcPr>
                <w:p w14:paraId="2D8A3CF8">
                  <w:pPr>
                    <w:adjustRightInd w:val="0"/>
                    <w:snapToGrid w:val="0"/>
                    <w:spacing w:line="360" w:lineRule="auto"/>
                    <w:jc w:val="center"/>
                    <w:rPr>
                      <w:rFonts w:hint="eastAsia" w:ascii="宋体" w:hAnsi="宋体" w:eastAsia="宋体" w:cs="宋体"/>
                      <w:color w:val="000000" w:themeColor="text1"/>
                      <w:kern w:val="0"/>
                      <w:sz w:val="21"/>
                      <w:szCs w:val="21"/>
                      <w14:textFill>
                        <w14:solidFill>
                          <w14:schemeClr w14:val="tx1"/>
                        </w14:solidFill>
                      </w14:textFill>
                    </w:rPr>
                  </w:pPr>
                </w:p>
              </w:tc>
              <w:tc>
                <w:tcPr>
                  <w:tcW w:w="1327" w:type="dxa"/>
                  <w:shd w:val="clear" w:color="auto" w:fill="auto"/>
                  <w:vAlign w:val="center"/>
                </w:tcPr>
                <w:p w14:paraId="0B00FF99">
                  <w:pPr>
                    <w:adjustRightInd w:val="0"/>
                    <w:snapToGrid w:val="0"/>
                    <w:spacing w:line="360" w:lineRule="auto"/>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东</w:t>
                  </w:r>
                </w:p>
              </w:tc>
              <w:tc>
                <w:tcPr>
                  <w:tcW w:w="1327" w:type="dxa"/>
                  <w:shd w:val="clear" w:color="auto" w:fill="auto"/>
                  <w:vAlign w:val="center"/>
                </w:tcPr>
                <w:p w14:paraId="60D90BFB">
                  <w:pPr>
                    <w:adjustRightInd w:val="0"/>
                    <w:snapToGrid w:val="0"/>
                    <w:spacing w:line="360" w:lineRule="auto"/>
                    <w:jc w:val="center"/>
                    <w:rPr>
                      <w:rFonts w:hint="default"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cs="宋体"/>
                      <w:color w:val="000000" w:themeColor="text1"/>
                      <w:kern w:val="0"/>
                      <w:sz w:val="21"/>
                      <w:szCs w:val="21"/>
                      <w:lang w:val="en-US" w:eastAsia="zh-CN"/>
                      <w14:textFill>
                        <w14:solidFill>
                          <w14:schemeClr w14:val="tx1"/>
                        </w14:solidFill>
                      </w14:textFill>
                    </w:rPr>
                    <w:t>8</w:t>
                  </w:r>
                </w:p>
              </w:tc>
            </w:tr>
            <w:tr w14:paraId="77A3F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4" w:type="dxa"/>
                  <w:shd w:val="clear" w:color="auto" w:fill="auto"/>
                  <w:vAlign w:val="center"/>
                </w:tcPr>
                <w:p w14:paraId="7CCC7B11">
                  <w:pPr>
                    <w:adjustRightInd w:val="0"/>
                    <w:snapToGrid w:val="0"/>
                    <w:spacing w:line="360" w:lineRule="auto"/>
                    <w:jc w:val="center"/>
                    <w:rPr>
                      <w:rFonts w:hint="default"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cs="宋体"/>
                      <w:color w:val="000000" w:themeColor="text1"/>
                      <w:kern w:val="0"/>
                      <w:sz w:val="21"/>
                      <w:szCs w:val="21"/>
                      <w:lang w:val="en-US" w:eastAsia="zh-CN"/>
                      <w14:textFill>
                        <w14:solidFill>
                          <w14:schemeClr w14:val="tx1"/>
                        </w14:solidFill>
                      </w14:textFill>
                    </w:rPr>
                    <w:t>N8南侧厂界</w:t>
                  </w:r>
                </w:p>
              </w:tc>
              <w:tc>
                <w:tcPr>
                  <w:tcW w:w="1384" w:type="dxa"/>
                  <w:shd w:val="clear" w:color="auto" w:fill="auto"/>
                  <w:vAlign w:val="center"/>
                </w:tcPr>
                <w:p w14:paraId="5AFD9E3F">
                  <w:pPr>
                    <w:adjustRightInd w:val="0"/>
                    <w:snapToGrid w:val="0"/>
                    <w:spacing w:line="360" w:lineRule="auto"/>
                    <w:jc w:val="center"/>
                    <w:rPr>
                      <w:rFonts w:hint="default"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113.432</w:t>
                  </w:r>
                  <w:r>
                    <w:rPr>
                      <w:rFonts w:hint="eastAsia" w:ascii="宋体" w:hAnsi="宋体" w:eastAsia="宋体" w:cs="宋体"/>
                      <w:color w:val="000000" w:themeColor="text1"/>
                      <w:kern w:val="0"/>
                      <w:sz w:val="21"/>
                      <w:szCs w:val="21"/>
                      <w:lang w:val="en-US" w:eastAsia="zh-CN"/>
                      <w14:textFill>
                        <w14:solidFill>
                          <w14:schemeClr w14:val="tx1"/>
                        </w14:solidFill>
                      </w14:textFill>
                    </w:rPr>
                    <w:t>738</w:t>
                  </w:r>
                </w:p>
              </w:tc>
              <w:tc>
                <w:tcPr>
                  <w:tcW w:w="1226" w:type="dxa"/>
                  <w:shd w:val="clear" w:color="auto" w:fill="auto"/>
                  <w:vAlign w:val="center"/>
                </w:tcPr>
                <w:p w14:paraId="4BA43CAA">
                  <w:pPr>
                    <w:adjustRightInd w:val="0"/>
                    <w:snapToGrid w:val="0"/>
                    <w:spacing w:line="360" w:lineRule="auto"/>
                    <w:jc w:val="center"/>
                    <w:rPr>
                      <w:rFonts w:hint="default" w:ascii="宋体" w:hAnsi="宋体" w:eastAsia="宋体" w:cs="宋体"/>
                      <w:color w:val="000000" w:themeColor="text1"/>
                      <w:kern w:val="0"/>
                      <w:sz w:val="21"/>
                      <w:szCs w:val="21"/>
                      <w:lang w:val="en-US"/>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29.47</w:t>
                  </w:r>
                  <w:r>
                    <w:rPr>
                      <w:rFonts w:hint="eastAsia" w:ascii="宋体" w:hAnsi="宋体" w:eastAsia="宋体" w:cs="宋体"/>
                      <w:color w:val="000000" w:themeColor="text1"/>
                      <w:kern w:val="0"/>
                      <w:sz w:val="21"/>
                      <w:szCs w:val="21"/>
                      <w:lang w:val="en-US" w:eastAsia="zh-CN"/>
                      <w14:textFill>
                        <w14:solidFill>
                          <w14:schemeClr w14:val="tx1"/>
                        </w14:solidFill>
                      </w14:textFill>
                    </w:rPr>
                    <w:t>5156</w:t>
                  </w:r>
                </w:p>
              </w:tc>
              <w:tc>
                <w:tcPr>
                  <w:tcW w:w="1061" w:type="dxa"/>
                  <w:vMerge w:val="continue"/>
                  <w:shd w:val="clear" w:color="auto" w:fill="auto"/>
                  <w:vAlign w:val="center"/>
                </w:tcPr>
                <w:p w14:paraId="3FCA66E8">
                  <w:pPr>
                    <w:adjustRightInd w:val="0"/>
                    <w:snapToGrid w:val="0"/>
                    <w:spacing w:line="360" w:lineRule="auto"/>
                    <w:jc w:val="center"/>
                    <w:rPr>
                      <w:rFonts w:hint="eastAsia" w:ascii="宋体" w:hAnsi="宋体" w:eastAsia="宋体" w:cs="宋体"/>
                      <w:color w:val="000000" w:themeColor="text1"/>
                      <w:kern w:val="0"/>
                      <w:sz w:val="21"/>
                      <w:szCs w:val="21"/>
                      <w14:textFill>
                        <w14:solidFill>
                          <w14:schemeClr w14:val="tx1"/>
                        </w14:solidFill>
                      </w14:textFill>
                    </w:rPr>
                  </w:pPr>
                </w:p>
              </w:tc>
              <w:tc>
                <w:tcPr>
                  <w:tcW w:w="1327" w:type="dxa"/>
                  <w:shd w:val="clear" w:color="auto" w:fill="auto"/>
                  <w:vAlign w:val="center"/>
                </w:tcPr>
                <w:p w14:paraId="51D28FDD">
                  <w:pPr>
                    <w:adjustRightInd w:val="0"/>
                    <w:snapToGrid w:val="0"/>
                    <w:spacing w:line="360" w:lineRule="auto"/>
                    <w:jc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cs="宋体"/>
                      <w:color w:val="000000" w:themeColor="text1"/>
                      <w:kern w:val="0"/>
                      <w:sz w:val="21"/>
                      <w:szCs w:val="21"/>
                      <w:lang w:val="en-US" w:eastAsia="zh-CN"/>
                      <w14:textFill>
                        <w14:solidFill>
                          <w14:schemeClr w14:val="tx1"/>
                        </w14:solidFill>
                      </w14:textFill>
                    </w:rPr>
                    <w:t>南</w:t>
                  </w:r>
                </w:p>
              </w:tc>
              <w:tc>
                <w:tcPr>
                  <w:tcW w:w="1327" w:type="dxa"/>
                  <w:shd w:val="clear" w:color="auto" w:fill="auto"/>
                  <w:vAlign w:val="center"/>
                </w:tcPr>
                <w:p w14:paraId="26B2AF89">
                  <w:pPr>
                    <w:adjustRightInd w:val="0"/>
                    <w:snapToGrid w:val="0"/>
                    <w:spacing w:line="360" w:lineRule="auto"/>
                    <w:jc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cs="宋体"/>
                      <w:color w:val="000000" w:themeColor="text1"/>
                      <w:kern w:val="0"/>
                      <w:sz w:val="21"/>
                      <w:szCs w:val="21"/>
                      <w:lang w:val="en-US" w:eastAsia="zh-CN"/>
                      <w14:textFill>
                        <w14:solidFill>
                          <w14:schemeClr w14:val="tx1"/>
                        </w14:solidFill>
                      </w14:textFill>
                    </w:rPr>
                    <w:t>6</w:t>
                  </w:r>
                </w:p>
              </w:tc>
            </w:tr>
          </w:tbl>
          <w:p w14:paraId="2D4CE492">
            <w:pPr>
              <w:adjustRightInd w:val="0"/>
              <w:snapToGrid w:val="0"/>
              <w:spacing w:line="360" w:lineRule="auto"/>
              <w:ind w:firstLine="420" w:firstLineChars="200"/>
              <w:jc w:val="left"/>
              <w:rPr>
                <w:rFonts w:hint="eastAsia" w:ascii="宋体" w:hAnsi="宋体" w:eastAsia="宋体" w:cs="宋体"/>
                <w:b w:val="0"/>
                <w:bCs w:val="0"/>
                <w:color w:val="000000" w:themeColor="text1"/>
                <w:kern w:val="0"/>
                <w:sz w:val="21"/>
                <w:szCs w:val="21"/>
                <w14:textFill>
                  <w14:solidFill>
                    <w14:schemeClr w14:val="tx1"/>
                  </w14:solidFill>
                </w14:textFill>
              </w:rPr>
            </w:pPr>
            <w:r>
              <w:rPr>
                <w:rFonts w:hint="eastAsia" w:ascii="宋体" w:hAnsi="宋体" w:eastAsia="宋体" w:cs="宋体"/>
                <w:b w:val="0"/>
                <w:bCs w:val="0"/>
                <w:color w:val="000000" w:themeColor="text1"/>
                <w:kern w:val="0"/>
                <w:sz w:val="21"/>
                <w:szCs w:val="21"/>
                <w14:textFill>
                  <w14:solidFill>
                    <w14:schemeClr w14:val="tx1"/>
                  </w14:solidFill>
                </w14:textFill>
              </w:rPr>
              <w:t>（2）监测时间及频次</w:t>
            </w:r>
          </w:p>
          <w:p w14:paraId="6EA360AF">
            <w:pPr>
              <w:adjustRightInd w:val="0"/>
              <w:snapToGrid w:val="0"/>
              <w:spacing w:line="360" w:lineRule="auto"/>
              <w:ind w:firstLine="420" w:firstLineChars="200"/>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本次监测时间为2023年6月13日-14日，监测频次为监测</w:t>
            </w:r>
            <w:r>
              <w:rPr>
                <w:rFonts w:hint="eastAsia" w:ascii="宋体" w:hAnsi="宋体" w:eastAsia="宋体" w:cs="宋体"/>
                <w:color w:val="000000" w:themeColor="text1"/>
                <w:kern w:val="0"/>
                <w:sz w:val="21"/>
                <w:szCs w:val="21"/>
                <w:lang w:val="en-US" w:eastAsia="zh-CN"/>
                <w14:textFill>
                  <w14:solidFill>
                    <w14:schemeClr w14:val="tx1"/>
                  </w14:solidFill>
                </w14:textFill>
              </w:rPr>
              <w:t>2</w:t>
            </w:r>
            <w:r>
              <w:rPr>
                <w:rFonts w:hint="eastAsia" w:ascii="宋体" w:hAnsi="宋体" w:eastAsia="宋体" w:cs="宋体"/>
                <w:color w:val="000000" w:themeColor="text1"/>
                <w:kern w:val="0"/>
                <w:sz w:val="21"/>
                <w:szCs w:val="21"/>
                <w14:textFill>
                  <w14:solidFill>
                    <w14:schemeClr w14:val="tx1"/>
                  </w14:solidFill>
                </w14:textFill>
              </w:rPr>
              <w:t>天，每天昼间1次，夜间1次。</w:t>
            </w:r>
          </w:p>
          <w:p w14:paraId="66BFA5CB">
            <w:pPr>
              <w:adjustRightInd w:val="0"/>
              <w:snapToGrid w:val="0"/>
              <w:spacing w:line="360" w:lineRule="auto"/>
              <w:ind w:firstLine="420" w:firstLineChars="200"/>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（3）监测方法</w:t>
            </w:r>
          </w:p>
          <w:p w14:paraId="3A909C79">
            <w:pPr>
              <w:adjustRightInd w:val="0"/>
              <w:snapToGrid w:val="0"/>
              <w:spacing w:line="360" w:lineRule="auto"/>
              <w:ind w:firstLine="420" w:firstLineChars="200"/>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本次监测分析方法见下表3-4。</w:t>
            </w:r>
          </w:p>
          <w:p w14:paraId="099EA01A">
            <w:pPr>
              <w:adjustRightInd w:val="0"/>
              <w:snapToGrid w:val="0"/>
              <w:spacing w:line="360" w:lineRule="auto"/>
              <w:jc w:val="center"/>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表3-4 声环境监测分析方法</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275"/>
              <w:gridCol w:w="2961"/>
              <w:gridCol w:w="2994"/>
            </w:tblGrid>
            <w:tr w14:paraId="638E0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shd w:val="clear" w:color="auto" w:fill="auto"/>
                  <w:vAlign w:val="center"/>
                </w:tcPr>
                <w:p w14:paraId="7D5CAAA1">
                  <w:pPr>
                    <w:adjustRightInd w:val="0"/>
                    <w:snapToGrid w:val="0"/>
                    <w:spacing w:line="360" w:lineRule="auto"/>
                    <w:jc w:val="center"/>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序号</w:t>
                  </w:r>
                </w:p>
              </w:tc>
              <w:tc>
                <w:tcPr>
                  <w:tcW w:w="1275" w:type="dxa"/>
                  <w:shd w:val="clear" w:color="auto" w:fill="auto"/>
                  <w:vAlign w:val="center"/>
                </w:tcPr>
                <w:p w14:paraId="5E51B9DB">
                  <w:pPr>
                    <w:adjustRightInd w:val="0"/>
                    <w:snapToGrid w:val="0"/>
                    <w:spacing w:line="360" w:lineRule="auto"/>
                    <w:jc w:val="center"/>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检测项目</w:t>
                  </w:r>
                </w:p>
              </w:tc>
              <w:tc>
                <w:tcPr>
                  <w:tcW w:w="2961" w:type="dxa"/>
                  <w:shd w:val="clear" w:color="auto" w:fill="auto"/>
                  <w:vAlign w:val="center"/>
                </w:tcPr>
                <w:p w14:paraId="45B00636">
                  <w:pPr>
                    <w:adjustRightInd w:val="0"/>
                    <w:snapToGrid w:val="0"/>
                    <w:spacing w:line="360" w:lineRule="auto"/>
                    <w:jc w:val="center"/>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检测方法及依据</w:t>
                  </w:r>
                </w:p>
              </w:tc>
              <w:tc>
                <w:tcPr>
                  <w:tcW w:w="2994" w:type="dxa"/>
                  <w:shd w:val="clear" w:color="auto" w:fill="auto"/>
                  <w:vAlign w:val="center"/>
                </w:tcPr>
                <w:p w14:paraId="058C13E9">
                  <w:pPr>
                    <w:adjustRightInd w:val="0"/>
                    <w:snapToGrid w:val="0"/>
                    <w:spacing w:line="360" w:lineRule="auto"/>
                    <w:jc w:val="center"/>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检测设备及型号</w:t>
                  </w:r>
                </w:p>
              </w:tc>
            </w:tr>
            <w:tr w14:paraId="711C6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729" w:type="dxa"/>
                  <w:shd w:val="clear" w:color="auto" w:fill="auto"/>
                  <w:vAlign w:val="center"/>
                </w:tcPr>
                <w:p w14:paraId="4E6FE5B3">
                  <w:pPr>
                    <w:adjustRightInd w:val="0"/>
                    <w:snapToGrid w:val="0"/>
                    <w:spacing w:line="360" w:lineRule="auto"/>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w:t>
                  </w:r>
                </w:p>
              </w:tc>
              <w:tc>
                <w:tcPr>
                  <w:tcW w:w="1275" w:type="dxa"/>
                  <w:shd w:val="clear" w:color="auto" w:fill="auto"/>
                  <w:vAlign w:val="center"/>
                </w:tcPr>
                <w:p w14:paraId="7C92AC42">
                  <w:pPr>
                    <w:adjustRightInd w:val="0"/>
                    <w:snapToGrid w:val="0"/>
                    <w:spacing w:line="360" w:lineRule="auto"/>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声环境</w:t>
                  </w:r>
                </w:p>
              </w:tc>
              <w:tc>
                <w:tcPr>
                  <w:tcW w:w="2961" w:type="dxa"/>
                  <w:shd w:val="clear" w:color="auto" w:fill="auto"/>
                  <w:vAlign w:val="center"/>
                </w:tcPr>
                <w:p w14:paraId="43C79BC8">
                  <w:pPr>
                    <w:adjustRightInd w:val="0"/>
                    <w:snapToGrid w:val="0"/>
                    <w:spacing w:line="360" w:lineRule="auto"/>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《声环境质量标准》（GB3096-2008）</w:t>
                  </w:r>
                </w:p>
              </w:tc>
              <w:tc>
                <w:tcPr>
                  <w:tcW w:w="2994" w:type="dxa"/>
                  <w:shd w:val="clear" w:color="auto" w:fill="auto"/>
                  <w:vAlign w:val="center"/>
                </w:tcPr>
                <w:p w14:paraId="4D2013B6">
                  <w:pPr>
                    <w:adjustRightInd w:val="0"/>
                    <w:snapToGrid w:val="0"/>
                    <w:spacing w:line="360" w:lineRule="auto"/>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声校准器AWA6022A</w:t>
                  </w:r>
                </w:p>
              </w:tc>
            </w:tr>
          </w:tbl>
          <w:p w14:paraId="74BD48AF">
            <w:pPr>
              <w:adjustRightInd w:val="0"/>
              <w:snapToGrid w:val="0"/>
              <w:spacing w:line="360" w:lineRule="auto"/>
              <w:ind w:firstLine="420" w:firstLineChars="200"/>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（4）监测结果</w:t>
            </w:r>
          </w:p>
          <w:p w14:paraId="797DFD45">
            <w:pPr>
              <w:adjustRightInd w:val="0"/>
              <w:snapToGrid w:val="0"/>
              <w:spacing w:line="360" w:lineRule="auto"/>
              <w:ind w:firstLine="420" w:firstLineChars="200"/>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本次声环境质量现状监测结果如下表3-5。</w:t>
            </w:r>
          </w:p>
          <w:p w14:paraId="19357F8E">
            <w:pPr>
              <w:adjustRightInd w:val="0"/>
              <w:snapToGrid w:val="0"/>
              <w:spacing w:line="360" w:lineRule="auto"/>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表3-5 项目声环境质量现状监测结果一览表</w:t>
            </w:r>
            <w:r>
              <w:rPr>
                <w:rFonts w:hint="eastAsia" w:ascii="宋体" w:hAnsi="宋体" w:eastAsia="宋体" w:cs="宋体"/>
                <w:b/>
                <w:color w:val="000000" w:themeColor="text1"/>
                <w:sz w:val="21"/>
                <w:szCs w:val="21"/>
                <w:lang w:val="en-US" w:eastAsia="zh-CN"/>
                <w14:textFill>
                  <w14:solidFill>
                    <w14:schemeClr w14:val="tx1"/>
                  </w14:solidFill>
                </w14:textFill>
              </w:rPr>
              <w:t xml:space="preserve">  </w:t>
            </w:r>
            <w:r>
              <w:rPr>
                <w:rFonts w:hint="eastAsia" w:ascii="宋体" w:hAnsi="宋体" w:eastAsia="宋体" w:cs="宋体"/>
                <w:b/>
                <w:bCs w:val="0"/>
                <w:color w:val="000000" w:themeColor="text1"/>
                <w:sz w:val="21"/>
                <w:szCs w:val="21"/>
                <w14:textFill>
                  <w14:solidFill>
                    <w14:schemeClr w14:val="tx1"/>
                  </w14:solidFill>
                </w14:textFill>
              </w:rPr>
              <w:t>单位：dB（A）</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559"/>
              <w:gridCol w:w="851"/>
              <w:gridCol w:w="849"/>
              <w:gridCol w:w="1173"/>
              <w:gridCol w:w="1791"/>
              <w:gridCol w:w="730"/>
            </w:tblGrid>
            <w:tr w14:paraId="1191E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634" w:type="pct"/>
                  <w:vMerge w:val="restart"/>
                  <w:shd w:val="clear" w:color="auto" w:fill="auto"/>
                  <w:vAlign w:val="center"/>
                </w:tcPr>
                <w:p w14:paraId="0B61ED33">
                  <w:pPr>
                    <w:adjustRightInd w:val="0"/>
                    <w:snapToGrid w:val="0"/>
                    <w:spacing w:line="360" w:lineRule="auto"/>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点位</w:t>
                  </w:r>
                </w:p>
              </w:tc>
              <w:tc>
                <w:tcPr>
                  <w:tcW w:w="1513" w:type="pct"/>
                  <w:gridSpan w:val="2"/>
                  <w:vMerge w:val="restart"/>
                  <w:shd w:val="clear" w:color="auto" w:fill="auto"/>
                  <w:vAlign w:val="center"/>
                </w:tcPr>
                <w:p w14:paraId="0A42B47F">
                  <w:pPr>
                    <w:adjustRightInd w:val="0"/>
                    <w:snapToGrid w:val="0"/>
                    <w:spacing w:line="360" w:lineRule="auto"/>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采样时间</w:t>
                  </w:r>
                </w:p>
              </w:tc>
              <w:tc>
                <w:tcPr>
                  <w:tcW w:w="533" w:type="pct"/>
                  <w:vMerge w:val="restart"/>
                  <w:shd w:val="clear" w:color="auto" w:fill="auto"/>
                  <w:vAlign w:val="center"/>
                </w:tcPr>
                <w:p w14:paraId="251A532C">
                  <w:pPr>
                    <w:adjustRightInd w:val="0"/>
                    <w:snapToGrid w:val="0"/>
                    <w:spacing w:line="360" w:lineRule="auto"/>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监测值</w:t>
                  </w:r>
                </w:p>
              </w:tc>
              <w:tc>
                <w:tcPr>
                  <w:tcW w:w="1860" w:type="pct"/>
                  <w:gridSpan w:val="2"/>
                  <w:shd w:val="clear" w:color="auto" w:fill="auto"/>
                  <w:vAlign w:val="center"/>
                </w:tcPr>
                <w:p w14:paraId="20BAE8A8">
                  <w:pPr>
                    <w:adjustRightInd w:val="0"/>
                    <w:snapToGrid w:val="0"/>
                    <w:spacing w:line="360" w:lineRule="auto"/>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执行标准</w:t>
                  </w:r>
                </w:p>
              </w:tc>
              <w:tc>
                <w:tcPr>
                  <w:tcW w:w="458" w:type="pct"/>
                  <w:vMerge w:val="restart"/>
                  <w:shd w:val="clear" w:color="auto" w:fill="auto"/>
                  <w:vAlign w:val="center"/>
                </w:tcPr>
                <w:p w14:paraId="0A989CA4">
                  <w:pPr>
                    <w:adjustRightInd w:val="0"/>
                    <w:snapToGrid w:val="0"/>
                    <w:spacing w:line="360" w:lineRule="auto"/>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达标情况</w:t>
                  </w:r>
                </w:p>
              </w:tc>
            </w:tr>
            <w:tr w14:paraId="2F114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634" w:type="pct"/>
                  <w:vMerge w:val="continue"/>
                  <w:shd w:val="clear" w:color="auto" w:fill="auto"/>
                  <w:vAlign w:val="center"/>
                </w:tcPr>
                <w:p w14:paraId="78636A4B">
                  <w:pPr>
                    <w:adjustRightInd w:val="0"/>
                    <w:snapToGrid w:val="0"/>
                    <w:spacing w:line="360" w:lineRule="auto"/>
                    <w:jc w:val="center"/>
                    <w:rPr>
                      <w:rFonts w:hint="eastAsia" w:ascii="宋体" w:hAnsi="宋体" w:eastAsia="宋体" w:cs="宋体"/>
                      <w:b/>
                      <w:color w:val="000000" w:themeColor="text1"/>
                      <w:sz w:val="21"/>
                      <w:szCs w:val="21"/>
                      <w14:textFill>
                        <w14:solidFill>
                          <w14:schemeClr w14:val="tx1"/>
                        </w14:solidFill>
                      </w14:textFill>
                    </w:rPr>
                  </w:pPr>
                </w:p>
              </w:tc>
              <w:tc>
                <w:tcPr>
                  <w:tcW w:w="1513" w:type="pct"/>
                  <w:gridSpan w:val="2"/>
                  <w:vMerge w:val="continue"/>
                  <w:shd w:val="clear" w:color="auto" w:fill="auto"/>
                  <w:vAlign w:val="center"/>
                </w:tcPr>
                <w:p w14:paraId="76395369">
                  <w:pPr>
                    <w:adjustRightInd w:val="0"/>
                    <w:snapToGrid w:val="0"/>
                    <w:spacing w:line="360" w:lineRule="auto"/>
                    <w:jc w:val="center"/>
                    <w:rPr>
                      <w:rFonts w:hint="eastAsia" w:ascii="宋体" w:hAnsi="宋体" w:eastAsia="宋体" w:cs="宋体"/>
                      <w:b/>
                      <w:color w:val="000000" w:themeColor="text1"/>
                      <w:sz w:val="21"/>
                      <w:szCs w:val="21"/>
                      <w14:textFill>
                        <w14:solidFill>
                          <w14:schemeClr w14:val="tx1"/>
                        </w14:solidFill>
                      </w14:textFill>
                    </w:rPr>
                  </w:pPr>
                </w:p>
              </w:tc>
              <w:tc>
                <w:tcPr>
                  <w:tcW w:w="533" w:type="pct"/>
                  <w:vMerge w:val="continue"/>
                  <w:shd w:val="clear" w:color="auto" w:fill="auto"/>
                  <w:vAlign w:val="center"/>
                </w:tcPr>
                <w:p w14:paraId="758E51D7">
                  <w:pPr>
                    <w:adjustRightInd w:val="0"/>
                    <w:snapToGrid w:val="0"/>
                    <w:spacing w:line="360" w:lineRule="auto"/>
                    <w:jc w:val="center"/>
                    <w:rPr>
                      <w:rFonts w:hint="eastAsia" w:ascii="宋体" w:hAnsi="宋体" w:eastAsia="宋体" w:cs="宋体"/>
                      <w:b/>
                      <w:color w:val="000000" w:themeColor="text1"/>
                      <w:sz w:val="21"/>
                      <w:szCs w:val="21"/>
                      <w14:textFill>
                        <w14:solidFill>
                          <w14:schemeClr w14:val="tx1"/>
                        </w14:solidFill>
                      </w14:textFill>
                    </w:rPr>
                  </w:pPr>
                </w:p>
              </w:tc>
              <w:tc>
                <w:tcPr>
                  <w:tcW w:w="736" w:type="pct"/>
                  <w:shd w:val="clear" w:color="auto" w:fill="auto"/>
                  <w:vAlign w:val="center"/>
                </w:tcPr>
                <w:p w14:paraId="108248C5">
                  <w:pPr>
                    <w:adjustRightInd w:val="0"/>
                    <w:snapToGrid w:val="0"/>
                    <w:spacing w:line="360" w:lineRule="auto"/>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标准限值</w:t>
                  </w:r>
                </w:p>
              </w:tc>
              <w:tc>
                <w:tcPr>
                  <w:tcW w:w="1124" w:type="pct"/>
                  <w:shd w:val="clear" w:color="auto" w:fill="auto"/>
                  <w:vAlign w:val="center"/>
                </w:tcPr>
                <w:p w14:paraId="71BFDD2C">
                  <w:pPr>
                    <w:adjustRightInd w:val="0"/>
                    <w:snapToGrid w:val="0"/>
                    <w:spacing w:line="360" w:lineRule="auto"/>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标准名称</w:t>
                  </w:r>
                </w:p>
              </w:tc>
              <w:tc>
                <w:tcPr>
                  <w:tcW w:w="458" w:type="pct"/>
                  <w:vMerge w:val="continue"/>
                  <w:shd w:val="clear" w:color="auto" w:fill="auto"/>
                  <w:vAlign w:val="center"/>
                </w:tcPr>
                <w:p w14:paraId="543D9C67">
                  <w:pPr>
                    <w:adjustRightInd w:val="0"/>
                    <w:snapToGrid w:val="0"/>
                    <w:spacing w:line="360" w:lineRule="auto"/>
                    <w:jc w:val="center"/>
                    <w:rPr>
                      <w:rFonts w:hint="eastAsia" w:ascii="宋体" w:hAnsi="宋体" w:eastAsia="宋体" w:cs="宋体"/>
                      <w:b/>
                      <w:color w:val="000000" w:themeColor="text1"/>
                      <w:sz w:val="21"/>
                      <w:szCs w:val="21"/>
                      <w14:textFill>
                        <w14:solidFill>
                          <w14:schemeClr w14:val="tx1"/>
                        </w14:solidFill>
                      </w14:textFill>
                    </w:rPr>
                  </w:pPr>
                </w:p>
              </w:tc>
            </w:tr>
            <w:tr w14:paraId="5A08A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pct"/>
                  <w:vMerge w:val="restart"/>
                  <w:shd w:val="clear" w:color="auto" w:fill="auto"/>
                  <w:vAlign w:val="center"/>
                </w:tcPr>
                <w:p w14:paraId="1DCF6805">
                  <w:pPr>
                    <w:adjustRightInd w:val="0"/>
                    <w:snapToGrid w:val="0"/>
                    <w:spacing w:line="360" w:lineRule="auto"/>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N5西侧居民区</w:t>
                  </w:r>
                </w:p>
              </w:tc>
              <w:tc>
                <w:tcPr>
                  <w:tcW w:w="978" w:type="pct"/>
                  <w:vMerge w:val="restart"/>
                  <w:shd w:val="clear" w:color="auto" w:fill="auto"/>
                  <w:vAlign w:val="center"/>
                </w:tcPr>
                <w:p w14:paraId="54F7B829">
                  <w:pPr>
                    <w:adjustRightInd w:val="0"/>
                    <w:snapToGrid w:val="0"/>
                    <w:spacing w:line="360" w:lineRule="auto"/>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2023.6.13</w:t>
                  </w:r>
                </w:p>
              </w:tc>
              <w:tc>
                <w:tcPr>
                  <w:tcW w:w="534" w:type="pct"/>
                  <w:shd w:val="clear" w:color="auto" w:fill="auto"/>
                  <w:vAlign w:val="center"/>
                </w:tcPr>
                <w:p w14:paraId="0F0E4A2F">
                  <w:pPr>
                    <w:adjustRightInd w:val="0"/>
                    <w:snapToGrid w:val="0"/>
                    <w:spacing w:line="360" w:lineRule="auto"/>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昼间</w:t>
                  </w:r>
                </w:p>
              </w:tc>
              <w:tc>
                <w:tcPr>
                  <w:tcW w:w="533" w:type="pct"/>
                  <w:shd w:val="clear" w:color="auto" w:fill="auto"/>
                  <w:vAlign w:val="center"/>
                </w:tcPr>
                <w:p w14:paraId="3A7DF0D8">
                  <w:pPr>
                    <w:adjustRightInd w:val="0"/>
                    <w:snapToGrid w:val="0"/>
                    <w:spacing w:line="360" w:lineRule="auto"/>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57.5</w:t>
                  </w:r>
                </w:p>
              </w:tc>
              <w:tc>
                <w:tcPr>
                  <w:tcW w:w="736" w:type="pct"/>
                  <w:shd w:val="clear" w:color="auto" w:fill="auto"/>
                  <w:vAlign w:val="center"/>
                </w:tcPr>
                <w:p w14:paraId="21FC098F">
                  <w:pPr>
                    <w:adjustRightInd w:val="0"/>
                    <w:snapToGrid w:val="0"/>
                    <w:spacing w:line="360" w:lineRule="auto"/>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60</w:t>
                  </w:r>
                </w:p>
              </w:tc>
              <w:tc>
                <w:tcPr>
                  <w:tcW w:w="1124" w:type="pct"/>
                  <w:vMerge w:val="restart"/>
                  <w:vAlign w:val="center"/>
                </w:tcPr>
                <w:p w14:paraId="657DAB49">
                  <w:pPr>
                    <w:adjustRightInd w:val="0"/>
                    <w:snapToGrid w:val="0"/>
                    <w:spacing w:line="360" w:lineRule="auto"/>
                    <w:jc w:val="center"/>
                    <w:rPr>
                      <w:rFonts w:hint="default" w:ascii="宋体" w:hAnsi="宋体" w:eastAsia="宋体" w:cs="宋体"/>
                      <w:bCs/>
                      <w:color w:val="000000" w:themeColor="text1"/>
                      <w:sz w:val="21"/>
                      <w:szCs w:val="21"/>
                      <w:lang w:val="en-US" w:eastAsia="zh-CN"/>
                      <w14:textFill>
                        <w14:solidFill>
                          <w14:schemeClr w14:val="tx1"/>
                        </w14:solidFill>
                      </w14:textFill>
                    </w:rPr>
                  </w:pPr>
                  <w:r>
                    <w:rPr>
                      <w:rFonts w:hint="eastAsia" w:ascii="宋体" w:hAnsi="宋体" w:cs="宋体"/>
                      <w:bCs/>
                      <w:color w:val="000000" w:themeColor="text1"/>
                      <w:sz w:val="21"/>
                      <w:szCs w:val="21"/>
                      <w:lang w:val="en-US" w:eastAsia="zh-CN"/>
                      <w14:textFill>
                        <w14:solidFill>
                          <w14:schemeClr w14:val="tx1"/>
                        </w14:solidFill>
                      </w14:textFill>
                    </w:rPr>
                    <w:t>N5、N6、N7</w:t>
                  </w:r>
                  <w:r>
                    <w:rPr>
                      <w:rFonts w:hint="eastAsia" w:ascii="宋体" w:hAnsi="宋体" w:eastAsia="宋体" w:cs="宋体"/>
                      <w:bCs/>
                      <w:color w:val="000000" w:themeColor="text1"/>
                      <w:sz w:val="21"/>
                      <w:szCs w:val="21"/>
                      <w14:textFill>
                        <w14:solidFill>
                          <w14:schemeClr w14:val="tx1"/>
                        </w14:solidFill>
                      </w14:textFill>
                    </w:rPr>
                    <w:t>执行《声环境质量标准》（GB3096-2008）2类标准；</w:t>
                  </w:r>
                  <w:r>
                    <w:rPr>
                      <w:rFonts w:hint="eastAsia" w:ascii="宋体" w:hAnsi="宋体" w:cs="宋体"/>
                      <w:bCs/>
                      <w:color w:val="000000" w:themeColor="text1"/>
                      <w:sz w:val="21"/>
                      <w:szCs w:val="21"/>
                      <w:lang w:val="en-US" w:eastAsia="zh-CN"/>
                      <w14:textFill>
                        <w14:solidFill>
                          <w14:schemeClr w14:val="tx1"/>
                        </w14:solidFill>
                      </w14:textFill>
                    </w:rPr>
                    <w:t>N8执行</w:t>
                  </w:r>
                  <w:r>
                    <w:rPr>
                      <w:rFonts w:hint="eastAsia" w:ascii="宋体" w:hAnsi="宋体" w:eastAsia="宋体" w:cs="宋体"/>
                      <w:bCs/>
                      <w:color w:val="000000" w:themeColor="text1"/>
                      <w:sz w:val="21"/>
                      <w:szCs w:val="21"/>
                      <w14:textFill>
                        <w14:solidFill>
                          <w14:schemeClr w14:val="tx1"/>
                        </w14:solidFill>
                      </w14:textFill>
                    </w:rPr>
                    <w:t>《声环境质量标准》（GB3096-2008）</w:t>
                  </w:r>
                  <w:r>
                    <w:rPr>
                      <w:rFonts w:hint="eastAsia" w:ascii="宋体" w:hAnsi="宋体" w:eastAsia="宋体" w:cs="宋体"/>
                      <w:bCs/>
                      <w:color w:val="000000" w:themeColor="text1"/>
                      <w:sz w:val="21"/>
                      <w:szCs w:val="21"/>
                      <w:lang w:val="en-US" w:eastAsia="zh-CN"/>
                      <w14:textFill>
                        <w14:solidFill>
                          <w14:schemeClr w14:val="tx1"/>
                        </w14:solidFill>
                      </w14:textFill>
                    </w:rPr>
                    <w:t>4a</w:t>
                  </w:r>
                  <w:r>
                    <w:rPr>
                      <w:rFonts w:hint="eastAsia" w:ascii="宋体" w:hAnsi="宋体" w:eastAsia="宋体" w:cs="宋体"/>
                      <w:bCs/>
                      <w:color w:val="000000" w:themeColor="text1"/>
                      <w:sz w:val="21"/>
                      <w:szCs w:val="21"/>
                      <w14:textFill>
                        <w14:solidFill>
                          <w14:schemeClr w14:val="tx1"/>
                        </w14:solidFill>
                      </w14:textFill>
                    </w:rPr>
                    <w:t>类标准</w:t>
                  </w:r>
                </w:p>
              </w:tc>
              <w:tc>
                <w:tcPr>
                  <w:tcW w:w="458" w:type="pct"/>
                  <w:shd w:val="clear" w:color="auto" w:fill="auto"/>
                  <w:vAlign w:val="center"/>
                </w:tcPr>
                <w:p w14:paraId="1A672FC1">
                  <w:pPr>
                    <w:adjustRightInd w:val="0"/>
                    <w:snapToGrid w:val="0"/>
                    <w:spacing w:line="360" w:lineRule="auto"/>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达标</w:t>
                  </w:r>
                </w:p>
              </w:tc>
            </w:tr>
            <w:tr w14:paraId="6C97E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pct"/>
                  <w:vMerge w:val="continue"/>
                  <w:shd w:val="clear" w:color="auto" w:fill="auto"/>
                  <w:vAlign w:val="center"/>
                </w:tcPr>
                <w:p w14:paraId="1FA11FD3">
                  <w:pPr>
                    <w:adjustRightInd w:val="0"/>
                    <w:snapToGrid w:val="0"/>
                    <w:spacing w:line="360" w:lineRule="auto"/>
                    <w:jc w:val="center"/>
                    <w:rPr>
                      <w:rFonts w:hint="eastAsia" w:ascii="宋体" w:hAnsi="宋体" w:eastAsia="宋体" w:cs="宋体"/>
                      <w:bCs/>
                      <w:color w:val="000000" w:themeColor="text1"/>
                      <w:sz w:val="21"/>
                      <w:szCs w:val="21"/>
                      <w14:textFill>
                        <w14:solidFill>
                          <w14:schemeClr w14:val="tx1"/>
                        </w14:solidFill>
                      </w14:textFill>
                    </w:rPr>
                  </w:pPr>
                </w:p>
              </w:tc>
              <w:tc>
                <w:tcPr>
                  <w:tcW w:w="978" w:type="pct"/>
                  <w:vMerge w:val="continue"/>
                  <w:shd w:val="clear" w:color="auto" w:fill="auto"/>
                  <w:vAlign w:val="center"/>
                </w:tcPr>
                <w:p w14:paraId="711BE9E9">
                  <w:pPr>
                    <w:adjustRightInd w:val="0"/>
                    <w:snapToGrid w:val="0"/>
                    <w:spacing w:line="360" w:lineRule="auto"/>
                    <w:jc w:val="center"/>
                    <w:rPr>
                      <w:rFonts w:hint="eastAsia" w:ascii="宋体" w:hAnsi="宋体" w:eastAsia="宋体" w:cs="宋体"/>
                      <w:bCs/>
                      <w:color w:val="000000" w:themeColor="text1"/>
                      <w:sz w:val="21"/>
                      <w:szCs w:val="21"/>
                      <w14:textFill>
                        <w14:solidFill>
                          <w14:schemeClr w14:val="tx1"/>
                        </w14:solidFill>
                      </w14:textFill>
                    </w:rPr>
                  </w:pPr>
                </w:p>
              </w:tc>
              <w:tc>
                <w:tcPr>
                  <w:tcW w:w="534" w:type="pct"/>
                  <w:shd w:val="clear" w:color="auto" w:fill="auto"/>
                  <w:vAlign w:val="center"/>
                </w:tcPr>
                <w:p w14:paraId="47E37C26">
                  <w:pPr>
                    <w:adjustRightInd w:val="0"/>
                    <w:snapToGrid w:val="0"/>
                    <w:spacing w:line="360" w:lineRule="auto"/>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夜间</w:t>
                  </w:r>
                </w:p>
              </w:tc>
              <w:tc>
                <w:tcPr>
                  <w:tcW w:w="533" w:type="pct"/>
                  <w:shd w:val="clear" w:color="auto" w:fill="auto"/>
                  <w:vAlign w:val="center"/>
                </w:tcPr>
                <w:p w14:paraId="36566B7B">
                  <w:pPr>
                    <w:adjustRightInd w:val="0"/>
                    <w:snapToGrid w:val="0"/>
                    <w:spacing w:line="360" w:lineRule="auto"/>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46.7</w:t>
                  </w:r>
                </w:p>
              </w:tc>
              <w:tc>
                <w:tcPr>
                  <w:tcW w:w="736" w:type="pct"/>
                  <w:shd w:val="clear" w:color="auto" w:fill="auto"/>
                  <w:vAlign w:val="center"/>
                </w:tcPr>
                <w:p w14:paraId="6E9F9087">
                  <w:pPr>
                    <w:adjustRightInd w:val="0"/>
                    <w:snapToGrid w:val="0"/>
                    <w:spacing w:line="360" w:lineRule="auto"/>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50</w:t>
                  </w:r>
                </w:p>
              </w:tc>
              <w:tc>
                <w:tcPr>
                  <w:tcW w:w="1124" w:type="pct"/>
                  <w:vMerge w:val="continue"/>
                  <w:vAlign w:val="center"/>
                </w:tcPr>
                <w:p w14:paraId="26F5D9B9">
                  <w:pPr>
                    <w:adjustRightInd w:val="0"/>
                    <w:snapToGrid w:val="0"/>
                    <w:spacing w:line="360" w:lineRule="auto"/>
                    <w:jc w:val="center"/>
                    <w:rPr>
                      <w:rFonts w:hint="eastAsia" w:ascii="宋体" w:hAnsi="宋体" w:eastAsia="宋体" w:cs="宋体"/>
                      <w:bCs/>
                      <w:color w:val="000000" w:themeColor="text1"/>
                      <w:sz w:val="21"/>
                      <w:szCs w:val="21"/>
                      <w14:textFill>
                        <w14:solidFill>
                          <w14:schemeClr w14:val="tx1"/>
                        </w14:solidFill>
                      </w14:textFill>
                    </w:rPr>
                  </w:pPr>
                </w:p>
              </w:tc>
              <w:tc>
                <w:tcPr>
                  <w:tcW w:w="458" w:type="pct"/>
                  <w:shd w:val="clear" w:color="auto" w:fill="auto"/>
                  <w:vAlign w:val="center"/>
                </w:tcPr>
                <w:p w14:paraId="4C663EFE">
                  <w:pPr>
                    <w:adjustRightInd w:val="0"/>
                    <w:snapToGrid w:val="0"/>
                    <w:spacing w:line="360" w:lineRule="auto"/>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达标</w:t>
                  </w:r>
                </w:p>
              </w:tc>
            </w:tr>
            <w:tr w14:paraId="604E8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pct"/>
                  <w:vMerge w:val="continue"/>
                  <w:shd w:val="clear" w:color="auto" w:fill="auto"/>
                  <w:vAlign w:val="center"/>
                </w:tcPr>
                <w:p w14:paraId="4C4A129E">
                  <w:pPr>
                    <w:adjustRightInd w:val="0"/>
                    <w:snapToGrid w:val="0"/>
                    <w:spacing w:line="360" w:lineRule="auto"/>
                    <w:jc w:val="center"/>
                    <w:rPr>
                      <w:rFonts w:hint="eastAsia" w:ascii="宋体" w:hAnsi="宋体" w:eastAsia="宋体" w:cs="宋体"/>
                      <w:bCs/>
                      <w:color w:val="000000" w:themeColor="text1"/>
                      <w:sz w:val="21"/>
                      <w:szCs w:val="21"/>
                      <w14:textFill>
                        <w14:solidFill>
                          <w14:schemeClr w14:val="tx1"/>
                        </w14:solidFill>
                      </w14:textFill>
                    </w:rPr>
                  </w:pPr>
                </w:p>
              </w:tc>
              <w:tc>
                <w:tcPr>
                  <w:tcW w:w="978" w:type="pct"/>
                  <w:vMerge w:val="restart"/>
                  <w:shd w:val="clear" w:color="auto" w:fill="auto"/>
                  <w:vAlign w:val="center"/>
                </w:tcPr>
                <w:p w14:paraId="1ED6C2BE">
                  <w:pPr>
                    <w:adjustRightInd w:val="0"/>
                    <w:snapToGrid w:val="0"/>
                    <w:spacing w:line="360" w:lineRule="auto"/>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2023.6.14</w:t>
                  </w:r>
                </w:p>
              </w:tc>
              <w:tc>
                <w:tcPr>
                  <w:tcW w:w="534" w:type="pct"/>
                  <w:shd w:val="clear" w:color="auto" w:fill="auto"/>
                  <w:vAlign w:val="center"/>
                </w:tcPr>
                <w:p w14:paraId="1AFF4683">
                  <w:pPr>
                    <w:adjustRightInd w:val="0"/>
                    <w:snapToGrid w:val="0"/>
                    <w:spacing w:line="360" w:lineRule="auto"/>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昼间</w:t>
                  </w:r>
                </w:p>
              </w:tc>
              <w:tc>
                <w:tcPr>
                  <w:tcW w:w="533" w:type="pct"/>
                  <w:shd w:val="clear" w:color="auto" w:fill="auto"/>
                  <w:vAlign w:val="center"/>
                </w:tcPr>
                <w:p w14:paraId="03FA2211">
                  <w:pPr>
                    <w:adjustRightInd w:val="0"/>
                    <w:snapToGrid w:val="0"/>
                    <w:spacing w:line="360" w:lineRule="auto"/>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57.1</w:t>
                  </w:r>
                </w:p>
              </w:tc>
              <w:tc>
                <w:tcPr>
                  <w:tcW w:w="736" w:type="pct"/>
                  <w:shd w:val="clear" w:color="auto" w:fill="auto"/>
                  <w:vAlign w:val="center"/>
                </w:tcPr>
                <w:p w14:paraId="1601EF0E">
                  <w:pPr>
                    <w:adjustRightInd w:val="0"/>
                    <w:snapToGrid w:val="0"/>
                    <w:spacing w:line="360" w:lineRule="auto"/>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60</w:t>
                  </w:r>
                </w:p>
              </w:tc>
              <w:tc>
                <w:tcPr>
                  <w:tcW w:w="1124" w:type="pct"/>
                  <w:vMerge w:val="continue"/>
                  <w:vAlign w:val="center"/>
                </w:tcPr>
                <w:p w14:paraId="3E3B0228">
                  <w:pPr>
                    <w:adjustRightInd w:val="0"/>
                    <w:snapToGrid w:val="0"/>
                    <w:spacing w:line="360" w:lineRule="auto"/>
                    <w:jc w:val="center"/>
                    <w:rPr>
                      <w:rFonts w:hint="eastAsia" w:ascii="宋体" w:hAnsi="宋体" w:eastAsia="宋体" w:cs="宋体"/>
                      <w:bCs/>
                      <w:color w:val="000000" w:themeColor="text1"/>
                      <w:sz w:val="21"/>
                      <w:szCs w:val="21"/>
                      <w14:textFill>
                        <w14:solidFill>
                          <w14:schemeClr w14:val="tx1"/>
                        </w14:solidFill>
                      </w14:textFill>
                    </w:rPr>
                  </w:pPr>
                </w:p>
              </w:tc>
              <w:tc>
                <w:tcPr>
                  <w:tcW w:w="458" w:type="pct"/>
                  <w:shd w:val="clear" w:color="auto" w:fill="auto"/>
                  <w:vAlign w:val="center"/>
                </w:tcPr>
                <w:p w14:paraId="35DE049B">
                  <w:pPr>
                    <w:adjustRightInd w:val="0"/>
                    <w:snapToGrid w:val="0"/>
                    <w:spacing w:line="360" w:lineRule="auto"/>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达标</w:t>
                  </w:r>
                </w:p>
              </w:tc>
            </w:tr>
            <w:tr w14:paraId="4B40F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pct"/>
                  <w:vMerge w:val="continue"/>
                  <w:shd w:val="clear" w:color="auto" w:fill="auto"/>
                  <w:vAlign w:val="center"/>
                </w:tcPr>
                <w:p w14:paraId="0B3B4C49">
                  <w:pPr>
                    <w:adjustRightInd w:val="0"/>
                    <w:snapToGrid w:val="0"/>
                    <w:spacing w:line="360" w:lineRule="auto"/>
                    <w:jc w:val="center"/>
                    <w:rPr>
                      <w:rFonts w:hint="eastAsia" w:ascii="宋体" w:hAnsi="宋体" w:eastAsia="宋体" w:cs="宋体"/>
                      <w:bCs/>
                      <w:color w:val="000000" w:themeColor="text1"/>
                      <w:sz w:val="21"/>
                      <w:szCs w:val="21"/>
                      <w14:textFill>
                        <w14:solidFill>
                          <w14:schemeClr w14:val="tx1"/>
                        </w14:solidFill>
                      </w14:textFill>
                    </w:rPr>
                  </w:pPr>
                </w:p>
              </w:tc>
              <w:tc>
                <w:tcPr>
                  <w:tcW w:w="978" w:type="pct"/>
                  <w:vMerge w:val="continue"/>
                  <w:shd w:val="clear" w:color="auto" w:fill="auto"/>
                  <w:vAlign w:val="center"/>
                </w:tcPr>
                <w:p w14:paraId="0CF049D6">
                  <w:pPr>
                    <w:adjustRightInd w:val="0"/>
                    <w:snapToGrid w:val="0"/>
                    <w:spacing w:line="360" w:lineRule="auto"/>
                    <w:jc w:val="center"/>
                    <w:rPr>
                      <w:rFonts w:hint="eastAsia" w:ascii="宋体" w:hAnsi="宋体" w:eastAsia="宋体" w:cs="宋体"/>
                      <w:bCs/>
                      <w:color w:val="000000" w:themeColor="text1"/>
                      <w:sz w:val="21"/>
                      <w:szCs w:val="21"/>
                      <w14:textFill>
                        <w14:solidFill>
                          <w14:schemeClr w14:val="tx1"/>
                        </w14:solidFill>
                      </w14:textFill>
                    </w:rPr>
                  </w:pPr>
                </w:p>
              </w:tc>
              <w:tc>
                <w:tcPr>
                  <w:tcW w:w="534" w:type="pct"/>
                  <w:shd w:val="clear" w:color="auto" w:fill="auto"/>
                  <w:vAlign w:val="center"/>
                </w:tcPr>
                <w:p w14:paraId="47F29852">
                  <w:pPr>
                    <w:adjustRightInd w:val="0"/>
                    <w:snapToGrid w:val="0"/>
                    <w:spacing w:line="360" w:lineRule="auto"/>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夜间</w:t>
                  </w:r>
                </w:p>
              </w:tc>
              <w:tc>
                <w:tcPr>
                  <w:tcW w:w="533" w:type="pct"/>
                  <w:shd w:val="clear" w:color="auto" w:fill="auto"/>
                  <w:vAlign w:val="center"/>
                </w:tcPr>
                <w:p w14:paraId="558ED00B">
                  <w:pPr>
                    <w:adjustRightInd w:val="0"/>
                    <w:snapToGrid w:val="0"/>
                    <w:spacing w:line="360" w:lineRule="auto"/>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46.2</w:t>
                  </w:r>
                </w:p>
              </w:tc>
              <w:tc>
                <w:tcPr>
                  <w:tcW w:w="736" w:type="pct"/>
                  <w:shd w:val="clear" w:color="auto" w:fill="auto"/>
                  <w:vAlign w:val="center"/>
                </w:tcPr>
                <w:p w14:paraId="60CB80C2">
                  <w:pPr>
                    <w:adjustRightInd w:val="0"/>
                    <w:snapToGrid w:val="0"/>
                    <w:spacing w:line="360" w:lineRule="auto"/>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50</w:t>
                  </w:r>
                </w:p>
              </w:tc>
              <w:tc>
                <w:tcPr>
                  <w:tcW w:w="1124" w:type="pct"/>
                  <w:vMerge w:val="continue"/>
                  <w:vAlign w:val="center"/>
                </w:tcPr>
                <w:p w14:paraId="3BA3A5E5">
                  <w:pPr>
                    <w:adjustRightInd w:val="0"/>
                    <w:snapToGrid w:val="0"/>
                    <w:spacing w:line="360" w:lineRule="auto"/>
                    <w:jc w:val="center"/>
                    <w:rPr>
                      <w:rFonts w:hint="eastAsia" w:ascii="宋体" w:hAnsi="宋体" w:eastAsia="宋体" w:cs="宋体"/>
                      <w:bCs/>
                      <w:color w:val="000000" w:themeColor="text1"/>
                      <w:sz w:val="21"/>
                      <w:szCs w:val="21"/>
                      <w14:textFill>
                        <w14:solidFill>
                          <w14:schemeClr w14:val="tx1"/>
                        </w14:solidFill>
                      </w14:textFill>
                    </w:rPr>
                  </w:pPr>
                </w:p>
              </w:tc>
              <w:tc>
                <w:tcPr>
                  <w:tcW w:w="458" w:type="pct"/>
                  <w:shd w:val="clear" w:color="auto" w:fill="auto"/>
                  <w:vAlign w:val="center"/>
                </w:tcPr>
                <w:p w14:paraId="0953167A">
                  <w:pPr>
                    <w:adjustRightInd w:val="0"/>
                    <w:snapToGrid w:val="0"/>
                    <w:spacing w:line="360" w:lineRule="auto"/>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达标</w:t>
                  </w:r>
                </w:p>
              </w:tc>
            </w:tr>
            <w:tr w14:paraId="5A703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pct"/>
                  <w:vMerge w:val="restart"/>
                  <w:shd w:val="clear" w:color="auto" w:fill="auto"/>
                  <w:vAlign w:val="center"/>
                </w:tcPr>
                <w:p w14:paraId="4763F4A8">
                  <w:pPr>
                    <w:adjustRightInd w:val="0"/>
                    <w:snapToGrid w:val="0"/>
                    <w:spacing w:line="360" w:lineRule="auto"/>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N6北侧居民区</w:t>
                  </w:r>
                </w:p>
              </w:tc>
              <w:tc>
                <w:tcPr>
                  <w:tcW w:w="978" w:type="pct"/>
                  <w:vMerge w:val="restart"/>
                  <w:shd w:val="clear" w:color="auto" w:fill="auto"/>
                  <w:vAlign w:val="center"/>
                </w:tcPr>
                <w:p w14:paraId="35AE3021">
                  <w:pPr>
                    <w:adjustRightInd w:val="0"/>
                    <w:snapToGrid w:val="0"/>
                    <w:spacing w:line="360" w:lineRule="auto"/>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2023.6.13</w:t>
                  </w:r>
                </w:p>
              </w:tc>
              <w:tc>
                <w:tcPr>
                  <w:tcW w:w="534" w:type="pct"/>
                  <w:shd w:val="clear" w:color="auto" w:fill="auto"/>
                  <w:vAlign w:val="center"/>
                </w:tcPr>
                <w:p w14:paraId="05E41976">
                  <w:pPr>
                    <w:adjustRightInd w:val="0"/>
                    <w:snapToGrid w:val="0"/>
                    <w:spacing w:line="360" w:lineRule="auto"/>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昼间</w:t>
                  </w:r>
                </w:p>
              </w:tc>
              <w:tc>
                <w:tcPr>
                  <w:tcW w:w="533" w:type="pct"/>
                  <w:shd w:val="clear" w:color="auto" w:fill="auto"/>
                  <w:vAlign w:val="center"/>
                </w:tcPr>
                <w:p w14:paraId="77A7C627">
                  <w:pPr>
                    <w:adjustRightInd w:val="0"/>
                    <w:snapToGrid w:val="0"/>
                    <w:spacing w:line="360" w:lineRule="auto"/>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50.1</w:t>
                  </w:r>
                </w:p>
              </w:tc>
              <w:tc>
                <w:tcPr>
                  <w:tcW w:w="736" w:type="pct"/>
                  <w:shd w:val="clear" w:color="auto" w:fill="auto"/>
                  <w:vAlign w:val="center"/>
                </w:tcPr>
                <w:p w14:paraId="64C39096">
                  <w:pPr>
                    <w:adjustRightInd w:val="0"/>
                    <w:snapToGrid w:val="0"/>
                    <w:spacing w:line="360" w:lineRule="auto"/>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60</w:t>
                  </w:r>
                </w:p>
              </w:tc>
              <w:tc>
                <w:tcPr>
                  <w:tcW w:w="1124" w:type="pct"/>
                  <w:vMerge w:val="continue"/>
                  <w:vAlign w:val="center"/>
                </w:tcPr>
                <w:p w14:paraId="0F09606E">
                  <w:pPr>
                    <w:adjustRightInd w:val="0"/>
                    <w:snapToGrid w:val="0"/>
                    <w:spacing w:line="360" w:lineRule="auto"/>
                    <w:jc w:val="center"/>
                    <w:rPr>
                      <w:rFonts w:hint="eastAsia" w:ascii="宋体" w:hAnsi="宋体" w:eastAsia="宋体" w:cs="宋体"/>
                      <w:bCs/>
                      <w:color w:val="000000" w:themeColor="text1"/>
                      <w:sz w:val="21"/>
                      <w:szCs w:val="21"/>
                      <w14:textFill>
                        <w14:solidFill>
                          <w14:schemeClr w14:val="tx1"/>
                        </w14:solidFill>
                      </w14:textFill>
                    </w:rPr>
                  </w:pPr>
                </w:p>
              </w:tc>
              <w:tc>
                <w:tcPr>
                  <w:tcW w:w="458" w:type="pct"/>
                  <w:shd w:val="clear" w:color="auto" w:fill="auto"/>
                  <w:vAlign w:val="center"/>
                </w:tcPr>
                <w:p w14:paraId="2CD02A27">
                  <w:pPr>
                    <w:adjustRightInd w:val="0"/>
                    <w:snapToGrid w:val="0"/>
                    <w:spacing w:line="360" w:lineRule="auto"/>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达标</w:t>
                  </w:r>
                </w:p>
              </w:tc>
            </w:tr>
            <w:tr w14:paraId="54C5A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pct"/>
                  <w:vMerge w:val="continue"/>
                  <w:shd w:val="clear" w:color="auto" w:fill="auto"/>
                  <w:vAlign w:val="center"/>
                </w:tcPr>
                <w:p w14:paraId="3F3C6B42">
                  <w:pPr>
                    <w:adjustRightInd w:val="0"/>
                    <w:snapToGrid w:val="0"/>
                    <w:spacing w:line="360" w:lineRule="auto"/>
                    <w:jc w:val="center"/>
                    <w:rPr>
                      <w:rFonts w:hint="eastAsia" w:ascii="宋体" w:hAnsi="宋体" w:eastAsia="宋体" w:cs="宋体"/>
                      <w:bCs/>
                      <w:color w:val="000000" w:themeColor="text1"/>
                      <w:sz w:val="21"/>
                      <w:szCs w:val="21"/>
                      <w14:textFill>
                        <w14:solidFill>
                          <w14:schemeClr w14:val="tx1"/>
                        </w14:solidFill>
                      </w14:textFill>
                    </w:rPr>
                  </w:pPr>
                </w:p>
              </w:tc>
              <w:tc>
                <w:tcPr>
                  <w:tcW w:w="978" w:type="pct"/>
                  <w:vMerge w:val="continue"/>
                  <w:shd w:val="clear" w:color="auto" w:fill="auto"/>
                  <w:vAlign w:val="center"/>
                </w:tcPr>
                <w:p w14:paraId="552471EE">
                  <w:pPr>
                    <w:adjustRightInd w:val="0"/>
                    <w:snapToGrid w:val="0"/>
                    <w:spacing w:line="360" w:lineRule="auto"/>
                    <w:jc w:val="center"/>
                    <w:rPr>
                      <w:rFonts w:hint="eastAsia" w:ascii="宋体" w:hAnsi="宋体" w:eastAsia="宋体" w:cs="宋体"/>
                      <w:bCs/>
                      <w:color w:val="000000" w:themeColor="text1"/>
                      <w:sz w:val="21"/>
                      <w:szCs w:val="21"/>
                      <w14:textFill>
                        <w14:solidFill>
                          <w14:schemeClr w14:val="tx1"/>
                        </w14:solidFill>
                      </w14:textFill>
                    </w:rPr>
                  </w:pPr>
                </w:p>
              </w:tc>
              <w:tc>
                <w:tcPr>
                  <w:tcW w:w="534" w:type="pct"/>
                  <w:shd w:val="clear" w:color="auto" w:fill="auto"/>
                  <w:vAlign w:val="center"/>
                </w:tcPr>
                <w:p w14:paraId="329CEFE1">
                  <w:pPr>
                    <w:adjustRightInd w:val="0"/>
                    <w:snapToGrid w:val="0"/>
                    <w:spacing w:line="360" w:lineRule="auto"/>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夜间</w:t>
                  </w:r>
                </w:p>
              </w:tc>
              <w:tc>
                <w:tcPr>
                  <w:tcW w:w="533" w:type="pct"/>
                  <w:shd w:val="clear" w:color="auto" w:fill="auto"/>
                  <w:vAlign w:val="center"/>
                </w:tcPr>
                <w:p w14:paraId="79C7DEF7">
                  <w:pPr>
                    <w:adjustRightInd w:val="0"/>
                    <w:snapToGrid w:val="0"/>
                    <w:spacing w:line="360" w:lineRule="auto"/>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40.1</w:t>
                  </w:r>
                </w:p>
              </w:tc>
              <w:tc>
                <w:tcPr>
                  <w:tcW w:w="736" w:type="pct"/>
                  <w:shd w:val="clear" w:color="auto" w:fill="auto"/>
                  <w:vAlign w:val="center"/>
                </w:tcPr>
                <w:p w14:paraId="469ACF7D">
                  <w:pPr>
                    <w:adjustRightInd w:val="0"/>
                    <w:snapToGrid w:val="0"/>
                    <w:spacing w:line="360" w:lineRule="auto"/>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50</w:t>
                  </w:r>
                </w:p>
              </w:tc>
              <w:tc>
                <w:tcPr>
                  <w:tcW w:w="1124" w:type="pct"/>
                  <w:vMerge w:val="continue"/>
                  <w:vAlign w:val="center"/>
                </w:tcPr>
                <w:p w14:paraId="7C256992">
                  <w:pPr>
                    <w:adjustRightInd w:val="0"/>
                    <w:snapToGrid w:val="0"/>
                    <w:spacing w:line="360" w:lineRule="auto"/>
                    <w:jc w:val="center"/>
                    <w:rPr>
                      <w:rFonts w:hint="eastAsia" w:ascii="宋体" w:hAnsi="宋体" w:eastAsia="宋体" w:cs="宋体"/>
                      <w:bCs/>
                      <w:color w:val="000000" w:themeColor="text1"/>
                      <w:sz w:val="21"/>
                      <w:szCs w:val="21"/>
                      <w14:textFill>
                        <w14:solidFill>
                          <w14:schemeClr w14:val="tx1"/>
                        </w14:solidFill>
                      </w14:textFill>
                    </w:rPr>
                  </w:pPr>
                </w:p>
              </w:tc>
              <w:tc>
                <w:tcPr>
                  <w:tcW w:w="458" w:type="pct"/>
                  <w:shd w:val="clear" w:color="auto" w:fill="auto"/>
                  <w:vAlign w:val="center"/>
                </w:tcPr>
                <w:p w14:paraId="608C3FF6">
                  <w:pPr>
                    <w:adjustRightInd w:val="0"/>
                    <w:snapToGrid w:val="0"/>
                    <w:spacing w:line="360" w:lineRule="auto"/>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达标</w:t>
                  </w:r>
                </w:p>
              </w:tc>
            </w:tr>
            <w:tr w14:paraId="145CB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pct"/>
                  <w:vMerge w:val="continue"/>
                  <w:shd w:val="clear" w:color="auto" w:fill="auto"/>
                  <w:vAlign w:val="center"/>
                </w:tcPr>
                <w:p w14:paraId="1EA0AA3B">
                  <w:pPr>
                    <w:adjustRightInd w:val="0"/>
                    <w:snapToGrid w:val="0"/>
                    <w:spacing w:line="360" w:lineRule="auto"/>
                    <w:jc w:val="center"/>
                    <w:rPr>
                      <w:rFonts w:hint="eastAsia" w:ascii="宋体" w:hAnsi="宋体" w:eastAsia="宋体" w:cs="宋体"/>
                      <w:bCs/>
                      <w:color w:val="000000" w:themeColor="text1"/>
                      <w:sz w:val="21"/>
                      <w:szCs w:val="21"/>
                      <w14:textFill>
                        <w14:solidFill>
                          <w14:schemeClr w14:val="tx1"/>
                        </w14:solidFill>
                      </w14:textFill>
                    </w:rPr>
                  </w:pPr>
                </w:p>
              </w:tc>
              <w:tc>
                <w:tcPr>
                  <w:tcW w:w="978" w:type="pct"/>
                  <w:vMerge w:val="restart"/>
                  <w:shd w:val="clear" w:color="auto" w:fill="auto"/>
                  <w:vAlign w:val="center"/>
                </w:tcPr>
                <w:p w14:paraId="147A0C51">
                  <w:pPr>
                    <w:adjustRightInd w:val="0"/>
                    <w:snapToGrid w:val="0"/>
                    <w:spacing w:line="360" w:lineRule="auto"/>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2023.6.14</w:t>
                  </w:r>
                </w:p>
              </w:tc>
              <w:tc>
                <w:tcPr>
                  <w:tcW w:w="534" w:type="pct"/>
                  <w:shd w:val="clear" w:color="auto" w:fill="auto"/>
                  <w:vAlign w:val="center"/>
                </w:tcPr>
                <w:p w14:paraId="452646D0">
                  <w:pPr>
                    <w:adjustRightInd w:val="0"/>
                    <w:snapToGrid w:val="0"/>
                    <w:spacing w:line="360" w:lineRule="auto"/>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昼间</w:t>
                  </w:r>
                </w:p>
              </w:tc>
              <w:tc>
                <w:tcPr>
                  <w:tcW w:w="533" w:type="pct"/>
                  <w:shd w:val="clear" w:color="auto" w:fill="auto"/>
                  <w:vAlign w:val="center"/>
                </w:tcPr>
                <w:p w14:paraId="5C00CD95">
                  <w:pPr>
                    <w:adjustRightInd w:val="0"/>
                    <w:snapToGrid w:val="0"/>
                    <w:spacing w:line="360" w:lineRule="auto"/>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49.9</w:t>
                  </w:r>
                </w:p>
              </w:tc>
              <w:tc>
                <w:tcPr>
                  <w:tcW w:w="736" w:type="pct"/>
                  <w:shd w:val="clear" w:color="auto" w:fill="auto"/>
                  <w:vAlign w:val="center"/>
                </w:tcPr>
                <w:p w14:paraId="32AB9285">
                  <w:pPr>
                    <w:adjustRightInd w:val="0"/>
                    <w:snapToGrid w:val="0"/>
                    <w:spacing w:line="360" w:lineRule="auto"/>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60</w:t>
                  </w:r>
                </w:p>
              </w:tc>
              <w:tc>
                <w:tcPr>
                  <w:tcW w:w="1124" w:type="pct"/>
                  <w:vMerge w:val="continue"/>
                  <w:vAlign w:val="center"/>
                </w:tcPr>
                <w:p w14:paraId="686288F9">
                  <w:pPr>
                    <w:adjustRightInd w:val="0"/>
                    <w:snapToGrid w:val="0"/>
                    <w:spacing w:line="360" w:lineRule="auto"/>
                    <w:jc w:val="center"/>
                    <w:rPr>
                      <w:rFonts w:hint="eastAsia" w:ascii="宋体" w:hAnsi="宋体" w:eastAsia="宋体" w:cs="宋体"/>
                      <w:bCs/>
                      <w:color w:val="000000" w:themeColor="text1"/>
                      <w:sz w:val="21"/>
                      <w:szCs w:val="21"/>
                      <w14:textFill>
                        <w14:solidFill>
                          <w14:schemeClr w14:val="tx1"/>
                        </w14:solidFill>
                      </w14:textFill>
                    </w:rPr>
                  </w:pPr>
                </w:p>
              </w:tc>
              <w:tc>
                <w:tcPr>
                  <w:tcW w:w="458" w:type="pct"/>
                  <w:shd w:val="clear" w:color="auto" w:fill="auto"/>
                  <w:vAlign w:val="center"/>
                </w:tcPr>
                <w:p w14:paraId="30B727EC">
                  <w:pPr>
                    <w:adjustRightInd w:val="0"/>
                    <w:snapToGrid w:val="0"/>
                    <w:spacing w:line="360" w:lineRule="auto"/>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达标</w:t>
                  </w:r>
                </w:p>
              </w:tc>
            </w:tr>
            <w:tr w14:paraId="1869A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pct"/>
                  <w:vMerge w:val="continue"/>
                  <w:shd w:val="clear" w:color="auto" w:fill="auto"/>
                  <w:vAlign w:val="center"/>
                </w:tcPr>
                <w:p w14:paraId="78050EDD">
                  <w:pPr>
                    <w:adjustRightInd w:val="0"/>
                    <w:snapToGrid w:val="0"/>
                    <w:spacing w:line="360" w:lineRule="auto"/>
                    <w:jc w:val="center"/>
                    <w:rPr>
                      <w:rFonts w:hint="eastAsia" w:ascii="宋体" w:hAnsi="宋体" w:eastAsia="宋体" w:cs="宋体"/>
                      <w:bCs/>
                      <w:color w:val="000000" w:themeColor="text1"/>
                      <w:sz w:val="21"/>
                      <w:szCs w:val="21"/>
                      <w14:textFill>
                        <w14:solidFill>
                          <w14:schemeClr w14:val="tx1"/>
                        </w14:solidFill>
                      </w14:textFill>
                    </w:rPr>
                  </w:pPr>
                </w:p>
              </w:tc>
              <w:tc>
                <w:tcPr>
                  <w:tcW w:w="978" w:type="pct"/>
                  <w:vMerge w:val="continue"/>
                  <w:shd w:val="clear" w:color="auto" w:fill="auto"/>
                  <w:vAlign w:val="center"/>
                </w:tcPr>
                <w:p w14:paraId="0E6FA2FB">
                  <w:pPr>
                    <w:adjustRightInd w:val="0"/>
                    <w:snapToGrid w:val="0"/>
                    <w:spacing w:line="360" w:lineRule="auto"/>
                    <w:jc w:val="center"/>
                    <w:rPr>
                      <w:rFonts w:hint="eastAsia" w:ascii="宋体" w:hAnsi="宋体" w:eastAsia="宋体" w:cs="宋体"/>
                      <w:bCs/>
                      <w:color w:val="000000" w:themeColor="text1"/>
                      <w:sz w:val="21"/>
                      <w:szCs w:val="21"/>
                      <w14:textFill>
                        <w14:solidFill>
                          <w14:schemeClr w14:val="tx1"/>
                        </w14:solidFill>
                      </w14:textFill>
                    </w:rPr>
                  </w:pPr>
                </w:p>
              </w:tc>
              <w:tc>
                <w:tcPr>
                  <w:tcW w:w="534" w:type="pct"/>
                  <w:shd w:val="clear" w:color="auto" w:fill="auto"/>
                  <w:vAlign w:val="center"/>
                </w:tcPr>
                <w:p w14:paraId="7295D3C3">
                  <w:pPr>
                    <w:adjustRightInd w:val="0"/>
                    <w:snapToGrid w:val="0"/>
                    <w:spacing w:line="360" w:lineRule="auto"/>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夜间</w:t>
                  </w:r>
                </w:p>
              </w:tc>
              <w:tc>
                <w:tcPr>
                  <w:tcW w:w="533" w:type="pct"/>
                  <w:shd w:val="clear" w:color="auto" w:fill="auto"/>
                  <w:vAlign w:val="center"/>
                </w:tcPr>
                <w:p w14:paraId="0A8E87C6">
                  <w:pPr>
                    <w:adjustRightInd w:val="0"/>
                    <w:snapToGrid w:val="0"/>
                    <w:spacing w:line="360" w:lineRule="auto"/>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39.7</w:t>
                  </w:r>
                </w:p>
              </w:tc>
              <w:tc>
                <w:tcPr>
                  <w:tcW w:w="736" w:type="pct"/>
                  <w:shd w:val="clear" w:color="auto" w:fill="auto"/>
                  <w:vAlign w:val="center"/>
                </w:tcPr>
                <w:p w14:paraId="077BB962">
                  <w:pPr>
                    <w:adjustRightInd w:val="0"/>
                    <w:snapToGrid w:val="0"/>
                    <w:spacing w:line="360" w:lineRule="auto"/>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50</w:t>
                  </w:r>
                </w:p>
              </w:tc>
              <w:tc>
                <w:tcPr>
                  <w:tcW w:w="1124" w:type="pct"/>
                  <w:vMerge w:val="continue"/>
                  <w:vAlign w:val="center"/>
                </w:tcPr>
                <w:p w14:paraId="71DD4A29">
                  <w:pPr>
                    <w:adjustRightInd w:val="0"/>
                    <w:snapToGrid w:val="0"/>
                    <w:spacing w:line="360" w:lineRule="auto"/>
                    <w:jc w:val="center"/>
                    <w:rPr>
                      <w:rFonts w:hint="eastAsia" w:ascii="宋体" w:hAnsi="宋体" w:eastAsia="宋体" w:cs="宋体"/>
                      <w:bCs/>
                      <w:color w:val="000000" w:themeColor="text1"/>
                      <w:sz w:val="21"/>
                      <w:szCs w:val="21"/>
                      <w14:textFill>
                        <w14:solidFill>
                          <w14:schemeClr w14:val="tx1"/>
                        </w14:solidFill>
                      </w14:textFill>
                    </w:rPr>
                  </w:pPr>
                </w:p>
              </w:tc>
              <w:tc>
                <w:tcPr>
                  <w:tcW w:w="458" w:type="pct"/>
                  <w:shd w:val="clear" w:color="auto" w:fill="auto"/>
                  <w:vAlign w:val="center"/>
                </w:tcPr>
                <w:p w14:paraId="31E6E981">
                  <w:pPr>
                    <w:adjustRightInd w:val="0"/>
                    <w:snapToGrid w:val="0"/>
                    <w:spacing w:line="360" w:lineRule="auto"/>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达标</w:t>
                  </w:r>
                </w:p>
              </w:tc>
            </w:tr>
            <w:tr w14:paraId="32634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pct"/>
                  <w:vMerge w:val="restart"/>
                  <w:shd w:val="clear" w:color="auto" w:fill="auto"/>
                  <w:vAlign w:val="center"/>
                </w:tcPr>
                <w:p w14:paraId="600BE765">
                  <w:pPr>
                    <w:adjustRightInd w:val="0"/>
                    <w:snapToGrid w:val="0"/>
                    <w:spacing w:line="360" w:lineRule="auto"/>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N7东侧居民区</w:t>
                  </w:r>
                </w:p>
              </w:tc>
              <w:tc>
                <w:tcPr>
                  <w:tcW w:w="978" w:type="pct"/>
                  <w:vMerge w:val="restart"/>
                  <w:shd w:val="clear" w:color="auto" w:fill="auto"/>
                  <w:vAlign w:val="center"/>
                </w:tcPr>
                <w:p w14:paraId="7FCBAE8E">
                  <w:pPr>
                    <w:adjustRightInd w:val="0"/>
                    <w:snapToGrid w:val="0"/>
                    <w:spacing w:line="360" w:lineRule="auto"/>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2023.6.13</w:t>
                  </w:r>
                </w:p>
              </w:tc>
              <w:tc>
                <w:tcPr>
                  <w:tcW w:w="534" w:type="pct"/>
                  <w:shd w:val="clear" w:color="auto" w:fill="auto"/>
                  <w:vAlign w:val="center"/>
                </w:tcPr>
                <w:p w14:paraId="67011878">
                  <w:pPr>
                    <w:adjustRightInd w:val="0"/>
                    <w:snapToGrid w:val="0"/>
                    <w:spacing w:line="360" w:lineRule="auto"/>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昼间</w:t>
                  </w:r>
                </w:p>
              </w:tc>
              <w:tc>
                <w:tcPr>
                  <w:tcW w:w="533" w:type="pct"/>
                  <w:shd w:val="clear" w:color="auto" w:fill="auto"/>
                  <w:vAlign w:val="center"/>
                </w:tcPr>
                <w:p w14:paraId="7946E274">
                  <w:pPr>
                    <w:adjustRightInd w:val="0"/>
                    <w:snapToGrid w:val="0"/>
                    <w:spacing w:line="360" w:lineRule="auto"/>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56.3</w:t>
                  </w:r>
                </w:p>
              </w:tc>
              <w:tc>
                <w:tcPr>
                  <w:tcW w:w="736" w:type="pct"/>
                  <w:shd w:val="clear" w:color="auto" w:fill="auto"/>
                  <w:vAlign w:val="center"/>
                </w:tcPr>
                <w:p w14:paraId="4ED4DE84">
                  <w:pPr>
                    <w:adjustRightInd w:val="0"/>
                    <w:snapToGrid w:val="0"/>
                    <w:spacing w:line="360" w:lineRule="auto"/>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60</w:t>
                  </w:r>
                </w:p>
              </w:tc>
              <w:tc>
                <w:tcPr>
                  <w:tcW w:w="1124" w:type="pct"/>
                  <w:vMerge w:val="continue"/>
                  <w:vAlign w:val="center"/>
                </w:tcPr>
                <w:p w14:paraId="04006917">
                  <w:pPr>
                    <w:adjustRightInd w:val="0"/>
                    <w:snapToGrid w:val="0"/>
                    <w:spacing w:line="360" w:lineRule="auto"/>
                    <w:jc w:val="center"/>
                    <w:rPr>
                      <w:rFonts w:hint="eastAsia" w:ascii="宋体" w:hAnsi="宋体" w:eastAsia="宋体" w:cs="宋体"/>
                      <w:bCs/>
                      <w:color w:val="000000" w:themeColor="text1"/>
                      <w:sz w:val="21"/>
                      <w:szCs w:val="21"/>
                      <w14:textFill>
                        <w14:solidFill>
                          <w14:schemeClr w14:val="tx1"/>
                        </w14:solidFill>
                      </w14:textFill>
                    </w:rPr>
                  </w:pPr>
                </w:p>
              </w:tc>
              <w:tc>
                <w:tcPr>
                  <w:tcW w:w="458" w:type="pct"/>
                  <w:shd w:val="clear" w:color="auto" w:fill="auto"/>
                  <w:vAlign w:val="center"/>
                </w:tcPr>
                <w:p w14:paraId="76A6C7E6">
                  <w:pPr>
                    <w:adjustRightInd w:val="0"/>
                    <w:snapToGrid w:val="0"/>
                    <w:spacing w:line="360" w:lineRule="auto"/>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达标</w:t>
                  </w:r>
                </w:p>
              </w:tc>
            </w:tr>
            <w:tr w14:paraId="72361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pct"/>
                  <w:vMerge w:val="continue"/>
                  <w:shd w:val="clear" w:color="auto" w:fill="auto"/>
                  <w:vAlign w:val="center"/>
                </w:tcPr>
                <w:p w14:paraId="050EB9A8">
                  <w:pPr>
                    <w:adjustRightInd w:val="0"/>
                    <w:snapToGrid w:val="0"/>
                    <w:spacing w:line="360" w:lineRule="auto"/>
                    <w:jc w:val="center"/>
                    <w:rPr>
                      <w:rFonts w:hint="eastAsia" w:ascii="宋体" w:hAnsi="宋体" w:eastAsia="宋体" w:cs="宋体"/>
                      <w:bCs/>
                      <w:color w:val="000000" w:themeColor="text1"/>
                      <w:sz w:val="21"/>
                      <w:szCs w:val="21"/>
                      <w14:textFill>
                        <w14:solidFill>
                          <w14:schemeClr w14:val="tx1"/>
                        </w14:solidFill>
                      </w14:textFill>
                    </w:rPr>
                  </w:pPr>
                </w:p>
              </w:tc>
              <w:tc>
                <w:tcPr>
                  <w:tcW w:w="978" w:type="pct"/>
                  <w:vMerge w:val="continue"/>
                  <w:shd w:val="clear" w:color="auto" w:fill="auto"/>
                  <w:vAlign w:val="center"/>
                </w:tcPr>
                <w:p w14:paraId="015FE975">
                  <w:pPr>
                    <w:adjustRightInd w:val="0"/>
                    <w:snapToGrid w:val="0"/>
                    <w:spacing w:line="360" w:lineRule="auto"/>
                    <w:jc w:val="center"/>
                    <w:rPr>
                      <w:rFonts w:hint="eastAsia" w:ascii="宋体" w:hAnsi="宋体" w:eastAsia="宋体" w:cs="宋体"/>
                      <w:bCs/>
                      <w:color w:val="000000" w:themeColor="text1"/>
                      <w:sz w:val="21"/>
                      <w:szCs w:val="21"/>
                      <w14:textFill>
                        <w14:solidFill>
                          <w14:schemeClr w14:val="tx1"/>
                        </w14:solidFill>
                      </w14:textFill>
                    </w:rPr>
                  </w:pPr>
                </w:p>
              </w:tc>
              <w:tc>
                <w:tcPr>
                  <w:tcW w:w="534" w:type="pct"/>
                  <w:shd w:val="clear" w:color="auto" w:fill="auto"/>
                  <w:vAlign w:val="center"/>
                </w:tcPr>
                <w:p w14:paraId="06E6EA09">
                  <w:pPr>
                    <w:adjustRightInd w:val="0"/>
                    <w:snapToGrid w:val="0"/>
                    <w:spacing w:line="360" w:lineRule="auto"/>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夜间</w:t>
                  </w:r>
                </w:p>
              </w:tc>
              <w:tc>
                <w:tcPr>
                  <w:tcW w:w="533" w:type="pct"/>
                  <w:shd w:val="clear" w:color="auto" w:fill="auto"/>
                  <w:vAlign w:val="center"/>
                </w:tcPr>
                <w:p w14:paraId="6DE281E2">
                  <w:pPr>
                    <w:adjustRightInd w:val="0"/>
                    <w:snapToGrid w:val="0"/>
                    <w:spacing w:line="360" w:lineRule="auto"/>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45.4</w:t>
                  </w:r>
                </w:p>
              </w:tc>
              <w:tc>
                <w:tcPr>
                  <w:tcW w:w="736" w:type="pct"/>
                  <w:shd w:val="clear" w:color="auto" w:fill="auto"/>
                  <w:vAlign w:val="center"/>
                </w:tcPr>
                <w:p w14:paraId="2FFD93FD">
                  <w:pPr>
                    <w:adjustRightInd w:val="0"/>
                    <w:snapToGrid w:val="0"/>
                    <w:spacing w:line="360" w:lineRule="auto"/>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50</w:t>
                  </w:r>
                </w:p>
              </w:tc>
              <w:tc>
                <w:tcPr>
                  <w:tcW w:w="1124" w:type="pct"/>
                  <w:vMerge w:val="continue"/>
                  <w:vAlign w:val="center"/>
                </w:tcPr>
                <w:p w14:paraId="47BA6BA2">
                  <w:pPr>
                    <w:adjustRightInd w:val="0"/>
                    <w:snapToGrid w:val="0"/>
                    <w:spacing w:line="360" w:lineRule="auto"/>
                    <w:jc w:val="center"/>
                    <w:rPr>
                      <w:rFonts w:hint="eastAsia" w:ascii="宋体" w:hAnsi="宋体" w:eastAsia="宋体" w:cs="宋体"/>
                      <w:bCs/>
                      <w:color w:val="000000" w:themeColor="text1"/>
                      <w:sz w:val="21"/>
                      <w:szCs w:val="21"/>
                      <w14:textFill>
                        <w14:solidFill>
                          <w14:schemeClr w14:val="tx1"/>
                        </w14:solidFill>
                      </w14:textFill>
                    </w:rPr>
                  </w:pPr>
                </w:p>
              </w:tc>
              <w:tc>
                <w:tcPr>
                  <w:tcW w:w="458" w:type="pct"/>
                  <w:shd w:val="clear" w:color="auto" w:fill="auto"/>
                  <w:vAlign w:val="center"/>
                </w:tcPr>
                <w:p w14:paraId="4CBF6142">
                  <w:pPr>
                    <w:adjustRightInd w:val="0"/>
                    <w:snapToGrid w:val="0"/>
                    <w:spacing w:line="360" w:lineRule="auto"/>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达标</w:t>
                  </w:r>
                </w:p>
              </w:tc>
            </w:tr>
            <w:tr w14:paraId="6D8E2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pct"/>
                  <w:vMerge w:val="continue"/>
                  <w:shd w:val="clear" w:color="auto" w:fill="auto"/>
                  <w:vAlign w:val="center"/>
                </w:tcPr>
                <w:p w14:paraId="4A5B2F48">
                  <w:pPr>
                    <w:adjustRightInd w:val="0"/>
                    <w:snapToGrid w:val="0"/>
                    <w:spacing w:line="360" w:lineRule="auto"/>
                    <w:jc w:val="center"/>
                    <w:rPr>
                      <w:rFonts w:hint="eastAsia" w:ascii="宋体" w:hAnsi="宋体" w:eastAsia="宋体" w:cs="宋体"/>
                      <w:bCs/>
                      <w:color w:val="000000" w:themeColor="text1"/>
                      <w:sz w:val="21"/>
                      <w:szCs w:val="21"/>
                      <w14:textFill>
                        <w14:solidFill>
                          <w14:schemeClr w14:val="tx1"/>
                        </w14:solidFill>
                      </w14:textFill>
                    </w:rPr>
                  </w:pPr>
                </w:p>
              </w:tc>
              <w:tc>
                <w:tcPr>
                  <w:tcW w:w="978" w:type="pct"/>
                  <w:vMerge w:val="restart"/>
                  <w:shd w:val="clear" w:color="auto" w:fill="auto"/>
                  <w:vAlign w:val="center"/>
                </w:tcPr>
                <w:p w14:paraId="480BA5EA">
                  <w:pPr>
                    <w:adjustRightInd w:val="0"/>
                    <w:snapToGrid w:val="0"/>
                    <w:spacing w:line="360" w:lineRule="auto"/>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2023.6.14</w:t>
                  </w:r>
                </w:p>
              </w:tc>
              <w:tc>
                <w:tcPr>
                  <w:tcW w:w="534" w:type="pct"/>
                  <w:shd w:val="clear" w:color="auto" w:fill="auto"/>
                  <w:vAlign w:val="center"/>
                </w:tcPr>
                <w:p w14:paraId="3BCD8736">
                  <w:pPr>
                    <w:adjustRightInd w:val="0"/>
                    <w:snapToGrid w:val="0"/>
                    <w:spacing w:line="360" w:lineRule="auto"/>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昼间</w:t>
                  </w:r>
                </w:p>
              </w:tc>
              <w:tc>
                <w:tcPr>
                  <w:tcW w:w="533" w:type="pct"/>
                  <w:shd w:val="clear" w:color="auto" w:fill="auto"/>
                  <w:vAlign w:val="center"/>
                </w:tcPr>
                <w:p w14:paraId="231380D6">
                  <w:pPr>
                    <w:adjustRightInd w:val="0"/>
                    <w:snapToGrid w:val="0"/>
                    <w:spacing w:line="360" w:lineRule="auto"/>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56.4</w:t>
                  </w:r>
                </w:p>
              </w:tc>
              <w:tc>
                <w:tcPr>
                  <w:tcW w:w="736" w:type="pct"/>
                  <w:shd w:val="clear" w:color="auto" w:fill="auto"/>
                  <w:vAlign w:val="center"/>
                </w:tcPr>
                <w:p w14:paraId="0E99D74E">
                  <w:pPr>
                    <w:adjustRightInd w:val="0"/>
                    <w:snapToGrid w:val="0"/>
                    <w:spacing w:line="360" w:lineRule="auto"/>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60</w:t>
                  </w:r>
                </w:p>
              </w:tc>
              <w:tc>
                <w:tcPr>
                  <w:tcW w:w="1124" w:type="pct"/>
                  <w:vMerge w:val="continue"/>
                  <w:vAlign w:val="center"/>
                </w:tcPr>
                <w:p w14:paraId="17117B39">
                  <w:pPr>
                    <w:adjustRightInd w:val="0"/>
                    <w:snapToGrid w:val="0"/>
                    <w:spacing w:line="360" w:lineRule="auto"/>
                    <w:jc w:val="center"/>
                    <w:rPr>
                      <w:rFonts w:hint="eastAsia" w:ascii="宋体" w:hAnsi="宋体" w:eastAsia="宋体" w:cs="宋体"/>
                      <w:bCs/>
                      <w:color w:val="000000" w:themeColor="text1"/>
                      <w:sz w:val="21"/>
                      <w:szCs w:val="21"/>
                      <w14:textFill>
                        <w14:solidFill>
                          <w14:schemeClr w14:val="tx1"/>
                        </w14:solidFill>
                      </w14:textFill>
                    </w:rPr>
                  </w:pPr>
                </w:p>
              </w:tc>
              <w:tc>
                <w:tcPr>
                  <w:tcW w:w="458" w:type="pct"/>
                  <w:shd w:val="clear" w:color="auto" w:fill="auto"/>
                  <w:vAlign w:val="center"/>
                </w:tcPr>
                <w:p w14:paraId="1470B52E">
                  <w:pPr>
                    <w:adjustRightInd w:val="0"/>
                    <w:snapToGrid w:val="0"/>
                    <w:spacing w:line="360" w:lineRule="auto"/>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达标</w:t>
                  </w:r>
                </w:p>
              </w:tc>
            </w:tr>
            <w:tr w14:paraId="21AB2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pct"/>
                  <w:vMerge w:val="continue"/>
                  <w:shd w:val="clear" w:color="auto" w:fill="auto"/>
                  <w:vAlign w:val="center"/>
                </w:tcPr>
                <w:p w14:paraId="78BD4444">
                  <w:pPr>
                    <w:adjustRightInd w:val="0"/>
                    <w:snapToGrid w:val="0"/>
                    <w:spacing w:line="360" w:lineRule="auto"/>
                    <w:jc w:val="center"/>
                    <w:rPr>
                      <w:rFonts w:hint="eastAsia" w:ascii="宋体" w:hAnsi="宋体" w:eastAsia="宋体" w:cs="宋体"/>
                      <w:bCs/>
                      <w:color w:val="000000" w:themeColor="text1"/>
                      <w:sz w:val="21"/>
                      <w:szCs w:val="21"/>
                      <w14:textFill>
                        <w14:solidFill>
                          <w14:schemeClr w14:val="tx1"/>
                        </w14:solidFill>
                      </w14:textFill>
                    </w:rPr>
                  </w:pPr>
                </w:p>
              </w:tc>
              <w:tc>
                <w:tcPr>
                  <w:tcW w:w="978" w:type="pct"/>
                  <w:vMerge w:val="continue"/>
                  <w:shd w:val="clear" w:color="auto" w:fill="auto"/>
                  <w:vAlign w:val="center"/>
                </w:tcPr>
                <w:p w14:paraId="33AF238E">
                  <w:pPr>
                    <w:adjustRightInd w:val="0"/>
                    <w:snapToGrid w:val="0"/>
                    <w:spacing w:line="360" w:lineRule="auto"/>
                    <w:jc w:val="center"/>
                    <w:rPr>
                      <w:rFonts w:hint="eastAsia" w:ascii="宋体" w:hAnsi="宋体" w:eastAsia="宋体" w:cs="宋体"/>
                      <w:bCs/>
                      <w:color w:val="000000" w:themeColor="text1"/>
                      <w:sz w:val="21"/>
                      <w:szCs w:val="21"/>
                      <w14:textFill>
                        <w14:solidFill>
                          <w14:schemeClr w14:val="tx1"/>
                        </w14:solidFill>
                      </w14:textFill>
                    </w:rPr>
                  </w:pPr>
                </w:p>
              </w:tc>
              <w:tc>
                <w:tcPr>
                  <w:tcW w:w="534" w:type="pct"/>
                  <w:shd w:val="clear" w:color="auto" w:fill="auto"/>
                  <w:vAlign w:val="center"/>
                </w:tcPr>
                <w:p w14:paraId="0C5F30B3">
                  <w:pPr>
                    <w:adjustRightInd w:val="0"/>
                    <w:snapToGrid w:val="0"/>
                    <w:spacing w:line="360" w:lineRule="auto"/>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夜间</w:t>
                  </w:r>
                </w:p>
              </w:tc>
              <w:tc>
                <w:tcPr>
                  <w:tcW w:w="533" w:type="pct"/>
                  <w:shd w:val="clear" w:color="auto" w:fill="auto"/>
                  <w:vAlign w:val="center"/>
                </w:tcPr>
                <w:p w14:paraId="1ED50FD0">
                  <w:pPr>
                    <w:adjustRightInd w:val="0"/>
                    <w:snapToGrid w:val="0"/>
                    <w:spacing w:line="360" w:lineRule="auto"/>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45.8</w:t>
                  </w:r>
                </w:p>
              </w:tc>
              <w:tc>
                <w:tcPr>
                  <w:tcW w:w="736" w:type="pct"/>
                  <w:shd w:val="clear" w:color="auto" w:fill="auto"/>
                  <w:vAlign w:val="center"/>
                </w:tcPr>
                <w:p w14:paraId="7B66C20C">
                  <w:pPr>
                    <w:adjustRightInd w:val="0"/>
                    <w:snapToGrid w:val="0"/>
                    <w:spacing w:line="360" w:lineRule="auto"/>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50</w:t>
                  </w:r>
                </w:p>
              </w:tc>
              <w:tc>
                <w:tcPr>
                  <w:tcW w:w="1124" w:type="pct"/>
                  <w:vMerge w:val="continue"/>
                  <w:vAlign w:val="center"/>
                </w:tcPr>
                <w:p w14:paraId="49F3C523">
                  <w:pPr>
                    <w:adjustRightInd w:val="0"/>
                    <w:snapToGrid w:val="0"/>
                    <w:spacing w:line="360" w:lineRule="auto"/>
                    <w:jc w:val="center"/>
                    <w:rPr>
                      <w:rFonts w:hint="eastAsia" w:ascii="宋体" w:hAnsi="宋体" w:eastAsia="宋体" w:cs="宋体"/>
                      <w:bCs/>
                      <w:color w:val="000000" w:themeColor="text1"/>
                      <w:sz w:val="21"/>
                      <w:szCs w:val="21"/>
                      <w14:textFill>
                        <w14:solidFill>
                          <w14:schemeClr w14:val="tx1"/>
                        </w14:solidFill>
                      </w14:textFill>
                    </w:rPr>
                  </w:pPr>
                </w:p>
              </w:tc>
              <w:tc>
                <w:tcPr>
                  <w:tcW w:w="458" w:type="pct"/>
                  <w:shd w:val="clear" w:color="auto" w:fill="auto"/>
                  <w:vAlign w:val="center"/>
                </w:tcPr>
                <w:p w14:paraId="4243DED8">
                  <w:pPr>
                    <w:adjustRightInd w:val="0"/>
                    <w:snapToGrid w:val="0"/>
                    <w:spacing w:line="360" w:lineRule="auto"/>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达标</w:t>
                  </w:r>
                </w:p>
              </w:tc>
            </w:tr>
            <w:tr w14:paraId="7C0F1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pct"/>
                  <w:vMerge w:val="restart"/>
                  <w:shd w:val="clear" w:color="auto" w:fill="auto"/>
                  <w:vAlign w:val="center"/>
                </w:tcPr>
                <w:p w14:paraId="092319C3">
                  <w:pPr>
                    <w:adjustRightInd w:val="0"/>
                    <w:snapToGrid w:val="0"/>
                    <w:spacing w:line="360" w:lineRule="auto"/>
                    <w:jc w:val="center"/>
                    <w:rPr>
                      <w:rFonts w:hint="default" w:ascii="宋体" w:hAnsi="宋体" w:eastAsia="宋体" w:cs="宋体"/>
                      <w:bCs/>
                      <w:color w:val="000000" w:themeColor="text1"/>
                      <w:sz w:val="21"/>
                      <w:szCs w:val="21"/>
                      <w:lang w:val="en-US" w:eastAsia="zh-CN"/>
                      <w14:textFill>
                        <w14:solidFill>
                          <w14:schemeClr w14:val="tx1"/>
                        </w14:solidFill>
                      </w14:textFill>
                    </w:rPr>
                  </w:pPr>
                  <w:r>
                    <w:rPr>
                      <w:rFonts w:hint="eastAsia" w:ascii="宋体" w:hAnsi="宋体" w:cs="宋体"/>
                      <w:bCs/>
                      <w:color w:val="000000" w:themeColor="text1"/>
                      <w:sz w:val="21"/>
                      <w:szCs w:val="21"/>
                      <w:lang w:val="en-US" w:eastAsia="zh-CN"/>
                      <w14:textFill>
                        <w14:solidFill>
                          <w14:schemeClr w14:val="tx1"/>
                        </w14:solidFill>
                      </w14:textFill>
                    </w:rPr>
                    <w:t>N8南侧厂界</w:t>
                  </w:r>
                </w:p>
              </w:tc>
              <w:tc>
                <w:tcPr>
                  <w:tcW w:w="978" w:type="pct"/>
                  <w:vMerge w:val="restart"/>
                  <w:shd w:val="clear" w:color="auto" w:fill="auto"/>
                  <w:vAlign w:val="center"/>
                </w:tcPr>
                <w:p w14:paraId="27CFD8C0">
                  <w:pPr>
                    <w:adjustRightInd w:val="0"/>
                    <w:snapToGrid w:val="0"/>
                    <w:spacing w:line="360" w:lineRule="auto"/>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2023.6.13</w:t>
                  </w:r>
                </w:p>
              </w:tc>
              <w:tc>
                <w:tcPr>
                  <w:tcW w:w="534" w:type="pct"/>
                  <w:shd w:val="clear" w:color="auto" w:fill="auto"/>
                  <w:vAlign w:val="center"/>
                </w:tcPr>
                <w:p w14:paraId="1EEE4E51">
                  <w:pPr>
                    <w:adjustRightInd w:val="0"/>
                    <w:snapToGrid w:val="0"/>
                    <w:spacing w:line="360" w:lineRule="auto"/>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昼间</w:t>
                  </w:r>
                </w:p>
              </w:tc>
              <w:tc>
                <w:tcPr>
                  <w:tcW w:w="533" w:type="pct"/>
                  <w:shd w:val="clear" w:color="auto" w:fill="auto"/>
                  <w:vAlign w:val="center"/>
                </w:tcPr>
                <w:p w14:paraId="06B79A14">
                  <w:pPr>
                    <w:adjustRightInd w:val="0"/>
                    <w:snapToGrid w:val="0"/>
                    <w:spacing w:line="360" w:lineRule="auto"/>
                    <w:jc w:val="center"/>
                    <w:rPr>
                      <w:rFonts w:hint="default" w:ascii="宋体" w:hAnsi="宋体" w:eastAsia="宋体" w:cs="宋体"/>
                      <w:bCs/>
                      <w:color w:val="000000" w:themeColor="text1"/>
                      <w:sz w:val="21"/>
                      <w:szCs w:val="21"/>
                      <w:lang w:val="en-US" w:eastAsia="zh-CN"/>
                      <w14:textFill>
                        <w14:solidFill>
                          <w14:schemeClr w14:val="tx1"/>
                        </w14:solidFill>
                      </w14:textFill>
                    </w:rPr>
                  </w:pPr>
                  <w:r>
                    <w:rPr>
                      <w:rFonts w:hint="eastAsia" w:ascii="宋体" w:hAnsi="宋体" w:cs="宋体"/>
                      <w:bCs/>
                      <w:color w:val="000000" w:themeColor="text1"/>
                      <w:sz w:val="21"/>
                      <w:szCs w:val="21"/>
                      <w:lang w:val="en-US" w:eastAsia="zh-CN"/>
                      <w14:textFill>
                        <w14:solidFill>
                          <w14:schemeClr w14:val="tx1"/>
                        </w14:solidFill>
                      </w14:textFill>
                    </w:rPr>
                    <w:t>55.3</w:t>
                  </w:r>
                </w:p>
              </w:tc>
              <w:tc>
                <w:tcPr>
                  <w:tcW w:w="736" w:type="pct"/>
                  <w:shd w:val="clear" w:color="auto" w:fill="auto"/>
                  <w:vAlign w:val="center"/>
                </w:tcPr>
                <w:p w14:paraId="21AD0A7A">
                  <w:pPr>
                    <w:adjustRightInd w:val="0"/>
                    <w:snapToGrid w:val="0"/>
                    <w:spacing w:line="360" w:lineRule="auto"/>
                    <w:jc w:val="center"/>
                    <w:rPr>
                      <w:rFonts w:hint="default" w:ascii="宋体" w:hAnsi="宋体" w:eastAsia="宋体" w:cs="宋体"/>
                      <w:bCs/>
                      <w:color w:val="000000" w:themeColor="text1"/>
                      <w:sz w:val="21"/>
                      <w:szCs w:val="21"/>
                      <w:lang w:val="en-US" w:eastAsia="zh-CN"/>
                      <w14:textFill>
                        <w14:solidFill>
                          <w14:schemeClr w14:val="tx1"/>
                        </w14:solidFill>
                      </w14:textFill>
                    </w:rPr>
                  </w:pPr>
                  <w:r>
                    <w:rPr>
                      <w:rFonts w:hint="eastAsia" w:ascii="宋体" w:hAnsi="宋体" w:eastAsia="宋体" w:cs="宋体"/>
                      <w:bCs/>
                      <w:color w:val="000000" w:themeColor="text1"/>
                      <w:sz w:val="21"/>
                      <w:szCs w:val="21"/>
                      <w:lang w:val="en-US" w:eastAsia="zh-CN"/>
                      <w14:textFill>
                        <w14:solidFill>
                          <w14:schemeClr w14:val="tx1"/>
                        </w14:solidFill>
                      </w14:textFill>
                    </w:rPr>
                    <w:t>70</w:t>
                  </w:r>
                </w:p>
              </w:tc>
              <w:tc>
                <w:tcPr>
                  <w:tcW w:w="1124" w:type="pct"/>
                  <w:vMerge w:val="continue"/>
                  <w:vAlign w:val="center"/>
                </w:tcPr>
                <w:p w14:paraId="267FEC6E">
                  <w:pPr>
                    <w:adjustRightInd w:val="0"/>
                    <w:snapToGrid w:val="0"/>
                    <w:spacing w:line="360" w:lineRule="auto"/>
                    <w:jc w:val="center"/>
                    <w:rPr>
                      <w:rFonts w:hint="eastAsia" w:ascii="宋体" w:hAnsi="宋体" w:eastAsia="宋体" w:cs="宋体"/>
                      <w:bCs/>
                      <w:color w:val="000000" w:themeColor="text1"/>
                      <w:sz w:val="21"/>
                      <w:szCs w:val="21"/>
                      <w14:textFill>
                        <w14:solidFill>
                          <w14:schemeClr w14:val="tx1"/>
                        </w14:solidFill>
                      </w14:textFill>
                    </w:rPr>
                  </w:pPr>
                </w:p>
              </w:tc>
              <w:tc>
                <w:tcPr>
                  <w:tcW w:w="458" w:type="pct"/>
                  <w:shd w:val="clear" w:color="auto" w:fill="auto"/>
                  <w:vAlign w:val="center"/>
                </w:tcPr>
                <w:p w14:paraId="6D3C438C">
                  <w:pPr>
                    <w:adjustRightInd w:val="0"/>
                    <w:snapToGrid w:val="0"/>
                    <w:spacing w:line="360" w:lineRule="auto"/>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达标</w:t>
                  </w:r>
                </w:p>
              </w:tc>
            </w:tr>
            <w:tr w14:paraId="4FBA6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pct"/>
                  <w:vMerge w:val="continue"/>
                  <w:shd w:val="clear" w:color="auto" w:fill="auto"/>
                  <w:vAlign w:val="center"/>
                </w:tcPr>
                <w:p w14:paraId="787DEB4C">
                  <w:pPr>
                    <w:adjustRightInd w:val="0"/>
                    <w:snapToGrid w:val="0"/>
                    <w:spacing w:line="360" w:lineRule="auto"/>
                    <w:jc w:val="center"/>
                    <w:rPr>
                      <w:rFonts w:hint="eastAsia" w:ascii="宋体" w:hAnsi="宋体" w:cs="宋体"/>
                      <w:bCs/>
                      <w:color w:val="000000" w:themeColor="text1"/>
                      <w:sz w:val="21"/>
                      <w:szCs w:val="21"/>
                      <w:lang w:val="en-US" w:eastAsia="zh-CN"/>
                      <w14:textFill>
                        <w14:solidFill>
                          <w14:schemeClr w14:val="tx1"/>
                        </w14:solidFill>
                      </w14:textFill>
                    </w:rPr>
                  </w:pPr>
                </w:p>
              </w:tc>
              <w:tc>
                <w:tcPr>
                  <w:tcW w:w="978" w:type="pct"/>
                  <w:vMerge w:val="continue"/>
                  <w:shd w:val="clear" w:color="auto" w:fill="auto"/>
                  <w:vAlign w:val="center"/>
                </w:tcPr>
                <w:p w14:paraId="17717AA4">
                  <w:pPr>
                    <w:adjustRightInd w:val="0"/>
                    <w:snapToGrid w:val="0"/>
                    <w:spacing w:line="360" w:lineRule="auto"/>
                    <w:jc w:val="center"/>
                    <w:rPr>
                      <w:rFonts w:hint="eastAsia" w:ascii="宋体" w:hAnsi="宋体" w:eastAsia="宋体" w:cs="宋体"/>
                      <w:bCs/>
                      <w:color w:val="000000" w:themeColor="text1"/>
                      <w:sz w:val="21"/>
                      <w:szCs w:val="21"/>
                      <w14:textFill>
                        <w14:solidFill>
                          <w14:schemeClr w14:val="tx1"/>
                        </w14:solidFill>
                      </w14:textFill>
                    </w:rPr>
                  </w:pPr>
                </w:p>
              </w:tc>
              <w:tc>
                <w:tcPr>
                  <w:tcW w:w="534" w:type="pct"/>
                  <w:shd w:val="clear" w:color="auto" w:fill="auto"/>
                  <w:vAlign w:val="center"/>
                </w:tcPr>
                <w:p w14:paraId="58087EDC">
                  <w:pPr>
                    <w:adjustRightInd w:val="0"/>
                    <w:snapToGrid w:val="0"/>
                    <w:spacing w:line="360" w:lineRule="auto"/>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夜间</w:t>
                  </w:r>
                </w:p>
              </w:tc>
              <w:tc>
                <w:tcPr>
                  <w:tcW w:w="533" w:type="pct"/>
                  <w:shd w:val="clear" w:color="auto" w:fill="auto"/>
                  <w:vAlign w:val="center"/>
                </w:tcPr>
                <w:p w14:paraId="67FD93C0">
                  <w:pPr>
                    <w:adjustRightInd w:val="0"/>
                    <w:snapToGrid w:val="0"/>
                    <w:spacing w:line="360" w:lineRule="auto"/>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lang w:val="en-US" w:eastAsia="zh-CN"/>
                      <w14:textFill>
                        <w14:solidFill>
                          <w14:schemeClr w14:val="tx1"/>
                        </w14:solidFill>
                      </w14:textFill>
                    </w:rPr>
                    <w:t>44.4</w:t>
                  </w:r>
                </w:p>
              </w:tc>
              <w:tc>
                <w:tcPr>
                  <w:tcW w:w="736" w:type="pct"/>
                  <w:shd w:val="clear" w:color="auto" w:fill="auto"/>
                  <w:vAlign w:val="center"/>
                </w:tcPr>
                <w:p w14:paraId="650DEC02">
                  <w:pPr>
                    <w:adjustRightInd w:val="0"/>
                    <w:snapToGrid w:val="0"/>
                    <w:spacing w:line="360" w:lineRule="auto"/>
                    <w:jc w:val="center"/>
                    <w:rPr>
                      <w:rFonts w:hint="default" w:ascii="宋体" w:hAnsi="宋体" w:eastAsia="宋体" w:cs="宋体"/>
                      <w:bCs/>
                      <w:color w:val="000000" w:themeColor="text1"/>
                      <w:sz w:val="21"/>
                      <w:szCs w:val="21"/>
                      <w:lang w:val="en-US" w:eastAsia="zh-CN"/>
                      <w14:textFill>
                        <w14:solidFill>
                          <w14:schemeClr w14:val="tx1"/>
                        </w14:solidFill>
                      </w14:textFill>
                    </w:rPr>
                  </w:pPr>
                  <w:r>
                    <w:rPr>
                      <w:rFonts w:hint="eastAsia" w:ascii="宋体" w:hAnsi="宋体" w:eastAsia="宋体" w:cs="宋体"/>
                      <w:bCs/>
                      <w:color w:val="000000" w:themeColor="text1"/>
                      <w:sz w:val="21"/>
                      <w:szCs w:val="21"/>
                      <w:lang w:val="en-US" w:eastAsia="zh-CN"/>
                      <w14:textFill>
                        <w14:solidFill>
                          <w14:schemeClr w14:val="tx1"/>
                        </w14:solidFill>
                      </w14:textFill>
                    </w:rPr>
                    <w:t>55</w:t>
                  </w:r>
                </w:p>
              </w:tc>
              <w:tc>
                <w:tcPr>
                  <w:tcW w:w="1124" w:type="pct"/>
                  <w:vMerge w:val="continue"/>
                  <w:vAlign w:val="center"/>
                </w:tcPr>
                <w:p w14:paraId="44C2A03F">
                  <w:pPr>
                    <w:adjustRightInd w:val="0"/>
                    <w:snapToGrid w:val="0"/>
                    <w:spacing w:line="360" w:lineRule="auto"/>
                    <w:jc w:val="center"/>
                    <w:rPr>
                      <w:rFonts w:hint="eastAsia" w:ascii="宋体" w:hAnsi="宋体" w:eastAsia="宋体" w:cs="宋体"/>
                      <w:bCs/>
                      <w:color w:val="000000" w:themeColor="text1"/>
                      <w:sz w:val="21"/>
                      <w:szCs w:val="21"/>
                      <w14:textFill>
                        <w14:solidFill>
                          <w14:schemeClr w14:val="tx1"/>
                        </w14:solidFill>
                      </w14:textFill>
                    </w:rPr>
                  </w:pPr>
                </w:p>
              </w:tc>
              <w:tc>
                <w:tcPr>
                  <w:tcW w:w="458" w:type="pct"/>
                  <w:shd w:val="clear" w:color="auto" w:fill="auto"/>
                  <w:vAlign w:val="center"/>
                </w:tcPr>
                <w:p w14:paraId="3B6A2828">
                  <w:pPr>
                    <w:adjustRightInd w:val="0"/>
                    <w:snapToGrid w:val="0"/>
                    <w:spacing w:line="360" w:lineRule="auto"/>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达标</w:t>
                  </w:r>
                </w:p>
              </w:tc>
            </w:tr>
            <w:tr w14:paraId="4656E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pct"/>
                  <w:vMerge w:val="continue"/>
                  <w:shd w:val="clear" w:color="auto" w:fill="auto"/>
                  <w:vAlign w:val="center"/>
                </w:tcPr>
                <w:p w14:paraId="6383CFA9">
                  <w:pPr>
                    <w:adjustRightInd w:val="0"/>
                    <w:snapToGrid w:val="0"/>
                    <w:spacing w:line="360" w:lineRule="auto"/>
                    <w:jc w:val="center"/>
                    <w:rPr>
                      <w:rFonts w:hint="eastAsia" w:ascii="宋体" w:hAnsi="宋体" w:cs="宋体"/>
                      <w:bCs/>
                      <w:color w:val="000000" w:themeColor="text1"/>
                      <w:sz w:val="21"/>
                      <w:szCs w:val="21"/>
                      <w:lang w:val="en-US" w:eastAsia="zh-CN"/>
                      <w14:textFill>
                        <w14:solidFill>
                          <w14:schemeClr w14:val="tx1"/>
                        </w14:solidFill>
                      </w14:textFill>
                    </w:rPr>
                  </w:pPr>
                </w:p>
              </w:tc>
              <w:tc>
                <w:tcPr>
                  <w:tcW w:w="978" w:type="pct"/>
                  <w:vMerge w:val="restart"/>
                  <w:shd w:val="clear" w:color="auto" w:fill="auto"/>
                  <w:vAlign w:val="center"/>
                </w:tcPr>
                <w:p w14:paraId="5626DB89">
                  <w:pPr>
                    <w:adjustRightInd w:val="0"/>
                    <w:snapToGrid w:val="0"/>
                    <w:spacing w:line="360" w:lineRule="auto"/>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2023.6.14</w:t>
                  </w:r>
                </w:p>
              </w:tc>
              <w:tc>
                <w:tcPr>
                  <w:tcW w:w="534" w:type="pct"/>
                  <w:shd w:val="clear" w:color="auto" w:fill="auto"/>
                  <w:vAlign w:val="center"/>
                </w:tcPr>
                <w:p w14:paraId="312F6CBE">
                  <w:pPr>
                    <w:adjustRightInd w:val="0"/>
                    <w:snapToGrid w:val="0"/>
                    <w:spacing w:line="360" w:lineRule="auto"/>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昼间</w:t>
                  </w:r>
                </w:p>
              </w:tc>
              <w:tc>
                <w:tcPr>
                  <w:tcW w:w="533" w:type="pct"/>
                  <w:shd w:val="clear" w:color="auto" w:fill="auto"/>
                  <w:vAlign w:val="center"/>
                </w:tcPr>
                <w:p w14:paraId="7532CBEF">
                  <w:pPr>
                    <w:adjustRightInd w:val="0"/>
                    <w:snapToGrid w:val="0"/>
                    <w:spacing w:line="360" w:lineRule="auto"/>
                    <w:jc w:val="center"/>
                    <w:rPr>
                      <w:rFonts w:hint="default" w:ascii="宋体" w:hAnsi="宋体" w:eastAsia="宋体" w:cs="宋体"/>
                      <w:bCs/>
                      <w:color w:val="000000" w:themeColor="text1"/>
                      <w:sz w:val="21"/>
                      <w:szCs w:val="21"/>
                      <w:lang w:val="en-US" w:eastAsia="zh-CN"/>
                      <w14:textFill>
                        <w14:solidFill>
                          <w14:schemeClr w14:val="tx1"/>
                        </w14:solidFill>
                      </w14:textFill>
                    </w:rPr>
                  </w:pPr>
                  <w:r>
                    <w:rPr>
                      <w:rFonts w:hint="eastAsia" w:ascii="宋体" w:hAnsi="宋体" w:cs="宋体"/>
                      <w:bCs/>
                      <w:color w:val="000000" w:themeColor="text1"/>
                      <w:sz w:val="21"/>
                      <w:szCs w:val="21"/>
                      <w:lang w:val="en-US" w:eastAsia="zh-CN"/>
                      <w14:textFill>
                        <w14:solidFill>
                          <w14:schemeClr w14:val="tx1"/>
                        </w14:solidFill>
                      </w14:textFill>
                    </w:rPr>
                    <w:t>55.2</w:t>
                  </w:r>
                </w:p>
              </w:tc>
              <w:tc>
                <w:tcPr>
                  <w:tcW w:w="736" w:type="pct"/>
                  <w:shd w:val="clear" w:color="auto" w:fill="auto"/>
                  <w:vAlign w:val="center"/>
                </w:tcPr>
                <w:p w14:paraId="1DAA4C24">
                  <w:pPr>
                    <w:adjustRightInd w:val="0"/>
                    <w:snapToGrid w:val="0"/>
                    <w:spacing w:line="360" w:lineRule="auto"/>
                    <w:jc w:val="center"/>
                    <w:rPr>
                      <w:rFonts w:hint="default" w:ascii="宋体" w:hAnsi="宋体" w:eastAsia="宋体" w:cs="宋体"/>
                      <w:bCs/>
                      <w:color w:val="000000" w:themeColor="text1"/>
                      <w:sz w:val="21"/>
                      <w:szCs w:val="21"/>
                      <w:lang w:val="en-US" w:eastAsia="zh-CN"/>
                      <w14:textFill>
                        <w14:solidFill>
                          <w14:schemeClr w14:val="tx1"/>
                        </w14:solidFill>
                      </w14:textFill>
                    </w:rPr>
                  </w:pPr>
                  <w:r>
                    <w:rPr>
                      <w:rFonts w:hint="eastAsia" w:ascii="宋体" w:hAnsi="宋体" w:eastAsia="宋体" w:cs="宋体"/>
                      <w:bCs/>
                      <w:color w:val="000000" w:themeColor="text1"/>
                      <w:sz w:val="21"/>
                      <w:szCs w:val="21"/>
                      <w:lang w:val="en-US" w:eastAsia="zh-CN"/>
                      <w14:textFill>
                        <w14:solidFill>
                          <w14:schemeClr w14:val="tx1"/>
                        </w14:solidFill>
                      </w14:textFill>
                    </w:rPr>
                    <w:t>70</w:t>
                  </w:r>
                </w:p>
              </w:tc>
              <w:tc>
                <w:tcPr>
                  <w:tcW w:w="1124" w:type="pct"/>
                  <w:vMerge w:val="continue"/>
                  <w:vAlign w:val="center"/>
                </w:tcPr>
                <w:p w14:paraId="67A2DEE6">
                  <w:pPr>
                    <w:adjustRightInd w:val="0"/>
                    <w:snapToGrid w:val="0"/>
                    <w:spacing w:line="360" w:lineRule="auto"/>
                    <w:jc w:val="center"/>
                    <w:rPr>
                      <w:rFonts w:hint="eastAsia" w:ascii="宋体" w:hAnsi="宋体" w:eastAsia="宋体" w:cs="宋体"/>
                      <w:bCs/>
                      <w:color w:val="000000" w:themeColor="text1"/>
                      <w:sz w:val="21"/>
                      <w:szCs w:val="21"/>
                      <w14:textFill>
                        <w14:solidFill>
                          <w14:schemeClr w14:val="tx1"/>
                        </w14:solidFill>
                      </w14:textFill>
                    </w:rPr>
                  </w:pPr>
                </w:p>
              </w:tc>
              <w:tc>
                <w:tcPr>
                  <w:tcW w:w="458" w:type="pct"/>
                  <w:shd w:val="clear" w:color="auto" w:fill="auto"/>
                  <w:vAlign w:val="center"/>
                </w:tcPr>
                <w:p w14:paraId="5311695C">
                  <w:pPr>
                    <w:adjustRightInd w:val="0"/>
                    <w:snapToGrid w:val="0"/>
                    <w:spacing w:line="360" w:lineRule="auto"/>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达标</w:t>
                  </w:r>
                </w:p>
              </w:tc>
            </w:tr>
            <w:tr w14:paraId="7AE6A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pct"/>
                  <w:vMerge w:val="continue"/>
                  <w:shd w:val="clear" w:color="auto" w:fill="auto"/>
                  <w:vAlign w:val="center"/>
                </w:tcPr>
                <w:p w14:paraId="2306B8BB">
                  <w:pPr>
                    <w:adjustRightInd w:val="0"/>
                    <w:snapToGrid w:val="0"/>
                    <w:spacing w:line="360" w:lineRule="auto"/>
                    <w:jc w:val="center"/>
                    <w:rPr>
                      <w:rFonts w:hint="eastAsia" w:ascii="宋体" w:hAnsi="宋体" w:cs="宋体"/>
                      <w:bCs/>
                      <w:color w:val="000000" w:themeColor="text1"/>
                      <w:sz w:val="21"/>
                      <w:szCs w:val="21"/>
                      <w:lang w:val="en-US" w:eastAsia="zh-CN"/>
                      <w14:textFill>
                        <w14:solidFill>
                          <w14:schemeClr w14:val="tx1"/>
                        </w14:solidFill>
                      </w14:textFill>
                    </w:rPr>
                  </w:pPr>
                </w:p>
              </w:tc>
              <w:tc>
                <w:tcPr>
                  <w:tcW w:w="978" w:type="pct"/>
                  <w:vMerge w:val="continue"/>
                  <w:shd w:val="clear" w:color="auto" w:fill="auto"/>
                  <w:vAlign w:val="center"/>
                </w:tcPr>
                <w:p w14:paraId="0FE4C08E">
                  <w:pPr>
                    <w:adjustRightInd w:val="0"/>
                    <w:snapToGrid w:val="0"/>
                    <w:spacing w:line="360" w:lineRule="auto"/>
                    <w:jc w:val="center"/>
                    <w:rPr>
                      <w:rFonts w:hint="eastAsia" w:ascii="宋体" w:hAnsi="宋体" w:eastAsia="宋体" w:cs="宋体"/>
                      <w:bCs/>
                      <w:color w:val="000000" w:themeColor="text1"/>
                      <w:sz w:val="21"/>
                      <w:szCs w:val="21"/>
                      <w14:textFill>
                        <w14:solidFill>
                          <w14:schemeClr w14:val="tx1"/>
                        </w14:solidFill>
                      </w14:textFill>
                    </w:rPr>
                  </w:pPr>
                </w:p>
              </w:tc>
              <w:tc>
                <w:tcPr>
                  <w:tcW w:w="534" w:type="pct"/>
                  <w:shd w:val="clear" w:color="auto" w:fill="auto"/>
                  <w:vAlign w:val="center"/>
                </w:tcPr>
                <w:p w14:paraId="4D6A60A5">
                  <w:pPr>
                    <w:adjustRightInd w:val="0"/>
                    <w:snapToGrid w:val="0"/>
                    <w:spacing w:line="360" w:lineRule="auto"/>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夜间</w:t>
                  </w:r>
                </w:p>
              </w:tc>
              <w:tc>
                <w:tcPr>
                  <w:tcW w:w="533" w:type="pct"/>
                  <w:shd w:val="clear" w:color="auto" w:fill="auto"/>
                  <w:vAlign w:val="center"/>
                </w:tcPr>
                <w:p w14:paraId="5158ADB7">
                  <w:pPr>
                    <w:adjustRightInd w:val="0"/>
                    <w:snapToGrid w:val="0"/>
                    <w:spacing w:line="360" w:lineRule="auto"/>
                    <w:jc w:val="center"/>
                    <w:rPr>
                      <w:rFonts w:hint="default" w:ascii="宋体" w:hAnsi="宋体" w:eastAsia="宋体" w:cs="宋体"/>
                      <w:bCs/>
                      <w:color w:val="000000" w:themeColor="text1"/>
                      <w:sz w:val="21"/>
                      <w:szCs w:val="21"/>
                      <w:lang w:val="en-US" w:eastAsia="zh-CN"/>
                      <w14:textFill>
                        <w14:solidFill>
                          <w14:schemeClr w14:val="tx1"/>
                        </w14:solidFill>
                      </w14:textFill>
                    </w:rPr>
                  </w:pPr>
                  <w:r>
                    <w:rPr>
                      <w:rFonts w:hint="eastAsia" w:ascii="宋体" w:hAnsi="宋体" w:cs="宋体"/>
                      <w:bCs/>
                      <w:color w:val="000000" w:themeColor="text1"/>
                      <w:sz w:val="21"/>
                      <w:szCs w:val="21"/>
                      <w:lang w:val="en-US" w:eastAsia="zh-CN"/>
                      <w14:textFill>
                        <w14:solidFill>
                          <w14:schemeClr w14:val="tx1"/>
                        </w14:solidFill>
                      </w14:textFill>
                    </w:rPr>
                    <w:t>44.3</w:t>
                  </w:r>
                </w:p>
              </w:tc>
              <w:tc>
                <w:tcPr>
                  <w:tcW w:w="736" w:type="pct"/>
                  <w:shd w:val="clear" w:color="auto" w:fill="auto"/>
                  <w:vAlign w:val="center"/>
                </w:tcPr>
                <w:p w14:paraId="532210F5">
                  <w:pPr>
                    <w:adjustRightInd w:val="0"/>
                    <w:snapToGrid w:val="0"/>
                    <w:spacing w:line="360" w:lineRule="auto"/>
                    <w:jc w:val="center"/>
                    <w:rPr>
                      <w:rFonts w:hint="default" w:ascii="宋体" w:hAnsi="宋体" w:eastAsia="宋体" w:cs="宋体"/>
                      <w:bCs/>
                      <w:color w:val="000000" w:themeColor="text1"/>
                      <w:sz w:val="21"/>
                      <w:szCs w:val="21"/>
                      <w:lang w:val="en-US" w:eastAsia="zh-CN"/>
                      <w14:textFill>
                        <w14:solidFill>
                          <w14:schemeClr w14:val="tx1"/>
                        </w14:solidFill>
                      </w14:textFill>
                    </w:rPr>
                  </w:pPr>
                  <w:r>
                    <w:rPr>
                      <w:rFonts w:hint="eastAsia" w:ascii="宋体" w:hAnsi="宋体" w:eastAsia="宋体" w:cs="宋体"/>
                      <w:bCs/>
                      <w:color w:val="000000" w:themeColor="text1"/>
                      <w:sz w:val="21"/>
                      <w:szCs w:val="21"/>
                      <w:lang w:val="en-US" w:eastAsia="zh-CN"/>
                      <w14:textFill>
                        <w14:solidFill>
                          <w14:schemeClr w14:val="tx1"/>
                        </w14:solidFill>
                      </w14:textFill>
                    </w:rPr>
                    <w:t>55</w:t>
                  </w:r>
                </w:p>
              </w:tc>
              <w:tc>
                <w:tcPr>
                  <w:tcW w:w="1124" w:type="pct"/>
                  <w:vMerge w:val="continue"/>
                  <w:vAlign w:val="center"/>
                </w:tcPr>
                <w:p w14:paraId="3C0E1D85">
                  <w:pPr>
                    <w:adjustRightInd w:val="0"/>
                    <w:snapToGrid w:val="0"/>
                    <w:spacing w:line="360" w:lineRule="auto"/>
                    <w:jc w:val="center"/>
                    <w:rPr>
                      <w:rFonts w:hint="eastAsia" w:ascii="宋体" w:hAnsi="宋体" w:eastAsia="宋体" w:cs="宋体"/>
                      <w:bCs/>
                      <w:color w:val="000000" w:themeColor="text1"/>
                      <w:sz w:val="21"/>
                      <w:szCs w:val="21"/>
                      <w14:textFill>
                        <w14:solidFill>
                          <w14:schemeClr w14:val="tx1"/>
                        </w14:solidFill>
                      </w14:textFill>
                    </w:rPr>
                  </w:pPr>
                </w:p>
              </w:tc>
              <w:tc>
                <w:tcPr>
                  <w:tcW w:w="458" w:type="pct"/>
                  <w:shd w:val="clear" w:color="auto" w:fill="auto"/>
                  <w:vAlign w:val="center"/>
                </w:tcPr>
                <w:p w14:paraId="6AF051C0">
                  <w:pPr>
                    <w:adjustRightInd w:val="0"/>
                    <w:snapToGrid w:val="0"/>
                    <w:spacing w:line="360" w:lineRule="auto"/>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达标</w:t>
                  </w:r>
                </w:p>
              </w:tc>
            </w:tr>
          </w:tbl>
          <w:p w14:paraId="2BBE70B9">
            <w:pPr>
              <w:adjustRightInd w:val="0"/>
              <w:snapToGrid w:val="0"/>
              <w:spacing w:line="360" w:lineRule="auto"/>
              <w:ind w:firstLine="420" w:firstLineChars="200"/>
              <w:jc w:val="left"/>
              <w:rPr>
                <w:rFonts w:hint="eastAsia" w:ascii="宋体" w:hAnsi="宋体" w:eastAsia="宋体" w:cs="宋体"/>
                <w:color w:val="000000" w:themeColor="text1"/>
                <w:kern w:val="0"/>
                <w:sz w:val="21"/>
                <w:szCs w:val="21"/>
                <w:highlight w:val="cyan"/>
                <w14:textFill>
                  <w14:solidFill>
                    <w14:schemeClr w14:val="tx1"/>
                  </w14:solidFill>
                </w14:textFill>
              </w:rPr>
            </w:pPr>
            <w:r>
              <w:rPr>
                <w:rFonts w:hint="eastAsia" w:ascii="宋体" w:hAnsi="宋体" w:eastAsia="宋体" w:cs="宋体"/>
                <w:color w:val="000000" w:themeColor="text1"/>
                <w:kern w:val="0"/>
                <w:sz w:val="21"/>
                <w:szCs w:val="21"/>
                <w:highlight w:val="cyan"/>
                <w14:textFill>
                  <w14:solidFill>
                    <w14:schemeClr w14:val="tx1"/>
                  </w14:solidFill>
                </w14:textFill>
              </w:rPr>
              <w:t>根据上述监测结果可知，本项目</w:t>
            </w:r>
            <w:r>
              <w:rPr>
                <w:rFonts w:hint="eastAsia" w:ascii="宋体" w:hAnsi="宋体" w:eastAsia="宋体" w:cs="宋体"/>
                <w:bCs/>
                <w:color w:val="000000" w:themeColor="text1"/>
                <w:sz w:val="21"/>
                <w:szCs w:val="21"/>
                <w:highlight w:val="cyan"/>
                <w14:textFill>
                  <w14:solidFill>
                    <w14:schemeClr w14:val="tx1"/>
                  </w14:solidFill>
                </w14:textFill>
              </w:rPr>
              <w:t>N5西侧居民区</w:t>
            </w:r>
            <w:r>
              <w:rPr>
                <w:rFonts w:hint="eastAsia" w:ascii="宋体" w:hAnsi="宋体" w:eastAsia="宋体" w:cs="宋体"/>
                <w:bCs/>
                <w:color w:val="000000" w:themeColor="text1"/>
                <w:sz w:val="21"/>
                <w:szCs w:val="21"/>
                <w:highlight w:val="cyan"/>
                <w:lang w:eastAsia="zh-CN"/>
                <w14:textFill>
                  <w14:solidFill>
                    <w14:schemeClr w14:val="tx1"/>
                  </w14:solidFill>
                </w14:textFill>
              </w:rPr>
              <w:t>、</w:t>
            </w:r>
            <w:r>
              <w:rPr>
                <w:rFonts w:hint="eastAsia" w:ascii="宋体" w:hAnsi="宋体" w:eastAsia="宋体" w:cs="宋体"/>
                <w:bCs/>
                <w:color w:val="000000" w:themeColor="text1"/>
                <w:sz w:val="21"/>
                <w:szCs w:val="21"/>
                <w:highlight w:val="cyan"/>
                <w14:textFill>
                  <w14:solidFill>
                    <w14:schemeClr w14:val="tx1"/>
                  </w14:solidFill>
                </w14:textFill>
              </w:rPr>
              <w:t>N6北侧居民区</w:t>
            </w:r>
            <w:r>
              <w:rPr>
                <w:rFonts w:hint="eastAsia" w:ascii="宋体" w:hAnsi="宋体" w:eastAsia="宋体" w:cs="宋体"/>
                <w:bCs/>
                <w:color w:val="000000" w:themeColor="text1"/>
                <w:sz w:val="21"/>
                <w:szCs w:val="21"/>
                <w:highlight w:val="cyan"/>
                <w:lang w:eastAsia="zh-CN"/>
                <w14:textFill>
                  <w14:solidFill>
                    <w14:schemeClr w14:val="tx1"/>
                  </w14:solidFill>
                </w14:textFill>
              </w:rPr>
              <w:t>、</w:t>
            </w:r>
            <w:r>
              <w:rPr>
                <w:rFonts w:hint="eastAsia" w:ascii="宋体" w:hAnsi="宋体" w:eastAsia="宋体" w:cs="宋体"/>
                <w:bCs/>
                <w:color w:val="000000" w:themeColor="text1"/>
                <w:sz w:val="21"/>
                <w:szCs w:val="21"/>
                <w:highlight w:val="cyan"/>
                <w14:textFill>
                  <w14:solidFill>
                    <w14:schemeClr w14:val="tx1"/>
                  </w14:solidFill>
                </w14:textFill>
              </w:rPr>
              <w:t>N7东侧居民区</w:t>
            </w:r>
            <w:r>
              <w:rPr>
                <w:rFonts w:hint="eastAsia" w:ascii="宋体" w:hAnsi="宋体" w:eastAsia="宋体" w:cs="宋体"/>
                <w:color w:val="000000" w:themeColor="text1"/>
                <w:kern w:val="0"/>
                <w:sz w:val="21"/>
                <w:szCs w:val="21"/>
                <w:highlight w:val="cyan"/>
                <w14:textFill>
                  <w14:solidFill>
                    <w14:schemeClr w14:val="tx1"/>
                  </w14:solidFill>
                </w14:textFill>
              </w:rPr>
              <w:t>声环境均满足《声环境质量标准》（GB3096-2008）2类</w:t>
            </w:r>
            <w:r>
              <w:rPr>
                <w:rFonts w:hint="eastAsia" w:ascii="宋体" w:hAnsi="宋体" w:cs="宋体"/>
                <w:color w:val="000000" w:themeColor="text1"/>
                <w:kern w:val="0"/>
                <w:sz w:val="21"/>
                <w:szCs w:val="21"/>
                <w:highlight w:val="cyan"/>
                <w:lang w:eastAsia="zh-CN"/>
                <w14:textFill>
                  <w14:solidFill>
                    <w14:schemeClr w14:val="tx1"/>
                  </w14:solidFill>
                </w14:textFill>
              </w:rPr>
              <w:t>，</w:t>
            </w:r>
            <w:r>
              <w:rPr>
                <w:rFonts w:hint="eastAsia" w:ascii="宋体" w:hAnsi="宋体" w:cs="宋体"/>
                <w:color w:val="000000" w:themeColor="text1"/>
                <w:kern w:val="0"/>
                <w:sz w:val="21"/>
                <w:szCs w:val="21"/>
                <w:highlight w:val="cyan"/>
                <w:lang w:val="en-US" w:eastAsia="zh-CN"/>
                <w14:textFill>
                  <w14:solidFill>
                    <w14:schemeClr w14:val="tx1"/>
                  </w14:solidFill>
                </w14:textFill>
              </w:rPr>
              <w:t>南侧临近马路干线能够满足</w:t>
            </w:r>
            <w:r>
              <w:rPr>
                <w:rFonts w:hint="eastAsia" w:ascii="宋体" w:hAnsi="宋体" w:eastAsia="宋体" w:cs="宋体"/>
                <w:color w:val="000000" w:themeColor="text1"/>
                <w:kern w:val="0"/>
                <w:sz w:val="21"/>
                <w:szCs w:val="21"/>
                <w:highlight w:val="cyan"/>
                <w14:textFill>
                  <w14:solidFill>
                    <w14:schemeClr w14:val="tx1"/>
                  </w14:solidFill>
                </w14:textFill>
              </w:rPr>
              <w:t>《声环境质量标准》（GB3096-2008）4a类标准限值要求，声环境质量较好。</w:t>
            </w:r>
          </w:p>
          <w:p w14:paraId="4BDE4748">
            <w:pPr>
              <w:adjustRightInd w:val="0"/>
              <w:snapToGrid w:val="0"/>
              <w:spacing w:line="360" w:lineRule="auto"/>
              <w:jc w:val="left"/>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4、生态环境质量现状</w:t>
            </w:r>
          </w:p>
          <w:p w14:paraId="329B8AAC">
            <w:pPr>
              <w:adjustRightInd w:val="0"/>
              <w:snapToGrid w:val="0"/>
              <w:spacing w:line="360" w:lineRule="auto"/>
              <w:ind w:firstLine="420" w:firstLineChars="200"/>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根据《建设项目环境影响报告表编制技术指南（污染影响类）（试行）》中具体编制要求，本项目位于城市建成区内，周边主要以居民、商业为主，树种为城市园林绿化，街道以观赏树木和花草为主，区域内野生动物主要为青蛙、壁虎及麻雀等。根据周边现场查勘，未发现存在风景名胜区、自然保护区、军事禁区和军事管理区，区域范围内无国家重点保护野生动物及栖息地，因此，本环评不对生态环境质量现状进行评价分析。</w:t>
            </w:r>
          </w:p>
          <w:p w14:paraId="75D56904">
            <w:pPr>
              <w:adjustRightInd w:val="0"/>
              <w:snapToGrid w:val="0"/>
              <w:spacing w:line="360" w:lineRule="auto"/>
              <w:jc w:val="left"/>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5、电磁辐射</w:t>
            </w:r>
          </w:p>
          <w:p w14:paraId="1379D5C9">
            <w:pPr>
              <w:adjustRightInd w:val="0"/>
              <w:snapToGrid w:val="0"/>
              <w:spacing w:line="360" w:lineRule="auto"/>
              <w:ind w:firstLine="420" w:firstLineChars="200"/>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本项目为综合医院建设，不属于广播电台、差转台、电视塔台、卫星地球上行站、雷达等电磁辐射类项目；因此，本环评不对电磁辐射现状进行评价分析。</w:t>
            </w:r>
          </w:p>
          <w:p w14:paraId="01EFCCBB">
            <w:pPr>
              <w:adjustRightInd w:val="0"/>
              <w:snapToGrid w:val="0"/>
              <w:spacing w:line="360" w:lineRule="auto"/>
              <w:jc w:val="left"/>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6、地下水、土壤环境质量现状</w:t>
            </w:r>
          </w:p>
          <w:p w14:paraId="70F831D4">
            <w:pPr>
              <w:adjustRightInd w:val="0"/>
              <w:snapToGrid w:val="0"/>
              <w:spacing w:line="360" w:lineRule="auto"/>
              <w:ind w:firstLine="420" w:firstLineChars="200"/>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根据现场调查结果，本项目已对医院大楼各楼层地面进行硬化处理，医疗废物暂存间地面已做防腐防渗处理，对周边地下水、土壤环境影响较小；因此，本环评不对地下水、土壤环境质量现状进行评价分析。</w:t>
            </w:r>
          </w:p>
        </w:tc>
      </w:tr>
      <w:tr w14:paraId="55F628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0" w:hRule="atLeast"/>
          <w:jc w:val="center"/>
        </w:trPr>
        <w:tc>
          <w:tcPr>
            <w:tcW w:w="800" w:type="dxa"/>
            <w:vAlign w:val="center"/>
          </w:tcPr>
          <w:p w14:paraId="3D5F97ED">
            <w:pPr>
              <w:adjustRightInd w:val="0"/>
              <w:snapToGrid w:val="0"/>
              <w:spacing w:line="360" w:lineRule="auto"/>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环境</w:t>
            </w:r>
          </w:p>
          <w:p w14:paraId="6C143C3D">
            <w:pPr>
              <w:adjustRightInd w:val="0"/>
              <w:snapToGrid w:val="0"/>
              <w:spacing w:line="360" w:lineRule="auto"/>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保护</w:t>
            </w:r>
          </w:p>
          <w:p w14:paraId="7453DFD6">
            <w:pPr>
              <w:adjustRightInd w:val="0"/>
              <w:snapToGrid w:val="0"/>
              <w:spacing w:line="360" w:lineRule="auto"/>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目标</w:t>
            </w:r>
          </w:p>
        </w:tc>
        <w:tc>
          <w:tcPr>
            <w:tcW w:w="8190" w:type="dxa"/>
            <w:vAlign w:val="center"/>
          </w:tcPr>
          <w:p w14:paraId="39592CAA">
            <w:pPr>
              <w:adjustRightInd w:val="0"/>
              <w:snapToGrid w:val="0"/>
              <w:spacing w:line="360" w:lineRule="auto"/>
              <w:ind w:firstLine="420" w:firstLineChars="200"/>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根据现场勘察结果，本项目厂界外500m范围主要环境空气保护目标为居民区等。本项目厂界外50m范围内无学校等声环境保护目标，主要声环境保护目标为居民区，500m 范围内无地下水集中式饮用水水源和热水、矿泉水、温泉等特殊地下水资源。环保目标如下表所示，其分布示意图见附图</w:t>
            </w:r>
            <w:r>
              <w:rPr>
                <w:rFonts w:hint="eastAsia" w:ascii="宋体" w:hAnsi="宋体" w:cs="宋体"/>
                <w:color w:val="000000" w:themeColor="text1"/>
                <w:kern w:val="0"/>
                <w:sz w:val="21"/>
                <w:szCs w:val="21"/>
                <w:lang w:val="en-US" w:eastAsia="zh-CN"/>
                <w14:textFill>
                  <w14:solidFill>
                    <w14:schemeClr w14:val="tx1"/>
                  </w14:solidFill>
                </w14:textFill>
              </w:rPr>
              <w:t>4</w:t>
            </w:r>
            <w:r>
              <w:rPr>
                <w:rFonts w:hint="eastAsia" w:ascii="宋体" w:hAnsi="宋体" w:eastAsia="宋体" w:cs="宋体"/>
                <w:color w:val="000000" w:themeColor="text1"/>
                <w:kern w:val="0"/>
                <w:sz w:val="21"/>
                <w:szCs w:val="21"/>
                <w14:textFill>
                  <w14:solidFill>
                    <w14:schemeClr w14:val="tx1"/>
                  </w14:solidFill>
                </w14:textFill>
              </w:rPr>
              <w:t>。</w:t>
            </w:r>
          </w:p>
          <w:p w14:paraId="6DCB31C8">
            <w:pPr>
              <w:adjustRightInd w:val="0"/>
              <w:snapToGrid w:val="0"/>
              <w:spacing w:line="360" w:lineRule="auto"/>
              <w:jc w:val="center"/>
              <w:rPr>
                <w:rFonts w:hint="eastAsia" w:ascii="宋体" w:hAnsi="宋体" w:eastAsia="宋体" w:cs="宋体"/>
                <w:b/>
                <w:bCs/>
                <w:color w:val="000000" w:themeColor="text1"/>
                <w:kern w:val="0"/>
                <w:sz w:val="21"/>
                <w:szCs w:val="21"/>
                <w:u w:val="single"/>
                <w14:textFill>
                  <w14:solidFill>
                    <w14:schemeClr w14:val="tx1"/>
                  </w14:solidFill>
                </w14:textFill>
              </w:rPr>
            </w:pPr>
            <w:r>
              <w:rPr>
                <w:rFonts w:hint="eastAsia" w:ascii="宋体" w:hAnsi="宋体" w:eastAsia="宋体" w:cs="宋体"/>
                <w:b/>
                <w:bCs/>
                <w:color w:val="000000" w:themeColor="text1"/>
                <w:kern w:val="0"/>
                <w:sz w:val="21"/>
                <w:szCs w:val="21"/>
                <w:u w:val="single"/>
                <w14:textFill>
                  <w14:solidFill>
                    <w14:schemeClr w14:val="tx1"/>
                  </w14:solidFill>
                </w14:textFill>
              </w:rPr>
              <w:t>表3-6 主要环境保护目标一览表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2047"/>
              <w:gridCol w:w="1049"/>
              <w:gridCol w:w="1099"/>
              <w:gridCol w:w="1049"/>
              <w:gridCol w:w="850"/>
              <w:gridCol w:w="1218"/>
            </w:tblGrid>
            <w:tr w14:paraId="6BF82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644" w:type="dxa"/>
                  <w:shd w:val="clear" w:color="auto" w:fill="auto"/>
                  <w:vAlign w:val="center"/>
                </w:tcPr>
                <w:p w14:paraId="629E44F9">
                  <w:pPr>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类别</w:t>
                  </w:r>
                </w:p>
              </w:tc>
              <w:tc>
                <w:tcPr>
                  <w:tcW w:w="2047" w:type="dxa"/>
                  <w:shd w:val="clear" w:color="auto" w:fill="auto"/>
                  <w:vAlign w:val="center"/>
                </w:tcPr>
                <w:p w14:paraId="46F93AE6">
                  <w:pPr>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环境保护目标</w:t>
                  </w:r>
                </w:p>
              </w:tc>
              <w:tc>
                <w:tcPr>
                  <w:tcW w:w="1049" w:type="dxa"/>
                  <w:shd w:val="clear" w:color="auto" w:fill="auto"/>
                  <w:vAlign w:val="center"/>
                </w:tcPr>
                <w:p w14:paraId="4CAD60D8">
                  <w:pPr>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相对位置</w:t>
                  </w:r>
                </w:p>
              </w:tc>
              <w:tc>
                <w:tcPr>
                  <w:tcW w:w="1099" w:type="dxa"/>
                  <w:shd w:val="clear" w:color="auto" w:fill="auto"/>
                  <w:vAlign w:val="center"/>
                </w:tcPr>
                <w:p w14:paraId="1D10730D">
                  <w:pPr>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相对最近距离（米）</w:t>
                  </w:r>
                </w:p>
              </w:tc>
              <w:tc>
                <w:tcPr>
                  <w:tcW w:w="1049" w:type="dxa"/>
                  <w:shd w:val="clear" w:color="auto" w:fill="auto"/>
                  <w:vAlign w:val="center"/>
                </w:tcPr>
                <w:p w14:paraId="7936A5FD">
                  <w:pPr>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保护内容</w:t>
                  </w:r>
                </w:p>
              </w:tc>
              <w:tc>
                <w:tcPr>
                  <w:tcW w:w="850" w:type="dxa"/>
                  <w:shd w:val="clear" w:color="auto" w:fill="auto"/>
                  <w:vAlign w:val="center"/>
                </w:tcPr>
                <w:p w14:paraId="3959FF38">
                  <w:pPr>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规模（人）</w:t>
                  </w:r>
                </w:p>
              </w:tc>
              <w:tc>
                <w:tcPr>
                  <w:tcW w:w="1218" w:type="dxa"/>
                  <w:shd w:val="clear" w:color="auto" w:fill="auto"/>
                  <w:vAlign w:val="center"/>
                </w:tcPr>
                <w:p w14:paraId="1DAD1094">
                  <w:pPr>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环境功能区</w:t>
                  </w:r>
                </w:p>
              </w:tc>
            </w:tr>
            <w:tr w14:paraId="3B815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644" w:type="dxa"/>
                  <w:vMerge w:val="restart"/>
                  <w:shd w:val="clear" w:color="auto" w:fill="auto"/>
                  <w:vAlign w:val="center"/>
                </w:tcPr>
                <w:p w14:paraId="503BA374">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大气环境</w:t>
                  </w:r>
                </w:p>
              </w:tc>
              <w:tc>
                <w:tcPr>
                  <w:tcW w:w="2047" w:type="dxa"/>
                  <w:shd w:val="clear" w:color="auto" w:fill="auto"/>
                  <w:vAlign w:val="center"/>
                </w:tcPr>
                <w:p w14:paraId="3E560704">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西南侧居民区</w:t>
                  </w:r>
                </w:p>
              </w:tc>
              <w:tc>
                <w:tcPr>
                  <w:tcW w:w="1049" w:type="dxa"/>
                  <w:shd w:val="clear" w:color="auto" w:fill="auto"/>
                  <w:vAlign w:val="center"/>
                </w:tcPr>
                <w:p w14:paraId="3EFC0CA3">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SW</w:t>
                  </w:r>
                </w:p>
              </w:tc>
              <w:tc>
                <w:tcPr>
                  <w:tcW w:w="1099" w:type="dxa"/>
                  <w:shd w:val="clear" w:color="auto" w:fill="auto"/>
                  <w:vAlign w:val="center"/>
                </w:tcPr>
                <w:p w14:paraId="2AB274D5">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321</w:t>
                  </w:r>
                </w:p>
              </w:tc>
              <w:tc>
                <w:tcPr>
                  <w:tcW w:w="1049" w:type="dxa"/>
                  <w:shd w:val="clear" w:color="auto" w:fill="auto"/>
                  <w:vAlign w:val="center"/>
                </w:tcPr>
                <w:p w14:paraId="2E98669C">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居民</w:t>
                  </w:r>
                </w:p>
              </w:tc>
              <w:tc>
                <w:tcPr>
                  <w:tcW w:w="850" w:type="dxa"/>
                  <w:shd w:val="clear" w:color="auto" w:fill="auto"/>
                  <w:vAlign w:val="center"/>
                </w:tcPr>
                <w:p w14:paraId="43A39668">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70</w:t>
                  </w:r>
                </w:p>
              </w:tc>
              <w:tc>
                <w:tcPr>
                  <w:tcW w:w="1218" w:type="dxa"/>
                  <w:vMerge w:val="restart"/>
                  <w:shd w:val="clear" w:color="auto" w:fill="auto"/>
                  <w:vAlign w:val="center"/>
                </w:tcPr>
                <w:p w14:paraId="3795A475">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二类区</w:t>
                  </w:r>
                </w:p>
              </w:tc>
            </w:tr>
            <w:tr w14:paraId="564C8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644" w:type="dxa"/>
                  <w:vMerge w:val="continue"/>
                  <w:shd w:val="clear" w:color="auto" w:fill="auto"/>
                  <w:vAlign w:val="center"/>
                </w:tcPr>
                <w:p w14:paraId="5F64975C">
                  <w:pPr>
                    <w:jc w:val="center"/>
                    <w:rPr>
                      <w:rFonts w:hint="eastAsia" w:ascii="宋体" w:hAnsi="宋体" w:eastAsia="宋体" w:cs="宋体"/>
                      <w:color w:val="000000" w:themeColor="text1"/>
                      <w:sz w:val="21"/>
                      <w:szCs w:val="21"/>
                      <w14:textFill>
                        <w14:solidFill>
                          <w14:schemeClr w14:val="tx1"/>
                        </w14:solidFill>
                      </w14:textFill>
                    </w:rPr>
                  </w:pPr>
                </w:p>
              </w:tc>
              <w:tc>
                <w:tcPr>
                  <w:tcW w:w="2047" w:type="dxa"/>
                  <w:shd w:val="clear" w:color="auto" w:fill="auto"/>
                  <w:vAlign w:val="center"/>
                </w:tcPr>
                <w:p w14:paraId="7C1CB521">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鸡笼山脚下居民区</w:t>
                  </w:r>
                </w:p>
              </w:tc>
              <w:tc>
                <w:tcPr>
                  <w:tcW w:w="1049" w:type="dxa"/>
                  <w:shd w:val="clear" w:color="auto" w:fill="auto"/>
                  <w:vAlign w:val="center"/>
                </w:tcPr>
                <w:p w14:paraId="42331264">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w:t>
                  </w:r>
                </w:p>
              </w:tc>
              <w:tc>
                <w:tcPr>
                  <w:tcW w:w="1099" w:type="dxa"/>
                  <w:shd w:val="clear" w:color="auto" w:fill="auto"/>
                  <w:vAlign w:val="center"/>
                </w:tcPr>
                <w:p w14:paraId="420F718C">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270</w:t>
                  </w:r>
                </w:p>
              </w:tc>
              <w:tc>
                <w:tcPr>
                  <w:tcW w:w="1049" w:type="dxa"/>
                  <w:shd w:val="clear" w:color="auto" w:fill="auto"/>
                  <w:vAlign w:val="center"/>
                </w:tcPr>
                <w:p w14:paraId="7DFD08B1">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居民</w:t>
                  </w:r>
                </w:p>
              </w:tc>
              <w:tc>
                <w:tcPr>
                  <w:tcW w:w="850" w:type="dxa"/>
                  <w:shd w:val="clear" w:color="auto" w:fill="auto"/>
                  <w:vAlign w:val="center"/>
                </w:tcPr>
                <w:p w14:paraId="762BCAE9">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85</w:t>
                  </w:r>
                </w:p>
              </w:tc>
              <w:tc>
                <w:tcPr>
                  <w:tcW w:w="1218" w:type="dxa"/>
                  <w:vMerge w:val="continue"/>
                  <w:shd w:val="clear" w:color="auto" w:fill="auto"/>
                  <w:vAlign w:val="center"/>
                </w:tcPr>
                <w:p w14:paraId="7504938D">
                  <w:pPr>
                    <w:jc w:val="center"/>
                    <w:rPr>
                      <w:rFonts w:hint="eastAsia" w:ascii="宋体" w:hAnsi="宋体" w:eastAsia="宋体" w:cs="宋体"/>
                      <w:color w:val="000000" w:themeColor="text1"/>
                      <w:sz w:val="21"/>
                      <w:szCs w:val="21"/>
                      <w14:textFill>
                        <w14:solidFill>
                          <w14:schemeClr w14:val="tx1"/>
                        </w14:solidFill>
                      </w14:textFill>
                    </w:rPr>
                  </w:pPr>
                </w:p>
              </w:tc>
            </w:tr>
            <w:tr w14:paraId="0A254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644" w:type="dxa"/>
                  <w:vMerge w:val="continue"/>
                  <w:shd w:val="clear" w:color="auto" w:fill="auto"/>
                  <w:vAlign w:val="center"/>
                </w:tcPr>
                <w:p w14:paraId="1AEE54D9">
                  <w:pPr>
                    <w:jc w:val="center"/>
                    <w:rPr>
                      <w:rFonts w:hint="eastAsia" w:ascii="宋体" w:hAnsi="宋体" w:eastAsia="宋体" w:cs="宋体"/>
                      <w:color w:val="000000" w:themeColor="text1"/>
                      <w:sz w:val="21"/>
                      <w:szCs w:val="21"/>
                      <w14:textFill>
                        <w14:solidFill>
                          <w14:schemeClr w14:val="tx1"/>
                        </w14:solidFill>
                      </w14:textFill>
                    </w:rPr>
                  </w:pPr>
                </w:p>
              </w:tc>
              <w:tc>
                <w:tcPr>
                  <w:tcW w:w="2047" w:type="dxa"/>
                  <w:shd w:val="clear" w:color="auto" w:fill="auto"/>
                  <w:vAlign w:val="center"/>
                </w:tcPr>
                <w:p w14:paraId="69903A47">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临湘市人民法院</w:t>
                  </w:r>
                </w:p>
              </w:tc>
              <w:tc>
                <w:tcPr>
                  <w:tcW w:w="1049" w:type="dxa"/>
                  <w:shd w:val="clear" w:color="auto" w:fill="auto"/>
                  <w:vAlign w:val="center"/>
                </w:tcPr>
                <w:p w14:paraId="505CC1E8">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SW</w:t>
                  </w:r>
                </w:p>
              </w:tc>
              <w:tc>
                <w:tcPr>
                  <w:tcW w:w="1099" w:type="dxa"/>
                  <w:shd w:val="clear" w:color="auto" w:fill="auto"/>
                  <w:vAlign w:val="center"/>
                </w:tcPr>
                <w:p w14:paraId="7550FB37">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280</w:t>
                  </w:r>
                </w:p>
              </w:tc>
              <w:tc>
                <w:tcPr>
                  <w:tcW w:w="1049" w:type="dxa"/>
                  <w:shd w:val="clear" w:color="auto" w:fill="auto"/>
                  <w:vAlign w:val="center"/>
                </w:tcPr>
                <w:p w14:paraId="75D4E1FE">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人群</w:t>
                  </w:r>
                </w:p>
              </w:tc>
              <w:tc>
                <w:tcPr>
                  <w:tcW w:w="850" w:type="dxa"/>
                  <w:shd w:val="clear" w:color="auto" w:fill="auto"/>
                  <w:vAlign w:val="center"/>
                </w:tcPr>
                <w:p w14:paraId="4979A923">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150</w:t>
                  </w:r>
                </w:p>
              </w:tc>
              <w:tc>
                <w:tcPr>
                  <w:tcW w:w="1218" w:type="dxa"/>
                  <w:vMerge w:val="continue"/>
                  <w:shd w:val="clear" w:color="auto" w:fill="auto"/>
                  <w:vAlign w:val="center"/>
                </w:tcPr>
                <w:p w14:paraId="3AA31BBE">
                  <w:pPr>
                    <w:jc w:val="center"/>
                    <w:rPr>
                      <w:rFonts w:hint="eastAsia" w:ascii="宋体" w:hAnsi="宋体" w:eastAsia="宋体" w:cs="宋体"/>
                      <w:color w:val="000000" w:themeColor="text1"/>
                      <w:sz w:val="21"/>
                      <w:szCs w:val="21"/>
                      <w14:textFill>
                        <w14:solidFill>
                          <w14:schemeClr w14:val="tx1"/>
                        </w14:solidFill>
                      </w14:textFill>
                    </w:rPr>
                  </w:pPr>
                </w:p>
              </w:tc>
            </w:tr>
            <w:tr w14:paraId="0279E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644" w:type="dxa"/>
                  <w:vMerge w:val="continue"/>
                  <w:shd w:val="clear" w:color="auto" w:fill="auto"/>
                  <w:vAlign w:val="center"/>
                </w:tcPr>
                <w:p w14:paraId="4C792710">
                  <w:pPr>
                    <w:jc w:val="center"/>
                    <w:rPr>
                      <w:rFonts w:hint="eastAsia" w:ascii="宋体" w:hAnsi="宋体" w:eastAsia="宋体" w:cs="宋体"/>
                      <w:color w:val="000000" w:themeColor="text1"/>
                      <w:sz w:val="21"/>
                      <w:szCs w:val="21"/>
                      <w14:textFill>
                        <w14:solidFill>
                          <w14:schemeClr w14:val="tx1"/>
                        </w14:solidFill>
                      </w14:textFill>
                    </w:rPr>
                  </w:pPr>
                </w:p>
              </w:tc>
              <w:tc>
                <w:tcPr>
                  <w:tcW w:w="2047" w:type="dxa"/>
                  <w:shd w:val="clear" w:color="auto" w:fill="auto"/>
                  <w:vAlign w:val="center"/>
                </w:tcPr>
                <w:p w14:paraId="48AAC997">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南侧居民区</w:t>
                  </w:r>
                </w:p>
              </w:tc>
              <w:tc>
                <w:tcPr>
                  <w:tcW w:w="1049" w:type="dxa"/>
                  <w:shd w:val="clear" w:color="auto" w:fill="auto"/>
                  <w:vAlign w:val="center"/>
                </w:tcPr>
                <w:p w14:paraId="721363AB">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S</w:t>
                  </w:r>
                </w:p>
              </w:tc>
              <w:tc>
                <w:tcPr>
                  <w:tcW w:w="1099" w:type="dxa"/>
                  <w:shd w:val="clear" w:color="auto" w:fill="auto"/>
                  <w:vAlign w:val="center"/>
                </w:tcPr>
                <w:p w14:paraId="71253F91">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110</w:t>
                  </w:r>
                </w:p>
              </w:tc>
              <w:tc>
                <w:tcPr>
                  <w:tcW w:w="1049" w:type="dxa"/>
                  <w:shd w:val="clear" w:color="auto" w:fill="auto"/>
                  <w:vAlign w:val="center"/>
                </w:tcPr>
                <w:p w14:paraId="7E9B7AA7">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居民</w:t>
                  </w:r>
                </w:p>
              </w:tc>
              <w:tc>
                <w:tcPr>
                  <w:tcW w:w="850" w:type="dxa"/>
                  <w:shd w:val="clear" w:color="auto" w:fill="auto"/>
                  <w:vAlign w:val="center"/>
                </w:tcPr>
                <w:p w14:paraId="77557E51">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430</w:t>
                  </w:r>
                </w:p>
              </w:tc>
              <w:tc>
                <w:tcPr>
                  <w:tcW w:w="1218" w:type="dxa"/>
                  <w:vMerge w:val="continue"/>
                  <w:shd w:val="clear" w:color="auto" w:fill="auto"/>
                  <w:vAlign w:val="center"/>
                </w:tcPr>
                <w:p w14:paraId="6D0C1A2A">
                  <w:pPr>
                    <w:jc w:val="center"/>
                    <w:rPr>
                      <w:rFonts w:hint="eastAsia" w:ascii="宋体" w:hAnsi="宋体" w:eastAsia="宋体" w:cs="宋体"/>
                      <w:color w:val="000000" w:themeColor="text1"/>
                      <w:sz w:val="21"/>
                      <w:szCs w:val="21"/>
                      <w14:textFill>
                        <w14:solidFill>
                          <w14:schemeClr w14:val="tx1"/>
                        </w14:solidFill>
                      </w14:textFill>
                    </w:rPr>
                  </w:pPr>
                </w:p>
              </w:tc>
            </w:tr>
            <w:tr w14:paraId="4B412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644" w:type="dxa"/>
                  <w:vMerge w:val="continue"/>
                  <w:shd w:val="clear" w:color="auto" w:fill="auto"/>
                  <w:vAlign w:val="center"/>
                </w:tcPr>
                <w:p w14:paraId="22749528">
                  <w:pPr>
                    <w:jc w:val="center"/>
                    <w:rPr>
                      <w:rFonts w:hint="eastAsia" w:ascii="宋体" w:hAnsi="宋体" w:eastAsia="宋体" w:cs="宋体"/>
                      <w:color w:val="000000" w:themeColor="text1"/>
                      <w:sz w:val="21"/>
                      <w:szCs w:val="21"/>
                      <w14:textFill>
                        <w14:solidFill>
                          <w14:schemeClr w14:val="tx1"/>
                        </w14:solidFill>
                      </w14:textFill>
                    </w:rPr>
                  </w:pPr>
                </w:p>
              </w:tc>
              <w:tc>
                <w:tcPr>
                  <w:tcW w:w="2047" w:type="dxa"/>
                  <w:shd w:val="clear" w:color="auto" w:fill="auto"/>
                  <w:vAlign w:val="center"/>
                </w:tcPr>
                <w:p w14:paraId="2B90A4AF">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六家畈居民区</w:t>
                  </w:r>
                </w:p>
              </w:tc>
              <w:tc>
                <w:tcPr>
                  <w:tcW w:w="1049" w:type="dxa"/>
                  <w:shd w:val="clear" w:color="auto" w:fill="auto"/>
                  <w:vAlign w:val="center"/>
                </w:tcPr>
                <w:p w14:paraId="6BE5DE85">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S</w:t>
                  </w:r>
                </w:p>
              </w:tc>
              <w:tc>
                <w:tcPr>
                  <w:tcW w:w="1099" w:type="dxa"/>
                  <w:shd w:val="clear" w:color="auto" w:fill="auto"/>
                  <w:vAlign w:val="center"/>
                </w:tcPr>
                <w:p w14:paraId="68954535">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270</w:t>
                  </w:r>
                </w:p>
              </w:tc>
              <w:tc>
                <w:tcPr>
                  <w:tcW w:w="1049" w:type="dxa"/>
                  <w:shd w:val="clear" w:color="auto" w:fill="auto"/>
                  <w:vAlign w:val="center"/>
                </w:tcPr>
                <w:p w14:paraId="6349BD42">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居民</w:t>
                  </w:r>
                </w:p>
              </w:tc>
              <w:tc>
                <w:tcPr>
                  <w:tcW w:w="850" w:type="dxa"/>
                  <w:shd w:val="clear" w:color="auto" w:fill="auto"/>
                  <w:vAlign w:val="center"/>
                </w:tcPr>
                <w:p w14:paraId="033E2CF9">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580</w:t>
                  </w:r>
                </w:p>
              </w:tc>
              <w:tc>
                <w:tcPr>
                  <w:tcW w:w="1218" w:type="dxa"/>
                  <w:vMerge w:val="continue"/>
                  <w:shd w:val="clear" w:color="auto" w:fill="auto"/>
                  <w:vAlign w:val="center"/>
                </w:tcPr>
                <w:p w14:paraId="099EAA03">
                  <w:pPr>
                    <w:jc w:val="center"/>
                    <w:rPr>
                      <w:rFonts w:hint="eastAsia" w:ascii="宋体" w:hAnsi="宋体" w:eastAsia="宋体" w:cs="宋体"/>
                      <w:color w:val="000000" w:themeColor="text1"/>
                      <w:sz w:val="21"/>
                      <w:szCs w:val="21"/>
                      <w14:textFill>
                        <w14:solidFill>
                          <w14:schemeClr w14:val="tx1"/>
                        </w14:solidFill>
                      </w14:textFill>
                    </w:rPr>
                  </w:pPr>
                </w:p>
              </w:tc>
            </w:tr>
            <w:tr w14:paraId="27501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644" w:type="dxa"/>
                  <w:vMerge w:val="continue"/>
                  <w:shd w:val="clear" w:color="auto" w:fill="auto"/>
                  <w:vAlign w:val="center"/>
                </w:tcPr>
                <w:p w14:paraId="5C306381">
                  <w:pPr>
                    <w:jc w:val="center"/>
                    <w:rPr>
                      <w:rFonts w:hint="eastAsia" w:ascii="宋体" w:hAnsi="宋体" w:eastAsia="宋体" w:cs="宋体"/>
                      <w:color w:val="000000" w:themeColor="text1"/>
                      <w:sz w:val="21"/>
                      <w:szCs w:val="21"/>
                      <w14:textFill>
                        <w14:solidFill>
                          <w14:schemeClr w14:val="tx1"/>
                        </w14:solidFill>
                      </w14:textFill>
                    </w:rPr>
                  </w:pPr>
                </w:p>
              </w:tc>
              <w:tc>
                <w:tcPr>
                  <w:tcW w:w="2047" w:type="dxa"/>
                  <w:shd w:val="clear" w:color="auto" w:fill="auto"/>
                  <w:vAlign w:val="center"/>
                </w:tcPr>
                <w:p w14:paraId="551EBF85">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农科村居民区</w:t>
                  </w:r>
                </w:p>
              </w:tc>
              <w:tc>
                <w:tcPr>
                  <w:tcW w:w="1049" w:type="dxa"/>
                  <w:shd w:val="clear" w:color="auto" w:fill="auto"/>
                  <w:vAlign w:val="center"/>
                </w:tcPr>
                <w:p w14:paraId="793665FB">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S</w:t>
                  </w:r>
                </w:p>
              </w:tc>
              <w:tc>
                <w:tcPr>
                  <w:tcW w:w="1099" w:type="dxa"/>
                  <w:shd w:val="clear" w:color="auto" w:fill="auto"/>
                  <w:vAlign w:val="center"/>
                </w:tcPr>
                <w:p w14:paraId="70332CEF">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340</w:t>
                  </w:r>
                </w:p>
              </w:tc>
              <w:tc>
                <w:tcPr>
                  <w:tcW w:w="1049" w:type="dxa"/>
                  <w:shd w:val="clear" w:color="auto" w:fill="auto"/>
                  <w:vAlign w:val="center"/>
                </w:tcPr>
                <w:p w14:paraId="5726D727">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居民</w:t>
                  </w:r>
                </w:p>
              </w:tc>
              <w:tc>
                <w:tcPr>
                  <w:tcW w:w="850" w:type="dxa"/>
                  <w:shd w:val="clear" w:color="auto" w:fill="auto"/>
                  <w:vAlign w:val="center"/>
                </w:tcPr>
                <w:p w14:paraId="29234B34">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160</w:t>
                  </w:r>
                </w:p>
              </w:tc>
              <w:tc>
                <w:tcPr>
                  <w:tcW w:w="1218" w:type="dxa"/>
                  <w:vMerge w:val="continue"/>
                  <w:shd w:val="clear" w:color="auto" w:fill="auto"/>
                  <w:vAlign w:val="center"/>
                </w:tcPr>
                <w:p w14:paraId="11F7FCB3">
                  <w:pPr>
                    <w:jc w:val="center"/>
                    <w:rPr>
                      <w:rFonts w:hint="eastAsia" w:ascii="宋体" w:hAnsi="宋体" w:eastAsia="宋体" w:cs="宋体"/>
                      <w:color w:val="000000" w:themeColor="text1"/>
                      <w:sz w:val="21"/>
                      <w:szCs w:val="21"/>
                      <w14:textFill>
                        <w14:solidFill>
                          <w14:schemeClr w14:val="tx1"/>
                        </w14:solidFill>
                      </w14:textFill>
                    </w:rPr>
                  </w:pPr>
                </w:p>
              </w:tc>
            </w:tr>
            <w:tr w14:paraId="64584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644" w:type="dxa"/>
                  <w:vMerge w:val="continue"/>
                  <w:shd w:val="clear" w:color="auto" w:fill="auto"/>
                  <w:vAlign w:val="center"/>
                </w:tcPr>
                <w:p w14:paraId="65EA361D">
                  <w:pPr>
                    <w:jc w:val="center"/>
                    <w:rPr>
                      <w:rFonts w:hint="eastAsia" w:ascii="宋体" w:hAnsi="宋体" w:eastAsia="宋体" w:cs="宋体"/>
                      <w:color w:val="000000" w:themeColor="text1"/>
                      <w:sz w:val="21"/>
                      <w:szCs w:val="21"/>
                      <w14:textFill>
                        <w14:solidFill>
                          <w14:schemeClr w14:val="tx1"/>
                        </w14:solidFill>
                      </w14:textFill>
                    </w:rPr>
                  </w:pPr>
                </w:p>
              </w:tc>
              <w:tc>
                <w:tcPr>
                  <w:tcW w:w="2047" w:type="dxa"/>
                  <w:shd w:val="clear" w:color="auto" w:fill="auto"/>
                  <w:vAlign w:val="center"/>
                </w:tcPr>
                <w:p w14:paraId="7F16B5A2">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陈家巷居民区</w:t>
                  </w:r>
                </w:p>
              </w:tc>
              <w:tc>
                <w:tcPr>
                  <w:tcW w:w="1049" w:type="dxa"/>
                  <w:shd w:val="clear" w:color="auto" w:fill="auto"/>
                  <w:vAlign w:val="center"/>
                </w:tcPr>
                <w:p w14:paraId="0297704C">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SE</w:t>
                  </w:r>
                </w:p>
              </w:tc>
              <w:tc>
                <w:tcPr>
                  <w:tcW w:w="1099" w:type="dxa"/>
                  <w:shd w:val="clear" w:color="auto" w:fill="auto"/>
                  <w:vAlign w:val="center"/>
                </w:tcPr>
                <w:p w14:paraId="63F28C7D">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190</w:t>
                  </w:r>
                </w:p>
              </w:tc>
              <w:tc>
                <w:tcPr>
                  <w:tcW w:w="1049" w:type="dxa"/>
                  <w:shd w:val="clear" w:color="auto" w:fill="auto"/>
                  <w:vAlign w:val="center"/>
                </w:tcPr>
                <w:p w14:paraId="336EED31">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居民</w:t>
                  </w:r>
                </w:p>
              </w:tc>
              <w:tc>
                <w:tcPr>
                  <w:tcW w:w="850" w:type="dxa"/>
                  <w:shd w:val="clear" w:color="auto" w:fill="auto"/>
                  <w:vAlign w:val="center"/>
                </w:tcPr>
                <w:p w14:paraId="3F17D619">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600</w:t>
                  </w:r>
                </w:p>
              </w:tc>
              <w:tc>
                <w:tcPr>
                  <w:tcW w:w="1218" w:type="dxa"/>
                  <w:vMerge w:val="continue"/>
                  <w:shd w:val="clear" w:color="auto" w:fill="auto"/>
                  <w:vAlign w:val="center"/>
                </w:tcPr>
                <w:p w14:paraId="68F25B78">
                  <w:pPr>
                    <w:jc w:val="center"/>
                    <w:rPr>
                      <w:rFonts w:hint="eastAsia" w:ascii="宋体" w:hAnsi="宋体" w:eastAsia="宋体" w:cs="宋体"/>
                      <w:color w:val="000000" w:themeColor="text1"/>
                      <w:sz w:val="21"/>
                      <w:szCs w:val="21"/>
                      <w14:textFill>
                        <w14:solidFill>
                          <w14:schemeClr w14:val="tx1"/>
                        </w14:solidFill>
                      </w14:textFill>
                    </w:rPr>
                  </w:pPr>
                </w:p>
              </w:tc>
            </w:tr>
            <w:tr w14:paraId="40FFC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644" w:type="dxa"/>
                  <w:vMerge w:val="continue"/>
                  <w:shd w:val="clear" w:color="auto" w:fill="auto"/>
                  <w:vAlign w:val="center"/>
                </w:tcPr>
                <w:p w14:paraId="03818FD6">
                  <w:pPr>
                    <w:jc w:val="center"/>
                    <w:rPr>
                      <w:rFonts w:hint="eastAsia" w:ascii="宋体" w:hAnsi="宋体" w:eastAsia="宋体" w:cs="宋体"/>
                      <w:color w:val="000000" w:themeColor="text1"/>
                      <w:sz w:val="21"/>
                      <w:szCs w:val="21"/>
                      <w14:textFill>
                        <w14:solidFill>
                          <w14:schemeClr w14:val="tx1"/>
                        </w14:solidFill>
                      </w14:textFill>
                    </w:rPr>
                  </w:pPr>
                </w:p>
              </w:tc>
              <w:tc>
                <w:tcPr>
                  <w:tcW w:w="2047" w:type="dxa"/>
                  <w:shd w:val="clear" w:color="auto" w:fill="auto"/>
                  <w:vAlign w:val="center"/>
                </w:tcPr>
                <w:p w14:paraId="31CCEDC3">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长城村居民区</w:t>
                  </w:r>
                </w:p>
              </w:tc>
              <w:tc>
                <w:tcPr>
                  <w:tcW w:w="1049" w:type="dxa"/>
                  <w:shd w:val="clear" w:color="auto" w:fill="auto"/>
                  <w:vAlign w:val="center"/>
                </w:tcPr>
                <w:p w14:paraId="101C6C2A">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E</w:t>
                  </w:r>
                </w:p>
              </w:tc>
              <w:tc>
                <w:tcPr>
                  <w:tcW w:w="1099" w:type="dxa"/>
                  <w:shd w:val="clear" w:color="auto" w:fill="auto"/>
                  <w:vAlign w:val="center"/>
                </w:tcPr>
                <w:p w14:paraId="1A4A9846">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165</w:t>
                  </w:r>
                </w:p>
              </w:tc>
              <w:tc>
                <w:tcPr>
                  <w:tcW w:w="1049" w:type="dxa"/>
                  <w:shd w:val="clear" w:color="auto" w:fill="auto"/>
                  <w:vAlign w:val="center"/>
                </w:tcPr>
                <w:p w14:paraId="31284821">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居民</w:t>
                  </w:r>
                </w:p>
              </w:tc>
              <w:tc>
                <w:tcPr>
                  <w:tcW w:w="850" w:type="dxa"/>
                  <w:shd w:val="clear" w:color="auto" w:fill="auto"/>
                  <w:vAlign w:val="center"/>
                </w:tcPr>
                <w:p w14:paraId="795CD98E">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2000</w:t>
                  </w:r>
                </w:p>
              </w:tc>
              <w:tc>
                <w:tcPr>
                  <w:tcW w:w="1218" w:type="dxa"/>
                  <w:vMerge w:val="continue"/>
                  <w:shd w:val="clear" w:color="auto" w:fill="auto"/>
                  <w:vAlign w:val="center"/>
                </w:tcPr>
                <w:p w14:paraId="44D0AE78">
                  <w:pPr>
                    <w:jc w:val="center"/>
                    <w:rPr>
                      <w:rFonts w:hint="eastAsia" w:ascii="宋体" w:hAnsi="宋体" w:eastAsia="宋体" w:cs="宋体"/>
                      <w:color w:val="000000" w:themeColor="text1"/>
                      <w:sz w:val="21"/>
                      <w:szCs w:val="21"/>
                      <w14:textFill>
                        <w14:solidFill>
                          <w14:schemeClr w14:val="tx1"/>
                        </w14:solidFill>
                      </w14:textFill>
                    </w:rPr>
                  </w:pPr>
                </w:p>
              </w:tc>
            </w:tr>
            <w:tr w14:paraId="103BB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644" w:type="dxa"/>
                  <w:vMerge w:val="continue"/>
                  <w:shd w:val="clear" w:color="auto" w:fill="auto"/>
                  <w:vAlign w:val="center"/>
                </w:tcPr>
                <w:p w14:paraId="143E3E53">
                  <w:pPr>
                    <w:jc w:val="center"/>
                    <w:rPr>
                      <w:rFonts w:hint="eastAsia" w:ascii="宋体" w:hAnsi="宋体" w:eastAsia="宋体" w:cs="宋体"/>
                      <w:color w:val="000000" w:themeColor="text1"/>
                      <w:sz w:val="21"/>
                      <w:szCs w:val="21"/>
                      <w14:textFill>
                        <w14:solidFill>
                          <w14:schemeClr w14:val="tx1"/>
                        </w14:solidFill>
                      </w14:textFill>
                    </w:rPr>
                  </w:pPr>
                </w:p>
              </w:tc>
              <w:tc>
                <w:tcPr>
                  <w:tcW w:w="2047" w:type="dxa"/>
                  <w:shd w:val="clear" w:color="auto" w:fill="auto"/>
                  <w:vAlign w:val="center"/>
                </w:tcPr>
                <w:p w14:paraId="64AD592F">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五尖山森林公园</w:t>
                  </w:r>
                </w:p>
              </w:tc>
              <w:tc>
                <w:tcPr>
                  <w:tcW w:w="1049" w:type="dxa"/>
                  <w:shd w:val="clear" w:color="auto" w:fill="auto"/>
                  <w:vAlign w:val="center"/>
                </w:tcPr>
                <w:p w14:paraId="0656D44D">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w:t>
                  </w:r>
                </w:p>
              </w:tc>
              <w:tc>
                <w:tcPr>
                  <w:tcW w:w="1099" w:type="dxa"/>
                  <w:shd w:val="clear" w:color="auto" w:fill="auto"/>
                  <w:vAlign w:val="center"/>
                </w:tcPr>
                <w:p w14:paraId="0BA398BA">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365</w:t>
                  </w:r>
                </w:p>
              </w:tc>
              <w:tc>
                <w:tcPr>
                  <w:tcW w:w="1049" w:type="dxa"/>
                  <w:shd w:val="clear" w:color="auto" w:fill="auto"/>
                  <w:vAlign w:val="center"/>
                </w:tcPr>
                <w:p w14:paraId="25B14063">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风景名胜</w:t>
                  </w:r>
                </w:p>
              </w:tc>
              <w:tc>
                <w:tcPr>
                  <w:tcW w:w="850" w:type="dxa"/>
                  <w:shd w:val="clear" w:color="auto" w:fill="auto"/>
                  <w:vAlign w:val="center"/>
                </w:tcPr>
                <w:p w14:paraId="0462988D">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1218" w:type="dxa"/>
                  <w:vMerge w:val="continue"/>
                  <w:shd w:val="clear" w:color="auto" w:fill="auto"/>
                  <w:vAlign w:val="center"/>
                </w:tcPr>
                <w:p w14:paraId="694835D0">
                  <w:pPr>
                    <w:jc w:val="center"/>
                    <w:rPr>
                      <w:rFonts w:hint="eastAsia" w:ascii="宋体" w:hAnsi="宋体" w:eastAsia="宋体" w:cs="宋体"/>
                      <w:color w:val="000000" w:themeColor="text1"/>
                      <w:sz w:val="21"/>
                      <w:szCs w:val="21"/>
                      <w14:textFill>
                        <w14:solidFill>
                          <w14:schemeClr w14:val="tx1"/>
                        </w14:solidFill>
                      </w14:textFill>
                    </w:rPr>
                  </w:pPr>
                </w:p>
              </w:tc>
            </w:tr>
            <w:tr w14:paraId="60D29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644" w:type="dxa"/>
                  <w:vMerge w:val="continue"/>
                  <w:shd w:val="clear" w:color="auto" w:fill="auto"/>
                  <w:vAlign w:val="center"/>
                </w:tcPr>
                <w:p w14:paraId="37FFC9ED">
                  <w:pPr>
                    <w:jc w:val="center"/>
                    <w:rPr>
                      <w:rFonts w:hint="eastAsia" w:ascii="宋体" w:hAnsi="宋体" w:eastAsia="宋体" w:cs="宋体"/>
                      <w:color w:val="000000" w:themeColor="text1"/>
                      <w:sz w:val="21"/>
                      <w:szCs w:val="21"/>
                      <w14:textFill>
                        <w14:solidFill>
                          <w14:schemeClr w14:val="tx1"/>
                        </w14:solidFill>
                      </w14:textFill>
                    </w:rPr>
                  </w:pPr>
                </w:p>
              </w:tc>
              <w:tc>
                <w:tcPr>
                  <w:tcW w:w="2047" w:type="dxa"/>
                  <w:shd w:val="clear" w:color="auto" w:fill="auto"/>
                  <w:vAlign w:val="center"/>
                </w:tcPr>
                <w:p w14:paraId="2B32F156">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临湘市农业农村局</w:t>
                  </w:r>
                </w:p>
              </w:tc>
              <w:tc>
                <w:tcPr>
                  <w:tcW w:w="1049" w:type="dxa"/>
                  <w:shd w:val="clear" w:color="auto" w:fill="auto"/>
                  <w:vAlign w:val="center"/>
                </w:tcPr>
                <w:p w14:paraId="19C3CBD6">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E</w:t>
                  </w:r>
                </w:p>
              </w:tc>
              <w:tc>
                <w:tcPr>
                  <w:tcW w:w="1099" w:type="dxa"/>
                  <w:shd w:val="clear" w:color="auto" w:fill="auto"/>
                  <w:vAlign w:val="center"/>
                </w:tcPr>
                <w:p w14:paraId="3028A4BC">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60</w:t>
                  </w:r>
                </w:p>
              </w:tc>
              <w:tc>
                <w:tcPr>
                  <w:tcW w:w="1049" w:type="dxa"/>
                  <w:shd w:val="clear" w:color="auto" w:fill="auto"/>
                  <w:vAlign w:val="center"/>
                </w:tcPr>
                <w:p w14:paraId="54A2C9AA">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人群</w:t>
                  </w:r>
                </w:p>
              </w:tc>
              <w:tc>
                <w:tcPr>
                  <w:tcW w:w="850" w:type="dxa"/>
                  <w:shd w:val="clear" w:color="auto" w:fill="auto"/>
                  <w:vAlign w:val="center"/>
                </w:tcPr>
                <w:p w14:paraId="1ED121F5">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100</w:t>
                  </w:r>
                </w:p>
              </w:tc>
              <w:tc>
                <w:tcPr>
                  <w:tcW w:w="1218" w:type="dxa"/>
                  <w:vMerge w:val="continue"/>
                  <w:shd w:val="clear" w:color="auto" w:fill="auto"/>
                  <w:vAlign w:val="center"/>
                </w:tcPr>
                <w:p w14:paraId="24736F10">
                  <w:pPr>
                    <w:jc w:val="center"/>
                    <w:rPr>
                      <w:rFonts w:hint="eastAsia" w:ascii="宋体" w:hAnsi="宋体" w:eastAsia="宋体" w:cs="宋体"/>
                      <w:color w:val="000000" w:themeColor="text1"/>
                      <w:sz w:val="21"/>
                      <w:szCs w:val="21"/>
                      <w14:textFill>
                        <w14:solidFill>
                          <w14:schemeClr w14:val="tx1"/>
                        </w14:solidFill>
                      </w14:textFill>
                    </w:rPr>
                  </w:pPr>
                </w:p>
              </w:tc>
            </w:tr>
            <w:tr w14:paraId="2DE69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644" w:type="dxa"/>
                  <w:vMerge w:val="continue"/>
                  <w:shd w:val="clear" w:color="auto" w:fill="auto"/>
                  <w:vAlign w:val="center"/>
                </w:tcPr>
                <w:p w14:paraId="2E9FA9E3">
                  <w:pPr>
                    <w:jc w:val="center"/>
                    <w:rPr>
                      <w:rFonts w:hint="eastAsia" w:ascii="宋体" w:hAnsi="宋体" w:eastAsia="宋体" w:cs="宋体"/>
                      <w:color w:val="000000" w:themeColor="text1"/>
                      <w:sz w:val="21"/>
                      <w:szCs w:val="21"/>
                      <w14:textFill>
                        <w14:solidFill>
                          <w14:schemeClr w14:val="tx1"/>
                        </w14:solidFill>
                      </w14:textFill>
                    </w:rPr>
                  </w:pPr>
                </w:p>
              </w:tc>
              <w:tc>
                <w:tcPr>
                  <w:tcW w:w="2047" w:type="dxa"/>
                  <w:shd w:val="clear" w:color="auto" w:fill="auto"/>
                  <w:vAlign w:val="center"/>
                </w:tcPr>
                <w:p w14:paraId="44898887">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临湘爱尔眼科医院</w:t>
                  </w:r>
                </w:p>
              </w:tc>
              <w:tc>
                <w:tcPr>
                  <w:tcW w:w="1049" w:type="dxa"/>
                  <w:shd w:val="clear" w:color="auto" w:fill="auto"/>
                  <w:vAlign w:val="center"/>
                </w:tcPr>
                <w:p w14:paraId="4838B6A5">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E</w:t>
                  </w:r>
                </w:p>
              </w:tc>
              <w:tc>
                <w:tcPr>
                  <w:tcW w:w="1099" w:type="dxa"/>
                  <w:shd w:val="clear" w:color="auto" w:fill="auto"/>
                  <w:vAlign w:val="center"/>
                </w:tcPr>
                <w:p w14:paraId="2AB38C9B">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5</w:t>
                  </w:r>
                </w:p>
              </w:tc>
              <w:tc>
                <w:tcPr>
                  <w:tcW w:w="1049" w:type="dxa"/>
                  <w:shd w:val="clear" w:color="auto" w:fill="auto"/>
                  <w:vAlign w:val="center"/>
                </w:tcPr>
                <w:p w14:paraId="2BB8DC85">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人群</w:t>
                  </w:r>
                </w:p>
              </w:tc>
              <w:tc>
                <w:tcPr>
                  <w:tcW w:w="850" w:type="dxa"/>
                  <w:shd w:val="clear" w:color="auto" w:fill="auto"/>
                  <w:vAlign w:val="center"/>
                </w:tcPr>
                <w:p w14:paraId="12CC75A9">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80</w:t>
                  </w:r>
                </w:p>
              </w:tc>
              <w:tc>
                <w:tcPr>
                  <w:tcW w:w="1218" w:type="dxa"/>
                  <w:vMerge w:val="continue"/>
                  <w:shd w:val="clear" w:color="auto" w:fill="auto"/>
                  <w:vAlign w:val="center"/>
                </w:tcPr>
                <w:p w14:paraId="7D6B970B">
                  <w:pPr>
                    <w:jc w:val="center"/>
                    <w:rPr>
                      <w:rFonts w:hint="eastAsia" w:ascii="宋体" w:hAnsi="宋体" w:eastAsia="宋体" w:cs="宋体"/>
                      <w:color w:val="000000" w:themeColor="text1"/>
                      <w:sz w:val="21"/>
                      <w:szCs w:val="21"/>
                      <w14:textFill>
                        <w14:solidFill>
                          <w14:schemeClr w14:val="tx1"/>
                        </w14:solidFill>
                      </w14:textFill>
                    </w:rPr>
                  </w:pPr>
                </w:p>
              </w:tc>
            </w:tr>
            <w:tr w14:paraId="3A9EC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644" w:type="dxa"/>
                  <w:vMerge w:val="continue"/>
                  <w:shd w:val="clear" w:color="auto" w:fill="auto"/>
                  <w:vAlign w:val="center"/>
                </w:tcPr>
                <w:p w14:paraId="666E2BCE">
                  <w:pPr>
                    <w:jc w:val="center"/>
                    <w:rPr>
                      <w:rFonts w:hint="eastAsia" w:ascii="宋体" w:hAnsi="宋体" w:eastAsia="宋体" w:cs="宋体"/>
                      <w:color w:val="000000" w:themeColor="text1"/>
                      <w:sz w:val="21"/>
                      <w:szCs w:val="21"/>
                      <w14:textFill>
                        <w14:solidFill>
                          <w14:schemeClr w14:val="tx1"/>
                        </w14:solidFill>
                      </w14:textFill>
                    </w:rPr>
                  </w:pPr>
                </w:p>
              </w:tc>
              <w:tc>
                <w:tcPr>
                  <w:tcW w:w="2047" w:type="dxa"/>
                  <w:shd w:val="clear" w:color="auto" w:fill="auto"/>
                  <w:vAlign w:val="center"/>
                </w:tcPr>
                <w:p w14:paraId="60C5F3C5">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西侧居民区</w:t>
                  </w:r>
                </w:p>
              </w:tc>
              <w:tc>
                <w:tcPr>
                  <w:tcW w:w="1049" w:type="dxa"/>
                  <w:shd w:val="clear" w:color="auto" w:fill="auto"/>
                  <w:vAlign w:val="center"/>
                </w:tcPr>
                <w:p w14:paraId="19B1E2B5">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w:t>
                  </w:r>
                </w:p>
              </w:tc>
              <w:tc>
                <w:tcPr>
                  <w:tcW w:w="1099" w:type="dxa"/>
                  <w:shd w:val="clear" w:color="auto" w:fill="auto"/>
                  <w:vAlign w:val="center"/>
                </w:tcPr>
                <w:p w14:paraId="39A02730">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5</w:t>
                  </w:r>
                </w:p>
              </w:tc>
              <w:tc>
                <w:tcPr>
                  <w:tcW w:w="1049" w:type="dxa"/>
                  <w:shd w:val="clear" w:color="auto" w:fill="auto"/>
                  <w:vAlign w:val="center"/>
                </w:tcPr>
                <w:p w14:paraId="77B246BF">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居民</w:t>
                  </w:r>
                </w:p>
              </w:tc>
              <w:tc>
                <w:tcPr>
                  <w:tcW w:w="850" w:type="dxa"/>
                  <w:shd w:val="clear" w:color="auto" w:fill="auto"/>
                  <w:vAlign w:val="center"/>
                </w:tcPr>
                <w:p w14:paraId="563F514F">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120</w:t>
                  </w:r>
                </w:p>
              </w:tc>
              <w:tc>
                <w:tcPr>
                  <w:tcW w:w="1218" w:type="dxa"/>
                  <w:vMerge w:val="continue"/>
                  <w:shd w:val="clear" w:color="auto" w:fill="auto"/>
                  <w:vAlign w:val="center"/>
                </w:tcPr>
                <w:p w14:paraId="35DC591A">
                  <w:pPr>
                    <w:jc w:val="center"/>
                    <w:rPr>
                      <w:rFonts w:hint="eastAsia" w:ascii="宋体" w:hAnsi="宋体" w:eastAsia="宋体" w:cs="宋体"/>
                      <w:color w:val="000000" w:themeColor="text1"/>
                      <w:sz w:val="21"/>
                      <w:szCs w:val="21"/>
                      <w14:textFill>
                        <w14:solidFill>
                          <w14:schemeClr w14:val="tx1"/>
                        </w14:solidFill>
                      </w14:textFill>
                    </w:rPr>
                  </w:pPr>
                </w:p>
              </w:tc>
            </w:tr>
            <w:tr w14:paraId="24B51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644" w:type="dxa"/>
                  <w:vMerge w:val="continue"/>
                  <w:shd w:val="clear" w:color="auto" w:fill="auto"/>
                  <w:vAlign w:val="center"/>
                </w:tcPr>
                <w:p w14:paraId="2762EE5A">
                  <w:pPr>
                    <w:jc w:val="center"/>
                    <w:rPr>
                      <w:rFonts w:hint="eastAsia" w:ascii="宋体" w:hAnsi="宋体" w:eastAsia="宋体" w:cs="宋体"/>
                      <w:color w:val="000000" w:themeColor="text1"/>
                      <w:sz w:val="21"/>
                      <w:szCs w:val="21"/>
                      <w14:textFill>
                        <w14:solidFill>
                          <w14:schemeClr w14:val="tx1"/>
                        </w14:solidFill>
                      </w14:textFill>
                    </w:rPr>
                  </w:pPr>
                </w:p>
              </w:tc>
              <w:tc>
                <w:tcPr>
                  <w:tcW w:w="2047" w:type="dxa"/>
                  <w:shd w:val="clear" w:color="auto" w:fill="auto"/>
                  <w:vAlign w:val="center"/>
                </w:tcPr>
                <w:p w14:paraId="09C56E6C">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北侧居民区</w:t>
                  </w:r>
                </w:p>
              </w:tc>
              <w:tc>
                <w:tcPr>
                  <w:tcW w:w="1049" w:type="dxa"/>
                  <w:shd w:val="clear" w:color="auto" w:fill="auto"/>
                  <w:vAlign w:val="center"/>
                </w:tcPr>
                <w:p w14:paraId="77664704">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N</w:t>
                  </w:r>
                </w:p>
              </w:tc>
              <w:tc>
                <w:tcPr>
                  <w:tcW w:w="1099" w:type="dxa"/>
                  <w:shd w:val="clear" w:color="auto" w:fill="auto"/>
                  <w:vAlign w:val="center"/>
                </w:tcPr>
                <w:p w14:paraId="5F3A2DA1">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10</w:t>
                  </w:r>
                </w:p>
              </w:tc>
              <w:tc>
                <w:tcPr>
                  <w:tcW w:w="1049" w:type="dxa"/>
                  <w:shd w:val="clear" w:color="auto" w:fill="auto"/>
                  <w:vAlign w:val="center"/>
                </w:tcPr>
                <w:p w14:paraId="1051F64A">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居民</w:t>
                  </w:r>
                </w:p>
              </w:tc>
              <w:tc>
                <w:tcPr>
                  <w:tcW w:w="850" w:type="dxa"/>
                  <w:shd w:val="clear" w:color="auto" w:fill="auto"/>
                  <w:vAlign w:val="center"/>
                </w:tcPr>
                <w:p w14:paraId="2F393940">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150</w:t>
                  </w:r>
                </w:p>
              </w:tc>
              <w:tc>
                <w:tcPr>
                  <w:tcW w:w="1218" w:type="dxa"/>
                  <w:vMerge w:val="continue"/>
                  <w:shd w:val="clear" w:color="auto" w:fill="auto"/>
                  <w:vAlign w:val="center"/>
                </w:tcPr>
                <w:p w14:paraId="5EBC07D5">
                  <w:pPr>
                    <w:jc w:val="center"/>
                    <w:rPr>
                      <w:rFonts w:hint="eastAsia" w:ascii="宋体" w:hAnsi="宋体" w:eastAsia="宋体" w:cs="宋体"/>
                      <w:color w:val="000000" w:themeColor="text1"/>
                      <w:sz w:val="21"/>
                      <w:szCs w:val="21"/>
                      <w14:textFill>
                        <w14:solidFill>
                          <w14:schemeClr w14:val="tx1"/>
                        </w14:solidFill>
                      </w14:textFill>
                    </w:rPr>
                  </w:pPr>
                </w:p>
              </w:tc>
            </w:tr>
            <w:tr w14:paraId="7D0F8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644" w:type="dxa"/>
                  <w:vMerge w:val="continue"/>
                  <w:shd w:val="clear" w:color="auto" w:fill="auto"/>
                  <w:vAlign w:val="center"/>
                </w:tcPr>
                <w:p w14:paraId="2A9D420A">
                  <w:pPr>
                    <w:jc w:val="center"/>
                    <w:rPr>
                      <w:rFonts w:hint="eastAsia" w:ascii="宋体" w:hAnsi="宋体" w:eastAsia="宋体" w:cs="宋体"/>
                      <w:color w:val="000000" w:themeColor="text1"/>
                      <w:sz w:val="21"/>
                      <w:szCs w:val="21"/>
                      <w14:textFill>
                        <w14:solidFill>
                          <w14:schemeClr w14:val="tx1"/>
                        </w14:solidFill>
                      </w14:textFill>
                    </w:rPr>
                  </w:pPr>
                </w:p>
              </w:tc>
              <w:tc>
                <w:tcPr>
                  <w:tcW w:w="2047" w:type="dxa"/>
                  <w:shd w:val="clear" w:color="auto" w:fill="auto"/>
                  <w:vAlign w:val="center"/>
                </w:tcPr>
                <w:p w14:paraId="12DD3025">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连心路居民区</w:t>
                  </w:r>
                </w:p>
              </w:tc>
              <w:tc>
                <w:tcPr>
                  <w:tcW w:w="1049" w:type="dxa"/>
                  <w:shd w:val="clear" w:color="auto" w:fill="auto"/>
                  <w:vAlign w:val="center"/>
                </w:tcPr>
                <w:p w14:paraId="0578AB87">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N</w:t>
                  </w:r>
                </w:p>
              </w:tc>
              <w:tc>
                <w:tcPr>
                  <w:tcW w:w="1099" w:type="dxa"/>
                  <w:shd w:val="clear" w:color="auto" w:fill="auto"/>
                  <w:vAlign w:val="center"/>
                </w:tcPr>
                <w:p w14:paraId="68573E7F">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90</w:t>
                  </w:r>
                </w:p>
              </w:tc>
              <w:tc>
                <w:tcPr>
                  <w:tcW w:w="1049" w:type="dxa"/>
                  <w:shd w:val="clear" w:color="auto" w:fill="auto"/>
                  <w:vAlign w:val="center"/>
                </w:tcPr>
                <w:p w14:paraId="4EEB4359">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居民</w:t>
                  </w:r>
                </w:p>
              </w:tc>
              <w:tc>
                <w:tcPr>
                  <w:tcW w:w="850" w:type="dxa"/>
                  <w:shd w:val="clear" w:color="auto" w:fill="auto"/>
                  <w:vAlign w:val="center"/>
                </w:tcPr>
                <w:p w14:paraId="48E08679">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80</w:t>
                  </w:r>
                </w:p>
              </w:tc>
              <w:tc>
                <w:tcPr>
                  <w:tcW w:w="1218" w:type="dxa"/>
                  <w:vMerge w:val="continue"/>
                  <w:shd w:val="clear" w:color="auto" w:fill="auto"/>
                  <w:vAlign w:val="center"/>
                </w:tcPr>
                <w:p w14:paraId="18EAC1F4">
                  <w:pPr>
                    <w:jc w:val="center"/>
                    <w:rPr>
                      <w:rFonts w:hint="eastAsia" w:ascii="宋体" w:hAnsi="宋体" w:eastAsia="宋体" w:cs="宋体"/>
                      <w:color w:val="000000" w:themeColor="text1"/>
                      <w:sz w:val="21"/>
                      <w:szCs w:val="21"/>
                      <w14:textFill>
                        <w14:solidFill>
                          <w14:schemeClr w14:val="tx1"/>
                        </w14:solidFill>
                      </w14:textFill>
                    </w:rPr>
                  </w:pPr>
                </w:p>
              </w:tc>
            </w:tr>
            <w:tr w14:paraId="230CB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644" w:type="dxa"/>
                  <w:vMerge w:val="continue"/>
                  <w:shd w:val="clear" w:color="auto" w:fill="auto"/>
                  <w:vAlign w:val="center"/>
                </w:tcPr>
                <w:p w14:paraId="2705D6F0">
                  <w:pPr>
                    <w:jc w:val="center"/>
                    <w:rPr>
                      <w:rFonts w:hint="eastAsia" w:ascii="宋体" w:hAnsi="宋体" w:eastAsia="宋体" w:cs="宋体"/>
                      <w:color w:val="000000" w:themeColor="text1"/>
                      <w:sz w:val="21"/>
                      <w:szCs w:val="21"/>
                      <w14:textFill>
                        <w14:solidFill>
                          <w14:schemeClr w14:val="tx1"/>
                        </w14:solidFill>
                      </w14:textFill>
                    </w:rPr>
                  </w:pPr>
                </w:p>
              </w:tc>
              <w:tc>
                <w:tcPr>
                  <w:tcW w:w="2047" w:type="dxa"/>
                  <w:shd w:val="clear" w:color="auto" w:fill="auto"/>
                  <w:vAlign w:val="center"/>
                </w:tcPr>
                <w:p w14:paraId="5F0ED352">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临湘市工商局</w:t>
                  </w:r>
                </w:p>
              </w:tc>
              <w:tc>
                <w:tcPr>
                  <w:tcW w:w="1049" w:type="dxa"/>
                  <w:shd w:val="clear" w:color="auto" w:fill="auto"/>
                  <w:vAlign w:val="center"/>
                </w:tcPr>
                <w:p w14:paraId="65B225C8">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NW</w:t>
                  </w:r>
                </w:p>
              </w:tc>
              <w:tc>
                <w:tcPr>
                  <w:tcW w:w="1099" w:type="dxa"/>
                  <w:shd w:val="clear" w:color="auto" w:fill="auto"/>
                  <w:vAlign w:val="center"/>
                </w:tcPr>
                <w:p w14:paraId="77757B1F">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145</w:t>
                  </w:r>
                </w:p>
              </w:tc>
              <w:tc>
                <w:tcPr>
                  <w:tcW w:w="1049" w:type="dxa"/>
                  <w:shd w:val="clear" w:color="auto" w:fill="auto"/>
                  <w:vAlign w:val="center"/>
                </w:tcPr>
                <w:p w14:paraId="40B3EB5F">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人群</w:t>
                  </w:r>
                </w:p>
              </w:tc>
              <w:tc>
                <w:tcPr>
                  <w:tcW w:w="850" w:type="dxa"/>
                  <w:shd w:val="clear" w:color="auto" w:fill="auto"/>
                  <w:vAlign w:val="center"/>
                </w:tcPr>
                <w:p w14:paraId="2B27CAEC">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100</w:t>
                  </w:r>
                </w:p>
              </w:tc>
              <w:tc>
                <w:tcPr>
                  <w:tcW w:w="1218" w:type="dxa"/>
                  <w:vMerge w:val="continue"/>
                  <w:shd w:val="clear" w:color="auto" w:fill="auto"/>
                  <w:vAlign w:val="center"/>
                </w:tcPr>
                <w:p w14:paraId="62D4F011">
                  <w:pPr>
                    <w:jc w:val="center"/>
                    <w:rPr>
                      <w:rFonts w:hint="eastAsia" w:ascii="宋体" w:hAnsi="宋体" w:eastAsia="宋体" w:cs="宋体"/>
                      <w:color w:val="000000" w:themeColor="text1"/>
                      <w:sz w:val="21"/>
                      <w:szCs w:val="21"/>
                      <w14:textFill>
                        <w14:solidFill>
                          <w14:schemeClr w14:val="tx1"/>
                        </w14:solidFill>
                      </w14:textFill>
                    </w:rPr>
                  </w:pPr>
                </w:p>
              </w:tc>
            </w:tr>
            <w:tr w14:paraId="612B9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644" w:type="dxa"/>
                  <w:vMerge w:val="continue"/>
                  <w:shd w:val="clear" w:color="auto" w:fill="auto"/>
                  <w:vAlign w:val="center"/>
                </w:tcPr>
                <w:p w14:paraId="6F5BF663">
                  <w:pPr>
                    <w:jc w:val="center"/>
                    <w:rPr>
                      <w:rFonts w:hint="eastAsia" w:ascii="宋体" w:hAnsi="宋体" w:eastAsia="宋体" w:cs="宋体"/>
                      <w:color w:val="000000" w:themeColor="text1"/>
                      <w:sz w:val="21"/>
                      <w:szCs w:val="21"/>
                      <w14:textFill>
                        <w14:solidFill>
                          <w14:schemeClr w14:val="tx1"/>
                        </w14:solidFill>
                      </w14:textFill>
                    </w:rPr>
                  </w:pPr>
                </w:p>
              </w:tc>
              <w:tc>
                <w:tcPr>
                  <w:tcW w:w="2047" w:type="dxa"/>
                  <w:shd w:val="clear" w:color="auto" w:fill="auto"/>
                  <w:vAlign w:val="center"/>
                </w:tcPr>
                <w:p w14:paraId="00D94962">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临湘市人力资源和社会保障局</w:t>
                  </w:r>
                </w:p>
              </w:tc>
              <w:tc>
                <w:tcPr>
                  <w:tcW w:w="1049" w:type="dxa"/>
                  <w:shd w:val="clear" w:color="auto" w:fill="auto"/>
                  <w:vAlign w:val="center"/>
                </w:tcPr>
                <w:p w14:paraId="4721582B">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NW</w:t>
                  </w:r>
                </w:p>
              </w:tc>
              <w:tc>
                <w:tcPr>
                  <w:tcW w:w="1099" w:type="dxa"/>
                  <w:shd w:val="clear" w:color="auto" w:fill="auto"/>
                  <w:vAlign w:val="center"/>
                </w:tcPr>
                <w:p w14:paraId="4206F788">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350</w:t>
                  </w:r>
                </w:p>
              </w:tc>
              <w:tc>
                <w:tcPr>
                  <w:tcW w:w="1049" w:type="dxa"/>
                  <w:shd w:val="clear" w:color="auto" w:fill="auto"/>
                  <w:vAlign w:val="center"/>
                </w:tcPr>
                <w:p w14:paraId="21602B8C">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人群</w:t>
                  </w:r>
                </w:p>
              </w:tc>
              <w:tc>
                <w:tcPr>
                  <w:tcW w:w="850" w:type="dxa"/>
                  <w:shd w:val="clear" w:color="auto" w:fill="auto"/>
                  <w:vAlign w:val="center"/>
                </w:tcPr>
                <w:p w14:paraId="7E1244DA">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110</w:t>
                  </w:r>
                </w:p>
              </w:tc>
              <w:tc>
                <w:tcPr>
                  <w:tcW w:w="1218" w:type="dxa"/>
                  <w:vMerge w:val="continue"/>
                  <w:shd w:val="clear" w:color="auto" w:fill="auto"/>
                  <w:vAlign w:val="center"/>
                </w:tcPr>
                <w:p w14:paraId="77171BDA">
                  <w:pPr>
                    <w:jc w:val="center"/>
                    <w:rPr>
                      <w:rFonts w:hint="eastAsia" w:ascii="宋体" w:hAnsi="宋体" w:eastAsia="宋体" w:cs="宋体"/>
                      <w:color w:val="000000" w:themeColor="text1"/>
                      <w:sz w:val="21"/>
                      <w:szCs w:val="21"/>
                      <w14:textFill>
                        <w14:solidFill>
                          <w14:schemeClr w14:val="tx1"/>
                        </w14:solidFill>
                      </w14:textFill>
                    </w:rPr>
                  </w:pPr>
                </w:p>
              </w:tc>
            </w:tr>
            <w:tr w14:paraId="27F8B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644" w:type="dxa"/>
                  <w:vMerge w:val="continue"/>
                  <w:shd w:val="clear" w:color="auto" w:fill="auto"/>
                  <w:vAlign w:val="center"/>
                </w:tcPr>
                <w:p w14:paraId="7160F390">
                  <w:pPr>
                    <w:jc w:val="center"/>
                    <w:rPr>
                      <w:rFonts w:hint="eastAsia" w:ascii="宋体" w:hAnsi="宋体" w:eastAsia="宋体" w:cs="宋体"/>
                      <w:color w:val="000000" w:themeColor="text1"/>
                      <w:sz w:val="21"/>
                      <w:szCs w:val="21"/>
                      <w14:textFill>
                        <w14:solidFill>
                          <w14:schemeClr w14:val="tx1"/>
                        </w14:solidFill>
                      </w14:textFill>
                    </w:rPr>
                  </w:pPr>
                </w:p>
              </w:tc>
              <w:tc>
                <w:tcPr>
                  <w:tcW w:w="2047" w:type="dxa"/>
                  <w:shd w:val="clear" w:color="auto" w:fill="auto"/>
                  <w:vAlign w:val="center"/>
                </w:tcPr>
                <w:p w14:paraId="2BEEB328">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雅仕兰庭新楼</w:t>
                  </w:r>
                </w:p>
              </w:tc>
              <w:tc>
                <w:tcPr>
                  <w:tcW w:w="1049" w:type="dxa"/>
                  <w:shd w:val="clear" w:color="auto" w:fill="auto"/>
                  <w:vAlign w:val="center"/>
                </w:tcPr>
                <w:p w14:paraId="126E5741">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NW</w:t>
                  </w:r>
                </w:p>
              </w:tc>
              <w:tc>
                <w:tcPr>
                  <w:tcW w:w="1099" w:type="dxa"/>
                  <w:shd w:val="clear" w:color="auto" w:fill="auto"/>
                  <w:vAlign w:val="center"/>
                </w:tcPr>
                <w:p w14:paraId="37B0360B">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410</w:t>
                  </w:r>
                </w:p>
              </w:tc>
              <w:tc>
                <w:tcPr>
                  <w:tcW w:w="1049" w:type="dxa"/>
                  <w:shd w:val="clear" w:color="auto" w:fill="auto"/>
                  <w:vAlign w:val="center"/>
                </w:tcPr>
                <w:p w14:paraId="71D5F7CD">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居民</w:t>
                  </w:r>
                </w:p>
              </w:tc>
              <w:tc>
                <w:tcPr>
                  <w:tcW w:w="850" w:type="dxa"/>
                  <w:shd w:val="clear" w:color="auto" w:fill="auto"/>
                  <w:vAlign w:val="center"/>
                </w:tcPr>
                <w:p w14:paraId="0795AF28">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1200</w:t>
                  </w:r>
                </w:p>
              </w:tc>
              <w:tc>
                <w:tcPr>
                  <w:tcW w:w="1218" w:type="dxa"/>
                  <w:vMerge w:val="continue"/>
                  <w:shd w:val="clear" w:color="auto" w:fill="auto"/>
                  <w:vAlign w:val="center"/>
                </w:tcPr>
                <w:p w14:paraId="57D22292">
                  <w:pPr>
                    <w:jc w:val="center"/>
                    <w:rPr>
                      <w:rFonts w:hint="eastAsia" w:ascii="宋体" w:hAnsi="宋体" w:eastAsia="宋体" w:cs="宋体"/>
                      <w:color w:val="000000" w:themeColor="text1"/>
                      <w:sz w:val="21"/>
                      <w:szCs w:val="21"/>
                      <w14:textFill>
                        <w14:solidFill>
                          <w14:schemeClr w14:val="tx1"/>
                        </w14:solidFill>
                      </w14:textFill>
                    </w:rPr>
                  </w:pPr>
                </w:p>
              </w:tc>
            </w:tr>
            <w:tr w14:paraId="354E9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644" w:type="dxa"/>
                  <w:vMerge w:val="continue"/>
                  <w:shd w:val="clear" w:color="auto" w:fill="auto"/>
                  <w:vAlign w:val="center"/>
                </w:tcPr>
                <w:p w14:paraId="7A7EA576">
                  <w:pPr>
                    <w:jc w:val="center"/>
                    <w:rPr>
                      <w:rFonts w:hint="eastAsia" w:ascii="宋体" w:hAnsi="宋体" w:eastAsia="宋体" w:cs="宋体"/>
                      <w:color w:val="000000" w:themeColor="text1"/>
                      <w:sz w:val="21"/>
                      <w:szCs w:val="21"/>
                      <w14:textFill>
                        <w14:solidFill>
                          <w14:schemeClr w14:val="tx1"/>
                        </w14:solidFill>
                      </w14:textFill>
                    </w:rPr>
                  </w:pPr>
                </w:p>
              </w:tc>
              <w:tc>
                <w:tcPr>
                  <w:tcW w:w="2047" w:type="dxa"/>
                  <w:shd w:val="clear" w:color="auto" w:fill="auto"/>
                  <w:vAlign w:val="center"/>
                </w:tcPr>
                <w:p w14:paraId="35A6C78E">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融和苑居住小区</w:t>
                  </w:r>
                </w:p>
              </w:tc>
              <w:tc>
                <w:tcPr>
                  <w:tcW w:w="1049" w:type="dxa"/>
                  <w:shd w:val="clear" w:color="auto" w:fill="auto"/>
                  <w:vAlign w:val="center"/>
                </w:tcPr>
                <w:p w14:paraId="30190F13">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N</w:t>
                  </w:r>
                </w:p>
              </w:tc>
              <w:tc>
                <w:tcPr>
                  <w:tcW w:w="1099" w:type="dxa"/>
                  <w:shd w:val="clear" w:color="auto" w:fill="auto"/>
                  <w:vAlign w:val="center"/>
                </w:tcPr>
                <w:p w14:paraId="30DFC0FD">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470</w:t>
                  </w:r>
                </w:p>
              </w:tc>
              <w:tc>
                <w:tcPr>
                  <w:tcW w:w="1049" w:type="dxa"/>
                  <w:shd w:val="clear" w:color="auto" w:fill="auto"/>
                  <w:vAlign w:val="center"/>
                </w:tcPr>
                <w:p w14:paraId="268679A2">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居民</w:t>
                  </w:r>
                </w:p>
              </w:tc>
              <w:tc>
                <w:tcPr>
                  <w:tcW w:w="850" w:type="dxa"/>
                  <w:shd w:val="clear" w:color="auto" w:fill="auto"/>
                  <w:vAlign w:val="center"/>
                </w:tcPr>
                <w:p w14:paraId="61A7282A">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200</w:t>
                  </w:r>
                </w:p>
              </w:tc>
              <w:tc>
                <w:tcPr>
                  <w:tcW w:w="1218" w:type="dxa"/>
                  <w:vMerge w:val="continue"/>
                  <w:shd w:val="clear" w:color="auto" w:fill="auto"/>
                  <w:vAlign w:val="center"/>
                </w:tcPr>
                <w:p w14:paraId="6995457E">
                  <w:pPr>
                    <w:jc w:val="center"/>
                    <w:rPr>
                      <w:rFonts w:hint="eastAsia" w:ascii="宋体" w:hAnsi="宋体" w:eastAsia="宋体" w:cs="宋体"/>
                      <w:color w:val="000000" w:themeColor="text1"/>
                      <w:sz w:val="21"/>
                      <w:szCs w:val="21"/>
                      <w14:textFill>
                        <w14:solidFill>
                          <w14:schemeClr w14:val="tx1"/>
                        </w14:solidFill>
                      </w14:textFill>
                    </w:rPr>
                  </w:pPr>
                </w:p>
              </w:tc>
            </w:tr>
            <w:tr w14:paraId="04316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644" w:type="dxa"/>
                  <w:vMerge w:val="continue"/>
                  <w:shd w:val="clear" w:color="auto" w:fill="auto"/>
                  <w:vAlign w:val="center"/>
                </w:tcPr>
                <w:p w14:paraId="1567A890">
                  <w:pPr>
                    <w:jc w:val="center"/>
                    <w:rPr>
                      <w:rFonts w:hint="eastAsia" w:ascii="宋体" w:hAnsi="宋体" w:eastAsia="宋体" w:cs="宋体"/>
                      <w:color w:val="000000" w:themeColor="text1"/>
                      <w:sz w:val="21"/>
                      <w:szCs w:val="21"/>
                      <w14:textFill>
                        <w14:solidFill>
                          <w14:schemeClr w14:val="tx1"/>
                        </w14:solidFill>
                      </w14:textFill>
                    </w:rPr>
                  </w:pPr>
                </w:p>
              </w:tc>
              <w:tc>
                <w:tcPr>
                  <w:tcW w:w="2047" w:type="dxa"/>
                  <w:shd w:val="clear" w:color="auto" w:fill="auto"/>
                  <w:vAlign w:val="center"/>
                </w:tcPr>
                <w:p w14:paraId="450897FB">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临湘市人民检察院</w:t>
                  </w:r>
                </w:p>
              </w:tc>
              <w:tc>
                <w:tcPr>
                  <w:tcW w:w="1049" w:type="dxa"/>
                  <w:shd w:val="clear" w:color="auto" w:fill="auto"/>
                </w:tcPr>
                <w:p w14:paraId="7E186965">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N</w:t>
                  </w:r>
                </w:p>
              </w:tc>
              <w:tc>
                <w:tcPr>
                  <w:tcW w:w="1099" w:type="dxa"/>
                  <w:shd w:val="clear" w:color="auto" w:fill="auto"/>
                  <w:vAlign w:val="center"/>
                </w:tcPr>
                <w:p w14:paraId="0B4E2FAC">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390</w:t>
                  </w:r>
                </w:p>
              </w:tc>
              <w:tc>
                <w:tcPr>
                  <w:tcW w:w="1049" w:type="dxa"/>
                  <w:shd w:val="clear" w:color="auto" w:fill="auto"/>
                  <w:vAlign w:val="center"/>
                </w:tcPr>
                <w:p w14:paraId="0559CB83">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人群</w:t>
                  </w:r>
                </w:p>
              </w:tc>
              <w:tc>
                <w:tcPr>
                  <w:tcW w:w="850" w:type="dxa"/>
                  <w:shd w:val="clear" w:color="auto" w:fill="auto"/>
                  <w:vAlign w:val="center"/>
                </w:tcPr>
                <w:p w14:paraId="6D87F4AC">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120</w:t>
                  </w:r>
                </w:p>
              </w:tc>
              <w:tc>
                <w:tcPr>
                  <w:tcW w:w="1218" w:type="dxa"/>
                  <w:vMerge w:val="continue"/>
                  <w:shd w:val="clear" w:color="auto" w:fill="auto"/>
                  <w:vAlign w:val="center"/>
                </w:tcPr>
                <w:p w14:paraId="3FF268D3">
                  <w:pPr>
                    <w:jc w:val="center"/>
                    <w:rPr>
                      <w:rFonts w:hint="eastAsia" w:ascii="宋体" w:hAnsi="宋体" w:eastAsia="宋体" w:cs="宋体"/>
                      <w:color w:val="000000" w:themeColor="text1"/>
                      <w:sz w:val="21"/>
                      <w:szCs w:val="21"/>
                      <w14:textFill>
                        <w14:solidFill>
                          <w14:schemeClr w14:val="tx1"/>
                        </w14:solidFill>
                      </w14:textFill>
                    </w:rPr>
                  </w:pPr>
                </w:p>
              </w:tc>
            </w:tr>
            <w:tr w14:paraId="62E84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644" w:type="dxa"/>
                  <w:vMerge w:val="continue"/>
                  <w:shd w:val="clear" w:color="auto" w:fill="auto"/>
                  <w:vAlign w:val="center"/>
                </w:tcPr>
                <w:p w14:paraId="7ED78293">
                  <w:pPr>
                    <w:jc w:val="center"/>
                    <w:rPr>
                      <w:rFonts w:hint="eastAsia" w:ascii="宋体" w:hAnsi="宋体" w:eastAsia="宋体" w:cs="宋体"/>
                      <w:color w:val="000000" w:themeColor="text1"/>
                      <w:sz w:val="21"/>
                      <w:szCs w:val="21"/>
                      <w14:textFill>
                        <w14:solidFill>
                          <w14:schemeClr w14:val="tx1"/>
                        </w14:solidFill>
                      </w14:textFill>
                    </w:rPr>
                  </w:pPr>
                </w:p>
              </w:tc>
              <w:tc>
                <w:tcPr>
                  <w:tcW w:w="2047" w:type="dxa"/>
                  <w:shd w:val="clear" w:color="auto" w:fill="auto"/>
                  <w:vAlign w:val="center"/>
                </w:tcPr>
                <w:p w14:paraId="42DF11F4">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华西苑</w:t>
                  </w:r>
                </w:p>
              </w:tc>
              <w:tc>
                <w:tcPr>
                  <w:tcW w:w="1049" w:type="dxa"/>
                  <w:shd w:val="clear" w:color="auto" w:fill="auto"/>
                </w:tcPr>
                <w:p w14:paraId="703A8E3C">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N</w:t>
                  </w:r>
                </w:p>
              </w:tc>
              <w:tc>
                <w:tcPr>
                  <w:tcW w:w="1099" w:type="dxa"/>
                  <w:shd w:val="clear" w:color="auto" w:fill="auto"/>
                  <w:vAlign w:val="center"/>
                </w:tcPr>
                <w:p w14:paraId="58B5CEA2">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420</w:t>
                  </w:r>
                </w:p>
              </w:tc>
              <w:tc>
                <w:tcPr>
                  <w:tcW w:w="1049" w:type="dxa"/>
                  <w:shd w:val="clear" w:color="auto" w:fill="auto"/>
                  <w:vAlign w:val="center"/>
                </w:tcPr>
                <w:p w14:paraId="768AFE34">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居民</w:t>
                  </w:r>
                </w:p>
              </w:tc>
              <w:tc>
                <w:tcPr>
                  <w:tcW w:w="850" w:type="dxa"/>
                  <w:shd w:val="clear" w:color="auto" w:fill="auto"/>
                  <w:vAlign w:val="center"/>
                </w:tcPr>
                <w:p w14:paraId="146B3DFA">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380</w:t>
                  </w:r>
                </w:p>
              </w:tc>
              <w:tc>
                <w:tcPr>
                  <w:tcW w:w="1218" w:type="dxa"/>
                  <w:vMerge w:val="continue"/>
                  <w:shd w:val="clear" w:color="auto" w:fill="auto"/>
                  <w:vAlign w:val="center"/>
                </w:tcPr>
                <w:p w14:paraId="24EB7808">
                  <w:pPr>
                    <w:jc w:val="center"/>
                    <w:rPr>
                      <w:rFonts w:hint="eastAsia" w:ascii="宋体" w:hAnsi="宋体" w:eastAsia="宋体" w:cs="宋体"/>
                      <w:color w:val="000000" w:themeColor="text1"/>
                      <w:sz w:val="21"/>
                      <w:szCs w:val="21"/>
                      <w14:textFill>
                        <w14:solidFill>
                          <w14:schemeClr w14:val="tx1"/>
                        </w14:solidFill>
                      </w14:textFill>
                    </w:rPr>
                  </w:pPr>
                </w:p>
              </w:tc>
            </w:tr>
            <w:tr w14:paraId="51F69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644" w:type="dxa"/>
                  <w:vMerge w:val="continue"/>
                  <w:shd w:val="clear" w:color="auto" w:fill="auto"/>
                  <w:vAlign w:val="center"/>
                </w:tcPr>
                <w:p w14:paraId="4E4A2CBC">
                  <w:pPr>
                    <w:jc w:val="center"/>
                    <w:rPr>
                      <w:rFonts w:hint="eastAsia" w:ascii="宋体" w:hAnsi="宋体" w:eastAsia="宋体" w:cs="宋体"/>
                      <w:color w:val="000000" w:themeColor="text1"/>
                      <w:sz w:val="21"/>
                      <w:szCs w:val="21"/>
                      <w14:textFill>
                        <w14:solidFill>
                          <w14:schemeClr w14:val="tx1"/>
                        </w14:solidFill>
                      </w14:textFill>
                    </w:rPr>
                  </w:pPr>
                </w:p>
              </w:tc>
              <w:tc>
                <w:tcPr>
                  <w:tcW w:w="2047" w:type="dxa"/>
                  <w:shd w:val="clear" w:color="auto" w:fill="auto"/>
                  <w:vAlign w:val="center"/>
                </w:tcPr>
                <w:p w14:paraId="3B0D4C27">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溜子湾居民区</w:t>
                  </w:r>
                </w:p>
              </w:tc>
              <w:tc>
                <w:tcPr>
                  <w:tcW w:w="1049" w:type="dxa"/>
                  <w:shd w:val="clear" w:color="auto" w:fill="auto"/>
                </w:tcPr>
                <w:p w14:paraId="7C95D378">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N</w:t>
                  </w:r>
                </w:p>
              </w:tc>
              <w:tc>
                <w:tcPr>
                  <w:tcW w:w="1099" w:type="dxa"/>
                  <w:shd w:val="clear" w:color="auto" w:fill="auto"/>
                  <w:vAlign w:val="center"/>
                </w:tcPr>
                <w:p w14:paraId="28058E20">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280</w:t>
                  </w:r>
                </w:p>
              </w:tc>
              <w:tc>
                <w:tcPr>
                  <w:tcW w:w="1049" w:type="dxa"/>
                  <w:shd w:val="clear" w:color="auto" w:fill="auto"/>
                  <w:vAlign w:val="center"/>
                </w:tcPr>
                <w:p w14:paraId="44BC7487">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居民</w:t>
                  </w:r>
                </w:p>
              </w:tc>
              <w:tc>
                <w:tcPr>
                  <w:tcW w:w="850" w:type="dxa"/>
                  <w:shd w:val="clear" w:color="auto" w:fill="auto"/>
                  <w:vAlign w:val="center"/>
                </w:tcPr>
                <w:p w14:paraId="68BF1C7D">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550</w:t>
                  </w:r>
                </w:p>
              </w:tc>
              <w:tc>
                <w:tcPr>
                  <w:tcW w:w="1218" w:type="dxa"/>
                  <w:vMerge w:val="continue"/>
                  <w:shd w:val="clear" w:color="auto" w:fill="auto"/>
                  <w:vAlign w:val="center"/>
                </w:tcPr>
                <w:p w14:paraId="71C4C436">
                  <w:pPr>
                    <w:jc w:val="center"/>
                    <w:rPr>
                      <w:rFonts w:hint="eastAsia" w:ascii="宋体" w:hAnsi="宋体" w:eastAsia="宋体" w:cs="宋体"/>
                      <w:color w:val="000000" w:themeColor="text1"/>
                      <w:sz w:val="21"/>
                      <w:szCs w:val="21"/>
                      <w14:textFill>
                        <w14:solidFill>
                          <w14:schemeClr w14:val="tx1"/>
                        </w14:solidFill>
                      </w14:textFill>
                    </w:rPr>
                  </w:pPr>
                </w:p>
              </w:tc>
            </w:tr>
            <w:tr w14:paraId="61149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644" w:type="dxa"/>
                  <w:vMerge w:val="continue"/>
                  <w:shd w:val="clear" w:color="auto" w:fill="auto"/>
                  <w:vAlign w:val="center"/>
                </w:tcPr>
                <w:p w14:paraId="04E1FB5E">
                  <w:pPr>
                    <w:jc w:val="center"/>
                    <w:rPr>
                      <w:rFonts w:hint="eastAsia" w:ascii="宋体" w:hAnsi="宋体" w:eastAsia="宋体" w:cs="宋体"/>
                      <w:color w:val="000000" w:themeColor="text1"/>
                      <w:sz w:val="21"/>
                      <w:szCs w:val="21"/>
                      <w14:textFill>
                        <w14:solidFill>
                          <w14:schemeClr w14:val="tx1"/>
                        </w14:solidFill>
                      </w14:textFill>
                    </w:rPr>
                  </w:pPr>
                </w:p>
              </w:tc>
              <w:tc>
                <w:tcPr>
                  <w:tcW w:w="2047" w:type="dxa"/>
                  <w:shd w:val="clear" w:color="auto" w:fill="auto"/>
                  <w:vAlign w:val="center"/>
                </w:tcPr>
                <w:p w14:paraId="522AA7E3">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临湘市第五完全</w:t>
                  </w:r>
                </w:p>
                <w:p w14:paraId="78272DED">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小学</w:t>
                  </w:r>
                </w:p>
              </w:tc>
              <w:tc>
                <w:tcPr>
                  <w:tcW w:w="1049" w:type="dxa"/>
                  <w:shd w:val="clear" w:color="auto" w:fill="auto"/>
                </w:tcPr>
                <w:p w14:paraId="7E65DE5A">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N</w:t>
                  </w:r>
                </w:p>
              </w:tc>
              <w:tc>
                <w:tcPr>
                  <w:tcW w:w="1099" w:type="dxa"/>
                  <w:shd w:val="clear" w:color="auto" w:fill="auto"/>
                  <w:vAlign w:val="center"/>
                </w:tcPr>
                <w:p w14:paraId="316E691D">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350</w:t>
                  </w:r>
                </w:p>
              </w:tc>
              <w:tc>
                <w:tcPr>
                  <w:tcW w:w="1049" w:type="dxa"/>
                  <w:shd w:val="clear" w:color="auto" w:fill="auto"/>
                  <w:vAlign w:val="center"/>
                </w:tcPr>
                <w:p w14:paraId="28A8FC08">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学生</w:t>
                  </w:r>
                </w:p>
              </w:tc>
              <w:tc>
                <w:tcPr>
                  <w:tcW w:w="850" w:type="dxa"/>
                  <w:shd w:val="clear" w:color="auto" w:fill="auto"/>
                  <w:vAlign w:val="center"/>
                </w:tcPr>
                <w:p w14:paraId="230AF76F">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2000</w:t>
                  </w:r>
                </w:p>
              </w:tc>
              <w:tc>
                <w:tcPr>
                  <w:tcW w:w="1218" w:type="dxa"/>
                  <w:vMerge w:val="continue"/>
                  <w:shd w:val="clear" w:color="auto" w:fill="auto"/>
                  <w:vAlign w:val="center"/>
                </w:tcPr>
                <w:p w14:paraId="1D793688">
                  <w:pPr>
                    <w:jc w:val="center"/>
                    <w:rPr>
                      <w:rFonts w:hint="eastAsia" w:ascii="宋体" w:hAnsi="宋体" w:eastAsia="宋体" w:cs="宋体"/>
                      <w:color w:val="000000" w:themeColor="text1"/>
                      <w:sz w:val="21"/>
                      <w:szCs w:val="21"/>
                      <w14:textFill>
                        <w14:solidFill>
                          <w14:schemeClr w14:val="tx1"/>
                        </w14:solidFill>
                      </w14:textFill>
                    </w:rPr>
                  </w:pPr>
                </w:p>
              </w:tc>
            </w:tr>
            <w:tr w14:paraId="0523A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644" w:type="dxa"/>
                  <w:vMerge w:val="continue"/>
                  <w:shd w:val="clear" w:color="auto" w:fill="auto"/>
                  <w:vAlign w:val="center"/>
                </w:tcPr>
                <w:p w14:paraId="6D1767EE">
                  <w:pPr>
                    <w:jc w:val="center"/>
                    <w:rPr>
                      <w:rFonts w:hint="eastAsia" w:ascii="宋体" w:hAnsi="宋体" w:eastAsia="宋体" w:cs="宋体"/>
                      <w:color w:val="000000" w:themeColor="text1"/>
                      <w:sz w:val="21"/>
                      <w:szCs w:val="21"/>
                      <w14:textFill>
                        <w14:solidFill>
                          <w14:schemeClr w14:val="tx1"/>
                        </w14:solidFill>
                      </w14:textFill>
                    </w:rPr>
                  </w:pPr>
                </w:p>
              </w:tc>
              <w:tc>
                <w:tcPr>
                  <w:tcW w:w="2047" w:type="dxa"/>
                  <w:shd w:val="clear" w:color="auto" w:fill="auto"/>
                  <w:vAlign w:val="center"/>
                </w:tcPr>
                <w:p w14:paraId="0392A115">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衡垅巷居民区</w:t>
                  </w:r>
                </w:p>
              </w:tc>
              <w:tc>
                <w:tcPr>
                  <w:tcW w:w="1049" w:type="dxa"/>
                  <w:shd w:val="clear" w:color="auto" w:fill="auto"/>
                  <w:vAlign w:val="center"/>
                </w:tcPr>
                <w:p w14:paraId="55B598AA">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NE</w:t>
                  </w:r>
                </w:p>
              </w:tc>
              <w:tc>
                <w:tcPr>
                  <w:tcW w:w="1099" w:type="dxa"/>
                  <w:shd w:val="clear" w:color="auto" w:fill="auto"/>
                  <w:vAlign w:val="center"/>
                </w:tcPr>
                <w:p w14:paraId="0CFD7B11">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440</w:t>
                  </w:r>
                </w:p>
              </w:tc>
              <w:tc>
                <w:tcPr>
                  <w:tcW w:w="1049" w:type="dxa"/>
                  <w:shd w:val="clear" w:color="auto" w:fill="auto"/>
                  <w:vAlign w:val="center"/>
                </w:tcPr>
                <w:p w14:paraId="0455B278">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居民</w:t>
                  </w:r>
                </w:p>
              </w:tc>
              <w:tc>
                <w:tcPr>
                  <w:tcW w:w="850" w:type="dxa"/>
                  <w:shd w:val="clear" w:color="auto" w:fill="auto"/>
                  <w:vAlign w:val="center"/>
                </w:tcPr>
                <w:p w14:paraId="085087AE">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120</w:t>
                  </w:r>
                </w:p>
              </w:tc>
              <w:tc>
                <w:tcPr>
                  <w:tcW w:w="1218" w:type="dxa"/>
                  <w:vMerge w:val="continue"/>
                  <w:shd w:val="clear" w:color="auto" w:fill="auto"/>
                  <w:vAlign w:val="center"/>
                </w:tcPr>
                <w:p w14:paraId="5978C3F5">
                  <w:pPr>
                    <w:jc w:val="center"/>
                    <w:rPr>
                      <w:rFonts w:hint="eastAsia" w:ascii="宋体" w:hAnsi="宋体" w:eastAsia="宋体" w:cs="宋体"/>
                      <w:color w:val="000000" w:themeColor="text1"/>
                      <w:sz w:val="21"/>
                      <w:szCs w:val="21"/>
                      <w14:textFill>
                        <w14:solidFill>
                          <w14:schemeClr w14:val="tx1"/>
                        </w14:solidFill>
                      </w14:textFill>
                    </w:rPr>
                  </w:pPr>
                </w:p>
              </w:tc>
            </w:tr>
            <w:tr w14:paraId="038CA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644" w:type="dxa"/>
                  <w:vMerge w:val="restart"/>
                  <w:shd w:val="clear" w:color="auto" w:fill="auto"/>
                  <w:vAlign w:val="center"/>
                </w:tcPr>
                <w:p w14:paraId="6A57443A">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声环境</w:t>
                  </w:r>
                </w:p>
              </w:tc>
              <w:tc>
                <w:tcPr>
                  <w:tcW w:w="2047" w:type="dxa"/>
                  <w:shd w:val="clear" w:color="auto" w:fill="auto"/>
                  <w:vAlign w:val="center"/>
                </w:tcPr>
                <w:p w14:paraId="3815F5D9">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东</w:t>
                  </w:r>
                  <w:r>
                    <w:rPr>
                      <w:rFonts w:hint="eastAsia" w:ascii="宋体" w:hAnsi="宋体" w:eastAsia="宋体" w:cs="宋体"/>
                      <w:color w:val="000000" w:themeColor="text1"/>
                      <w:sz w:val="21"/>
                      <w:szCs w:val="21"/>
                      <w14:textFill>
                        <w14:solidFill>
                          <w14:schemeClr w14:val="tx1"/>
                        </w14:solidFill>
                      </w14:textFill>
                    </w:rPr>
                    <w:t>侧居民区</w:t>
                  </w:r>
                </w:p>
              </w:tc>
              <w:tc>
                <w:tcPr>
                  <w:tcW w:w="1049" w:type="dxa"/>
                  <w:shd w:val="clear" w:color="auto" w:fill="auto"/>
                  <w:vAlign w:val="center"/>
                </w:tcPr>
                <w:p w14:paraId="1305278F">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E</w:t>
                  </w:r>
                </w:p>
              </w:tc>
              <w:tc>
                <w:tcPr>
                  <w:tcW w:w="1099" w:type="dxa"/>
                  <w:shd w:val="clear" w:color="auto" w:fill="auto"/>
                  <w:vAlign w:val="center"/>
                </w:tcPr>
                <w:p w14:paraId="02F62F21">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8</w:t>
                  </w:r>
                </w:p>
              </w:tc>
              <w:tc>
                <w:tcPr>
                  <w:tcW w:w="1049" w:type="dxa"/>
                  <w:shd w:val="clear" w:color="auto" w:fill="auto"/>
                  <w:vAlign w:val="center"/>
                </w:tcPr>
                <w:p w14:paraId="4BC23A2F">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人群</w:t>
                  </w:r>
                </w:p>
              </w:tc>
              <w:tc>
                <w:tcPr>
                  <w:tcW w:w="850" w:type="dxa"/>
                  <w:shd w:val="clear" w:color="auto" w:fill="auto"/>
                  <w:vAlign w:val="center"/>
                </w:tcPr>
                <w:p w14:paraId="78D4064A">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15</w:t>
                  </w:r>
                </w:p>
              </w:tc>
              <w:tc>
                <w:tcPr>
                  <w:tcW w:w="1218" w:type="dxa"/>
                  <w:vMerge w:val="restart"/>
                  <w:shd w:val="clear" w:color="auto" w:fill="auto"/>
                  <w:vAlign w:val="center"/>
                </w:tcPr>
                <w:p w14:paraId="6C37C204">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2类</w:t>
                  </w:r>
                </w:p>
              </w:tc>
            </w:tr>
            <w:tr w14:paraId="0975A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644" w:type="dxa"/>
                  <w:vMerge w:val="continue"/>
                  <w:shd w:val="clear" w:color="auto" w:fill="auto"/>
                  <w:vAlign w:val="center"/>
                </w:tcPr>
                <w:p w14:paraId="12577F9C">
                  <w:pPr>
                    <w:jc w:val="center"/>
                    <w:rPr>
                      <w:rFonts w:hint="eastAsia" w:ascii="宋体" w:hAnsi="宋体" w:eastAsia="宋体" w:cs="宋体"/>
                      <w:color w:val="000000" w:themeColor="text1"/>
                      <w:sz w:val="21"/>
                      <w:szCs w:val="21"/>
                      <w14:textFill>
                        <w14:solidFill>
                          <w14:schemeClr w14:val="tx1"/>
                        </w14:solidFill>
                      </w14:textFill>
                    </w:rPr>
                  </w:pPr>
                </w:p>
              </w:tc>
              <w:tc>
                <w:tcPr>
                  <w:tcW w:w="2047" w:type="dxa"/>
                  <w:shd w:val="clear" w:color="auto" w:fill="auto"/>
                  <w:vAlign w:val="center"/>
                </w:tcPr>
                <w:p w14:paraId="786551C0">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西侧居民区</w:t>
                  </w:r>
                </w:p>
              </w:tc>
              <w:tc>
                <w:tcPr>
                  <w:tcW w:w="1049" w:type="dxa"/>
                  <w:shd w:val="clear" w:color="auto" w:fill="auto"/>
                  <w:vAlign w:val="center"/>
                </w:tcPr>
                <w:p w14:paraId="5896EE48">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w:t>
                  </w:r>
                </w:p>
              </w:tc>
              <w:tc>
                <w:tcPr>
                  <w:tcW w:w="1099" w:type="dxa"/>
                  <w:shd w:val="clear" w:color="auto" w:fill="auto"/>
                  <w:vAlign w:val="center"/>
                </w:tcPr>
                <w:p w14:paraId="373B4FA8">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5</w:t>
                  </w:r>
                </w:p>
              </w:tc>
              <w:tc>
                <w:tcPr>
                  <w:tcW w:w="1049" w:type="dxa"/>
                  <w:shd w:val="clear" w:color="auto" w:fill="auto"/>
                  <w:vAlign w:val="center"/>
                </w:tcPr>
                <w:p w14:paraId="65A5AB6F">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居民</w:t>
                  </w:r>
                </w:p>
              </w:tc>
              <w:tc>
                <w:tcPr>
                  <w:tcW w:w="850" w:type="dxa"/>
                  <w:shd w:val="clear" w:color="auto" w:fill="auto"/>
                  <w:vAlign w:val="center"/>
                </w:tcPr>
                <w:p w14:paraId="7C498E30">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25</w:t>
                  </w:r>
                </w:p>
              </w:tc>
              <w:tc>
                <w:tcPr>
                  <w:tcW w:w="1218" w:type="dxa"/>
                  <w:vMerge w:val="continue"/>
                  <w:shd w:val="clear" w:color="auto" w:fill="auto"/>
                  <w:vAlign w:val="center"/>
                </w:tcPr>
                <w:p w14:paraId="426261B9">
                  <w:pPr>
                    <w:jc w:val="center"/>
                    <w:rPr>
                      <w:rFonts w:hint="eastAsia" w:ascii="宋体" w:hAnsi="宋体" w:eastAsia="宋体" w:cs="宋体"/>
                      <w:color w:val="000000" w:themeColor="text1"/>
                      <w:sz w:val="21"/>
                      <w:szCs w:val="21"/>
                      <w14:textFill>
                        <w14:solidFill>
                          <w14:schemeClr w14:val="tx1"/>
                        </w14:solidFill>
                      </w14:textFill>
                    </w:rPr>
                  </w:pPr>
                </w:p>
              </w:tc>
            </w:tr>
            <w:tr w14:paraId="603C9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644" w:type="dxa"/>
                  <w:vMerge w:val="continue"/>
                  <w:shd w:val="clear" w:color="auto" w:fill="auto"/>
                  <w:vAlign w:val="center"/>
                </w:tcPr>
                <w:p w14:paraId="57D37573">
                  <w:pPr>
                    <w:jc w:val="center"/>
                    <w:rPr>
                      <w:rFonts w:hint="eastAsia" w:ascii="宋体" w:hAnsi="宋体" w:eastAsia="宋体" w:cs="宋体"/>
                      <w:color w:val="000000" w:themeColor="text1"/>
                      <w:sz w:val="21"/>
                      <w:szCs w:val="21"/>
                      <w14:textFill>
                        <w14:solidFill>
                          <w14:schemeClr w14:val="tx1"/>
                        </w14:solidFill>
                      </w14:textFill>
                    </w:rPr>
                  </w:pPr>
                </w:p>
              </w:tc>
              <w:tc>
                <w:tcPr>
                  <w:tcW w:w="2047" w:type="dxa"/>
                  <w:shd w:val="clear" w:color="auto" w:fill="auto"/>
                  <w:vAlign w:val="center"/>
                </w:tcPr>
                <w:p w14:paraId="73E201D5">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北侧居民区</w:t>
                  </w:r>
                </w:p>
              </w:tc>
              <w:tc>
                <w:tcPr>
                  <w:tcW w:w="1049" w:type="dxa"/>
                  <w:shd w:val="clear" w:color="auto" w:fill="auto"/>
                  <w:vAlign w:val="center"/>
                </w:tcPr>
                <w:p w14:paraId="6083BC5E">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N</w:t>
                  </w:r>
                </w:p>
              </w:tc>
              <w:tc>
                <w:tcPr>
                  <w:tcW w:w="1099" w:type="dxa"/>
                  <w:shd w:val="clear" w:color="auto" w:fill="auto"/>
                  <w:vAlign w:val="center"/>
                </w:tcPr>
                <w:p w14:paraId="5D356B8F">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10</w:t>
                  </w:r>
                </w:p>
              </w:tc>
              <w:tc>
                <w:tcPr>
                  <w:tcW w:w="1049" w:type="dxa"/>
                  <w:shd w:val="clear" w:color="auto" w:fill="auto"/>
                  <w:vAlign w:val="center"/>
                </w:tcPr>
                <w:p w14:paraId="21CB6B51">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居民</w:t>
                  </w:r>
                </w:p>
              </w:tc>
              <w:tc>
                <w:tcPr>
                  <w:tcW w:w="850" w:type="dxa"/>
                  <w:shd w:val="clear" w:color="auto" w:fill="auto"/>
                  <w:vAlign w:val="center"/>
                </w:tcPr>
                <w:p w14:paraId="2ECBFE2D">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20</w:t>
                  </w:r>
                </w:p>
              </w:tc>
              <w:tc>
                <w:tcPr>
                  <w:tcW w:w="1218" w:type="dxa"/>
                  <w:vMerge w:val="continue"/>
                  <w:shd w:val="clear" w:color="auto" w:fill="auto"/>
                  <w:vAlign w:val="center"/>
                </w:tcPr>
                <w:p w14:paraId="35CC006F">
                  <w:pPr>
                    <w:jc w:val="center"/>
                    <w:rPr>
                      <w:rFonts w:hint="eastAsia" w:ascii="宋体" w:hAnsi="宋体" w:eastAsia="宋体" w:cs="宋体"/>
                      <w:color w:val="000000" w:themeColor="text1"/>
                      <w:sz w:val="21"/>
                      <w:szCs w:val="21"/>
                      <w14:textFill>
                        <w14:solidFill>
                          <w14:schemeClr w14:val="tx1"/>
                        </w14:solidFill>
                      </w14:textFill>
                    </w:rPr>
                  </w:pPr>
                </w:p>
              </w:tc>
            </w:tr>
            <w:tr w14:paraId="34B44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644" w:type="dxa"/>
                  <w:shd w:val="clear" w:color="auto" w:fill="auto"/>
                  <w:vAlign w:val="center"/>
                </w:tcPr>
                <w:p w14:paraId="143C0AD6">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地下水环境</w:t>
                  </w:r>
                </w:p>
              </w:tc>
              <w:tc>
                <w:tcPr>
                  <w:tcW w:w="7312" w:type="dxa"/>
                  <w:gridSpan w:val="6"/>
                  <w:shd w:val="clear" w:color="auto" w:fill="auto"/>
                  <w:vAlign w:val="center"/>
                </w:tcPr>
                <w:p w14:paraId="71436937">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本项目厂界外500m范围内无地下水集中式饮用水水源和热水、矿泉水、温泉等特殊地下水资源。</w:t>
                  </w:r>
                </w:p>
              </w:tc>
            </w:tr>
            <w:tr w14:paraId="56403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644" w:type="dxa"/>
                  <w:shd w:val="clear" w:color="auto" w:fill="auto"/>
                  <w:vAlign w:val="center"/>
                </w:tcPr>
                <w:p w14:paraId="2F00E198">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生态环境</w:t>
                  </w:r>
                </w:p>
              </w:tc>
              <w:tc>
                <w:tcPr>
                  <w:tcW w:w="7312" w:type="dxa"/>
                  <w:gridSpan w:val="6"/>
                  <w:shd w:val="clear" w:color="auto" w:fill="auto"/>
                  <w:vAlign w:val="center"/>
                </w:tcPr>
                <w:p w14:paraId="3F2808BE">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本项目所在地为城市建成区，不新增用地，用地范围内不含生态环境保护目标。</w:t>
                  </w:r>
                </w:p>
              </w:tc>
            </w:tr>
          </w:tbl>
          <w:p w14:paraId="7EBA0AA8">
            <w:pPr>
              <w:adjustRightInd w:val="0"/>
              <w:snapToGrid w:val="0"/>
              <w:spacing w:line="360" w:lineRule="auto"/>
              <w:jc w:val="left"/>
              <w:rPr>
                <w:rFonts w:hint="eastAsia" w:ascii="宋体" w:hAnsi="宋体" w:eastAsia="宋体" w:cs="宋体"/>
                <w:color w:val="000000" w:themeColor="text1"/>
                <w:kern w:val="0"/>
                <w:sz w:val="21"/>
                <w:szCs w:val="21"/>
                <w14:textFill>
                  <w14:solidFill>
                    <w14:schemeClr w14:val="tx1"/>
                  </w14:solidFill>
                </w14:textFill>
              </w:rPr>
            </w:pPr>
          </w:p>
        </w:tc>
      </w:tr>
      <w:tr w14:paraId="368799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91" w:hRule="atLeast"/>
          <w:jc w:val="center"/>
        </w:trPr>
        <w:tc>
          <w:tcPr>
            <w:tcW w:w="800" w:type="dxa"/>
            <w:tcMar>
              <w:left w:w="28" w:type="dxa"/>
              <w:right w:w="28" w:type="dxa"/>
            </w:tcMar>
            <w:vAlign w:val="center"/>
          </w:tcPr>
          <w:p w14:paraId="6FB1F331">
            <w:pPr>
              <w:adjustRightInd w:val="0"/>
              <w:snapToGrid w:val="0"/>
              <w:spacing w:line="360" w:lineRule="auto"/>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污染</w:t>
            </w:r>
          </w:p>
          <w:p w14:paraId="2840B888">
            <w:pPr>
              <w:adjustRightInd w:val="0"/>
              <w:snapToGrid w:val="0"/>
              <w:spacing w:line="360" w:lineRule="auto"/>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物排</w:t>
            </w:r>
          </w:p>
          <w:p w14:paraId="438D04CE">
            <w:pPr>
              <w:adjustRightInd w:val="0"/>
              <w:snapToGrid w:val="0"/>
              <w:spacing w:line="360" w:lineRule="auto"/>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放控</w:t>
            </w:r>
          </w:p>
          <w:p w14:paraId="73DF97AC">
            <w:pPr>
              <w:adjustRightInd w:val="0"/>
              <w:snapToGrid w:val="0"/>
              <w:spacing w:line="360" w:lineRule="auto"/>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制标</w:t>
            </w:r>
          </w:p>
          <w:p w14:paraId="2A1DA0F0">
            <w:pPr>
              <w:adjustRightInd w:val="0"/>
              <w:snapToGrid w:val="0"/>
              <w:spacing w:line="360" w:lineRule="auto"/>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准</w:t>
            </w:r>
          </w:p>
        </w:tc>
        <w:tc>
          <w:tcPr>
            <w:tcW w:w="8190" w:type="dxa"/>
            <w:vAlign w:val="center"/>
          </w:tcPr>
          <w:p w14:paraId="6AA759D6">
            <w:pPr>
              <w:numPr>
                <w:ilvl w:val="0"/>
                <w:numId w:val="7"/>
              </w:numPr>
              <w:adjustRightInd w:val="0"/>
              <w:snapToGrid w:val="0"/>
              <w:spacing w:line="360" w:lineRule="auto"/>
              <w:rPr>
                <w:rFonts w:hint="eastAsia" w:ascii="宋体" w:hAnsi="宋体" w:eastAsia="宋体" w:cs="宋体"/>
                <w:b/>
                <w:bCs/>
                <w:color w:val="000000" w:themeColor="text1"/>
                <w:kern w:val="0"/>
                <w:sz w:val="21"/>
                <w:szCs w:val="21"/>
                <w:u w:val="single"/>
                <w14:textFill>
                  <w14:solidFill>
                    <w14:schemeClr w14:val="tx1"/>
                  </w14:solidFill>
                </w14:textFill>
              </w:rPr>
            </w:pPr>
            <w:r>
              <w:rPr>
                <w:rFonts w:hint="eastAsia" w:ascii="宋体" w:hAnsi="宋体" w:eastAsia="宋体" w:cs="宋体"/>
                <w:b/>
                <w:bCs/>
                <w:color w:val="000000" w:themeColor="text1"/>
                <w:kern w:val="0"/>
                <w:sz w:val="21"/>
                <w:szCs w:val="21"/>
                <w:u w:val="single"/>
                <w14:textFill>
                  <w14:solidFill>
                    <w14:schemeClr w14:val="tx1"/>
                  </w14:solidFill>
                </w14:textFill>
              </w:rPr>
              <w:t>大气污染物排放标准</w:t>
            </w:r>
          </w:p>
          <w:p w14:paraId="01CB1301">
            <w:pPr>
              <w:adjustRightInd w:val="0"/>
              <w:snapToGrid w:val="0"/>
              <w:spacing w:line="360" w:lineRule="auto"/>
              <w:ind w:firstLine="420" w:firstLineChars="200"/>
              <w:rPr>
                <w:rFonts w:hint="eastAsia" w:ascii="宋体" w:hAnsi="宋体" w:eastAsia="宋体" w:cs="宋体"/>
                <w:color w:val="000000" w:themeColor="text1"/>
                <w:kern w:val="0"/>
                <w:sz w:val="21"/>
                <w:szCs w:val="21"/>
                <w:highlight w:val="none"/>
                <w:u w:val="single"/>
                <w:lang w:eastAsia="zh-CN"/>
                <w14:textFill>
                  <w14:solidFill>
                    <w14:schemeClr w14:val="tx1"/>
                  </w14:solidFill>
                </w14:textFill>
              </w:rPr>
            </w:pPr>
            <w:r>
              <w:rPr>
                <w:rFonts w:hint="eastAsia" w:ascii="宋体" w:hAnsi="宋体" w:eastAsia="宋体" w:cs="宋体"/>
                <w:color w:val="000000" w:themeColor="text1"/>
                <w:kern w:val="0"/>
                <w:sz w:val="21"/>
                <w:szCs w:val="21"/>
                <w:u w:val="single"/>
                <w14:textFill>
                  <w14:solidFill>
                    <w14:schemeClr w14:val="tx1"/>
                  </w14:solidFill>
                </w14:textFill>
              </w:rPr>
              <w:t>项目污水处理站产生的无组织废气执行《医疗机构水污染物排放标准》（GB18466-2005）表 3 污水处理站周边大气污染物最高允许浓度标准限值要求；餐饮厨房油烟执行《饮食业油烟排放标准（试行）》（GB18483-2001）中表2饮食业单位的油烟最高允许排放浓度和油烟净化设施最低去除效率；</w:t>
            </w:r>
            <w:r>
              <w:rPr>
                <w:rFonts w:hint="eastAsia" w:ascii="宋体" w:hAnsi="宋体" w:eastAsia="宋体" w:cs="宋体"/>
                <w:color w:val="000000" w:themeColor="text1"/>
                <w:kern w:val="0"/>
                <w:sz w:val="21"/>
                <w:szCs w:val="21"/>
                <w:highlight w:val="none"/>
                <w:u w:val="single"/>
                <w14:textFill>
                  <w14:solidFill>
                    <w14:schemeClr w14:val="tx1"/>
                  </w14:solidFill>
                </w14:textFill>
              </w:rPr>
              <w:t>备用柴油发电机废气执行《大气污染物综合排放标准》（GB16297-1996）二级标准</w:t>
            </w:r>
            <w:r>
              <w:rPr>
                <w:rFonts w:hint="eastAsia" w:ascii="宋体" w:hAnsi="宋体" w:eastAsia="宋体" w:cs="宋体"/>
                <w:color w:val="000000" w:themeColor="text1"/>
                <w:kern w:val="0"/>
                <w:sz w:val="21"/>
                <w:szCs w:val="21"/>
                <w:highlight w:val="none"/>
                <w:u w:val="single"/>
                <w:lang w:eastAsia="zh-CN"/>
                <w14:textFill>
                  <w14:solidFill>
                    <w14:schemeClr w14:val="tx1"/>
                  </w14:solidFill>
                </w14:textFill>
              </w:rPr>
              <w:t>。</w:t>
            </w:r>
          </w:p>
          <w:p w14:paraId="7BDB3F02">
            <w:pPr>
              <w:pStyle w:val="11"/>
              <w:spacing w:after="0"/>
              <w:jc w:val="center"/>
              <w:rPr>
                <w:rFonts w:hint="eastAsia" w:ascii="宋体" w:hAnsi="宋体" w:eastAsia="宋体" w:cs="宋体"/>
                <w:b/>
                <w:color w:val="000000" w:themeColor="text1"/>
                <w:sz w:val="21"/>
                <w:szCs w:val="21"/>
                <w:lang w:val="zh-CN"/>
                <w14:textFill>
                  <w14:solidFill>
                    <w14:schemeClr w14:val="tx1"/>
                  </w14:solidFill>
                </w14:textFill>
              </w:rPr>
            </w:pPr>
            <w:r>
              <w:rPr>
                <w:rFonts w:hint="eastAsia" w:ascii="宋体" w:hAnsi="宋体" w:eastAsia="宋体" w:cs="宋体"/>
                <w:b/>
                <w:color w:val="000000" w:themeColor="text1"/>
                <w:sz w:val="21"/>
                <w:szCs w:val="21"/>
                <w:lang w:val="zh-CN"/>
                <w14:textFill>
                  <w14:solidFill>
                    <w14:schemeClr w14:val="tx1"/>
                  </w14:solidFill>
                </w14:textFill>
              </w:rPr>
              <w:t>表</w:t>
            </w:r>
            <w:r>
              <w:rPr>
                <w:rFonts w:hint="eastAsia" w:ascii="宋体" w:hAnsi="宋体" w:eastAsia="宋体" w:cs="宋体"/>
                <w:b/>
                <w:color w:val="000000" w:themeColor="text1"/>
                <w:sz w:val="21"/>
                <w:szCs w:val="21"/>
                <w14:textFill>
                  <w14:solidFill>
                    <w14:schemeClr w14:val="tx1"/>
                  </w14:solidFill>
                </w14:textFill>
              </w:rPr>
              <w:t>3-7</w:t>
            </w:r>
            <w:r>
              <w:rPr>
                <w:rFonts w:hint="eastAsia" w:ascii="宋体" w:hAnsi="宋体" w:eastAsia="宋体" w:cs="宋体"/>
                <w:b/>
                <w:color w:val="000000" w:themeColor="text1"/>
                <w:sz w:val="21"/>
                <w:szCs w:val="21"/>
                <w:lang w:val="zh-CN"/>
                <w14:textFill>
                  <w14:solidFill>
                    <w14:schemeClr w14:val="tx1"/>
                  </w14:solidFill>
                </w14:textFill>
              </w:rPr>
              <w:t xml:space="preserve">  废气污染物排放标准（摘录）</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126"/>
              <w:gridCol w:w="1276"/>
              <w:gridCol w:w="3424"/>
            </w:tblGrid>
            <w:tr w14:paraId="334A9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shd w:val="clear" w:color="auto" w:fill="auto"/>
                  <w:vAlign w:val="center"/>
                </w:tcPr>
                <w:p w14:paraId="161B07E1">
                  <w:pPr>
                    <w:jc w:val="center"/>
                    <w:rPr>
                      <w:rFonts w:hint="eastAsia" w:ascii="宋体" w:hAnsi="宋体" w:eastAsia="宋体" w:cs="宋体"/>
                      <w:b/>
                      <w:bCs/>
                      <w:color w:val="000000" w:themeColor="text1"/>
                      <w:kern w:val="0"/>
                      <w:sz w:val="21"/>
                      <w:szCs w:val="21"/>
                      <w:lang w:val="zh-CN"/>
                      <w14:textFill>
                        <w14:solidFill>
                          <w14:schemeClr w14:val="tx1"/>
                        </w14:solidFill>
                      </w14:textFill>
                    </w:rPr>
                  </w:pPr>
                  <w:r>
                    <w:rPr>
                      <w:rFonts w:hint="eastAsia" w:ascii="宋体" w:hAnsi="宋体" w:eastAsia="宋体" w:cs="宋体"/>
                      <w:b/>
                      <w:bCs/>
                      <w:color w:val="000000" w:themeColor="text1"/>
                      <w:kern w:val="0"/>
                      <w:sz w:val="21"/>
                      <w:szCs w:val="21"/>
                      <w:lang w:val="zh-CN"/>
                      <w14:textFill>
                        <w14:solidFill>
                          <w14:schemeClr w14:val="tx1"/>
                        </w14:solidFill>
                      </w14:textFill>
                    </w:rPr>
                    <w:t>排放形式</w:t>
                  </w:r>
                </w:p>
              </w:tc>
              <w:tc>
                <w:tcPr>
                  <w:tcW w:w="2126" w:type="dxa"/>
                  <w:shd w:val="clear" w:color="auto" w:fill="auto"/>
                  <w:vAlign w:val="center"/>
                </w:tcPr>
                <w:p w14:paraId="323B2A96">
                  <w:pPr>
                    <w:jc w:val="center"/>
                    <w:rPr>
                      <w:rFonts w:hint="eastAsia" w:ascii="宋体" w:hAnsi="宋体" w:eastAsia="宋体" w:cs="宋体"/>
                      <w:b/>
                      <w:bCs/>
                      <w:color w:val="000000" w:themeColor="text1"/>
                      <w:kern w:val="0"/>
                      <w:sz w:val="21"/>
                      <w:szCs w:val="21"/>
                      <w:lang w:val="zh-CN"/>
                      <w14:textFill>
                        <w14:solidFill>
                          <w14:schemeClr w14:val="tx1"/>
                        </w14:solidFill>
                      </w14:textFill>
                    </w:rPr>
                  </w:pPr>
                  <w:r>
                    <w:rPr>
                      <w:rFonts w:hint="eastAsia" w:ascii="宋体" w:hAnsi="宋体" w:eastAsia="宋体" w:cs="宋体"/>
                      <w:b/>
                      <w:bCs/>
                      <w:color w:val="000000" w:themeColor="text1"/>
                      <w:kern w:val="0"/>
                      <w:sz w:val="21"/>
                      <w:szCs w:val="21"/>
                      <w:lang w:val="zh-CN"/>
                      <w14:textFill>
                        <w14:solidFill>
                          <w14:schemeClr w14:val="tx1"/>
                        </w14:solidFill>
                      </w14:textFill>
                    </w:rPr>
                    <w:t>污染物</w:t>
                  </w:r>
                </w:p>
              </w:tc>
              <w:tc>
                <w:tcPr>
                  <w:tcW w:w="1276" w:type="dxa"/>
                  <w:shd w:val="clear" w:color="auto" w:fill="auto"/>
                  <w:vAlign w:val="center"/>
                </w:tcPr>
                <w:p w14:paraId="520DFF4D">
                  <w:pPr>
                    <w:jc w:val="center"/>
                    <w:rPr>
                      <w:rFonts w:hint="eastAsia" w:ascii="宋体" w:hAnsi="宋体" w:eastAsia="宋体" w:cs="宋体"/>
                      <w:b/>
                      <w:bCs/>
                      <w:color w:val="000000" w:themeColor="text1"/>
                      <w:kern w:val="0"/>
                      <w:sz w:val="21"/>
                      <w:szCs w:val="21"/>
                      <w:lang w:val="zh-CN"/>
                      <w14:textFill>
                        <w14:solidFill>
                          <w14:schemeClr w14:val="tx1"/>
                        </w14:solidFill>
                      </w14:textFill>
                    </w:rPr>
                  </w:pPr>
                  <w:r>
                    <w:rPr>
                      <w:rFonts w:hint="eastAsia" w:ascii="宋体" w:hAnsi="宋体" w:eastAsia="宋体" w:cs="宋体"/>
                      <w:b/>
                      <w:bCs/>
                      <w:color w:val="000000" w:themeColor="text1"/>
                      <w:kern w:val="0"/>
                      <w:sz w:val="21"/>
                      <w:szCs w:val="21"/>
                      <w:lang w:val="zh-CN"/>
                      <w14:textFill>
                        <w14:solidFill>
                          <w14:schemeClr w14:val="tx1"/>
                        </w14:solidFill>
                      </w14:textFill>
                    </w:rPr>
                    <w:t>排放浓度限值mg/m</w:t>
                  </w:r>
                  <w:r>
                    <w:rPr>
                      <w:rFonts w:hint="eastAsia" w:ascii="宋体" w:hAnsi="宋体" w:eastAsia="宋体" w:cs="宋体"/>
                      <w:b/>
                      <w:bCs/>
                      <w:color w:val="000000" w:themeColor="text1"/>
                      <w:kern w:val="0"/>
                      <w:sz w:val="21"/>
                      <w:szCs w:val="21"/>
                      <w:vertAlign w:val="superscript"/>
                      <w:lang w:val="zh-CN"/>
                      <w14:textFill>
                        <w14:solidFill>
                          <w14:schemeClr w14:val="tx1"/>
                        </w14:solidFill>
                      </w14:textFill>
                    </w:rPr>
                    <w:t>3</w:t>
                  </w:r>
                </w:p>
              </w:tc>
              <w:tc>
                <w:tcPr>
                  <w:tcW w:w="3424" w:type="dxa"/>
                  <w:shd w:val="clear" w:color="auto" w:fill="auto"/>
                  <w:vAlign w:val="center"/>
                </w:tcPr>
                <w:p w14:paraId="42F4DA07">
                  <w:pPr>
                    <w:jc w:val="center"/>
                    <w:rPr>
                      <w:rFonts w:hint="eastAsia" w:ascii="宋体" w:hAnsi="宋体" w:eastAsia="宋体" w:cs="宋体"/>
                      <w:b/>
                      <w:bCs/>
                      <w:color w:val="000000" w:themeColor="text1"/>
                      <w:kern w:val="0"/>
                      <w:sz w:val="21"/>
                      <w:szCs w:val="21"/>
                      <w:lang w:val="zh-CN"/>
                      <w14:textFill>
                        <w14:solidFill>
                          <w14:schemeClr w14:val="tx1"/>
                        </w14:solidFill>
                      </w14:textFill>
                    </w:rPr>
                  </w:pPr>
                  <w:r>
                    <w:rPr>
                      <w:rFonts w:hint="eastAsia" w:ascii="宋体" w:hAnsi="宋体" w:eastAsia="宋体" w:cs="宋体"/>
                      <w:b/>
                      <w:bCs/>
                      <w:color w:val="000000" w:themeColor="text1"/>
                      <w:kern w:val="0"/>
                      <w:sz w:val="21"/>
                      <w:szCs w:val="21"/>
                      <w:lang w:val="zh-CN"/>
                      <w14:textFill>
                        <w14:solidFill>
                          <w14:schemeClr w14:val="tx1"/>
                        </w14:solidFill>
                      </w14:textFill>
                    </w:rPr>
                    <w:t>执行标准</w:t>
                  </w:r>
                </w:p>
              </w:tc>
            </w:tr>
            <w:tr w14:paraId="12206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shd w:val="clear" w:color="auto" w:fill="auto"/>
                  <w:vAlign w:val="center"/>
                </w:tcPr>
                <w:p w14:paraId="5798C794">
                  <w:pPr>
                    <w:jc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cs="宋体"/>
                      <w:color w:val="000000" w:themeColor="text1"/>
                      <w:kern w:val="0"/>
                      <w:sz w:val="21"/>
                      <w:szCs w:val="21"/>
                      <w:lang w:val="en-US" w:eastAsia="zh-CN"/>
                      <w14:textFill>
                        <w14:solidFill>
                          <w14:schemeClr w14:val="tx1"/>
                        </w14:solidFill>
                      </w14:textFill>
                    </w:rPr>
                    <w:t>无组织</w:t>
                  </w:r>
                </w:p>
              </w:tc>
              <w:tc>
                <w:tcPr>
                  <w:tcW w:w="2126" w:type="dxa"/>
                  <w:shd w:val="clear" w:color="auto" w:fill="auto"/>
                  <w:vAlign w:val="center"/>
                </w:tcPr>
                <w:p w14:paraId="05C788D3">
                  <w:pPr>
                    <w:jc w:val="center"/>
                    <w:rPr>
                      <w:rFonts w:hint="eastAsia" w:ascii="宋体" w:hAnsi="宋体" w:eastAsia="宋体" w:cs="宋体"/>
                      <w:color w:val="000000" w:themeColor="text1"/>
                      <w:kern w:val="0"/>
                      <w:sz w:val="21"/>
                      <w:szCs w:val="21"/>
                      <w:lang w:val="zh-CN"/>
                      <w14:textFill>
                        <w14:solidFill>
                          <w14:schemeClr w14:val="tx1"/>
                        </w14:solidFill>
                      </w14:textFill>
                    </w:rPr>
                  </w:pPr>
                  <w:r>
                    <w:rPr>
                      <w:rFonts w:hint="eastAsia" w:ascii="宋体" w:hAnsi="宋体" w:eastAsia="宋体" w:cs="宋体"/>
                      <w:color w:val="000000" w:themeColor="text1"/>
                      <w:kern w:val="0"/>
                      <w:sz w:val="21"/>
                      <w:szCs w:val="21"/>
                      <w:lang w:val="zh-CN"/>
                      <w14:textFill>
                        <w14:solidFill>
                          <w14:schemeClr w14:val="tx1"/>
                        </w14:solidFill>
                      </w14:textFill>
                    </w:rPr>
                    <w:t>氯气</w:t>
                  </w:r>
                </w:p>
              </w:tc>
              <w:tc>
                <w:tcPr>
                  <w:tcW w:w="1276" w:type="dxa"/>
                  <w:shd w:val="clear" w:color="auto" w:fill="auto"/>
                  <w:vAlign w:val="center"/>
                </w:tcPr>
                <w:p w14:paraId="28536B48">
                  <w:pPr>
                    <w:jc w:val="center"/>
                    <w:rPr>
                      <w:rFonts w:hint="eastAsia" w:ascii="宋体" w:hAnsi="宋体" w:eastAsia="宋体" w:cs="宋体"/>
                      <w:color w:val="000000" w:themeColor="text1"/>
                      <w:kern w:val="0"/>
                      <w:sz w:val="21"/>
                      <w:szCs w:val="21"/>
                      <w:lang w:val="zh-CN"/>
                      <w14:textFill>
                        <w14:solidFill>
                          <w14:schemeClr w14:val="tx1"/>
                        </w14:solidFill>
                      </w14:textFill>
                    </w:rPr>
                  </w:pPr>
                  <w:r>
                    <w:rPr>
                      <w:rFonts w:hint="eastAsia" w:ascii="宋体" w:hAnsi="宋体" w:eastAsia="宋体" w:cs="宋体"/>
                      <w:color w:val="000000" w:themeColor="text1"/>
                      <w:kern w:val="0"/>
                      <w:sz w:val="21"/>
                      <w:szCs w:val="21"/>
                      <w:lang w:val="zh-CN"/>
                      <w14:textFill>
                        <w14:solidFill>
                          <w14:schemeClr w14:val="tx1"/>
                        </w14:solidFill>
                      </w14:textFill>
                    </w:rPr>
                    <w:t>0.1</w:t>
                  </w:r>
                </w:p>
              </w:tc>
              <w:tc>
                <w:tcPr>
                  <w:tcW w:w="3424" w:type="dxa"/>
                  <w:vMerge w:val="restart"/>
                  <w:shd w:val="clear" w:color="auto" w:fill="auto"/>
                  <w:vAlign w:val="center"/>
                </w:tcPr>
                <w:p w14:paraId="6576AA60">
                  <w:pPr>
                    <w:jc w:val="center"/>
                    <w:rPr>
                      <w:rFonts w:hint="eastAsia" w:ascii="宋体" w:hAnsi="宋体" w:eastAsia="宋体" w:cs="宋体"/>
                      <w:color w:val="000000" w:themeColor="text1"/>
                      <w:kern w:val="0"/>
                      <w:sz w:val="21"/>
                      <w:szCs w:val="21"/>
                      <w:lang w:val="zh-CN"/>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《医疗机构水污染物排放标准》（GB18466-2005）</w:t>
                  </w:r>
                </w:p>
              </w:tc>
            </w:tr>
            <w:tr w14:paraId="1BC4D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shd w:val="clear" w:color="auto" w:fill="auto"/>
                  <w:vAlign w:val="center"/>
                </w:tcPr>
                <w:p w14:paraId="69EA9FDC">
                  <w:pPr>
                    <w:jc w:val="center"/>
                    <w:rPr>
                      <w:rFonts w:hint="eastAsia" w:ascii="宋体" w:hAnsi="宋体" w:eastAsia="宋体" w:cs="宋体"/>
                      <w:color w:val="000000" w:themeColor="text1"/>
                      <w:kern w:val="0"/>
                      <w:sz w:val="21"/>
                      <w:szCs w:val="21"/>
                      <w:lang w:val="zh-CN"/>
                      <w14:textFill>
                        <w14:solidFill>
                          <w14:schemeClr w14:val="tx1"/>
                        </w14:solidFill>
                      </w14:textFill>
                    </w:rPr>
                  </w:pPr>
                </w:p>
              </w:tc>
              <w:tc>
                <w:tcPr>
                  <w:tcW w:w="2126" w:type="dxa"/>
                  <w:shd w:val="clear" w:color="auto" w:fill="auto"/>
                  <w:vAlign w:val="center"/>
                </w:tcPr>
                <w:p w14:paraId="4A25B568">
                  <w:pPr>
                    <w:jc w:val="center"/>
                    <w:rPr>
                      <w:rFonts w:hint="eastAsia" w:ascii="宋体" w:hAnsi="宋体" w:eastAsia="宋体" w:cs="宋体"/>
                      <w:color w:val="000000" w:themeColor="text1"/>
                      <w:kern w:val="0"/>
                      <w:sz w:val="21"/>
                      <w:szCs w:val="21"/>
                      <w:lang w:val="zh-CN"/>
                      <w14:textFill>
                        <w14:solidFill>
                          <w14:schemeClr w14:val="tx1"/>
                        </w14:solidFill>
                      </w14:textFill>
                    </w:rPr>
                  </w:pPr>
                  <w:r>
                    <w:rPr>
                      <w:rFonts w:hint="eastAsia" w:ascii="宋体" w:hAnsi="宋体" w:eastAsia="宋体" w:cs="宋体"/>
                      <w:color w:val="000000" w:themeColor="text1"/>
                      <w:kern w:val="0"/>
                      <w:sz w:val="21"/>
                      <w:szCs w:val="21"/>
                      <w:lang w:val="zh-CN"/>
                      <w14:textFill>
                        <w14:solidFill>
                          <w14:schemeClr w14:val="tx1"/>
                        </w14:solidFill>
                      </w14:textFill>
                    </w:rPr>
                    <w:t>氨</w:t>
                  </w:r>
                </w:p>
              </w:tc>
              <w:tc>
                <w:tcPr>
                  <w:tcW w:w="1276" w:type="dxa"/>
                  <w:shd w:val="clear" w:color="auto" w:fill="auto"/>
                  <w:vAlign w:val="center"/>
                </w:tcPr>
                <w:p w14:paraId="3D96FCF5">
                  <w:pPr>
                    <w:jc w:val="center"/>
                    <w:rPr>
                      <w:rFonts w:hint="eastAsia" w:ascii="宋体" w:hAnsi="宋体" w:eastAsia="宋体" w:cs="宋体"/>
                      <w:color w:val="000000" w:themeColor="text1"/>
                      <w:kern w:val="0"/>
                      <w:sz w:val="21"/>
                      <w:szCs w:val="21"/>
                      <w:lang w:val="zh-CN"/>
                      <w14:textFill>
                        <w14:solidFill>
                          <w14:schemeClr w14:val="tx1"/>
                        </w14:solidFill>
                      </w14:textFill>
                    </w:rPr>
                  </w:pPr>
                  <w:r>
                    <w:rPr>
                      <w:rFonts w:hint="eastAsia" w:ascii="宋体" w:hAnsi="宋体" w:eastAsia="宋体" w:cs="宋体"/>
                      <w:color w:val="000000" w:themeColor="text1"/>
                      <w:kern w:val="0"/>
                      <w:sz w:val="21"/>
                      <w:szCs w:val="21"/>
                      <w:lang w:val="zh-CN"/>
                      <w14:textFill>
                        <w14:solidFill>
                          <w14:schemeClr w14:val="tx1"/>
                        </w14:solidFill>
                      </w14:textFill>
                    </w:rPr>
                    <w:t>1.0</w:t>
                  </w:r>
                </w:p>
              </w:tc>
              <w:tc>
                <w:tcPr>
                  <w:tcW w:w="3424" w:type="dxa"/>
                  <w:vMerge w:val="continue"/>
                  <w:shd w:val="clear" w:color="auto" w:fill="auto"/>
                  <w:vAlign w:val="center"/>
                </w:tcPr>
                <w:p w14:paraId="4BCC05EB">
                  <w:pPr>
                    <w:jc w:val="center"/>
                    <w:rPr>
                      <w:rFonts w:hint="eastAsia" w:ascii="宋体" w:hAnsi="宋体" w:eastAsia="宋体" w:cs="宋体"/>
                      <w:color w:val="000000" w:themeColor="text1"/>
                      <w:kern w:val="0"/>
                      <w:sz w:val="21"/>
                      <w:szCs w:val="21"/>
                      <w:lang w:val="zh-CN"/>
                      <w14:textFill>
                        <w14:solidFill>
                          <w14:schemeClr w14:val="tx1"/>
                        </w14:solidFill>
                      </w14:textFill>
                    </w:rPr>
                  </w:pPr>
                </w:p>
              </w:tc>
            </w:tr>
            <w:tr w14:paraId="14CE1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shd w:val="clear" w:color="auto" w:fill="auto"/>
                  <w:vAlign w:val="center"/>
                </w:tcPr>
                <w:p w14:paraId="66E0FDE0">
                  <w:pPr>
                    <w:jc w:val="center"/>
                    <w:rPr>
                      <w:rFonts w:hint="eastAsia" w:ascii="宋体" w:hAnsi="宋体" w:eastAsia="宋体" w:cs="宋体"/>
                      <w:color w:val="000000" w:themeColor="text1"/>
                      <w:kern w:val="0"/>
                      <w:sz w:val="21"/>
                      <w:szCs w:val="21"/>
                      <w:lang w:val="zh-CN"/>
                      <w14:textFill>
                        <w14:solidFill>
                          <w14:schemeClr w14:val="tx1"/>
                        </w14:solidFill>
                      </w14:textFill>
                    </w:rPr>
                  </w:pPr>
                </w:p>
              </w:tc>
              <w:tc>
                <w:tcPr>
                  <w:tcW w:w="2126" w:type="dxa"/>
                  <w:shd w:val="clear" w:color="auto" w:fill="auto"/>
                  <w:vAlign w:val="center"/>
                </w:tcPr>
                <w:p w14:paraId="4EA1B251">
                  <w:pPr>
                    <w:jc w:val="center"/>
                    <w:rPr>
                      <w:rFonts w:hint="eastAsia" w:ascii="宋体" w:hAnsi="宋体" w:eastAsia="宋体" w:cs="宋体"/>
                      <w:color w:val="000000" w:themeColor="text1"/>
                      <w:kern w:val="0"/>
                      <w:sz w:val="21"/>
                      <w:szCs w:val="21"/>
                      <w:lang w:val="zh-CN"/>
                      <w14:textFill>
                        <w14:solidFill>
                          <w14:schemeClr w14:val="tx1"/>
                        </w14:solidFill>
                      </w14:textFill>
                    </w:rPr>
                  </w:pPr>
                  <w:r>
                    <w:rPr>
                      <w:rFonts w:hint="eastAsia" w:ascii="宋体" w:hAnsi="宋体" w:eastAsia="宋体" w:cs="宋体"/>
                      <w:color w:val="000000" w:themeColor="text1"/>
                      <w:kern w:val="0"/>
                      <w:sz w:val="21"/>
                      <w:szCs w:val="21"/>
                      <w:lang w:val="zh-CN"/>
                      <w14:textFill>
                        <w14:solidFill>
                          <w14:schemeClr w14:val="tx1"/>
                        </w14:solidFill>
                      </w14:textFill>
                    </w:rPr>
                    <w:t>硫化氢</w:t>
                  </w:r>
                </w:p>
              </w:tc>
              <w:tc>
                <w:tcPr>
                  <w:tcW w:w="1276" w:type="dxa"/>
                  <w:shd w:val="clear" w:color="auto" w:fill="auto"/>
                  <w:vAlign w:val="center"/>
                </w:tcPr>
                <w:p w14:paraId="79B4A915">
                  <w:pPr>
                    <w:jc w:val="center"/>
                    <w:rPr>
                      <w:rFonts w:hint="eastAsia" w:ascii="宋体" w:hAnsi="宋体" w:eastAsia="宋体" w:cs="宋体"/>
                      <w:color w:val="000000" w:themeColor="text1"/>
                      <w:kern w:val="0"/>
                      <w:sz w:val="21"/>
                      <w:szCs w:val="21"/>
                      <w:lang w:val="zh-CN"/>
                      <w14:textFill>
                        <w14:solidFill>
                          <w14:schemeClr w14:val="tx1"/>
                        </w14:solidFill>
                      </w14:textFill>
                    </w:rPr>
                  </w:pPr>
                  <w:r>
                    <w:rPr>
                      <w:rFonts w:hint="eastAsia" w:ascii="宋体" w:hAnsi="宋体" w:eastAsia="宋体" w:cs="宋体"/>
                      <w:color w:val="000000" w:themeColor="text1"/>
                      <w:kern w:val="0"/>
                      <w:sz w:val="21"/>
                      <w:szCs w:val="21"/>
                      <w:lang w:val="zh-CN"/>
                      <w14:textFill>
                        <w14:solidFill>
                          <w14:schemeClr w14:val="tx1"/>
                        </w14:solidFill>
                      </w14:textFill>
                    </w:rPr>
                    <w:t>0.03</w:t>
                  </w:r>
                </w:p>
              </w:tc>
              <w:tc>
                <w:tcPr>
                  <w:tcW w:w="3424" w:type="dxa"/>
                  <w:vMerge w:val="continue"/>
                  <w:shd w:val="clear" w:color="auto" w:fill="auto"/>
                  <w:vAlign w:val="center"/>
                </w:tcPr>
                <w:p w14:paraId="0AF0FD96">
                  <w:pPr>
                    <w:jc w:val="center"/>
                    <w:rPr>
                      <w:rFonts w:hint="eastAsia" w:ascii="宋体" w:hAnsi="宋体" w:eastAsia="宋体" w:cs="宋体"/>
                      <w:color w:val="000000" w:themeColor="text1"/>
                      <w:kern w:val="0"/>
                      <w:sz w:val="21"/>
                      <w:szCs w:val="21"/>
                      <w:lang w:val="zh-CN"/>
                      <w14:textFill>
                        <w14:solidFill>
                          <w14:schemeClr w14:val="tx1"/>
                        </w14:solidFill>
                      </w14:textFill>
                    </w:rPr>
                  </w:pPr>
                </w:p>
              </w:tc>
            </w:tr>
            <w:tr w14:paraId="3B73F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shd w:val="clear" w:color="auto" w:fill="auto"/>
                  <w:vAlign w:val="center"/>
                </w:tcPr>
                <w:p w14:paraId="6F505985">
                  <w:pPr>
                    <w:jc w:val="center"/>
                    <w:rPr>
                      <w:rFonts w:hint="eastAsia" w:ascii="宋体" w:hAnsi="宋体" w:eastAsia="宋体" w:cs="宋体"/>
                      <w:color w:val="000000" w:themeColor="text1"/>
                      <w:kern w:val="0"/>
                      <w:sz w:val="21"/>
                      <w:szCs w:val="21"/>
                      <w:lang w:val="zh-CN"/>
                      <w14:textFill>
                        <w14:solidFill>
                          <w14:schemeClr w14:val="tx1"/>
                        </w14:solidFill>
                      </w14:textFill>
                    </w:rPr>
                  </w:pPr>
                </w:p>
              </w:tc>
              <w:tc>
                <w:tcPr>
                  <w:tcW w:w="2126" w:type="dxa"/>
                  <w:shd w:val="clear" w:color="auto" w:fill="auto"/>
                  <w:vAlign w:val="center"/>
                </w:tcPr>
                <w:p w14:paraId="55FD9353">
                  <w:pPr>
                    <w:jc w:val="center"/>
                    <w:rPr>
                      <w:rFonts w:hint="eastAsia" w:ascii="宋体" w:hAnsi="宋体" w:eastAsia="宋体" w:cs="宋体"/>
                      <w:color w:val="000000" w:themeColor="text1"/>
                      <w:kern w:val="0"/>
                      <w:sz w:val="21"/>
                      <w:szCs w:val="21"/>
                      <w:lang w:val="zh-CN"/>
                      <w14:textFill>
                        <w14:solidFill>
                          <w14:schemeClr w14:val="tx1"/>
                        </w14:solidFill>
                      </w14:textFill>
                    </w:rPr>
                  </w:pPr>
                  <w:r>
                    <w:rPr>
                      <w:rFonts w:hint="eastAsia" w:ascii="宋体" w:hAnsi="宋体" w:eastAsia="宋体" w:cs="宋体"/>
                      <w:color w:val="000000" w:themeColor="text1"/>
                      <w:kern w:val="0"/>
                      <w:sz w:val="21"/>
                      <w:szCs w:val="21"/>
                      <w:lang w:val="zh-CN"/>
                      <w14:textFill>
                        <w14:solidFill>
                          <w14:schemeClr w14:val="tx1"/>
                        </w14:solidFill>
                      </w14:textFill>
                    </w:rPr>
                    <w:t>臭气浓度（无量纲）</w:t>
                  </w:r>
                </w:p>
              </w:tc>
              <w:tc>
                <w:tcPr>
                  <w:tcW w:w="1276" w:type="dxa"/>
                  <w:shd w:val="clear" w:color="auto" w:fill="auto"/>
                  <w:vAlign w:val="center"/>
                </w:tcPr>
                <w:p w14:paraId="04171D01">
                  <w:pPr>
                    <w:jc w:val="center"/>
                    <w:rPr>
                      <w:rFonts w:hint="eastAsia" w:ascii="宋体" w:hAnsi="宋体" w:eastAsia="宋体" w:cs="宋体"/>
                      <w:color w:val="000000" w:themeColor="text1"/>
                      <w:kern w:val="0"/>
                      <w:sz w:val="21"/>
                      <w:szCs w:val="21"/>
                      <w:lang w:val="zh-CN"/>
                      <w14:textFill>
                        <w14:solidFill>
                          <w14:schemeClr w14:val="tx1"/>
                        </w14:solidFill>
                      </w14:textFill>
                    </w:rPr>
                  </w:pPr>
                  <w:r>
                    <w:rPr>
                      <w:rFonts w:hint="eastAsia" w:ascii="宋体" w:hAnsi="宋体" w:eastAsia="宋体" w:cs="宋体"/>
                      <w:color w:val="000000" w:themeColor="text1"/>
                      <w:kern w:val="0"/>
                      <w:sz w:val="21"/>
                      <w:szCs w:val="21"/>
                      <w:lang w:val="zh-CN"/>
                      <w14:textFill>
                        <w14:solidFill>
                          <w14:schemeClr w14:val="tx1"/>
                        </w14:solidFill>
                      </w14:textFill>
                    </w:rPr>
                    <w:t>10.0</w:t>
                  </w:r>
                </w:p>
              </w:tc>
              <w:tc>
                <w:tcPr>
                  <w:tcW w:w="3424" w:type="dxa"/>
                  <w:vMerge w:val="continue"/>
                  <w:shd w:val="clear" w:color="auto" w:fill="auto"/>
                  <w:vAlign w:val="center"/>
                </w:tcPr>
                <w:p w14:paraId="47CC976F">
                  <w:pPr>
                    <w:jc w:val="center"/>
                    <w:rPr>
                      <w:rFonts w:hint="eastAsia" w:ascii="宋体" w:hAnsi="宋体" w:eastAsia="宋体" w:cs="宋体"/>
                      <w:color w:val="000000" w:themeColor="text1"/>
                      <w:kern w:val="0"/>
                      <w:sz w:val="21"/>
                      <w:szCs w:val="21"/>
                      <w:lang w:val="zh-CN"/>
                      <w14:textFill>
                        <w14:solidFill>
                          <w14:schemeClr w14:val="tx1"/>
                        </w14:solidFill>
                      </w14:textFill>
                    </w:rPr>
                  </w:pPr>
                </w:p>
              </w:tc>
            </w:tr>
            <w:tr w14:paraId="01A40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shd w:val="clear" w:color="auto" w:fill="auto"/>
                  <w:vAlign w:val="center"/>
                </w:tcPr>
                <w:p w14:paraId="31A11C9D">
                  <w:pPr>
                    <w:jc w:val="center"/>
                    <w:rPr>
                      <w:rFonts w:hint="eastAsia" w:ascii="宋体" w:hAnsi="宋体" w:eastAsia="宋体" w:cs="宋体"/>
                      <w:color w:val="000000" w:themeColor="text1"/>
                      <w:kern w:val="0"/>
                      <w:sz w:val="21"/>
                      <w:szCs w:val="21"/>
                      <w:lang w:val="zh-CN"/>
                      <w14:textFill>
                        <w14:solidFill>
                          <w14:schemeClr w14:val="tx1"/>
                        </w14:solidFill>
                      </w14:textFill>
                    </w:rPr>
                  </w:pPr>
                </w:p>
              </w:tc>
              <w:tc>
                <w:tcPr>
                  <w:tcW w:w="2126" w:type="dxa"/>
                  <w:shd w:val="clear" w:color="auto" w:fill="auto"/>
                  <w:vAlign w:val="center"/>
                </w:tcPr>
                <w:p w14:paraId="05DA6B65">
                  <w:pPr>
                    <w:jc w:val="center"/>
                    <w:rPr>
                      <w:rFonts w:hint="eastAsia" w:ascii="宋体" w:hAnsi="宋体" w:eastAsia="宋体" w:cs="宋体"/>
                      <w:color w:val="000000" w:themeColor="text1"/>
                      <w:kern w:val="0"/>
                      <w:sz w:val="21"/>
                      <w:szCs w:val="21"/>
                      <w:lang w:val="zh-CN"/>
                      <w14:textFill>
                        <w14:solidFill>
                          <w14:schemeClr w14:val="tx1"/>
                        </w14:solidFill>
                      </w14:textFill>
                    </w:rPr>
                  </w:pPr>
                  <w:r>
                    <w:rPr>
                      <w:rFonts w:hint="eastAsia" w:ascii="宋体" w:hAnsi="宋体" w:eastAsia="宋体" w:cs="宋体"/>
                      <w:color w:val="000000" w:themeColor="text1"/>
                      <w:kern w:val="0"/>
                      <w:sz w:val="21"/>
                      <w:szCs w:val="21"/>
                      <w:lang w:val="zh-CN"/>
                      <w14:textFill>
                        <w14:solidFill>
                          <w14:schemeClr w14:val="tx1"/>
                        </w14:solidFill>
                      </w14:textFill>
                    </w:rPr>
                    <w:t>甲烷（处理站内最高体积百分数/%）</w:t>
                  </w:r>
                </w:p>
              </w:tc>
              <w:tc>
                <w:tcPr>
                  <w:tcW w:w="1276" w:type="dxa"/>
                  <w:shd w:val="clear" w:color="auto" w:fill="auto"/>
                  <w:vAlign w:val="center"/>
                </w:tcPr>
                <w:p w14:paraId="38AC596E">
                  <w:pPr>
                    <w:jc w:val="center"/>
                    <w:rPr>
                      <w:rFonts w:hint="eastAsia" w:ascii="宋体" w:hAnsi="宋体" w:eastAsia="宋体" w:cs="宋体"/>
                      <w:color w:val="000000" w:themeColor="text1"/>
                      <w:kern w:val="0"/>
                      <w:sz w:val="21"/>
                      <w:szCs w:val="21"/>
                      <w:lang w:val="zh-CN"/>
                      <w14:textFill>
                        <w14:solidFill>
                          <w14:schemeClr w14:val="tx1"/>
                        </w14:solidFill>
                      </w14:textFill>
                    </w:rPr>
                  </w:pPr>
                  <w:r>
                    <w:rPr>
                      <w:rFonts w:hint="eastAsia" w:ascii="宋体" w:hAnsi="宋体" w:eastAsia="宋体" w:cs="宋体"/>
                      <w:color w:val="000000" w:themeColor="text1"/>
                      <w:kern w:val="0"/>
                      <w:sz w:val="21"/>
                      <w:szCs w:val="21"/>
                      <w:lang w:val="zh-CN"/>
                      <w14:textFill>
                        <w14:solidFill>
                          <w14:schemeClr w14:val="tx1"/>
                        </w14:solidFill>
                      </w14:textFill>
                    </w:rPr>
                    <w:t>1.0</w:t>
                  </w:r>
                </w:p>
              </w:tc>
              <w:tc>
                <w:tcPr>
                  <w:tcW w:w="3424" w:type="dxa"/>
                  <w:vMerge w:val="continue"/>
                  <w:shd w:val="clear" w:color="auto" w:fill="auto"/>
                  <w:vAlign w:val="center"/>
                </w:tcPr>
                <w:p w14:paraId="0ADEA919">
                  <w:pPr>
                    <w:jc w:val="center"/>
                    <w:rPr>
                      <w:rFonts w:hint="eastAsia" w:ascii="宋体" w:hAnsi="宋体" w:eastAsia="宋体" w:cs="宋体"/>
                      <w:color w:val="000000" w:themeColor="text1"/>
                      <w:kern w:val="0"/>
                      <w:sz w:val="21"/>
                      <w:szCs w:val="21"/>
                      <w:lang w:val="zh-CN"/>
                      <w14:textFill>
                        <w14:solidFill>
                          <w14:schemeClr w14:val="tx1"/>
                        </w14:solidFill>
                      </w14:textFill>
                    </w:rPr>
                  </w:pPr>
                </w:p>
              </w:tc>
            </w:tr>
            <w:tr w14:paraId="53F35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shd w:val="clear" w:color="auto" w:fill="auto"/>
                  <w:vAlign w:val="center"/>
                </w:tcPr>
                <w:p w14:paraId="0FD30765">
                  <w:pPr>
                    <w:jc w:val="center"/>
                    <w:rPr>
                      <w:rFonts w:hint="eastAsia" w:ascii="宋体" w:hAnsi="宋体" w:eastAsia="宋体" w:cs="宋体"/>
                      <w:color w:val="000000" w:themeColor="text1"/>
                      <w:kern w:val="0"/>
                      <w:sz w:val="21"/>
                      <w:szCs w:val="21"/>
                      <w:lang w:val="zh-CN"/>
                      <w14:textFill>
                        <w14:solidFill>
                          <w14:schemeClr w14:val="tx1"/>
                        </w14:solidFill>
                      </w14:textFill>
                    </w:rPr>
                  </w:pPr>
                  <w:r>
                    <w:rPr>
                      <w:rFonts w:hint="eastAsia" w:ascii="宋体" w:hAnsi="宋体" w:eastAsia="宋体" w:cs="宋体"/>
                      <w:color w:val="000000" w:themeColor="text1"/>
                      <w:kern w:val="0"/>
                      <w:sz w:val="21"/>
                      <w:szCs w:val="21"/>
                      <w:lang w:val="zh-CN"/>
                      <w14:textFill>
                        <w14:solidFill>
                          <w14:schemeClr w14:val="tx1"/>
                        </w14:solidFill>
                      </w14:textFill>
                    </w:rPr>
                    <w:t>/</w:t>
                  </w:r>
                </w:p>
              </w:tc>
              <w:tc>
                <w:tcPr>
                  <w:tcW w:w="2126" w:type="dxa"/>
                  <w:shd w:val="clear" w:color="auto" w:fill="auto"/>
                  <w:vAlign w:val="center"/>
                </w:tcPr>
                <w:p w14:paraId="4DAD9A0B">
                  <w:pPr>
                    <w:jc w:val="center"/>
                    <w:rPr>
                      <w:rFonts w:hint="eastAsia" w:ascii="宋体" w:hAnsi="宋体" w:eastAsia="宋体" w:cs="宋体"/>
                      <w:color w:val="000000" w:themeColor="text1"/>
                      <w:kern w:val="0"/>
                      <w:sz w:val="21"/>
                      <w:szCs w:val="21"/>
                      <w:lang w:val="zh-CN"/>
                      <w14:textFill>
                        <w14:solidFill>
                          <w14:schemeClr w14:val="tx1"/>
                        </w14:solidFill>
                      </w14:textFill>
                    </w:rPr>
                  </w:pPr>
                  <w:r>
                    <w:rPr>
                      <w:rFonts w:hint="eastAsia" w:ascii="宋体" w:hAnsi="宋体" w:eastAsia="宋体" w:cs="宋体"/>
                      <w:color w:val="000000" w:themeColor="text1"/>
                      <w:kern w:val="0"/>
                      <w:sz w:val="21"/>
                      <w:szCs w:val="21"/>
                      <w:lang w:val="zh-CN"/>
                      <w14:textFill>
                        <w14:solidFill>
                          <w14:schemeClr w14:val="tx1"/>
                        </w14:solidFill>
                      </w14:textFill>
                    </w:rPr>
                    <w:t>厨房油烟</w:t>
                  </w:r>
                </w:p>
              </w:tc>
              <w:tc>
                <w:tcPr>
                  <w:tcW w:w="1276" w:type="dxa"/>
                  <w:shd w:val="clear" w:color="auto" w:fill="auto"/>
                  <w:vAlign w:val="center"/>
                </w:tcPr>
                <w:p w14:paraId="55F2F8FB">
                  <w:pPr>
                    <w:jc w:val="center"/>
                    <w:rPr>
                      <w:rFonts w:hint="eastAsia" w:ascii="宋体" w:hAnsi="宋体" w:eastAsia="宋体" w:cs="宋体"/>
                      <w:color w:val="000000" w:themeColor="text1"/>
                      <w:kern w:val="0"/>
                      <w:sz w:val="21"/>
                      <w:szCs w:val="21"/>
                      <w:lang w:val="zh-CN"/>
                      <w14:textFill>
                        <w14:solidFill>
                          <w14:schemeClr w14:val="tx1"/>
                        </w14:solidFill>
                      </w14:textFill>
                    </w:rPr>
                  </w:pPr>
                  <w:r>
                    <w:rPr>
                      <w:rFonts w:hint="eastAsia" w:ascii="宋体" w:hAnsi="宋体" w:eastAsia="宋体" w:cs="宋体"/>
                      <w:color w:val="000000" w:themeColor="text1"/>
                      <w:kern w:val="0"/>
                      <w:sz w:val="21"/>
                      <w:szCs w:val="21"/>
                      <w:lang w:val="zh-CN"/>
                      <w14:textFill>
                        <w14:solidFill>
                          <w14:schemeClr w14:val="tx1"/>
                        </w14:solidFill>
                      </w14:textFill>
                    </w:rPr>
                    <w:t>2.0</w:t>
                  </w:r>
                </w:p>
              </w:tc>
              <w:tc>
                <w:tcPr>
                  <w:tcW w:w="3424" w:type="dxa"/>
                  <w:shd w:val="clear" w:color="auto" w:fill="auto"/>
                  <w:vAlign w:val="center"/>
                </w:tcPr>
                <w:p w14:paraId="515CEE07">
                  <w:pPr>
                    <w:jc w:val="center"/>
                    <w:rPr>
                      <w:rFonts w:hint="eastAsia" w:ascii="宋体" w:hAnsi="宋体" w:eastAsia="宋体" w:cs="宋体"/>
                      <w:color w:val="000000" w:themeColor="text1"/>
                      <w:kern w:val="0"/>
                      <w:sz w:val="21"/>
                      <w:szCs w:val="21"/>
                      <w:lang w:val="zh-CN"/>
                      <w14:textFill>
                        <w14:solidFill>
                          <w14:schemeClr w14:val="tx1"/>
                        </w14:solidFill>
                      </w14:textFill>
                    </w:rPr>
                  </w:pPr>
                  <w:r>
                    <w:rPr>
                      <w:rFonts w:hint="eastAsia" w:ascii="宋体" w:hAnsi="宋体" w:eastAsia="宋体" w:cs="宋体"/>
                      <w:color w:val="000000" w:themeColor="text1"/>
                      <w:kern w:val="0"/>
                      <w:sz w:val="21"/>
                      <w:szCs w:val="21"/>
                      <w:lang w:val="zh-CN"/>
                      <w14:textFill>
                        <w14:solidFill>
                          <w14:schemeClr w14:val="tx1"/>
                        </w14:solidFill>
                      </w14:textFill>
                    </w:rPr>
                    <w:t>《饮食业油烟排放标准（试行）》（GB18483-2001）</w:t>
                  </w:r>
                </w:p>
              </w:tc>
            </w:tr>
          </w:tbl>
          <w:p w14:paraId="592DF12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bCs/>
                <w:color w:val="000000" w:themeColor="text1"/>
                <w:kern w:val="0"/>
                <w:sz w:val="21"/>
                <w:szCs w:val="21"/>
                <w:lang w:val="en-US" w:eastAsia="zh-CN"/>
                <w14:textFill>
                  <w14:solidFill>
                    <w14:schemeClr w14:val="tx1"/>
                  </w14:solidFill>
                </w14:textFill>
              </w:rPr>
            </w:pPr>
            <w:r>
              <w:rPr>
                <w:rFonts w:hint="eastAsia" w:ascii="宋体" w:hAnsi="宋体" w:cs="宋体"/>
                <w:b/>
                <w:bCs/>
                <w:color w:val="000000" w:themeColor="text1"/>
                <w:kern w:val="0"/>
                <w:sz w:val="21"/>
                <w:szCs w:val="21"/>
                <w:lang w:val="en-US" w:eastAsia="zh-CN"/>
                <w14:textFill>
                  <w14:solidFill>
                    <w14:schemeClr w14:val="tx1"/>
                  </w14:solidFill>
                </w14:textFill>
              </w:rPr>
              <w:t xml:space="preserve">表3-8 </w:t>
            </w:r>
            <w:r>
              <w:rPr>
                <w:rFonts w:ascii="Times New Roman" w:hAnsi="Times New Roman" w:eastAsia="宋体" w:cs="Times New Roman"/>
                <w:b/>
                <w:color w:val="000000" w:themeColor="text1"/>
                <w:kern w:val="2"/>
                <w:sz w:val="21"/>
                <w:szCs w:val="24"/>
                <w14:textFill>
                  <w14:solidFill>
                    <w14:schemeClr w14:val="tx1"/>
                  </w14:solidFill>
                </w14:textFill>
              </w:rPr>
              <w:t>大气污染物综合排放标准</w:t>
            </w:r>
          </w:p>
          <w:tbl>
            <w:tblPr>
              <w:tblStyle w:val="24"/>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871"/>
              <w:gridCol w:w="1078"/>
              <w:gridCol w:w="1592"/>
              <w:gridCol w:w="1531"/>
              <w:gridCol w:w="1271"/>
              <w:gridCol w:w="1401"/>
            </w:tblGrid>
            <w:tr w14:paraId="3139949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871" w:type="dxa"/>
                  <w:vMerge w:val="restart"/>
                  <w:vAlign w:val="center"/>
                </w:tcPr>
                <w:p w14:paraId="40C9F08B">
                  <w:pPr>
                    <w:keepNext w:val="0"/>
                    <w:keepLines w:val="0"/>
                    <w:pageBreakBefore w:val="0"/>
                    <w:widowControl w:val="0"/>
                    <w:kinsoku/>
                    <w:wordWrap/>
                    <w:overflowPunct/>
                    <w:topLinePunct w:val="0"/>
                    <w:autoSpaceDE/>
                    <w:autoSpaceDN/>
                    <w:bidi w:val="0"/>
                    <w:spacing w:after="0" w:line="240" w:lineRule="auto"/>
                    <w:jc w:val="center"/>
                    <w:textAlignment w:val="auto"/>
                    <w:rPr>
                      <w:rFonts w:ascii="Times New Roman" w:hAnsi="Times New Roman" w:eastAsia="宋体" w:cs="Times New Roman"/>
                      <w:b/>
                      <w:color w:val="000000" w:themeColor="text1"/>
                      <w:kern w:val="2"/>
                      <w:sz w:val="21"/>
                      <w:szCs w:val="21"/>
                      <w14:textFill>
                        <w14:solidFill>
                          <w14:schemeClr w14:val="tx1"/>
                        </w14:solidFill>
                      </w14:textFill>
                    </w:rPr>
                  </w:pPr>
                  <w:r>
                    <w:rPr>
                      <w:rFonts w:ascii="Times New Roman" w:hAnsi="Times New Roman" w:eastAsia="宋体" w:cs="Times New Roman"/>
                      <w:b/>
                      <w:color w:val="000000" w:themeColor="text1"/>
                      <w:kern w:val="2"/>
                      <w:sz w:val="21"/>
                      <w:szCs w:val="21"/>
                      <w14:textFill>
                        <w14:solidFill>
                          <w14:schemeClr w14:val="tx1"/>
                        </w14:solidFill>
                      </w14:textFill>
                    </w:rPr>
                    <w:t>序号</w:t>
                  </w:r>
                </w:p>
              </w:tc>
              <w:tc>
                <w:tcPr>
                  <w:tcW w:w="1078" w:type="dxa"/>
                  <w:vMerge w:val="restart"/>
                  <w:vAlign w:val="center"/>
                </w:tcPr>
                <w:p w14:paraId="00603B2C">
                  <w:pPr>
                    <w:keepNext w:val="0"/>
                    <w:keepLines w:val="0"/>
                    <w:pageBreakBefore w:val="0"/>
                    <w:widowControl w:val="0"/>
                    <w:kinsoku/>
                    <w:wordWrap/>
                    <w:overflowPunct/>
                    <w:topLinePunct w:val="0"/>
                    <w:autoSpaceDE/>
                    <w:autoSpaceDN/>
                    <w:bidi w:val="0"/>
                    <w:spacing w:after="0" w:line="240" w:lineRule="auto"/>
                    <w:jc w:val="center"/>
                    <w:textAlignment w:val="auto"/>
                    <w:rPr>
                      <w:rFonts w:ascii="Times New Roman" w:hAnsi="Times New Roman" w:eastAsia="宋体" w:cs="Times New Roman"/>
                      <w:b/>
                      <w:color w:val="000000" w:themeColor="text1"/>
                      <w:kern w:val="2"/>
                      <w:sz w:val="21"/>
                      <w:szCs w:val="21"/>
                      <w14:textFill>
                        <w14:solidFill>
                          <w14:schemeClr w14:val="tx1"/>
                        </w14:solidFill>
                      </w14:textFill>
                    </w:rPr>
                  </w:pPr>
                  <w:r>
                    <w:rPr>
                      <w:rFonts w:ascii="Times New Roman" w:hAnsi="Times New Roman" w:eastAsia="宋体" w:cs="Times New Roman"/>
                      <w:b/>
                      <w:color w:val="000000" w:themeColor="text1"/>
                      <w:kern w:val="2"/>
                      <w:sz w:val="21"/>
                      <w:szCs w:val="21"/>
                      <w14:textFill>
                        <w14:solidFill>
                          <w14:schemeClr w14:val="tx1"/>
                        </w14:solidFill>
                      </w14:textFill>
                    </w:rPr>
                    <w:t>污染物</w:t>
                  </w:r>
                </w:p>
              </w:tc>
              <w:tc>
                <w:tcPr>
                  <w:tcW w:w="1592" w:type="dxa"/>
                  <w:vMerge w:val="restart"/>
                  <w:vAlign w:val="center"/>
                </w:tcPr>
                <w:p w14:paraId="65801F4D">
                  <w:pPr>
                    <w:keepNext w:val="0"/>
                    <w:keepLines w:val="0"/>
                    <w:pageBreakBefore w:val="0"/>
                    <w:widowControl w:val="0"/>
                    <w:kinsoku/>
                    <w:wordWrap/>
                    <w:overflowPunct/>
                    <w:topLinePunct w:val="0"/>
                    <w:autoSpaceDE/>
                    <w:autoSpaceDN/>
                    <w:bidi w:val="0"/>
                    <w:spacing w:after="0" w:line="240" w:lineRule="auto"/>
                    <w:jc w:val="center"/>
                    <w:textAlignment w:val="auto"/>
                    <w:rPr>
                      <w:rFonts w:ascii="Times New Roman" w:hAnsi="Times New Roman" w:eastAsia="宋体" w:cs="Times New Roman"/>
                      <w:b/>
                      <w:color w:val="000000" w:themeColor="text1"/>
                      <w:kern w:val="2"/>
                      <w:sz w:val="21"/>
                      <w:szCs w:val="21"/>
                      <w14:textFill>
                        <w14:solidFill>
                          <w14:schemeClr w14:val="tx1"/>
                        </w14:solidFill>
                      </w14:textFill>
                    </w:rPr>
                  </w:pPr>
                  <w:r>
                    <w:rPr>
                      <w:rFonts w:ascii="Times New Roman" w:hAnsi="Times New Roman" w:eastAsia="宋体" w:cs="Times New Roman"/>
                      <w:b/>
                      <w:color w:val="000000" w:themeColor="text1"/>
                      <w:kern w:val="2"/>
                      <w:sz w:val="21"/>
                      <w:szCs w:val="21"/>
                      <w14:textFill>
                        <w14:solidFill>
                          <w14:schemeClr w14:val="tx1"/>
                        </w14:solidFill>
                      </w14:textFill>
                    </w:rPr>
                    <w:t>最高允许排放浓度(mg/m</w:t>
                  </w:r>
                  <w:r>
                    <w:rPr>
                      <w:rFonts w:ascii="Times New Roman" w:hAnsi="Times New Roman" w:eastAsia="宋体" w:cs="Times New Roman"/>
                      <w:b/>
                      <w:color w:val="000000" w:themeColor="text1"/>
                      <w:kern w:val="2"/>
                      <w:sz w:val="21"/>
                      <w:szCs w:val="21"/>
                      <w:vertAlign w:val="superscript"/>
                      <w14:textFill>
                        <w14:solidFill>
                          <w14:schemeClr w14:val="tx1"/>
                        </w14:solidFill>
                      </w14:textFill>
                    </w:rPr>
                    <w:t>3</w:t>
                  </w:r>
                  <w:r>
                    <w:rPr>
                      <w:rFonts w:ascii="Times New Roman" w:hAnsi="Times New Roman" w:eastAsia="宋体" w:cs="Times New Roman"/>
                      <w:b/>
                      <w:color w:val="000000" w:themeColor="text1"/>
                      <w:kern w:val="2"/>
                      <w:sz w:val="21"/>
                      <w:szCs w:val="21"/>
                      <w14:textFill>
                        <w14:solidFill>
                          <w14:schemeClr w14:val="tx1"/>
                        </w14:solidFill>
                      </w14:textFill>
                    </w:rPr>
                    <w:t>)</w:t>
                  </w:r>
                </w:p>
              </w:tc>
              <w:tc>
                <w:tcPr>
                  <w:tcW w:w="1531" w:type="dxa"/>
                  <w:vMerge w:val="restart"/>
                  <w:vAlign w:val="center"/>
                </w:tcPr>
                <w:p w14:paraId="0F1D8DB8">
                  <w:pPr>
                    <w:keepNext w:val="0"/>
                    <w:keepLines w:val="0"/>
                    <w:pageBreakBefore w:val="0"/>
                    <w:widowControl w:val="0"/>
                    <w:kinsoku/>
                    <w:wordWrap/>
                    <w:overflowPunct/>
                    <w:topLinePunct w:val="0"/>
                    <w:autoSpaceDE/>
                    <w:autoSpaceDN/>
                    <w:bidi w:val="0"/>
                    <w:spacing w:after="0" w:line="240" w:lineRule="auto"/>
                    <w:jc w:val="center"/>
                    <w:textAlignment w:val="auto"/>
                    <w:rPr>
                      <w:rFonts w:ascii="Times New Roman" w:hAnsi="Times New Roman" w:eastAsia="宋体" w:cs="Times New Roman"/>
                      <w:b/>
                      <w:color w:val="000000" w:themeColor="text1"/>
                      <w:kern w:val="2"/>
                      <w:sz w:val="21"/>
                      <w:szCs w:val="21"/>
                      <w14:textFill>
                        <w14:solidFill>
                          <w14:schemeClr w14:val="tx1"/>
                        </w14:solidFill>
                      </w14:textFill>
                    </w:rPr>
                  </w:pPr>
                  <w:r>
                    <w:rPr>
                      <w:rFonts w:ascii="Times New Roman" w:hAnsi="Times New Roman" w:eastAsia="宋体" w:cs="Times New Roman"/>
                      <w:b/>
                      <w:color w:val="000000" w:themeColor="text1"/>
                      <w:kern w:val="2"/>
                      <w:sz w:val="21"/>
                      <w:szCs w:val="21"/>
                      <w14:textFill>
                        <w14:solidFill>
                          <w14:schemeClr w14:val="tx1"/>
                        </w14:solidFill>
                      </w14:textFill>
                    </w:rPr>
                    <w:t>最高允许排放速率(kg/h)</w:t>
                  </w:r>
                </w:p>
              </w:tc>
              <w:tc>
                <w:tcPr>
                  <w:tcW w:w="2672" w:type="dxa"/>
                  <w:gridSpan w:val="2"/>
                  <w:vAlign w:val="center"/>
                </w:tcPr>
                <w:p w14:paraId="585638AD">
                  <w:pPr>
                    <w:keepNext w:val="0"/>
                    <w:keepLines w:val="0"/>
                    <w:pageBreakBefore w:val="0"/>
                    <w:widowControl w:val="0"/>
                    <w:kinsoku/>
                    <w:wordWrap/>
                    <w:overflowPunct/>
                    <w:topLinePunct w:val="0"/>
                    <w:autoSpaceDE/>
                    <w:autoSpaceDN/>
                    <w:bidi w:val="0"/>
                    <w:spacing w:after="0" w:line="240" w:lineRule="auto"/>
                    <w:jc w:val="center"/>
                    <w:textAlignment w:val="auto"/>
                    <w:rPr>
                      <w:rFonts w:ascii="Times New Roman" w:hAnsi="Times New Roman" w:eastAsia="宋体" w:cs="Times New Roman"/>
                      <w:b/>
                      <w:color w:val="000000" w:themeColor="text1"/>
                      <w:kern w:val="2"/>
                      <w:sz w:val="21"/>
                      <w:szCs w:val="21"/>
                      <w14:textFill>
                        <w14:solidFill>
                          <w14:schemeClr w14:val="tx1"/>
                        </w14:solidFill>
                      </w14:textFill>
                    </w:rPr>
                  </w:pPr>
                  <w:r>
                    <w:rPr>
                      <w:rFonts w:ascii="Times New Roman" w:hAnsi="Times New Roman" w:eastAsia="宋体" w:cs="Times New Roman"/>
                      <w:b/>
                      <w:color w:val="000000" w:themeColor="text1"/>
                      <w:kern w:val="2"/>
                      <w:sz w:val="21"/>
                      <w:szCs w:val="21"/>
                      <w14:textFill>
                        <w14:solidFill>
                          <w14:schemeClr w14:val="tx1"/>
                        </w14:solidFill>
                      </w14:textFill>
                    </w:rPr>
                    <w:t>无组织排放监控浓度限值</w:t>
                  </w:r>
                </w:p>
              </w:tc>
            </w:tr>
            <w:tr w14:paraId="599CEA2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871" w:type="dxa"/>
                  <w:vMerge w:val="continue"/>
                  <w:vAlign w:val="center"/>
                </w:tcPr>
                <w:p w14:paraId="64E6926E">
                  <w:pPr>
                    <w:widowControl w:val="0"/>
                    <w:spacing w:after="0" w:line="240" w:lineRule="auto"/>
                    <w:jc w:val="center"/>
                    <w:rPr>
                      <w:rFonts w:ascii="Times New Roman" w:hAnsi="Times New Roman" w:eastAsia="宋体" w:cs="Times New Roman"/>
                      <w:b/>
                      <w:color w:val="000000" w:themeColor="text1"/>
                      <w:kern w:val="2"/>
                      <w:sz w:val="21"/>
                      <w:szCs w:val="21"/>
                      <w14:textFill>
                        <w14:solidFill>
                          <w14:schemeClr w14:val="tx1"/>
                        </w14:solidFill>
                      </w14:textFill>
                    </w:rPr>
                  </w:pPr>
                </w:p>
              </w:tc>
              <w:tc>
                <w:tcPr>
                  <w:tcW w:w="1078" w:type="dxa"/>
                  <w:vMerge w:val="continue"/>
                  <w:vAlign w:val="center"/>
                </w:tcPr>
                <w:p w14:paraId="4CE50264">
                  <w:pPr>
                    <w:widowControl w:val="0"/>
                    <w:spacing w:after="0" w:line="240" w:lineRule="auto"/>
                    <w:jc w:val="center"/>
                    <w:rPr>
                      <w:rFonts w:ascii="Times New Roman" w:hAnsi="Times New Roman" w:eastAsia="宋体" w:cs="Times New Roman"/>
                      <w:b/>
                      <w:color w:val="000000" w:themeColor="text1"/>
                      <w:kern w:val="2"/>
                      <w:sz w:val="21"/>
                      <w:szCs w:val="21"/>
                      <w14:textFill>
                        <w14:solidFill>
                          <w14:schemeClr w14:val="tx1"/>
                        </w14:solidFill>
                      </w14:textFill>
                    </w:rPr>
                  </w:pPr>
                </w:p>
              </w:tc>
              <w:tc>
                <w:tcPr>
                  <w:tcW w:w="1592" w:type="dxa"/>
                  <w:vMerge w:val="continue"/>
                  <w:vAlign w:val="center"/>
                </w:tcPr>
                <w:p w14:paraId="523E5A48">
                  <w:pPr>
                    <w:widowControl w:val="0"/>
                    <w:spacing w:after="0" w:line="240" w:lineRule="auto"/>
                    <w:jc w:val="center"/>
                    <w:rPr>
                      <w:rFonts w:ascii="Times New Roman" w:hAnsi="Times New Roman" w:eastAsia="宋体" w:cs="Times New Roman"/>
                      <w:b/>
                      <w:color w:val="000000" w:themeColor="text1"/>
                      <w:kern w:val="2"/>
                      <w:sz w:val="21"/>
                      <w:szCs w:val="21"/>
                      <w14:textFill>
                        <w14:solidFill>
                          <w14:schemeClr w14:val="tx1"/>
                        </w14:solidFill>
                      </w14:textFill>
                    </w:rPr>
                  </w:pPr>
                </w:p>
              </w:tc>
              <w:tc>
                <w:tcPr>
                  <w:tcW w:w="1531" w:type="dxa"/>
                  <w:vMerge w:val="continue"/>
                  <w:vAlign w:val="center"/>
                </w:tcPr>
                <w:p w14:paraId="41BA4FA3">
                  <w:pPr>
                    <w:widowControl w:val="0"/>
                    <w:spacing w:after="0" w:line="240" w:lineRule="auto"/>
                    <w:jc w:val="center"/>
                    <w:rPr>
                      <w:rFonts w:ascii="Times New Roman" w:hAnsi="Times New Roman" w:eastAsia="宋体" w:cs="Times New Roman"/>
                      <w:b/>
                      <w:color w:val="000000" w:themeColor="text1"/>
                      <w:kern w:val="2"/>
                      <w:sz w:val="21"/>
                      <w:szCs w:val="21"/>
                      <w14:textFill>
                        <w14:solidFill>
                          <w14:schemeClr w14:val="tx1"/>
                        </w14:solidFill>
                      </w14:textFill>
                    </w:rPr>
                  </w:pPr>
                </w:p>
              </w:tc>
              <w:tc>
                <w:tcPr>
                  <w:tcW w:w="1271" w:type="dxa"/>
                  <w:vAlign w:val="center"/>
                </w:tcPr>
                <w:p w14:paraId="1E6D1DE0">
                  <w:pPr>
                    <w:widowControl w:val="0"/>
                    <w:spacing w:after="0" w:line="240" w:lineRule="auto"/>
                    <w:jc w:val="center"/>
                    <w:rPr>
                      <w:rFonts w:ascii="Times New Roman" w:hAnsi="Times New Roman" w:eastAsia="宋体" w:cs="Times New Roman"/>
                      <w:b/>
                      <w:color w:val="000000" w:themeColor="text1"/>
                      <w:kern w:val="2"/>
                      <w:sz w:val="21"/>
                      <w:szCs w:val="21"/>
                      <w14:textFill>
                        <w14:solidFill>
                          <w14:schemeClr w14:val="tx1"/>
                        </w14:solidFill>
                      </w14:textFill>
                    </w:rPr>
                  </w:pPr>
                  <w:r>
                    <w:rPr>
                      <w:rFonts w:ascii="Times New Roman" w:hAnsi="Times New Roman" w:eastAsia="宋体" w:cs="Times New Roman"/>
                      <w:b/>
                      <w:color w:val="000000" w:themeColor="text1"/>
                      <w:kern w:val="2"/>
                      <w:sz w:val="21"/>
                      <w:szCs w:val="21"/>
                      <w14:textFill>
                        <w14:solidFill>
                          <w14:schemeClr w14:val="tx1"/>
                        </w14:solidFill>
                      </w14:textFill>
                    </w:rPr>
                    <w:t>监控点</w:t>
                  </w:r>
                </w:p>
              </w:tc>
              <w:tc>
                <w:tcPr>
                  <w:tcW w:w="1401" w:type="dxa"/>
                  <w:vAlign w:val="center"/>
                </w:tcPr>
                <w:p w14:paraId="7B5679AA">
                  <w:pPr>
                    <w:widowControl w:val="0"/>
                    <w:spacing w:after="0" w:line="240" w:lineRule="auto"/>
                    <w:jc w:val="center"/>
                    <w:rPr>
                      <w:rFonts w:ascii="Times New Roman" w:hAnsi="Times New Roman" w:eastAsia="宋体" w:cs="Times New Roman"/>
                      <w:b/>
                      <w:color w:val="000000" w:themeColor="text1"/>
                      <w:kern w:val="2"/>
                      <w:sz w:val="21"/>
                      <w:szCs w:val="21"/>
                      <w14:textFill>
                        <w14:solidFill>
                          <w14:schemeClr w14:val="tx1"/>
                        </w14:solidFill>
                      </w14:textFill>
                    </w:rPr>
                  </w:pPr>
                  <w:r>
                    <w:rPr>
                      <w:rFonts w:ascii="Times New Roman" w:hAnsi="Times New Roman" w:eastAsia="宋体" w:cs="Times New Roman"/>
                      <w:b/>
                      <w:color w:val="000000" w:themeColor="text1"/>
                      <w:kern w:val="2"/>
                      <w:sz w:val="21"/>
                      <w:szCs w:val="21"/>
                      <w14:textFill>
                        <w14:solidFill>
                          <w14:schemeClr w14:val="tx1"/>
                        </w14:solidFill>
                      </w14:textFill>
                    </w:rPr>
                    <w:t>浓度(mg/m</w:t>
                  </w:r>
                  <w:r>
                    <w:rPr>
                      <w:rFonts w:ascii="Times New Roman" w:hAnsi="Times New Roman" w:eastAsia="宋体" w:cs="Times New Roman"/>
                      <w:b/>
                      <w:color w:val="000000" w:themeColor="text1"/>
                      <w:kern w:val="2"/>
                      <w:sz w:val="21"/>
                      <w:szCs w:val="21"/>
                      <w:vertAlign w:val="superscript"/>
                      <w14:textFill>
                        <w14:solidFill>
                          <w14:schemeClr w14:val="tx1"/>
                        </w14:solidFill>
                      </w14:textFill>
                    </w:rPr>
                    <w:t>3</w:t>
                  </w:r>
                  <w:r>
                    <w:rPr>
                      <w:rFonts w:ascii="Times New Roman" w:hAnsi="Times New Roman" w:eastAsia="宋体" w:cs="Times New Roman"/>
                      <w:b/>
                      <w:color w:val="000000" w:themeColor="text1"/>
                      <w:kern w:val="2"/>
                      <w:sz w:val="21"/>
                      <w:szCs w:val="21"/>
                      <w14:textFill>
                        <w14:solidFill>
                          <w14:schemeClr w14:val="tx1"/>
                        </w14:solidFill>
                      </w14:textFill>
                    </w:rPr>
                    <w:t>)</w:t>
                  </w:r>
                </w:p>
              </w:tc>
            </w:tr>
            <w:tr w14:paraId="22B4037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871" w:type="dxa"/>
                  <w:vAlign w:val="center"/>
                </w:tcPr>
                <w:p w14:paraId="14C79EC0">
                  <w:pPr>
                    <w:widowControl w:val="0"/>
                    <w:spacing w:after="0" w:line="240" w:lineRule="auto"/>
                    <w:jc w:val="center"/>
                    <w:rPr>
                      <w:rFonts w:ascii="Times New Roman" w:hAnsi="Times New Roman" w:eastAsia="宋体" w:cs="Times New Roman"/>
                      <w:color w:val="000000" w:themeColor="text1"/>
                      <w:kern w:val="2"/>
                      <w:sz w:val="21"/>
                      <w:szCs w:val="21"/>
                      <w14:textFill>
                        <w14:solidFill>
                          <w14:schemeClr w14:val="tx1"/>
                        </w14:solidFill>
                      </w14:textFill>
                    </w:rPr>
                  </w:pPr>
                  <w:r>
                    <w:rPr>
                      <w:rFonts w:ascii="Times New Roman" w:hAnsi="Times New Roman" w:eastAsia="宋体" w:cs="Times New Roman"/>
                      <w:color w:val="000000" w:themeColor="text1"/>
                      <w:kern w:val="2"/>
                      <w:sz w:val="21"/>
                      <w:szCs w:val="21"/>
                      <w14:textFill>
                        <w14:solidFill>
                          <w14:schemeClr w14:val="tx1"/>
                        </w14:solidFill>
                      </w14:textFill>
                    </w:rPr>
                    <w:t>1</w:t>
                  </w:r>
                </w:p>
              </w:tc>
              <w:tc>
                <w:tcPr>
                  <w:tcW w:w="1078" w:type="dxa"/>
                  <w:vAlign w:val="center"/>
                </w:tcPr>
                <w:p w14:paraId="1CA4160A">
                  <w:pPr>
                    <w:widowControl w:val="0"/>
                    <w:spacing w:after="0" w:line="240" w:lineRule="auto"/>
                    <w:jc w:val="center"/>
                    <w:rPr>
                      <w:rFonts w:ascii="Times New Roman" w:hAnsi="Times New Roman" w:eastAsia="宋体" w:cs="Times New Roman"/>
                      <w:color w:val="000000" w:themeColor="text1"/>
                      <w:kern w:val="2"/>
                      <w:sz w:val="21"/>
                      <w:szCs w:val="21"/>
                      <w14:textFill>
                        <w14:solidFill>
                          <w14:schemeClr w14:val="tx1"/>
                        </w14:solidFill>
                      </w14:textFill>
                    </w:rPr>
                  </w:pPr>
                  <w:r>
                    <w:rPr>
                      <w:rFonts w:ascii="Times New Roman" w:hAnsi="Times New Roman" w:eastAsia="宋体" w:cs="Times New Roman"/>
                      <w:color w:val="000000" w:themeColor="text1"/>
                      <w:kern w:val="2"/>
                      <w:sz w:val="21"/>
                      <w:szCs w:val="21"/>
                      <w14:textFill>
                        <w14:solidFill>
                          <w14:schemeClr w14:val="tx1"/>
                        </w14:solidFill>
                      </w14:textFill>
                    </w:rPr>
                    <w:t>二氧化硫</w:t>
                  </w:r>
                </w:p>
              </w:tc>
              <w:tc>
                <w:tcPr>
                  <w:tcW w:w="1592" w:type="dxa"/>
                  <w:vAlign w:val="center"/>
                </w:tcPr>
                <w:p w14:paraId="32FE79CF">
                  <w:pPr>
                    <w:widowControl w:val="0"/>
                    <w:spacing w:after="0" w:line="240" w:lineRule="auto"/>
                    <w:jc w:val="center"/>
                    <w:rPr>
                      <w:rFonts w:ascii="Times New Roman" w:hAnsi="Times New Roman" w:eastAsia="宋体" w:cs="Times New Roman"/>
                      <w:color w:val="000000" w:themeColor="text1"/>
                      <w:kern w:val="2"/>
                      <w:sz w:val="21"/>
                      <w:szCs w:val="21"/>
                      <w14:textFill>
                        <w14:solidFill>
                          <w14:schemeClr w14:val="tx1"/>
                        </w14:solidFill>
                      </w14:textFill>
                    </w:rPr>
                  </w:pPr>
                  <w:r>
                    <w:rPr>
                      <w:rFonts w:ascii="Times New Roman" w:hAnsi="Times New Roman" w:eastAsia="宋体" w:cs="Times New Roman"/>
                      <w:color w:val="000000" w:themeColor="text1"/>
                      <w:kern w:val="2"/>
                      <w:sz w:val="21"/>
                      <w:szCs w:val="21"/>
                      <w14:textFill>
                        <w14:solidFill>
                          <w14:schemeClr w14:val="tx1"/>
                        </w14:solidFill>
                      </w14:textFill>
                    </w:rPr>
                    <w:t>550</w:t>
                  </w:r>
                </w:p>
              </w:tc>
              <w:tc>
                <w:tcPr>
                  <w:tcW w:w="1531" w:type="dxa"/>
                  <w:vAlign w:val="center"/>
                </w:tcPr>
                <w:p w14:paraId="0CB5033E">
                  <w:pPr>
                    <w:widowControl w:val="0"/>
                    <w:spacing w:after="0" w:line="240" w:lineRule="auto"/>
                    <w:jc w:val="center"/>
                    <w:rPr>
                      <w:rFonts w:ascii="Times New Roman" w:hAnsi="Times New Roman" w:eastAsia="宋体" w:cs="Times New Roman"/>
                      <w:color w:val="000000" w:themeColor="text1"/>
                      <w:kern w:val="2"/>
                      <w:sz w:val="21"/>
                      <w:szCs w:val="21"/>
                      <w14:textFill>
                        <w14:solidFill>
                          <w14:schemeClr w14:val="tx1"/>
                        </w14:solidFill>
                      </w14:textFill>
                    </w:rPr>
                  </w:pPr>
                  <w:r>
                    <w:rPr>
                      <w:rFonts w:ascii="Times New Roman" w:hAnsi="Times New Roman" w:eastAsia="宋体" w:cs="Times New Roman"/>
                      <w:color w:val="000000" w:themeColor="text1"/>
                      <w:kern w:val="2"/>
                      <w:sz w:val="21"/>
                      <w:szCs w:val="21"/>
                      <w14:textFill>
                        <w14:solidFill>
                          <w14:schemeClr w14:val="tx1"/>
                        </w14:solidFill>
                      </w14:textFill>
                    </w:rPr>
                    <w:t>——</w:t>
                  </w:r>
                </w:p>
              </w:tc>
              <w:tc>
                <w:tcPr>
                  <w:tcW w:w="1271" w:type="dxa"/>
                  <w:vMerge w:val="restart"/>
                  <w:vAlign w:val="center"/>
                </w:tcPr>
                <w:p w14:paraId="1268EA19">
                  <w:pPr>
                    <w:widowControl w:val="0"/>
                    <w:spacing w:after="0" w:line="240" w:lineRule="auto"/>
                    <w:jc w:val="center"/>
                    <w:rPr>
                      <w:rFonts w:ascii="Times New Roman" w:hAnsi="Times New Roman" w:eastAsia="宋体" w:cs="Times New Roman"/>
                      <w:color w:val="000000" w:themeColor="text1"/>
                      <w:kern w:val="2"/>
                      <w:sz w:val="21"/>
                      <w:szCs w:val="21"/>
                      <w14:textFill>
                        <w14:solidFill>
                          <w14:schemeClr w14:val="tx1"/>
                        </w14:solidFill>
                      </w14:textFill>
                    </w:rPr>
                  </w:pPr>
                  <w:r>
                    <w:rPr>
                      <w:rFonts w:ascii="Times New Roman" w:hAnsi="Times New Roman" w:eastAsia="宋体" w:cs="Times New Roman"/>
                      <w:color w:val="000000" w:themeColor="text1"/>
                      <w:kern w:val="2"/>
                      <w:sz w:val="21"/>
                      <w:szCs w:val="21"/>
                      <w14:textFill>
                        <w14:solidFill>
                          <w14:schemeClr w14:val="tx1"/>
                        </w14:solidFill>
                      </w14:textFill>
                    </w:rPr>
                    <w:t>周界外浓度最高点</w:t>
                  </w:r>
                </w:p>
              </w:tc>
              <w:tc>
                <w:tcPr>
                  <w:tcW w:w="1401" w:type="dxa"/>
                  <w:vAlign w:val="center"/>
                </w:tcPr>
                <w:p w14:paraId="68B28B11">
                  <w:pPr>
                    <w:widowControl w:val="0"/>
                    <w:spacing w:after="0" w:line="240" w:lineRule="auto"/>
                    <w:jc w:val="center"/>
                    <w:rPr>
                      <w:rFonts w:ascii="Times New Roman" w:hAnsi="Times New Roman" w:eastAsia="宋体" w:cs="Times New Roman"/>
                      <w:color w:val="000000" w:themeColor="text1"/>
                      <w:kern w:val="2"/>
                      <w:sz w:val="21"/>
                      <w:szCs w:val="21"/>
                      <w14:textFill>
                        <w14:solidFill>
                          <w14:schemeClr w14:val="tx1"/>
                        </w14:solidFill>
                      </w14:textFill>
                    </w:rPr>
                  </w:pPr>
                  <w:r>
                    <w:rPr>
                      <w:rFonts w:ascii="Times New Roman" w:hAnsi="Times New Roman" w:eastAsia="宋体" w:cs="Times New Roman"/>
                      <w:color w:val="000000" w:themeColor="text1"/>
                      <w:kern w:val="2"/>
                      <w:sz w:val="21"/>
                      <w:szCs w:val="21"/>
                      <w14:textFill>
                        <w14:solidFill>
                          <w14:schemeClr w14:val="tx1"/>
                        </w14:solidFill>
                      </w14:textFill>
                    </w:rPr>
                    <w:t>0.40</w:t>
                  </w:r>
                </w:p>
              </w:tc>
            </w:tr>
            <w:tr w14:paraId="78F8506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871" w:type="dxa"/>
                  <w:vAlign w:val="center"/>
                </w:tcPr>
                <w:p w14:paraId="59CF6522">
                  <w:pPr>
                    <w:widowControl w:val="0"/>
                    <w:spacing w:after="0" w:line="240" w:lineRule="auto"/>
                    <w:jc w:val="center"/>
                    <w:rPr>
                      <w:rFonts w:ascii="Times New Roman" w:hAnsi="Times New Roman" w:eastAsia="宋体" w:cs="Times New Roman"/>
                      <w:color w:val="000000" w:themeColor="text1"/>
                      <w:kern w:val="2"/>
                      <w:sz w:val="21"/>
                      <w:szCs w:val="21"/>
                      <w14:textFill>
                        <w14:solidFill>
                          <w14:schemeClr w14:val="tx1"/>
                        </w14:solidFill>
                      </w14:textFill>
                    </w:rPr>
                  </w:pPr>
                  <w:r>
                    <w:rPr>
                      <w:rFonts w:ascii="Times New Roman" w:hAnsi="Times New Roman" w:eastAsia="宋体" w:cs="Times New Roman"/>
                      <w:color w:val="000000" w:themeColor="text1"/>
                      <w:kern w:val="2"/>
                      <w:sz w:val="21"/>
                      <w:szCs w:val="21"/>
                      <w14:textFill>
                        <w14:solidFill>
                          <w14:schemeClr w14:val="tx1"/>
                        </w14:solidFill>
                      </w14:textFill>
                    </w:rPr>
                    <w:t>2</w:t>
                  </w:r>
                </w:p>
              </w:tc>
              <w:tc>
                <w:tcPr>
                  <w:tcW w:w="1078" w:type="dxa"/>
                  <w:vAlign w:val="center"/>
                </w:tcPr>
                <w:p w14:paraId="5C9CCF6F">
                  <w:pPr>
                    <w:widowControl w:val="0"/>
                    <w:spacing w:after="0" w:line="240" w:lineRule="auto"/>
                    <w:jc w:val="center"/>
                    <w:rPr>
                      <w:rFonts w:ascii="Times New Roman" w:hAnsi="Times New Roman" w:eastAsia="宋体" w:cs="Times New Roman"/>
                      <w:color w:val="000000" w:themeColor="text1"/>
                      <w:kern w:val="2"/>
                      <w:sz w:val="21"/>
                      <w:szCs w:val="21"/>
                      <w14:textFill>
                        <w14:solidFill>
                          <w14:schemeClr w14:val="tx1"/>
                        </w14:solidFill>
                      </w14:textFill>
                    </w:rPr>
                  </w:pPr>
                  <w:r>
                    <w:rPr>
                      <w:rFonts w:ascii="Times New Roman" w:hAnsi="Times New Roman" w:eastAsia="宋体" w:cs="Times New Roman"/>
                      <w:color w:val="000000" w:themeColor="text1"/>
                      <w:kern w:val="2"/>
                      <w:sz w:val="21"/>
                      <w:szCs w:val="21"/>
                      <w14:textFill>
                        <w14:solidFill>
                          <w14:schemeClr w14:val="tx1"/>
                        </w14:solidFill>
                      </w14:textFill>
                    </w:rPr>
                    <w:t>氮氧化物</w:t>
                  </w:r>
                </w:p>
              </w:tc>
              <w:tc>
                <w:tcPr>
                  <w:tcW w:w="1592" w:type="dxa"/>
                  <w:vAlign w:val="center"/>
                </w:tcPr>
                <w:p w14:paraId="1E476DA9">
                  <w:pPr>
                    <w:widowControl w:val="0"/>
                    <w:spacing w:after="0" w:line="240" w:lineRule="auto"/>
                    <w:jc w:val="center"/>
                    <w:rPr>
                      <w:rFonts w:ascii="Times New Roman" w:hAnsi="Times New Roman" w:eastAsia="宋体" w:cs="Times New Roman"/>
                      <w:color w:val="000000" w:themeColor="text1"/>
                      <w:kern w:val="2"/>
                      <w:sz w:val="21"/>
                      <w:szCs w:val="21"/>
                      <w14:textFill>
                        <w14:solidFill>
                          <w14:schemeClr w14:val="tx1"/>
                        </w14:solidFill>
                      </w14:textFill>
                    </w:rPr>
                  </w:pPr>
                  <w:r>
                    <w:rPr>
                      <w:rFonts w:ascii="Times New Roman" w:hAnsi="Times New Roman" w:eastAsia="宋体" w:cs="Times New Roman"/>
                      <w:color w:val="000000" w:themeColor="text1"/>
                      <w:kern w:val="2"/>
                      <w:sz w:val="21"/>
                      <w:szCs w:val="21"/>
                      <w14:textFill>
                        <w14:solidFill>
                          <w14:schemeClr w14:val="tx1"/>
                        </w14:solidFill>
                      </w14:textFill>
                    </w:rPr>
                    <w:t>240</w:t>
                  </w:r>
                </w:p>
              </w:tc>
              <w:tc>
                <w:tcPr>
                  <w:tcW w:w="1531" w:type="dxa"/>
                  <w:vAlign w:val="center"/>
                </w:tcPr>
                <w:p w14:paraId="5657D119">
                  <w:pPr>
                    <w:widowControl w:val="0"/>
                    <w:spacing w:after="0" w:line="240" w:lineRule="auto"/>
                    <w:jc w:val="center"/>
                    <w:rPr>
                      <w:rFonts w:ascii="Times New Roman" w:hAnsi="Times New Roman" w:eastAsia="宋体" w:cs="Times New Roman"/>
                      <w:color w:val="000000" w:themeColor="text1"/>
                      <w:kern w:val="2"/>
                      <w:sz w:val="21"/>
                      <w:szCs w:val="21"/>
                      <w14:textFill>
                        <w14:solidFill>
                          <w14:schemeClr w14:val="tx1"/>
                        </w14:solidFill>
                      </w14:textFill>
                    </w:rPr>
                  </w:pPr>
                  <w:r>
                    <w:rPr>
                      <w:rFonts w:ascii="Times New Roman" w:hAnsi="Times New Roman" w:eastAsia="宋体" w:cs="Times New Roman"/>
                      <w:color w:val="000000" w:themeColor="text1"/>
                      <w:kern w:val="2"/>
                      <w:sz w:val="21"/>
                      <w:szCs w:val="21"/>
                      <w14:textFill>
                        <w14:solidFill>
                          <w14:schemeClr w14:val="tx1"/>
                        </w14:solidFill>
                      </w14:textFill>
                    </w:rPr>
                    <w:t>——</w:t>
                  </w:r>
                </w:p>
              </w:tc>
              <w:tc>
                <w:tcPr>
                  <w:tcW w:w="1271" w:type="dxa"/>
                  <w:vMerge w:val="continue"/>
                  <w:vAlign w:val="center"/>
                </w:tcPr>
                <w:p w14:paraId="3F399807">
                  <w:pPr>
                    <w:widowControl w:val="0"/>
                    <w:spacing w:after="0" w:line="240" w:lineRule="auto"/>
                    <w:rPr>
                      <w:rFonts w:ascii="Times New Roman" w:hAnsi="Times New Roman" w:eastAsia="宋体" w:cs="Times New Roman"/>
                      <w:color w:val="000000" w:themeColor="text1"/>
                      <w:kern w:val="2"/>
                      <w:sz w:val="21"/>
                      <w:szCs w:val="21"/>
                      <w14:textFill>
                        <w14:solidFill>
                          <w14:schemeClr w14:val="tx1"/>
                        </w14:solidFill>
                      </w14:textFill>
                    </w:rPr>
                  </w:pPr>
                </w:p>
              </w:tc>
              <w:tc>
                <w:tcPr>
                  <w:tcW w:w="1401" w:type="dxa"/>
                  <w:vAlign w:val="center"/>
                </w:tcPr>
                <w:p w14:paraId="47B48242">
                  <w:pPr>
                    <w:widowControl w:val="0"/>
                    <w:spacing w:after="0" w:line="240" w:lineRule="auto"/>
                    <w:jc w:val="center"/>
                    <w:rPr>
                      <w:rFonts w:ascii="Times New Roman" w:hAnsi="Times New Roman" w:eastAsia="宋体" w:cs="Times New Roman"/>
                      <w:color w:val="000000" w:themeColor="text1"/>
                      <w:kern w:val="2"/>
                      <w:sz w:val="21"/>
                      <w:szCs w:val="21"/>
                      <w14:textFill>
                        <w14:solidFill>
                          <w14:schemeClr w14:val="tx1"/>
                        </w14:solidFill>
                      </w14:textFill>
                    </w:rPr>
                  </w:pPr>
                  <w:r>
                    <w:rPr>
                      <w:rFonts w:ascii="Times New Roman" w:hAnsi="Times New Roman" w:eastAsia="宋体" w:cs="Times New Roman"/>
                      <w:color w:val="000000" w:themeColor="text1"/>
                      <w:kern w:val="2"/>
                      <w:sz w:val="21"/>
                      <w:szCs w:val="21"/>
                      <w14:textFill>
                        <w14:solidFill>
                          <w14:schemeClr w14:val="tx1"/>
                        </w14:solidFill>
                      </w14:textFill>
                    </w:rPr>
                    <w:t>0.12</w:t>
                  </w:r>
                </w:p>
              </w:tc>
            </w:tr>
            <w:tr w14:paraId="3AC4527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871" w:type="dxa"/>
                  <w:vAlign w:val="center"/>
                </w:tcPr>
                <w:p w14:paraId="3E1EA898">
                  <w:pPr>
                    <w:widowControl w:val="0"/>
                    <w:spacing w:after="0" w:line="240" w:lineRule="auto"/>
                    <w:jc w:val="center"/>
                    <w:rPr>
                      <w:rFonts w:ascii="Times New Roman" w:hAnsi="Times New Roman" w:eastAsia="宋体" w:cs="Times New Roman"/>
                      <w:color w:val="000000" w:themeColor="text1"/>
                      <w:kern w:val="2"/>
                      <w:sz w:val="21"/>
                      <w:szCs w:val="21"/>
                      <w14:textFill>
                        <w14:solidFill>
                          <w14:schemeClr w14:val="tx1"/>
                        </w14:solidFill>
                      </w14:textFill>
                    </w:rPr>
                  </w:pPr>
                  <w:r>
                    <w:rPr>
                      <w:rFonts w:ascii="Times New Roman" w:hAnsi="Times New Roman" w:eastAsia="宋体" w:cs="Times New Roman"/>
                      <w:color w:val="000000" w:themeColor="text1"/>
                      <w:kern w:val="2"/>
                      <w:sz w:val="21"/>
                      <w:szCs w:val="21"/>
                      <w14:textFill>
                        <w14:solidFill>
                          <w14:schemeClr w14:val="tx1"/>
                        </w14:solidFill>
                      </w14:textFill>
                    </w:rPr>
                    <w:t>3</w:t>
                  </w:r>
                </w:p>
              </w:tc>
              <w:tc>
                <w:tcPr>
                  <w:tcW w:w="1078" w:type="dxa"/>
                  <w:vAlign w:val="center"/>
                </w:tcPr>
                <w:p w14:paraId="693C3721">
                  <w:pPr>
                    <w:widowControl w:val="0"/>
                    <w:spacing w:after="0" w:line="240" w:lineRule="auto"/>
                    <w:jc w:val="center"/>
                    <w:rPr>
                      <w:rFonts w:ascii="Times New Roman" w:hAnsi="Times New Roman" w:eastAsia="宋体" w:cs="Times New Roman"/>
                      <w:color w:val="000000" w:themeColor="text1"/>
                      <w:kern w:val="2"/>
                      <w:sz w:val="21"/>
                      <w:szCs w:val="21"/>
                      <w14:textFill>
                        <w14:solidFill>
                          <w14:schemeClr w14:val="tx1"/>
                        </w14:solidFill>
                      </w14:textFill>
                    </w:rPr>
                  </w:pPr>
                  <w:r>
                    <w:rPr>
                      <w:rFonts w:ascii="Times New Roman" w:hAnsi="Times New Roman" w:eastAsia="宋体" w:cs="Times New Roman"/>
                      <w:color w:val="000000" w:themeColor="text1"/>
                      <w:kern w:val="2"/>
                      <w:sz w:val="21"/>
                      <w:szCs w:val="21"/>
                      <w14:textFill>
                        <w14:solidFill>
                          <w14:schemeClr w14:val="tx1"/>
                        </w14:solidFill>
                      </w14:textFill>
                    </w:rPr>
                    <w:t>颗粒物</w:t>
                  </w:r>
                </w:p>
              </w:tc>
              <w:tc>
                <w:tcPr>
                  <w:tcW w:w="1592" w:type="dxa"/>
                  <w:vAlign w:val="center"/>
                </w:tcPr>
                <w:p w14:paraId="0611316E">
                  <w:pPr>
                    <w:widowControl w:val="0"/>
                    <w:spacing w:after="0" w:line="240" w:lineRule="auto"/>
                    <w:jc w:val="center"/>
                    <w:rPr>
                      <w:rFonts w:ascii="Times New Roman" w:hAnsi="Times New Roman" w:eastAsia="宋体" w:cs="Times New Roman"/>
                      <w:color w:val="000000" w:themeColor="text1"/>
                      <w:kern w:val="2"/>
                      <w:sz w:val="21"/>
                      <w:szCs w:val="21"/>
                      <w14:textFill>
                        <w14:solidFill>
                          <w14:schemeClr w14:val="tx1"/>
                        </w14:solidFill>
                      </w14:textFill>
                    </w:rPr>
                  </w:pPr>
                  <w:r>
                    <w:rPr>
                      <w:rFonts w:ascii="Times New Roman" w:hAnsi="Times New Roman" w:eastAsia="宋体" w:cs="Times New Roman"/>
                      <w:color w:val="000000" w:themeColor="text1"/>
                      <w:kern w:val="2"/>
                      <w:sz w:val="21"/>
                      <w:szCs w:val="21"/>
                      <w14:textFill>
                        <w14:solidFill>
                          <w14:schemeClr w14:val="tx1"/>
                        </w14:solidFill>
                      </w14:textFill>
                    </w:rPr>
                    <w:t>120</w:t>
                  </w:r>
                </w:p>
              </w:tc>
              <w:tc>
                <w:tcPr>
                  <w:tcW w:w="1531" w:type="dxa"/>
                  <w:vAlign w:val="center"/>
                </w:tcPr>
                <w:p w14:paraId="64117768">
                  <w:pPr>
                    <w:widowControl w:val="0"/>
                    <w:spacing w:after="0" w:line="240" w:lineRule="auto"/>
                    <w:jc w:val="center"/>
                    <w:rPr>
                      <w:rFonts w:ascii="Times New Roman" w:hAnsi="Times New Roman" w:eastAsia="宋体" w:cs="Times New Roman"/>
                      <w:color w:val="000000" w:themeColor="text1"/>
                      <w:kern w:val="2"/>
                      <w:sz w:val="21"/>
                      <w:szCs w:val="21"/>
                      <w14:textFill>
                        <w14:solidFill>
                          <w14:schemeClr w14:val="tx1"/>
                        </w14:solidFill>
                      </w14:textFill>
                    </w:rPr>
                  </w:pPr>
                  <w:r>
                    <w:rPr>
                      <w:rFonts w:ascii="Times New Roman" w:hAnsi="Times New Roman" w:eastAsia="宋体" w:cs="Times New Roman"/>
                      <w:color w:val="000000" w:themeColor="text1"/>
                      <w:kern w:val="2"/>
                      <w:sz w:val="21"/>
                      <w:szCs w:val="21"/>
                      <w14:textFill>
                        <w14:solidFill>
                          <w14:schemeClr w14:val="tx1"/>
                        </w14:solidFill>
                      </w14:textFill>
                    </w:rPr>
                    <w:t>3.5</w:t>
                  </w:r>
                </w:p>
              </w:tc>
              <w:tc>
                <w:tcPr>
                  <w:tcW w:w="1271" w:type="dxa"/>
                  <w:vMerge w:val="continue"/>
                  <w:vAlign w:val="center"/>
                </w:tcPr>
                <w:p w14:paraId="02391499">
                  <w:pPr>
                    <w:widowControl w:val="0"/>
                    <w:spacing w:after="0" w:line="240" w:lineRule="auto"/>
                    <w:rPr>
                      <w:rFonts w:ascii="Times New Roman" w:hAnsi="Times New Roman" w:eastAsia="宋体" w:cs="Times New Roman"/>
                      <w:color w:val="000000" w:themeColor="text1"/>
                      <w:kern w:val="2"/>
                      <w:sz w:val="21"/>
                      <w:szCs w:val="21"/>
                      <w14:textFill>
                        <w14:solidFill>
                          <w14:schemeClr w14:val="tx1"/>
                        </w14:solidFill>
                      </w14:textFill>
                    </w:rPr>
                  </w:pPr>
                </w:p>
              </w:tc>
              <w:tc>
                <w:tcPr>
                  <w:tcW w:w="1401" w:type="dxa"/>
                  <w:vAlign w:val="center"/>
                </w:tcPr>
                <w:p w14:paraId="1C0745B8">
                  <w:pPr>
                    <w:widowControl w:val="0"/>
                    <w:spacing w:after="0" w:line="240" w:lineRule="auto"/>
                    <w:jc w:val="center"/>
                    <w:rPr>
                      <w:rFonts w:ascii="Times New Roman" w:hAnsi="Times New Roman" w:eastAsia="宋体" w:cs="Times New Roman"/>
                      <w:color w:val="000000" w:themeColor="text1"/>
                      <w:kern w:val="2"/>
                      <w:sz w:val="21"/>
                      <w:szCs w:val="21"/>
                      <w14:textFill>
                        <w14:solidFill>
                          <w14:schemeClr w14:val="tx1"/>
                        </w14:solidFill>
                      </w14:textFill>
                    </w:rPr>
                  </w:pPr>
                  <w:r>
                    <w:rPr>
                      <w:rFonts w:ascii="Times New Roman" w:hAnsi="Times New Roman" w:eastAsia="宋体" w:cs="Times New Roman"/>
                      <w:color w:val="000000" w:themeColor="text1"/>
                      <w:kern w:val="2"/>
                      <w:sz w:val="21"/>
                      <w:szCs w:val="21"/>
                      <w14:textFill>
                        <w14:solidFill>
                          <w14:schemeClr w14:val="tx1"/>
                        </w14:solidFill>
                      </w14:textFill>
                    </w:rPr>
                    <w:t>1.0</w:t>
                  </w:r>
                </w:p>
              </w:tc>
            </w:tr>
          </w:tbl>
          <w:p w14:paraId="40ACA147">
            <w:pPr>
              <w:adjustRightInd w:val="0"/>
              <w:snapToGrid w:val="0"/>
              <w:spacing w:line="360" w:lineRule="auto"/>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2、水污染物排放标准</w:t>
            </w:r>
          </w:p>
          <w:p w14:paraId="126066A1">
            <w:pPr>
              <w:widowControl/>
              <w:spacing w:line="360" w:lineRule="auto"/>
              <w:ind w:firstLine="420" w:firstLineChars="200"/>
              <w:rPr>
                <w:rFonts w:hint="eastAsia" w:ascii="宋体" w:hAnsi="宋体" w:eastAsia="宋体" w:cs="宋体"/>
                <w:color w:val="000000" w:themeColor="text1"/>
                <w:kern w:val="0"/>
                <w:sz w:val="21"/>
                <w:szCs w:val="21"/>
                <w:u w:val="single"/>
                <w14:textFill>
                  <w14:solidFill>
                    <w14:schemeClr w14:val="tx1"/>
                  </w14:solidFill>
                </w14:textFill>
              </w:rPr>
            </w:pPr>
            <w:r>
              <w:rPr>
                <w:rFonts w:hint="eastAsia" w:ascii="宋体" w:hAnsi="宋体" w:eastAsia="宋体" w:cs="宋体"/>
                <w:color w:val="000000" w:themeColor="text1"/>
                <w:kern w:val="0"/>
                <w:sz w:val="21"/>
                <w:szCs w:val="21"/>
                <w:u w:val="single"/>
                <w14:textFill>
                  <w14:solidFill>
                    <w14:schemeClr w14:val="tx1"/>
                  </w14:solidFill>
                </w14:textFill>
              </w:rPr>
              <w:t>本项目医疗废水通过自建污水处理站处理后排入市政污水管网，进入临湘市污水净化中心深度处理达到《城镇污水处理厂污染物排放标准》(GB18918-2002) 一级 A 标准后排入源潭河（长安河）。本项目废水污染物执行《医疗机构水污染物排放标准》（GB18466-2005）表2中的预处理标准及临湘市污水净化中心纳管标准</w:t>
            </w:r>
            <w:r>
              <w:rPr>
                <w:rFonts w:hint="eastAsia" w:ascii="宋体" w:hAnsi="宋体" w:cs="宋体"/>
                <w:color w:val="000000" w:themeColor="text1"/>
                <w:kern w:val="0"/>
                <w:sz w:val="21"/>
                <w:szCs w:val="21"/>
                <w:u w:val="single"/>
                <w:lang w:eastAsia="zh-CN"/>
                <w14:textFill>
                  <w14:solidFill>
                    <w14:schemeClr w14:val="tx1"/>
                  </w14:solidFill>
                </w14:textFill>
              </w:rPr>
              <w:t>，</w:t>
            </w:r>
            <w:r>
              <w:rPr>
                <w:rFonts w:hint="eastAsia" w:ascii="宋体" w:hAnsi="宋体" w:cs="宋体"/>
                <w:color w:val="000000" w:themeColor="text1"/>
                <w:kern w:val="0"/>
                <w:sz w:val="21"/>
                <w:szCs w:val="21"/>
                <w:u w:val="single"/>
                <w:lang w:val="en-US" w:eastAsia="zh-CN"/>
                <w14:textFill>
                  <w14:solidFill>
                    <w14:schemeClr w14:val="tx1"/>
                  </w14:solidFill>
                </w14:textFill>
              </w:rPr>
              <w:t>两者从严</w:t>
            </w:r>
            <w:r>
              <w:rPr>
                <w:rFonts w:hint="eastAsia" w:ascii="宋体" w:hAnsi="宋体" w:eastAsia="宋体" w:cs="宋体"/>
                <w:color w:val="000000" w:themeColor="text1"/>
                <w:kern w:val="0"/>
                <w:sz w:val="21"/>
                <w:szCs w:val="21"/>
                <w:u w:val="single"/>
                <w14:textFill>
                  <w14:solidFill>
                    <w14:schemeClr w14:val="tx1"/>
                  </w14:solidFill>
                </w14:textFill>
              </w:rPr>
              <w:t>，项目废水污染物排放标准限值详见下表。</w:t>
            </w:r>
          </w:p>
          <w:p w14:paraId="6EAAE588">
            <w:pPr>
              <w:pStyle w:val="11"/>
              <w:spacing w:after="0"/>
              <w:jc w:val="center"/>
              <w:rPr>
                <w:rFonts w:hint="eastAsia" w:ascii="宋体" w:hAnsi="宋体" w:eastAsia="宋体" w:cs="宋体"/>
                <w:b/>
                <w:color w:val="000000" w:themeColor="text1"/>
                <w:sz w:val="21"/>
                <w:szCs w:val="21"/>
                <w:lang w:val="zh-CN"/>
                <w14:textFill>
                  <w14:solidFill>
                    <w14:schemeClr w14:val="tx1"/>
                  </w14:solidFill>
                </w14:textFill>
              </w:rPr>
            </w:pPr>
            <w:r>
              <w:rPr>
                <w:rFonts w:hint="eastAsia" w:ascii="宋体" w:hAnsi="宋体" w:eastAsia="宋体" w:cs="宋体"/>
                <w:b/>
                <w:color w:val="000000" w:themeColor="text1"/>
                <w:sz w:val="21"/>
                <w:szCs w:val="21"/>
                <w:lang w:val="zh-CN"/>
                <w14:textFill>
                  <w14:solidFill>
                    <w14:schemeClr w14:val="tx1"/>
                  </w14:solidFill>
                </w14:textFill>
              </w:rPr>
              <w:t>表</w:t>
            </w:r>
            <w:r>
              <w:rPr>
                <w:rFonts w:hint="eastAsia" w:ascii="宋体" w:hAnsi="宋体" w:eastAsia="宋体" w:cs="宋体"/>
                <w:b/>
                <w:color w:val="000000" w:themeColor="text1"/>
                <w:sz w:val="21"/>
                <w:szCs w:val="21"/>
                <w14:textFill>
                  <w14:solidFill>
                    <w14:schemeClr w14:val="tx1"/>
                  </w14:solidFill>
                </w14:textFill>
              </w:rPr>
              <w:t>3-</w:t>
            </w:r>
            <w:r>
              <w:rPr>
                <w:rFonts w:hint="eastAsia" w:ascii="宋体" w:hAnsi="宋体" w:cs="宋体"/>
                <w:b/>
                <w:color w:val="000000" w:themeColor="text1"/>
                <w:sz w:val="21"/>
                <w:szCs w:val="21"/>
                <w:lang w:val="en-US" w:eastAsia="zh-CN"/>
                <w14:textFill>
                  <w14:solidFill>
                    <w14:schemeClr w14:val="tx1"/>
                  </w14:solidFill>
                </w14:textFill>
              </w:rPr>
              <w:t>9</w:t>
            </w:r>
            <w:r>
              <w:rPr>
                <w:rFonts w:hint="eastAsia" w:ascii="宋体" w:hAnsi="宋体" w:eastAsia="宋体" w:cs="宋体"/>
                <w:b/>
                <w:color w:val="000000" w:themeColor="text1"/>
                <w:sz w:val="21"/>
                <w:szCs w:val="21"/>
                <w14:textFill>
                  <w14:solidFill>
                    <w14:schemeClr w14:val="tx1"/>
                  </w14:solidFill>
                </w14:textFill>
              </w:rPr>
              <w:t xml:space="preserve"> </w:t>
            </w:r>
            <w:r>
              <w:rPr>
                <w:rFonts w:hint="eastAsia" w:ascii="宋体" w:hAnsi="宋体" w:eastAsia="宋体" w:cs="宋体"/>
                <w:b/>
                <w:color w:val="000000" w:themeColor="text1"/>
                <w:sz w:val="21"/>
                <w:szCs w:val="21"/>
                <w:lang w:val="zh-CN"/>
                <w14:textFill>
                  <w14:solidFill>
                    <w14:schemeClr w14:val="tx1"/>
                  </w14:solidFill>
                </w14:textFill>
              </w:rPr>
              <w:t xml:space="preserve"> </w:t>
            </w:r>
            <w:r>
              <w:rPr>
                <w:rFonts w:hint="eastAsia" w:ascii="宋体" w:hAnsi="宋体" w:cs="宋体"/>
                <w:b/>
                <w:color w:val="000000" w:themeColor="text1"/>
                <w:sz w:val="21"/>
                <w:szCs w:val="21"/>
                <w:lang w:val="en-US" w:eastAsia="zh-CN"/>
                <w14:textFill>
                  <w14:solidFill>
                    <w14:schemeClr w14:val="tx1"/>
                  </w14:solidFill>
                </w14:textFill>
              </w:rPr>
              <w:t>本项目</w:t>
            </w:r>
            <w:r>
              <w:rPr>
                <w:rFonts w:hint="eastAsia" w:ascii="宋体" w:hAnsi="宋体" w:eastAsia="宋体" w:cs="宋体"/>
                <w:b/>
                <w:color w:val="000000" w:themeColor="text1"/>
                <w:sz w:val="21"/>
                <w:szCs w:val="21"/>
                <w:lang w:val="zh-CN"/>
                <w14:textFill>
                  <w14:solidFill>
                    <w14:schemeClr w14:val="tx1"/>
                  </w14:solidFill>
                </w14:textFill>
              </w:rPr>
              <w:t>废水污染物排放标准</w:t>
            </w:r>
          </w:p>
          <w:p w14:paraId="69FB1DD7">
            <w:pPr>
              <w:widowControl/>
              <w:jc w:val="righ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b/>
                <w:color w:val="000000" w:themeColor="text1"/>
                <w:sz w:val="21"/>
                <w:szCs w:val="21"/>
                <w:lang w:val="zh-CN"/>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8255</wp:posOffset>
                      </wp:positionH>
                      <wp:positionV relativeFrom="paragraph">
                        <wp:posOffset>172720</wp:posOffset>
                      </wp:positionV>
                      <wp:extent cx="1091565" cy="786765"/>
                      <wp:effectExtent l="2540" t="3810" r="10795" b="9525"/>
                      <wp:wrapNone/>
                      <wp:docPr id="4" name="自选图形 10"/>
                      <wp:cNvGraphicFramePr/>
                      <a:graphic xmlns:a="http://schemas.openxmlformats.org/drawingml/2006/main">
                        <a:graphicData uri="http://schemas.microsoft.com/office/word/2010/wordprocessingShape">
                          <wps:wsp>
                            <wps:cNvCnPr/>
                            <wps:spPr>
                              <a:xfrm>
                                <a:off x="0" y="0"/>
                                <a:ext cx="1091565" cy="78676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0.65pt;margin-top:13.6pt;height:61.95pt;width:85.95pt;z-index:251660288;mso-width-relative:page;mso-height-relative:page;" filled="f" stroked="t" coordsize="21600,21600" o:gfxdata="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AK38P9YAAAAIAQAADwAAAAAAAAABACAAAAAiAAAAZHJzL2Rvd25yZXYueG1sUEsB&#10;AhQAFAAAAAgAh07iQM5sngD3AQAA6QMAAA4AAAAAAAAAAQAgAAAAJQEAAGRycy9lMm9Eb2MueG1s&#10;UEsFBgAAAAAGAAYAWQEAAI4FAAAAAA==&#10;">
                      <v:fill on="f" focussize="0,0"/>
                      <v:stroke color="#000000" joinstyle="round"/>
                      <v:imagedata o:title=""/>
                      <o:lock v:ext="edit" aspectratio="f"/>
                    </v:shape>
                  </w:pict>
                </mc:Fallback>
              </mc:AlternateContent>
            </w:r>
            <w:r>
              <w:rPr>
                <w:rFonts w:hint="eastAsia" w:ascii="宋体" w:hAnsi="宋体" w:eastAsia="宋体" w:cs="宋体"/>
                <w:color w:val="000000" w:themeColor="text1"/>
                <w:kern w:val="0"/>
                <w:sz w:val="21"/>
                <w:szCs w:val="21"/>
                <w14:textFill>
                  <w14:solidFill>
                    <w14:schemeClr w14:val="tx1"/>
                  </w14:solidFill>
                </w14:textFill>
              </w:rPr>
              <w:t>单位：mg/L（</w:t>
            </w:r>
            <w:r>
              <w:rPr>
                <w:rFonts w:hint="eastAsia" w:ascii="宋体" w:hAnsi="宋体" w:eastAsia="宋体" w:cs="宋体"/>
                <w:color w:val="000000" w:themeColor="text1"/>
                <w:sz w:val="21"/>
                <w:szCs w:val="21"/>
                <w14:textFill>
                  <w14:solidFill>
                    <w14:schemeClr w14:val="tx1"/>
                  </w14:solidFill>
                </w14:textFill>
              </w:rPr>
              <w:t>pH 除外）</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4"/>
              <w:gridCol w:w="541"/>
              <w:gridCol w:w="607"/>
              <w:gridCol w:w="607"/>
              <w:gridCol w:w="607"/>
              <w:gridCol w:w="597"/>
              <w:gridCol w:w="400"/>
              <w:gridCol w:w="499"/>
              <w:gridCol w:w="499"/>
              <w:gridCol w:w="400"/>
              <w:gridCol w:w="508"/>
              <w:gridCol w:w="422"/>
              <w:gridCol w:w="543"/>
            </w:tblGrid>
            <w:tr w14:paraId="62795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8" w:type="pct"/>
                  <w:shd w:val="clear" w:color="auto" w:fill="auto"/>
                  <w:vAlign w:val="center"/>
                </w:tcPr>
                <w:p w14:paraId="6F47285D">
                  <w:pPr>
                    <w:adjustRightInd w:val="0"/>
                    <w:snapToGrid w:val="0"/>
                    <w:spacing w:line="360" w:lineRule="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 xml:space="preserve">      污染因子</w:t>
                  </w:r>
                </w:p>
                <w:p w14:paraId="41477283">
                  <w:pPr>
                    <w:adjustRightInd w:val="0"/>
                    <w:snapToGrid w:val="0"/>
                    <w:spacing w:line="360" w:lineRule="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执行标准</w:t>
                  </w:r>
                </w:p>
              </w:tc>
              <w:tc>
                <w:tcPr>
                  <w:tcW w:w="339" w:type="pct"/>
                  <w:shd w:val="clear" w:color="auto" w:fill="auto"/>
                  <w:vAlign w:val="center"/>
                </w:tcPr>
                <w:p w14:paraId="3BD41F87">
                  <w:pPr>
                    <w:adjustRightInd w:val="0"/>
                    <w:snapToGrid w:val="0"/>
                    <w:spacing w:line="360" w:lineRule="auto"/>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pH</w:t>
                  </w:r>
                </w:p>
              </w:tc>
              <w:tc>
                <w:tcPr>
                  <w:tcW w:w="381" w:type="pct"/>
                  <w:shd w:val="clear" w:color="auto" w:fill="auto"/>
                  <w:vAlign w:val="center"/>
                </w:tcPr>
                <w:p w14:paraId="5BE8CA3F">
                  <w:pPr>
                    <w:adjustRightInd w:val="0"/>
                    <w:snapToGrid w:val="0"/>
                    <w:spacing w:line="360" w:lineRule="auto"/>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BOD</w:t>
                  </w:r>
                  <w:r>
                    <w:rPr>
                      <w:rFonts w:hint="eastAsia" w:ascii="宋体" w:hAnsi="宋体" w:eastAsia="宋体" w:cs="宋体"/>
                      <w:color w:val="000000" w:themeColor="text1"/>
                      <w:kern w:val="0"/>
                      <w:sz w:val="21"/>
                      <w:szCs w:val="21"/>
                      <w:vertAlign w:val="subscript"/>
                      <w14:textFill>
                        <w14:solidFill>
                          <w14:schemeClr w14:val="tx1"/>
                        </w14:solidFill>
                      </w14:textFill>
                    </w:rPr>
                    <w:t>5</w:t>
                  </w:r>
                </w:p>
              </w:tc>
              <w:tc>
                <w:tcPr>
                  <w:tcW w:w="381" w:type="pct"/>
                  <w:shd w:val="clear" w:color="auto" w:fill="auto"/>
                  <w:vAlign w:val="center"/>
                </w:tcPr>
                <w:p w14:paraId="2FF40F9C">
                  <w:pPr>
                    <w:adjustRightInd w:val="0"/>
                    <w:snapToGrid w:val="0"/>
                    <w:spacing w:line="360" w:lineRule="auto"/>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COD</w:t>
                  </w:r>
                  <w:r>
                    <w:rPr>
                      <w:rFonts w:hint="eastAsia" w:ascii="宋体" w:hAnsi="宋体" w:eastAsia="宋体" w:cs="宋体"/>
                      <w:color w:val="000000" w:themeColor="text1"/>
                      <w:kern w:val="0"/>
                      <w:sz w:val="21"/>
                      <w:szCs w:val="21"/>
                      <w:vertAlign w:val="subscript"/>
                      <w14:textFill>
                        <w14:solidFill>
                          <w14:schemeClr w14:val="tx1"/>
                        </w14:solidFill>
                      </w14:textFill>
                    </w:rPr>
                    <w:t>cr</w:t>
                  </w:r>
                </w:p>
              </w:tc>
              <w:tc>
                <w:tcPr>
                  <w:tcW w:w="381" w:type="pct"/>
                  <w:shd w:val="clear" w:color="auto" w:fill="auto"/>
                  <w:vAlign w:val="center"/>
                </w:tcPr>
                <w:p w14:paraId="6CD880C3">
                  <w:pPr>
                    <w:adjustRightInd w:val="0"/>
                    <w:snapToGrid w:val="0"/>
                    <w:spacing w:line="360" w:lineRule="auto"/>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SS</w:t>
                  </w:r>
                </w:p>
              </w:tc>
              <w:tc>
                <w:tcPr>
                  <w:tcW w:w="374" w:type="pct"/>
                  <w:shd w:val="clear" w:color="auto" w:fill="auto"/>
                  <w:vAlign w:val="center"/>
                </w:tcPr>
                <w:p w14:paraId="03D1845A">
                  <w:pPr>
                    <w:adjustRightInd w:val="0"/>
                    <w:snapToGrid w:val="0"/>
                    <w:spacing w:line="360" w:lineRule="auto"/>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粪大肠菌群数</w:t>
                  </w:r>
                </w:p>
              </w:tc>
              <w:tc>
                <w:tcPr>
                  <w:tcW w:w="251" w:type="pct"/>
                  <w:shd w:val="clear" w:color="auto" w:fill="auto"/>
                  <w:vAlign w:val="center"/>
                </w:tcPr>
                <w:p w14:paraId="43C4EFF3">
                  <w:pPr>
                    <w:adjustRightInd w:val="0"/>
                    <w:snapToGrid w:val="0"/>
                    <w:spacing w:line="360" w:lineRule="auto"/>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阴离子表面活性剂</w:t>
                  </w:r>
                </w:p>
              </w:tc>
              <w:tc>
                <w:tcPr>
                  <w:tcW w:w="313" w:type="pct"/>
                  <w:shd w:val="clear" w:color="auto" w:fill="auto"/>
                  <w:vAlign w:val="center"/>
                </w:tcPr>
                <w:p w14:paraId="491AED72">
                  <w:pPr>
                    <w:adjustRightInd w:val="0"/>
                    <w:snapToGrid w:val="0"/>
                    <w:spacing w:line="360" w:lineRule="auto"/>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挥发酚</w:t>
                  </w:r>
                </w:p>
              </w:tc>
              <w:tc>
                <w:tcPr>
                  <w:tcW w:w="313" w:type="pct"/>
                  <w:shd w:val="clear" w:color="auto" w:fill="auto"/>
                  <w:vAlign w:val="center"/>
                </w:tcPr>
                <w:p w14:paraId="026CA7E8">
                  <w:pPr>
                    <w:adjustRightInd w:val="0"/>
                    <w:snapToGrid w:val="0"/>
                    <w:spacing w:line="360" w:lineRule="auto"/>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总余氯</w:t>
                  </w:r>
                </w:p>
              </w:tc>
              <w:tc>
                <w:tcPr>
                  <w:tcW w:w="251" w:type="pct"/>
                  <w:shd w:val="clear" w:color="auto" w:fill="auto"/>
                  <w:vAlign w:val="center"/>
                </w:tcPr>
                <w:p w14:paraId="513E9822">
                  <w:pPr>
                    <w:adjustRightInd w:val="0"/>
                    <w:snapToGrid w:val="0"/>
                    <w:spacing w:line="360" w:lineRule="auto"/>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石油类</w:t>
                  </w:r>
                </w:p>
              </w:tc>
              <w:tc>
                <w:tcPr>
                  <w:tcW w:w="318" w:type="pct"/>
                  <w:shd w:val="clear" w:color="auto" w:fill="auto"/>
                  <w:vAlign w:val="center"/>
                </w:tcPr>
                <w:p w14:paraId="07857E95">
                  <w:pPr>
                    <w:adjustRightInd w:val="0"/>
                    <w:snapToGrid w:val="0"/>
                    <w:spacing w:line="360" w:lineRule="auto"/>
                    <w:jc w:val="center"/>
                    <w:rPr>
                      <w:rFonts w:hint="eastAsia" w:ascii="宋体" w:hAnsi="宋体" w:eastAsia="宋体" w:cs="宋体"/>
                      <w:color w:val="000000" w:themeColor="text1"/>
                      <w:kern w:val="0"/>
                      <w:sz w:val="21"/>
                      <w:szCs w:val="21"/>
                      <w14:textFill>
                        <w14:solidFill>
                          <w14:schemeClr w14:val="tx1"/>
                        </w14:solidFill>
                      </w14:textFill>
                    </w:rPr>
                  </w:pPr>
                  <w:r>
                    <w:rPr>
                      <w:color w:val="000000" w:themeColor="text1"/>
                      <w:kern w:val="0"/>
                      <w:sz w:val="20"/>
                      <w14:textFill>
                        <w14:solidFill>
                          <w14:schemeClr w14:val="tx1"/>
                        </w14:solidFill>
                      </w14:textFill>
                    </w:rPr>
                    <w:t>TN</w:t>
                  </w:r>
                </w:p>
              </w:tc>
              <w:tc>
                <w:tcPr>
                  <w:tcW w:w="264" w:type="pct"/>
                  <w:shd w:val="clear" w:color="auto" w:fill="auto"/>
                  <w:vAlign w:val="center"/>
                </w:tcPr>
                <w:p w14:paraId="7B922855">
                  <w:pPr>
                    <w:adjustRightInd w:val="0"/>
                    <w:snapToGrid w:val="0"/>
                    <w:spacing w:line="360" w:lineRule="auto"/>
                    <w:jc w:val="center"/>
                    <w:rPr>
                      <w:color w:val="000000" w:themeColor="text1"/>
                      <w:kern w:val="0"/>
                      <w:sz w:val="20"/>
                      <w14:textFill>
                        <w14:solidFill>
                          <w14:schemeClr w14:val="tx1"/>
                        </w14:solidFill>
                      </w14:textFill>
                    </w:rPr>
                  </w:pPr>
                  <w:r>
                    <w:rPr>
                      <w:color w:val="000000" w:themeColor="text1"/>
                      <w:kern w:val="0"/>
                      <w:sz w:val="20"/>
                      <w14:textFill>
                        <w14:solidFill>
                          <w14:schemeClr w14:val="tx1"/>
                        </w14:solidFill>
                      </w14:textFill>
                    </w:rPr>
                    <w:t>TP</w:t>
                  </w:r>
                </w:p>
              </w:tc>
              <w:tc>
                <w:tcPr>
                  <w:tcW w:w="340" w:type="pct"/>
                  <w:shd w:val="clear" w:color="auto" w:fill="auto"/>
                  <w:vAlign w:val="center"/>
                </w:tcPr>
                <w:p w14:paraId="26A28591">
                  <w:pPr>
                    <w:adjustRightInd w:val="0"/>
                    <w:snapToGrid w:val="0"/>
                    <w:spacing w:line="360" w:lineRule="auto"/>
                    <w:jc w:val="center"/>
                    <w:rPr>
                      <w:color w:val="000000" w:themeColor="text1"/>
                      <w:kern w:val="0"/>
                      <w:sz w:val="20"/>
                      <w14:textFill>
                        <w14:solidFill>
                          <w14:schemeClr w14:val="tx1"/>
                        </w14:solidFill>
                      </w14:textFill>
                    </w:rPr>
                  </w:pPr>
                  <w:r>
                    <w:rPr>
                      <w:color w:val="000000" w:themeColor="text1"/>
                      <w:kern w:val="0"/>
                      <w:sz w:val="20"/>
                      <w14:textFill>
                        <w14:solidFill>
                          <w14:schemeClr w14:val="tx1"/>
                        </w14:solidFill>
                      </w14:textFill>
                    </w:rPr>
                    <w:t>NH</w:t>
                  </w:r>
                  <w:r>
                    <w:rPr>
                      <w:color w:val="000000" w:themeColor="text1"/>
                      <w:kern w:val="0"/>
                      <w:sz w:val="20"/>
                      <w:vertAlign w:val="subscript"/>
                      <w14:textFill>
                        <w14:solidFill>
                          <w14:schemeClr w14:val="tx1"/>
                        </w14:solidFill>
                      </w14:textFill>
                    </w:rPr>
                    <w:t>3</w:t>
                  </w:r>
                  <w:r>
                    <w:rPr>
                      <w:color w:val="000000" w:themeColor="text1"/>
                      <w:kern w:val="0"/>
                      <w:sz w:val="20"/>
                      <w14:textFill>
                        <w14:solidFill>
                          <w14:schemeClr w14:val="tx1"/>
                        </w14:solidFill>
                      </w14:textFill>
                    </w:rPr>
                    <w:t>－N</w:t>
                  </w:r>
                </w:p>
              </w:tc>
            </w:tr>
            <w:tr w14:paraId="5B7EC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8" w:type="pct"/>
                  <w:shd w:val="clear" w:color="auto" w:fill="auto"/>
                  <w:vAlign w:val="center"/>
                </w:tcPr>
                <w:p w14:paraId="139B4098">
                  <w:pPr>
                    <w:adjustRightInd w:val="0"/>
                    <w:snapToGrid w:val="0"/>
                    <w:spacing w:line="360" w:lineRule="auto"/>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《医疗机构水污染物排放标准》（GB18466-2005）预处理标准</w:t>
                  </w:r>
                </w:p>
              </w:tc>
              <w:tc>
                <w:tcPr>
                  <w:tcW w:w="339" w:type="pct"/>
                  <w:shd w:val="clear" w:color="auto" w:fill="auto"/>
                  <w:vAlign w:val="center"/>
                </w:tcPr>
                <w:p w14:paraId="6A44EB83">
                  <w:pPr>
                    <w:adjustRightInd w:val="0"/>
                    <w:snapToGrid w:val="0"/>
                    <w:spacing w:line="360" w:lineRule="auto"/>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6-9</w:t>
                  </w:r>
                </w:p>
              </w:tc>
              <w:tc>
                <w:tcPr>
                  <w:tcW w:w="381" w:type="pct"/>
                  <w:shd w:val="clear" w:color="auto" w:fill="auto"/>
                  <w:vAlign w:val="center"/>
                </w:tcPr>
                <w:p w14:paraId="756D9729">
                  <w:pPr>
                    <w:adjustRightInd w:val="0"/>
                    <w:snapToGrid w:val="0"/>
                    <w:spacing w:line="360" w:lineRule="auto"/>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100</w:t>
                  </w:r>
                </w:p>
              </w:tc>
              <w:tc>
                <w:tcPr>
                  <w:tcW w:w="381" w:type="pct"/>
                  <w:shd w:val="clear" w:color="auto" w:fill="auto"/>
                  <w:vAlign w:val="center"/>
                </w:tcPr>
                <w:p w14:paraId="02BAD89E">
                  <w:pPr>
                    <w:adjustRightInd w:val="0"/>
                    <w:snapToGrid w:val="0"/>
                    <w:spacing w:line="360" w:lineRule="auto"/>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250</w:t>
                  </w:r>
                </w:p>
              </w:tc>
              <w:tc>
                <w:tcPr>
                  <w:tcW w:w="381" w:type="pct"/>
                  <w:shd w:val="clear" w:color="auto" w:fill="auto"/>
                  <w:vAlign w:val="center"/>
                </w:tcPr>
                <w:p w14:paraId="34EBA41F">
                  <w:pPr>
                    <w:adjustRightInd w:val="0"/>
                    <w:snapToGrid w:val="0"/>
                    <w:spacing w:line="360" w:lineRule="auto"/>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60</w:t>
                  </w:r>
                </w:p>
              </w:tc>
              <w:tc>
                <w:tcPr>
                  <w:tcW w:w="374" w:type="pct"/>
                  <w:shd w:val="clear" w:color="auto" w:fill="auto"/>
                  <w:vAlign w:val="center"/>
                </w:tcPr>
                <w:p w14:paraId="30796EA6">
                  <w:pPr>
                    <w:adjustRightInd w:val="0"/>
                    <w:snapToGrid w:val="0"/>
                    <w:spacing w:line="360" w:lineRule="auto"/>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5000</w:t>
                  </w:r>
                </w:p>
              </w:tc>
              <w:tc>
                <w:tcPr>
                  <w:tcW w:w="251" w:type="pct"/>
                  <w:shd w:val="clear" w:color="auto" w:fill="auto"/>
                  <w:vAlign w:val="center"/>
                </w:tcPr>
                <w:p w14:paraId="7505C92F">
                  <w:pPr>
                    <w:adjustRightInd w:val="0"/>
                    <w:snapToGrid w:val="0"/>
                    <w:spacing w:line="360" w:lineRule="auto"/>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10</w:t>
                  </w:r>
                </w:p>
              </w:tc>
              <w:tc>
                <w:tcPr>
                  <w:tcW w:w="313" w:type="pct"/>
                  <w:shd w:val="clear" w:color="auto" w:fill="auto"/>
                  <w:vAlign w:val="center"/>
                </w:tcPr>
                <w:p w14:paraId="285A3F7A">
                  <w:pPr>
                    <w:adjustRightInd w:val="0"/>
                    <w:snapToGrid w:val="0"/>
                    <w:spacing w:line="360" w:lineRule="auto"/>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1.0</w:t>
                  </w:r>
                </w:p>
              </w:tc>
              <w:tc>
                <w:tcPr>
                  <w:tcW w:w="313" w:type="pct"/>
                  <w:shd w:val="clear" w:color="auto" w:fill="auto"/>
                  <w:vAlign w:val="center"/>
                </w:tcPr>
                <w:p w14:paraId="08677164">
                  <w:pPr>
                    <w:adjustRightInd w:val="0"/>
                    <w:snapToGrid w:val="0"/>
                    <w:spacing w:line="360" w:lineRule="auto"/>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2-8</w:t>
                  </w:r>
                </w:p>
              </w:tc>
              <w:tc>
                <w:tcPr>
                  <w:tcW w:w="251" w:type="pct"/>
                  <w:shd w:val="clear" w:color="auto" w:fill="auto"/>
                  <w:vAlign w:val="center"/>
                </w:tcPr>
                <w:p w14:paraId="21D11F84">
                  <w:pPr>
                    <w:adjustRightInd w:val="0"/>
                    <w:snapToGrid w:val="0"/>
                    <w:spacing w:line="360" w:lineRule="auto"/>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20</w:t>
                  </w:r>
                </w:p>
              </w:tc>
              <w:tc>
                <w:tcPr>
                  <w:tcW w:w="318" w:type="pct"/>
                  <w:shd w:val="clear" w:color="auto" w:fill="auto"/>
                  <w:vAlign w:val="center"/>
                </w:tcPr>
                <w:p w14:paraId="1C90BEA7">
                  <w:pPr>
                    <w:adjustRightInd w:val="0"/>
                    <w:snapToGrid w:val="0"/>
                    <w:spacing w:line="360" w:lineRule="auto"/>
                    <w:jc w:val="center"/>
                    <w:rPr>
                      <w:rFonts w:hint="eastAsia" w:ascii="宋体" w:hAnsi="宋体" w:eastAsia="宋体" w:cs="宋体"/>
                      <w:color w:val="000000" w:themeColor="text1"/>
                      <w:kern w:val="0"/>
                      <w:sz w:val="21"/>
                      <w:szCs w:val="21"/>
                      <w14:textFill>
                        <w14:solidFill>
                          <w14:schemeClr w14:val="tx1"/>
                        </w14:solidFill>
                      </w14:textFill>
                    </w:rPr>
                  </w:pPr>
                </w:p>
              </w:tc>
              <w:tc>
                <w:tcPr>
                  <w:tcW w:w="264" w:type="pct"/>
                  <w:shd w:val="clear" w:color="auto" w:fill="auto"/>
                  <w:vAlign w:val="center"/>
                </w:tcPr>
                <w:p w14:paraId="08436524">
                  <w:pPr>
                    <w:adjustRightInd w:val="0"/>
                    <w:snapToGrid w:val="0"/>
                    <w:spacing w:line="360" w:lineRule="auto"/>
                    <w:jc w:val="center"/>
                    <w:rPr>
                      <w:rFonts w:hint="eastAsia" w:ascii="宋体" w:hAnsi="宋体" w:eastAsia="宋体" w:cs="宋体"/>
                      <w:color w:val="000000" w:themeColor="text1"/>
                      <w:kern w:val="0"/>
                      <w:sz w:val="21"/>
                      <w:szCs w:val="21"/>
                      <w14:textFill>
                        <w14:solidFill>
                          <w14:schemeClr w14:val="tx1"/>
                        </w14:solidFill>
                      </w14:textFill>
                    </w:rPr>
                  </w:pPr>
                </w:p>
              </w:tc>
              <w:tc>
                <w:tcPr>
                  <w:tcW w:w="340" w:type="pct"/>
                  <w:shd w:val="clear" w:color="auto" w:fill="auto"/>
                  <w:vAlign w:val="center"/>
                </w:tcPr>
                <w:p w14:paraId="20BB815B">
                  <w:pPr>
                    <w:adjustRightInd w:val="0"/>
                    <w:snapToGrid w:val="0"/>
                    <w:spacing w:line="360" w:lineRule="auto"/>
                    <w:jc w:val="center"/>
                    <w:rPr>
                      <w:rFonts w:hint="eastAsia" w:ascii="宋体" w:hAnsi="宋体" w:eastAsia="宋体" w:cs="宋体"/>
                      <w:color w:val="000000" w:themeColor="text1"/>
                      <w:kern w:val="0"/>
                      <w:sz w:val="21"/>
                      <w:szCs w:val="21"/>
                      <w14:textFill>
                        <w14:solidFill>
                          <w14:schemeClr w14:val="tx1"/>
                        </w14:solidFill>
                      </w14:textFill>
                    </w:rPr>
                  </w:pPr>
                </w:p>
              </w:tc>
            </w:tr>
            <w:tr w14:paraId="1E0B3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8" w:type="pct"/>
                  <w:shd w:val="clear" w:color="auto" w:fill="auto"/>
                  <w:vAlign w:val="center"/>
                </w:tcPr>
                <w:p w14:paraId="4B3F944A">
                  <w:pPr>
                    <w:adjustRightInd w:val="0"/>
                    <w:snapToGrid w:val="0"/>
                    <w:spacing w:line="360" w:lineRule="auto"/>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临湘市污水净化中心污水接纳标准</w:t>
                  </w:r>
                </w:p>
              </w:tc>
              <w:tc>
                <w:tcPr>
                  <w:tcW w:w="339" w:type="pct"/>
                  <w:shd w:val="clear" w:color="auto" w:fill="auto"/>
                  <w:vAlign w:val="center"/>
                </w:tcPr>
                <w:p w14:paraId="311DF7C5">
                  <w:pPr>
                    <w:adjustRightInd w:val="0"/>
                    <w:snapToGrid w:val="0"/>
                    <w:spacing w:line="360" w:lineRule="auto"/>
                    <w:jc w:val="center"/>
                    <w:rPr>
                      <w:rFonts w:hint="default"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cs="宋体"/>
                      <w:color w:val="000000" w:themeColor="text1"/>
                      <w:kern w:val="0"/>
                      <w:sz w:val="21"/>
                      <w:szCs w:val="21"/>
                      <w:lang w:val="en-US" w:eastAsia="zh-CN"/>
                      <w14:textFill>
                        <w14:solidFill>
                          <w14:schemeClr w14:val="tx1"/>
                        </w14:solidFill>
                      </w14:textFill>
                    </w:rPr>
                    <w:t>/</w:t>
                  </w:r>
                </w:p>
              </w:tc>
              <w:tc>
                <w:tcPr>
                  <w:tcW w:w="381" w:type="pct"/>
                  <w:shd w:val="clear" w:color="auto" w:fill="auto"/>
                  <w:vAlign w:val="center"/>
                </w:tcPr>
                <w:p w14:paraId="0C5F205B">
                  <w:pPr>
                    <w:adjustRightInd w:val="0"/>
                    <w:snapToGrid w:val="0"/>
                    <w:spacing w:line="360" w:lineRule="auto"/>
                    <w:jc w:val="center"/>
                    <w:rPr>
                      <w:rFonts w:hint="eastAsia" w:ascii="宋体" w:hAnsi="宋体" w:eastAsia="宋体" w:cs="宋体"/>
                      <w:color w:val="000000" w:themeColor="text1"/>
                      <w:kern w:val="0"/>
                      <w:sz w:val="21"/>
                      <w:szCs w:val="21"/>
                      <w14:textFill>
                        <w14:solidFill>
                          <w14:schemeClr w14:val="tx1"/>
                        </w14:solidFill>
                      </w14:textFill>
                    </w:rPr>
                  </w:pPr>
                  <w:r>
                    <w:rPr>
                      <w:color w:val="000000" w:themeColor="text1"/>
                      <w:kern w:val="0"/>
                      <w:szCs w:val="21"/>
                      <w14:textFill>
                        <w14:solidFill>
                          <w14:schemeClr w14:val="tx1"/>
                        </w14:solidFill>
                      </w14:textFill>
                    </w:rPr>
                    <w:t>≤200</w:t>
                  </w:r>
                </w:p>
              </w:tc>
              <w:tc>
                <w:tcPr>
                  <w:tcW w:w="381" w:type="pct"/>
                  <w:shd w:val="clear" w:color="auto" w:fill="auto"/>
                  <w:vAlign w:val="center"/>
                </w:tcPr>
                <w:p w14:paraId="7C285922">
                  <w:pPr>
                    <w:adjustRightInd w:val="0"/>
                    <w:snapToGrid w:val="0"/>
                    <w:spacing w:line="360" w:lineRule="auto"/>
                    <w:jc w:val="center"/>
                    <w:rPr>
                      <w:rFonts w:hint="eastAsia" w:ascii="宋体" w:hAnsi="宋体" w:eastAsia="宋体" w:cs="宋体"/>
                      <w:color w:val="000000" w:themeColor="text1"/>
                      <w:kern w:val="0"/>
                      <w:sz w:val="21"/>
                      <w:szCs w:val="21"/>
                      <w14:textFill>
                        <w14:solidFill>
                          <w14:schemeClr w14:val="tx1"/>
                        </w14:solidFill>
                      </w14:textFill>
                    </w:rPr>
                  </w:pPr>
                  <w:r>
                    <w:rPr>
                      <w:color w:val="000000" w:themeColor="text1"/>
                      <w:kern w:val="0"/>
                      <w:szCs w:val="21"/>
                      <w14:textFill>
                        <w14:solidFill>
                          <w14:schemeClr w14:val="tx1"/>
                        </w14:solidFill>
                      </w14:textFill>
                    </w:rPr>
                    <w:t>≤3</w:t>
                  </w:r>
                  <w:r>
                    <w:rPr>
                      <w:rFonts w:hint="eastAsia"/>
                      <w:color w:val="000000" w:themeColor="text1"/>
                      <w:kern w:val="0"/>
                      <w:szCs w:val="21"/>
                      <w14:textFill>
                        <w14:solidFill>
                          <w14:schemeClr w14:val="tx1"/>
                        </w14:solidFill>
                      </w14:textFill>
                    </w:rPr>
                    <w:t>4</w:t>
                  </w:r>
                  <w:r>
                    <w:rPr>
                      <w:color w:val="000000" w:themeColor="text1"/>
                      <w:kern w:val="0"/>
                      <w:szCs w:val="21"/>
                      <w14:textFill>
                        <w14:solidFill>
                          <w14:schemeClr w14:val="tx1"/>
                        </w14:solidFill>
                      </w14:textFill>
                    </w:rPr>
                    <w:t>0</w:t>
                  </w:r>
                </w:p>
              </w:tc>
              <w:tc>
                <w:tcPr>
                  <w:tcW w:w="381" w:type="pct"/>
                  <w:shd w:val="clear" w:color="auto" w:fill="auto"/>
                  <w:vAlign w:val="center"/>
                </w:tcPr>
                <w:p w14:paraId="61CA6760">
                  <w:pPr>
                    <w:adjustRightInd w:val="0"/>
                    <w:snapToGrid w:val="0"/>
                    <w:spacing w:line="360" w:lineRule="auto"/>
                    <w:jc w:val="center"/>
                    <w:rPr>
                      <w:rFonts w:hint="eastAsia" w:ascii="宋体" w:hAnsi="宋体" w:eastAsia="宋体" w:cs="宋体"/>
                      <w:color w:val="000000" w:themeColor="text1"/>
                      <w:kern w:val="0"/>
                      <w:sz w:val="21"/>
                      <w:szCs w:val="21"/>
                      <w14:textFill>
                        <w14:solidFill>
                          <w14:schemeClr w14:val="tx1"/>
                        </w14:solidFill>
                      </w14:textFill>
                    </w:rPr>
                  </w:pPr>
                  <w:r>
                    <w:rPr>
                      <w:color w:val="000000" w:themeColor="text1"/>
                      <w:kern w:val="0"/>
                      <w:szCs w:val="21"/>
                      <w14:textFill>
                        <w14:solidFill>
                          <w14:schemeClr w14:val="tx1"/>
                        </w14:solidFill>
                      </w14:textFill>
                    </w:rPr>
                    <w:t>≤200</w:t>
                  </w:r>
                </w:p>
              </w:tc>
              <w:tc>
                <w:tcPr>
                  <w:tcW w:w="374" w:type="pct"/>
                  <w:shd w:val="clear" w:color="auto" w:fill="auto"/>
                  <w:vAlign w:val="center"/>
                </w:tcPr>
                <w:p w14:paraId="588E1B84">
                  <w:pPr>
                    <w:adjustRightInd w:val="0"/>
                    <w:snapToGrid w:val="0"/>
                    <w:spacing w:line="360" w:lineRule="auto"/>
                    <w:jc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cs="宋体"/>
                      <w:color w:val="000000" w:themeColor="text1"/>
                      <w:kern w:val="0"/>
                      <w:sz w:val="21"/>
                      <w:szCs w:val="21"/>
                      <w:lang w:val="en-US" w:eastAsia="zh-CN"/>
                      <w14:textFill>
                        <w14:solidFill>
                          <w14:schemeClr w14:val="tx1"/>
                        </w14:solidFill>
                      </w14:textFill>
                    </w:rPr>
                    <w:t>/</w:t>
                  </w:r>
                </w:p>
              </w:tc>
              <w:tc>
                <w:tcPr>
                  <w:tcW w:w="251" w:type="pct"/>
                  <w:shd w:val="clear" w:color="auto" w:fill="auto"/>
                  <w:vAlign w:val="center"/>
                </w:tcPr>
                <w:p w14:paraId="215F8D99">
                  <w:pPr>
                    <w:adjustRightInd w:val="0"/>
                    <w:snapToGrid w:val="0"/>
                    <w:spacing w:line="360" w:lineRule="auto"/>
                    <w:jc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cs="宋体"/>
                      <w:color w:val="000000" w:themeColor="text1"/>
                      <w:kern w:val="0"/>
                      <w:sz w:val="21"/>
                      <w:szCs w:val="21"/>
                      <w:lang w:val="en-US" w:eastAsia="zh-CN"/>
                      <w14:textFill>
                        <w14:solidFill>
                          <w14:schemeClr w14:val="tx1"/>
                        </w14:solidFill>
                      </w14:textFill>
                    </w:rPr>
                    <w:t>/</w:t>
                  </w:r>
                </w:p>
              </w:tc>
              <w:tc>
                <w:tcPr>
                  <w:tcW w:w="313" w:type="pct"/>
                  <w:shd w:val="clear" w:color="auto" w:fill="auto"/>
                  <w:vAlign w:val="center"/>
                </w:tcPr>
                <w:p w14:paraId="1717AAA9">
                  <w:pPr>
                    <w:adjustRightInd w:val="0"/>
                    <w:snapToGrid w:val="0"/>
                    <w:spacing w:line="360" w:lineRule="auto"/>
                    <w:jc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cs="宋体"/>
                      <w:color w:val="000000" w:themeColor="text1"/>
                      <w:kern w:val="0"/>
                      <w:sz w:val="21"/>
                      <w:szCs w:val="21"/>
                      <w:lang w:val="en-US" w:eastAsia="zh-CN"/>
                      <w14:textFill>
                        <w14:solidFill>
                          <w14:schemeClr w14:val="tx1"/>
                        </w14:solidFill>
                      </w14:textFill>
                    </w:rPr>
                    <w:t>/</w:t>
                  </w:r>
                </w:p>
              </w:tc>
              <w:tc>
                <w:tcPr>
                  <w:tcW w:w="313" w:type="pct"/>
                  <w:shd w:val="clear" w:color="auto" w:fill="auto"/>
                  <w:vAlign w:val="center"/>
                </w:tcPr>
                <w:p w14:paraId="196E00F2">
                  <w:pPr>
                    <w:adjustRightInd w:val="0"/>
                    <w:snapToGrid w:val="0"/>
                    <w:spacing w:line="360" w:lineRule="auto"/>
                    <w:jc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cs="宋体"/>
                      <w:color w:val="000000" w:themeColor="text1"/>
                      <w:kern w:val="0"/>
                      <w:sz w:val="21"/>
                      <w:szCs w:val="21"/>
                      <w:lang w:val="en-US" w:eastAsia="zh-CN"/>
                      <w14:textFill>
                        <w14:solidFill>
                          <w14:schemeClr w14:val="tx1"/>
                        </w14:solidFill>
                      </w14:textFill>
                    </w:rPr>
                    <w:t>/</w:t>
                  </w:r>
                </w:p>
              </w:tc>
              <w:tc>
                <w:tcPr>
                  <w:tcW w:w="251" w:type="pct"/>
                  <w:shd w:val="clear" w:color="auto" w:fill="auto"/>
                  <w:vAlign w:val="center"/>
                </w:tcPr>
                <w:p w14:paraId="58DE5EF0">
                  <w:pPr>
                    <w:adjustRightInd w:val="0"/>
                    <w:snapToGrid w:val="0"/>
                    <w:spacing w:line="360" w:lineRule="auto"/>
                    <w:jc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cs="宋体"/>
                      <w:color w:val="000000" w:themeColor="text1"/>
                      <w:kern w:val="0"/>
                      <w:sz w:val="21"/>
                      <w:szCs w:val="21"/>
                      <w:lang w:val="en-US" w:eastAsia="zh-CN"/>
                      <w14:textFill>
                        <w14:solidFill>
                          <w14:schemeClr w14:val="tx1"/>
                        </w14:solidFill>
                      </w14:textFill>
                    </w:rPr>
                    <w:t>/</w:t>
                  </w:r>
                </w:p>
              </w:tc>
              <w:tc>
                <w:tcPr>
                  <w:tcW w:w="318" w:type="pct"/>
                  <w:shd w:val="clear" w:color="auto" w:fill="auto"/>
                  <w:vAlign w:val="center"/>
                </w:tcPr>
                <w:p w14:paraId="5DD52206">
                  <w:pPr>
                    <w:adjustRightInd w:val="0"/>
                    <w:snapToGrid w:val="0"/>
                    <w:spacing w:line="360" w:lineRule="auto"/>
                    <w:jc w:val="center"/>
                    <w:rPr>
                      <w:rFonts w:hint="eastAsia" w:ascii="宋体" w:hAnsi="宋体" w:cs="宋体"/>
                      <w:color w:val="000000" w:themeColor="text1"/>
                      <w:kern w:val="0"/>
                      <w:sz w:val="21"/>
                      <w:szCs w:val="21"/>
                      <w:lang w:val="en-US" w:eastAsia="zh-CN"/>
                      <w14:textFill>
                        <w14:solidFill>
                          <w14:schemeClr w14:val="tx1"/>
                        </w14:solidFill>
                      </w14:textFill>
                    </w:rPr>
                  </w:pPr>
                  <w:r>
                    <w:rPr>
                      <w:color w:val="000000" w:themeColor="text1"/>
                      <w:kern w:val="0"/>
                      <w:szCs w:val="21"/>
                      <w14:textFill>
                        <w14:solidFill>
                          <w14:schemeClr w14:val="tx1"/>
                        </w14:solidFill>
                      </w14:textFill>
                    </w:rPr>
                    <w:t>≤45</w:t>
                  </w:r>
                </w:p>
              </w:tc>
              <w:tc>
                <w:tcPr>
                  <w:tcW w:w="264" w:type="pct"/>
                  <w:shd w:val="clear" w:color="auto" w:fill="auto"/>
                  <w:vAlign w:val="center"/>
                </w:tcPr>
                <w:p w14:paraId="6FF888FD">
                  <w:pPr>
                    <w:adjustRightInd w:val="0"/>
                    <w:snapToGrid w:val="0"/>
                    <w:spacing w:line="360" w:lineRule="auto"/>
                    <w:jc w:val="center"/>
                    <w:rPr>
                      <w:rFonts w:hint="eastAsia" w:ascii="宋体" w:hAnsi="宋体" w:cs="宋体"/>
                      <w:color w:val="000000" w:themeColor="text1"/>
                      <w:kern w:val="0"/>
                      <w:sz w:val="21"/>
                      <w:szCs w:val="21"/>
                      <w:lang w:val="en-US" w:eastAsia="zh-CN"/>
                      <w14:textFill>
                        <w14:solidFill>
                          <w14:schemeClr w14:val="tx1"/>
                        </w14:solidFill>
                      </w14:textFill>
                    </w:rPr>
                  </w:pPr>
                  <w:r>
                    <w:rPr>
                      <w:color w:val="000000" w:themeColor="text1"/>
                      <w:kern w:val="0"/>
                      <w:szCs w:val="21"/>
                      <w14:textFill>
                        <w14:solidFill>
                          <w14:schemeClr w14:val="tx1"/>
                        </w14:solidFill>
                      </w14:textFill>
                    </w:rPr>
                    <w:t>≤4</w:t>
                  </w:r>
                </w:p>
              </w:tc>
              <w:tc>
                <w:tcPr>
                  <w:tcW w:w="340" w:type="pct"/>
                  <w:shd w:val="clear" w:color="auto" w:fill="auto"/>
                  <w:vAlign w:val="center"/>
                </w:tcPr>
                <w:p w14:paraId="005949EA">
                  <w:pPr>
                    <w:adjustRightInd w:val="0"/>
                    <w:snapToGrid w:val="0"/>
                    <w:spacing w:line="360" w:lineRule="auto"/>
                    <w:jc w:val="center"/>
                    <w:rPr>
                      <w:rFonts w:hint="eastAsia" w:ascii="宋体" w:hAnsi="宋体" w:cs="宋体"/>
                      <w:color w:val="000000" w:themeColor="text1"/>
                      <w:kern w:val="0"/>
                      <w:sz w:val="21"/>
                      <w:szCs w:val="21"/>
                      <w:lang w:val="en-US" w:eastAsia="zh-CN"/>
                      <w14:textFill>
                        <w14:solidFill>
                          <w14:schemeClr w14:val="tx1"/>
                        </w14:solidFill>
                      </w14:textFill>
                    </w:rPr>
                  </w:pPr>
                  <w:r>
                    <w:rPr>
                      <w:color w:val="000000" w:themeColor="text1"/>
                      <w:kern w:val="0"/>
                      <w:szCs w:val="21"/>
                      <w14:textFill>
                        <w14:solidFill>
                          <w14:schemeClr w14:val="tx1"/>
                        </w14:solidFill>
                      </w14:textFill>
                    </w:rPr>
                    <w:t>≤35</w:t>
                  </w:r>
                </w:p>
              </w:tc>
            </w:tr>
            <w:tr w14:paraId="662BF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8" w:type="pct"/>
                  <w:shd w:val="clear" w:color="auto" w:fill="auto"/>
                  <w:vAlign w:val="center"/>
                </w:tcPr>
                <w:p w14:paraId="378DA4A2">
                  <w:pPr>
                    <w:adjustRightInd w:val="0"/>
                    <w:snapToGrid w:val="0"/>
                    <w:spacing w:line="360" w:lineRule="auto"/>
                    <w:jc w:val="center"/>
                    <w:rPr>
                      <w:rFonts w:hint="default"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cs="宋体"/>
                      <w:color w:val="000000" w:themeColor="text1"/>
                      <w:kern w:val="0"/>
                      <w:sz w:val="21"/>
                      <w:szCs w:val="21"/>
                      <w:lang w:val="en-US" w:eastAsia="zh-CN"/>
                      <w14:textFill>
                        <w14:solidFill>
                          <w14:schemeClr w14:val="tx1"/>
                        </w14:solidFill>
                      </w14:textFill>
                    </w:rPr>
                    <w:t>本项目执行标准</w:t>
                  </w:r>
                </w:p>
              </w:tc>
              <w:tc>
                <w:tcPr>
                  <w:tcW w:w="339" w:type="pct"/>
                  <w:shd w:val="clear" w:color="auto" w:fill="auto"/>
                  <w:vAlign w:val="center"/>
                </w:tcPr>
                <w:p w14:paraId="72A4DB2A">
                  <w:pPr>
                    <w:adjustRightInd w:val="0"/>
                    <w:snapToGrid w:val="0"/>
                    <w:spacing w:line="360" w:lineRule="auto"/>
                    <w:jc w:val="center"/>
                    <w:rPr>
                      <w:rFonts w:hint="eastAsia" w:ascii="宋体" w:hAnsi="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6-9</w:t>
                  </w:r>
                </w:p>
              </w:tc>
              <w:tc>
                <w:tcPr>
                  <w:tcW w:w="381" w:type="pct"/>
                  <w:shd w:val="clear" w:color="auto" w:fill="auto"/>
                  <w:vAlign w:val="center"/>
                </w:tcPr>
                <w:p w14:paraId="63F3B85C">
                  <w:pPr>
                    <w:adjustRightInd w:val="0"/>
                    <w:snapToGrid w:val="0"/>
                    <w:spacing w:line="360" w:lineRule="auto"/>
                    <w:jc w:val="center"/>
                    <w:rPr>
                      <w:rFonts w:hint="default" w:eastAsia="宋体"/>
                      <w:color w:val="000000" w:themeColor="text1"/>
                      <w:kern w:val="0"/>
                      <w:szCs w:val="21"/>
                      <w:lang w:val="en-US" w:eastAsia="zh-CN"/>
                      <w14:textFill>
                        <w14:solidFill>
                          <w14:schemeClr w14:val="tx1"/>
                        </w14:solidFill>
                      </w14:textFill>
                    </w:rPr>
                  </w:pPr>
                  <w:r>
                    <w:rPr>
                      <w:rFonts w:hint="eastAsia"/>
                      <w:color w:val="000000" w:themeColor="text1"/>
                      <w:kern w:val="0"/>
                      <w:szCs w:val="21"/>
                      <w:lang w:val="en-US" w:eastAsia="zh-CN"/>
                      <w14:textFill>
                        <w14:solidFill>
                          <w14:schemeClr w14:val="tx1"/>
                        </w14:solidFill>
                      </w14:textFill>
                    </w:rPr>
                    <w:t>100</w:t>
                  </w:r>
                </w:p>
              </w:tc>
              <w:tc>
                <w:tcPr>
                  <w:tcW w:w="381" w:type="pct"/>
                  <w:shd w:val="clear" w:color="auto" w:fill="auto"/>
                  <w:vAlign w:val="center"/>
                </w:tcPr>
                <w:p w14:paraId="4F123B84">
                  <w:pPr>
                    <w:adjustRightInd w:val="0"/>
                    <w:snapToGrid w:val="0"/>
                    <w:spacing w:line="360" w:lineRule="auto"/>
                    <w:jc w:val="center"/>
                    <w:rPr>
                      <w:rFonts w:hint="default" w:eastAsia="宋体"/>
                      <w:color w:val="000000" w:themeColor="text1"/>
                      <w:kern w:val="0"/>
                      <w:szCs w:val="21"/>
                      <w:lang w:val="en-US" w:eastAsia="zh-CN"/>
                      <w14:textFill>
                        <w14:solidFill>
                          <w14:schemeClr w14:val="tx1"/>
                        </w14:solidFill>
                      </w14:textFill>
                    </w:rPr>
                  </w:pPr>
                  <w:r>
                    <w:rPr>
                      <w:rFonts w:hint="eastAsia"/>
                      <w:color w:val="000000" w:themeColor="text1"/>
                      <w:kern w:val="0"/>
                      <w:szCs w:val="21"/>
                      <w:lang w:val="en-US" w:eastAsia="zh-CN"/>
                      <w14:textFill>
                        <w14:solidFill>
                          <w14:schemeClr w14:val="tx1"/>
                        </w14:solidFill>
                      </w14:textFill>
                    </w:rPr>
                    <w:t>250</w:t>
                  </w:r>
                </w:p>
              </w:tc>
              <w:tc>
                <w:tcPr>
                  <w:tcW w:w="381" w:type="pct"/>
                  <w:shd w:val="clear" w:color="auto" w:fill="auto"/>
                  <w:vAlign w:val="center"/>
                </w:tcPr>
                <w:p w14:paraId="517C8064">
                  <w:pPr>
                    <w:adjustRightInd w:val="0"/>
                    <w:snapToGrid w:val="0"/>
                    <w:spacing w:line="360" w:lineRule="auto"/>
                    <w:jc w:val="center"/>
                    <w:rPr>
                      <w:rFonts w:hint="default" w:eastAsia="宋体"/>
                      <w:color w:val="000000" w:themeColor="text1"/>
                      <w:kern w:val="0"/>
                      <w:szCs w:val="21"/>
                      <w:lang w:val="en-US" w:eastAsia="zh-CN"/>
                      <w14:textFill>
                        <w14:solidFill>
                          <w14:schemeClr w14:val="tx1"/>
                        </w14:solidFill>
                      </w14:textFill>
                    </w:rPr>
                  </w:pPr>
                  <w:r>
                    <w:rPr>
                      <w:rFonts w:hint="eastAsia"/>
                      <w:color w:val="000000" w:themeColor="text1"/>
                      <w:kern w:val="0"/>
                      <w:szCs w:val="21"/>
                      <w:lang w:val="en-US" w:eastAsia="zh-CN"/>
                      <w14:textFill>
                        <w14:solidFill>
                          <w14:schemeClr w14:val="tx1"/>
                        </w14:solidFill>
                      </w14:textFill>
                    </w:rPr>
                    <w:t>60</w:t>
                  </w:r>
                </w:p>
              </w:tc>
              <w:tc>
                <w:tcPr>
                  <w:tcW w:w="374" w:type="pct"/>
                  <w:shd w:val="clear" w:color="auto" w:fill="auto"/>
                  <w:vAlign w:val="center"/>
                </w:tcPr>
                <w:p w14:paraId="2A660CC5">
                  <w:pPr>
                    <w:adjustRightInd w:val="0"/>
                    <w:snapToGrid w:val="0"/>
                    <w:spacing w:line="360" w:lineRule="auto"/>
                    <w:jc w:val="center"/>
                    <w:rPr>
                      <w:rFonts w:hint="default" w:ascii="宋体" w:hAnsi="宋体" w:cs="宋体"/>
                      <w:color w:val="000000" w:themeColor="text1"/>
                      <w:kern w:val="0"/>
                      <w:sz w:val="21"/>
                      <w:szCs w:val="21"/>
                      <w:lang w:val="en-US" w:eastAsia="zh-CN"/>
                      <w14:textFill>
                        <w14:solidFill>
                          <w14:schemeClr w14:val="tx1"/>
                        </w14:solidFill>
                      </w14:textFill>
                    </w:rPr>
                  </w:pPr>
                  <w:r>
                    <w:rPr>
                      <w:rFonts w:hint="eastAsia" w:ascii="宋体" w:hAnsi="宋体" w:cs="宋体"/>
                      <w:color w:val="000000" w:themeColor="text1"/>
                      <w:kern w:val="0"/>
                      <w:sz w:val="21"/>
                      <w:szCs w:val="21"/>
                      <w:lang w:val="en-US" w:eastAsia="zh-CN"/>
                      <w14:textFill>
                        <w14:solidFill>
                          <w14:schemeClr w14:val="tx1"/>
                        </w14:solidFill>
                      </w14:textFill>
                    </w:rPr>
                    <w:t>5000</w:t>
                  </w:r>
                </w:p>
              </w:tc>
              <w:tc>
                <w:tcPr>
                  <w:tcW w:w="251" w:type="pct"/>
                  <w:shd w:val="clear" w:color="auto" w:fill="auto"/>
                  <w:vAlign w:val="center"/>
                </w:tcPr>
                <w:p w14:paraId="0D10D352">
                  <w:pPr>
                    <w:adjustRightInd w:val="0"/>
                    <w:snapToGrid w:val="0"/>
                    <w:spacing w:line="360" w:lineRule="auto"/>
                    <w:jc w:val="center"/>
                    <w:rPr>
                      <w:rFonts w:hint="default" w:ascii="宋体" w:hAnsi="宋体" w:cs="宋体"/>
                      <w:color w:val="000000" w:themeColor="text1"/>
                      <w:kern w:val="0"/>
                      <w:sz w:val="21"/>
                      <w:szCs w:val="21"/>
                      <w:lang w:val="en-US" w:eastAsia="zh-CN"/>
                      <w14:textFill>
                        <w14:solidFill>
                          <w14:schemeClr w14:val="tx1"/>
                        </w14:solidFill>
                      </w14:textFill>
                    </w:rPr>
                  </w:pPr>
                  <w:r>
                    <w:rPr>
                      <w:rFonts w:hint="eastAsia" w:ascii="宋体" w:hAnsi="宋体" w:cs="宋体"/>
                      <w:color w:val="000000" w:themeColor="text1"/>
                      <w:kern w:val="0"/>
                      <w:sz w:val="21"/>
                      <w:szCs w:val="21"/>
                      <w:lang w:val="en-US" w:eastAsia="zh-CN"/>
                      <w14:textFill>
                        <w14:solidFill>
                          <w14:schemeClr w14:val="tx1"/>
                        </w14:solidFill>
                      </w14:textFill>
                    </w:rPr>
                    <w:t>10</w:t>
                  </w:r>
                </w:p>
              </w:tc>
              <w:tc>
                <w:tcPr>
                  <w:tcW w:w="313" w:type="pct"/>
                  <w:shd w:val="clear" w:color="auto" w:fill="auto"/>
                  <w:vAlign w:val="center"/>
                </w:tcPr>
                <w:p w14:paraId="042BD794">
                  <w:pPr>
                    <w:adjustRightInd w:val="0"/>
                    <w:snapToGrid w:val="0"/>
                    <w:spacing w:line="360" w:lineRule="auto"/>
                    <w:jc w:val="center"/>
                    <w:rPr>
                      <w:rFonts w:hint="default" w:ascii="宋体" w:hAnsi="宋体" w:cs="宋体"/>
                      <w:color w:val="000000" w:themeColor="text1"/>
                      <w:kern w:val="0"/>
                      <w:sz w:val="21"/>
                      <w:szCs w:val="21"/>
                      <w:lang w:val="en-US" w:eastAsia="zh-CN"/>
                      <w14:textFill>
                        <w14:solidFill>
                          <w14:schemeClr w14:val="tx1"/>
                        </w14:solidFill>
                      </w14:textFill>
                    </w:rPr>
                  </w:pPr>
                  <w:r>
                    <w:rPr>
                      <w:rFonts w:hint="eastAsia" w:ascii="宋体" w:hAnsi="宋体" w:cs="宋体"/>
                      <w:color w:val="000000" w:themeColor="text1"/>
                      <w:kern w:val="0"/>
                      <w:sz w:val="21"/>
                      <w:szCs w:val="21"/>
                      <w:lang w:val="en-US" w:eastAsia="zh-CN"/>
                      <w14:textFill>
                        <w14:solidFill>
                          <w14:schemeClr w14:val="tx1"/>
                        </w14:solidFill>
                      </w14:textFill>
                    </w:rPr>
                    <w:t>1.0</w:t>
                  </w:r>
                </w:p>
              </w:tc>
              <w:tc>
                <w:tcPr>
                  <w:tcW w:w="313" w:type="pct"/>
                  <w:shd w:val="clear" w:color="auto" w:fill="auto"/>
                  <w:vAlign w:val="center"/>
                </w:tcPr>
                <w:p w14:paraId="2DFA69C5">
                  <w:pPr>
                    <w:adjustRightInd w:val="0"/>
                    <w:snapToGrid w:val="0"/>
                    <w:spacing w:line="360" w:lineRule="auto"/>
                    <w:jc w:val="center"/>
                    <w:rPr>
                      <w:rFonts w:hint="default" w:ascii="宋体" w:hAnsi="宋体" w:cs="宋体"/>
                      <w:color w:val="000000" w:themeColor="text1"/>
                      <w:kern w:val="0"/>
                      <w:sz w:val="21"/>
                      <w:szCs w:val="21"/>
                      <w:lang w:val="en-US" w:eastAsia="zh-CN"/>
                      <w14:textFill>
                        <w14:solidFill>
                          <w14:schemeClr w14:val="tx1"/>
                        </w14:solidFill>
                      </w14:textFill>
                    </w:rPr>
                  </w:pPr>
                  <w:r>
                    <w:rPr>
                      <w:rFonts w:hint="eastAsia" w:ascii="宋体" w:hAnsi="宋体" w:cs="宋体"/>
                      <w:color w:val="000000" w:themeColor="text1"/>
                      <w:kern w:val="0"/>
                      <w:sz w:val="21"/>
                      <w:szCs w:val="21"/>
                      <w:lang w:val="en-US" w:eastAsia="zh-CN"/>
                      <w14:textFill>
                        <w14:solidFill>
                          <w14:schemeClr w14:val="tx1"/>
                        </w14:solidFill>
                      </w14:textFill>
                    </w:rPr>
                    <w:t>2-8</w:t>
                  </w:r>
                </w:p>
              </w:tc>
              <w:tc>
                <w:tcPr>
                  <w:tcW w:w="251" w:type="pct"/>
                  <w:shd w:val="clear" w:color="auto" w:fill="auto"/>
                  <w:vAlign w:val="center"/>
                </w:tcPr>
                <w:p w14:paraId="404C7D9C">
                  <w:pPr>
                    <w:adjustRightInd w:val="0"/>
                    <w:snapToGrid w:val="0"/>
                    <w:spacing w:line="360" w:lineRule="auto"/>
                    <w:jc w:val="center"/>
                    <w:rPr>
                      <w:rFonts w:hint="default" w:ascii="宋体" w:hAnsi="宋体" w:cs="宋体"/>
                      <w:color w:val="000000" w:themeColor="text1"/>
                      <w:kern w:val="0"/>
                      <w:sz w:val="21"/>
                      <w:szCs w:val="21"/>
                      <w:lang w:val="en-US" w:eastAsia="zh-CN"/>
                      <w14:textFill>
                        <w14:solidFill>
                          <w14:schemeClr w14:val="tx1"/>
                        </w14:solidFill>
                      </w14:textFill>
                    </w:rPr>
                  </w:pPr>
                  <w:r>
                    <w:rPr>
                      <w:rFonts w:hint="eastAsia" w:ascii="宋体" w:hAnsi="宋体" w:cs="宋体"/>
                      <w:color w:val="000000" w:themeColor="text1"/>
                      <w:kern w:val="0"/>
                      <w:sz w:val="21"/>
                      <w:szCs w:val="21"/>
                      <w:lang w:val="en-US" w:eastAsia="zh-CN"/>
                      <w14:textFill>
                        <w14:solidFill>
                          <w14:schemeClr w14:val="tx1"/>
                        </w14:solidFill>
                      </w14:textFill>
                    </w:rPr>
                    <w:t>20</w:t>
                  </w:r>
                </w:p>
              </w:tc>
              <w:tc>
                <w:tcPr>
                  <w:tcW w:w="508" w:type="dxa"/>
                  <w:shd w:val="clear" w:color="auto" w:fill="auto"/>
                  <w:vAlign w:val="center"/>
                </w:tcPr>
                <w:p w14:paraId="44DBE45B">
                  <w:pPr>
                    <w:adjustRightInd w:val="0"/>
                    <w:snapToGrid w:val="0"/>
                    <w:spacing w:line="360" w:lineRule="auto"/>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≤45</w:t>
                  </w:r>
                </w:p>
              </w:tc>
              <w:tc>
                <w:tcPr>
                  <w:tcW w:w="422" w:type="dxa"/>
                  <w:shd w:val="clear" w:color="auto" w:fill="auto"/>
                  <w:vAlign w:val="center"/>
                </w:tcPr>
                <w:p w14:paraId="2B7A4AC2">
                  <w:pPr>
                    <w:adjustRightInd w:val="0"/>
                    <w:snapToGrid w:val="0"/>
                    <w:spacing w:line="360" w:lineRule="auto"/>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≤4</w:t>
                  </w:r>
                </w:p>
              </w:tc>
              <w:tc>
                <w:tcPr>
                  <w:tcW w:w="543" w:type="dxa"/>
                  <w:shd w:val="clear" w:color="auto" w:fill="auto"/>
                  <w:vAlign w:val="center"/>
                </w:tcPr>
                <w:p w14:paraId="48545CE1">
                  <w:pPr>
                    <w:adjustRightInd w:val="0"/>
                    <w:snapToGrid w:val="0"/>
                    <w:spacing w:line="360" w:lineRule="auto"/>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≤35</w:t>
                  </w:r>
                </w:p>
              </w:tc>
            </w:tr>
            <w:tr w14:paraId="749DB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13"/>
                  <w:shd w:val="clear" w:color="auto" w:fill="auto"/>
                  <w:vAlign w:val="center"/>
                </w:tcPr>
                <w:p w14:paraId="40DAB7EE">
                  <w:pPr>
                    <w:widowControl/>
                    <w:spacing w:line="360" w:lineRule="auto"/>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注：1、采用含氯消毒剂消毒的工艺控制要求为：</w:t>
                  </w:r>
                </w:p>
                <w:p w14:paraId="16E973D1">
                  <w:pPr>
                    <w:widowControl/>
                    <w:spacing w:line="360" w:lineRule="auto"/>
                    <w:ind w:firstLine="840" w:firstLineChars="400"/>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 xml:space="preserve">排放标准:消毒接触池接触时间≥1h，接触池出口总余氯3-10mg/L。 </w:t>
                  </w:r>
                </w:p>
                <w:p w14:paraId="5554B07C">
                  <w:pPr>
                    <w:widowControl/>
                    <w:spacing w:line="360" w:lineRule="auto"/>
                    <w:ind w:firstLine="840" w:firstLineChars="400"/>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 xml:space="preserve">预处理标准:消毒接触池接触时间≥1h，接触池出口总余氯2-8mg/L。 </w:t>
                  </w:r>
                </w:p>
                <w:p w14:paraId="652BEDF7">
                  <w:pPr>
                    <w:widowControl/>
                    <w:spacing w:line="360" w:lineRule="auto"/>
                    <w:ind w:firstLine="420" w:firstLineChars="200"/>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2、采用其他消毒剂对总余氯不做要求。</w:t>
                  </w:r>
                </w:p>
              </w:tc>
            </w:tr>
          </w:tbl>
          <w:p w14:paraId="1E8F9139">
            <w:pPr>
              <w:widowControl/>
              <w:spacing w:line="360" w:lineRule="auto"/>
              <w:jc w:val="left"/>
              <w:rPr>
                <w:rFonts w:hint="eastAsia" w:ascii="宋体" w:hAnsi="宋体" w:eastAsia="宋体" w:cs="宋体"/>
                <w:b/>
                <w:bCs/>
                <w:color w:val="000000" w:themeColor="text1"/>
                <w:kern w:val="0"/>
                <w:sz w:val="21"/>
                <w:szCs w:val="21"/>
                <w:u w:val="single"/>
                <w14:textFill>
                  <w14:solidFill>
                    <w14:schemeClr w14:val="tx1"/>
                  </w14:solidFill>
                </w14:textFill>
              </w:rPr>
            </w:pPr>
            <w:r>
              <w:rPr>
                <w:rFonts w:hint="eastAsia" w:ascii="宋体" w:hAnsi="宋体" w:eastAsia="宋体" w:cs="宋体"/>
                <w:b/>
                <w:bCs/>
                <w:color w:val="000000" w:themeColor="text1"/>
                <w:kern w:val="0"/>
                <w:sz w:val="21"/>
                <w:szCs w:val="21"/>
                <w:u w:val="single"/>
                <w14:textFill>
                  <w14:solidFill>
                    <w14:schemeClr w14:val="tx1"/>
                  </w14:solidFill>
                </w14:textFill>
              </w:rPr>
              <w:t xml:space="preserve">3 、噪声排放标准 </w:t>
            </w:r>
          </w:p>
          <w:p w14:paraId="1CE1C53D">
            <w:pPr>
              <w:widowControl/>
              <w:spacing w:line="360" w:lineRule="auto"/>
              <w:ind w:firstLine="420" w:firstLineChars="200"/>
              <w:jc w:val="left"/>
              <w:rPr>
                <w:rFonts w:hint="eastAsia" w:ascii="宋体" w:hAnsi="宋体" w:eastAsia="宋体" w:cs="宋体"/>
                <w:color w:val="000000" w:themeColor="text1"/>
                <w:kern w:val="0"/>
                <w:sz w:val="21"/>
                <w:szCs w:val="21"/>
                <w:highlight w:val="cyan"/>
                <w:u w:val="single"/>
                <w14:textFill>
                  <w14:solidFill>
                    <w14:schemeClr w14:val="tx1"/>
                  </w14:solidFill>
                </w14:textFill>
              </w:rPr>
            </w:pPr>
            <w:r>
              <w:rPr>
                <w:rFonts w:hint="eastAsia" w:ascii="宋体" w:hAnsi="宋体" w:eastAsia="宋体" w:cs="宋体"/>
                <w:color w:val="000000" w:themeColor="text1"/>
                <w:kern w:val="0"/>
                <w:sz w:val="21"/>
                <w:szCs w:val="21"/>
                <w:highlight w:val="cyan"/>
                <w:u w:val="single"/>
                <w14:textFill>
                  <w14:solidFill>
                    <w14:schemeClr w14:val="tx1"/>
                  </w14:solidFill>
                </w14:textFill>
              </w:rPr>
              <w:t>本项目运营期北侧</w:t>
            </w:r>
            <w:r>
              <w:rPr>
                <w:rFonts w:hint="eastAsia" w:ascii="宋体" w:hAnsi="宋体" w:cs="宋体"/>
                <w:color w:val="000000" w:themeColor="text1"/>
                <w:kern w:val="0"/>
                <w:sz w:val="21"/>
                <w:szCs w:val="21"/>
                <w:highlight w:val="cyan"/>
                <w:u w:val="single"/>
                <w:lang w:eastAsia="zh-CN"/>
                <w14:textFill>
                  <w14:solidFill>
                    <w14:schemeClr w14:val="tx1"/>
                  </w14:solidFill>
                </w14:textFill>
              </w:rPr>
              <w:t>、</w:t>
            </w:r>
            <w:r>
              <w:rPr>
                <w:rFonts w:hint="eastAsia" w:ascii="宋体" w:hAnsi="宋体" w:cs="宋体"/>
                <w:color w:val="000000" w:themeColor="text1"/>
                <w:kern w:val="0"/>
                <w:sz w:val="21"/>
                <w:szCs w:val="21"/>
                <w:highlight w:val="cyan"/>
                <w:u w:val="single"/>
                <w:lang w:val="en-US" w:eastAsia="zh-CN"/>
                <w14:textFill>
                  <w14:solidFill>
                    <w14:schemeClr w14:val="tx1"/>
                  </w14:solidFill>
                </w14:textFill>
              </w:rPr>
              <w:t>西侧、东侧</w:t>
            </w:r>
            <w:r>
              <w:rPr>
                <w:rFonts w:hint="eastAsia" w:ascii="宋体" w:hAnsi="宋体" w:eastAsia="宋体" w:cs="宋体"/>
                <w:color w:val="000000" w:themeColor="text1"/>
                <w:kern w:val="0"/>
                <w:sz w:val="21"/>
                <w:szCs w:val="21"/>
                <w:highlight w:val="cyan"/>
                <w:u w:val="single"/>
                <w14:textFill>
                  <w14:solidFill>
                    <w14:schemeClr w14:val="tx1"/>
                  </w14:solidFill>
                </w14:textFill>
              </w:rPr>
              <w:t>噪声执行</w:t>
            </w:r>
            <w:r>
              <w:rPr>
                <w:rFonts w:hint="default" w:ascii="Times New Roman" w:hAnsi="Times New Roman" w:eastAsia="宋体" w:cs="Times New Roman"/>
                <w:color w:val="000000" w:themeColor="text1"/>
                <w:kern w:val="0"/>
                <w:sz w:val="21"/>
                <w:szCs w:val="21"/>
                <w:highlight w:val="cyan"/>
                <w:u w:val="single"/>
                <w14:textFill>
                  <w14:solidFill>
                    <w14:schemeClr w14:val="tx1"/>
                  </w14:solidFill>
                </w14:textFill>
              </w:rPr>
              <w:t>《</w:t>
            </w:r>
            <w:r>
              <w:rPr>
                <w:rFonts w:hint="default" w:ascii="Times New Roman" w:hAnsi="Times New Roman" w:cs="Times New Roman"/>
                <w:color w:val="000000" w:themeColor="text1"/>
                <w:kern w:val="0"/>
                <w:sz w:val="21"/>
                <w:szCs w:val="21"/>
                <w:highlight w:val="cyan"/>
                <w:u w:val="single"/>
                <w:lang w:val="en-US" w:eastAsia="zh-CN"/>
                <w14:textFill>
                  <w14:solidFill>
                    <w14:schemeClr w14:val="tx1"/>
                  </w14:solidFill>
                </w14:textFill>
              </w:rPr>
              <w:t>社会生活环境噪声排放标准》</w:t>
            </w:r>
            <w:r>
              <w:rPr>
                <w:rFonts w:hint="default" w:ascii="Times New Roman" w:hAnsi="Times New Roman" w:eastAsia="宋体" w:cs="Times New Roman"/>
                <w:color w:val="000000" w:themeColor="text1"/>
                <w:kern w:val="0"/>
                <w:sz w:val="21"/>
                <w:szCs w:val="21"/>
                <w:highlight w:val="cyan"/>
                <w:u w:val="single"/>
                <w14:textFill>
                  <w14:solidFill>
                    <w14:schemeClr w14:val="tx1"/>
                  </w14:solidFill>
                </w14:textFill>
              </w:rPr>
              <w:t>（GB</w:t>
            </w:r>
            <w:r>
              <w:rPr>
                <w:rFonts w:hint="default" w:ascii="Times New Roman" w:hAnsi="Times New Roman" w:cs="Times New Roman"/>
                <w:color w:val="000000" w:themeColor="text1"/>
                <w:kern w:val="0"/>
                <w:sz w:val="21"/>
                <w:szCs w:val="21"/>
                <w:highlight w:val="cyan"/>
                <w:u w:val="single"/>
                <w:lang w:val="en-US" w:eastAsia="zh-CN"/>
                <w14:textFill>
                  <w14:solidFill>
                    <w14:schemeClr w14:val="tx1"/>
                  </w14:solidFill>
                </w14:textFill>
              </w:rPr>
              <w:t>22337</w:t>
            </w:r>
            <w:r>
              <w:rPr>
                <w:rFonts w:hint="default" w:ascii="Times New Roman" w:hAnsi="Times New Roman" w:eastAsia="宋体" w:cs="Times New Roman"/>
                <w:color w:val="000000" w:themeColor="text1"/>
                <w:kern w:val="0"/>
                <w:sz w:val="21"/>
                <w:szCs w:val="21"/>
                <w:highlight w:val="cyan"/>
                <w:u w:val="single"/>
                <w14:textFill>
                  <w14:solidFill>
                    <w14:schemeClr w14:val="tx1"/>
                  </w14:solidFill>
                </w14:textFill>
              </w:rPr>
              <w:t>-2008）2类标准</w:t>
            </w:r>
            <w:r>
              <w:rPr>
                <w:rFonts w:hint="eastAsia" w:ascii="宋体" w:hAnsi="宋体" w:eastAsia="宋体" w:cs="宋体"/>
                <w:color w:val="000000" w:themeColor="text1"/>
                <w:kern w:val="0"/>
                <w:sz w:val="21"/>
                <w:szCs w:val="21"/>
                <w:highlight w:val="cyan"/>
                <w:u w:val="single"/>
                <w14:textFill>
                  <w14:solidFill>
                    <w14:schemeClr w14:val="tx1"/>
                  </w14:solidFill>
                </w14:textFill>
              </w:rPr>
              <w:t>，南侧厂界临城市干道，噪声执行</w:t>
            </w:r>
            <w:r>
              <w:rPr>
                <w:rFonts w:hint="default" w:ascii="Times New Roman" w:hAnsi="Times New Roman" w:cs="Times New Roman"/>
                <w:color w:val="000000" w:themeColor="text1"/>
                <w:kern w:val="0"/>
                <w:sz w:val="21"/>
                <w:szCs w:val="21"/>
                <w:highlight w:val="cyan"/>
                <w:u w:val="single"/>
                <w:lang w:val="en-US" w:eastAsia="zh-CN"/>
                <w14:textFill>
                  <w14:solidFill>
                    <w14:schemeClr w14:val="tx1"/>
                  </w14:solidFill>
                </w14:textFill>
              </w:rPr>
              <w:t>社会生活环境噪声排放标准》</w:t>
            </w:r>
            <w:r>
              <w:rPr>
                <w:rFonts w:hint="default" w:ascii="Times New Roman" w:hAnsi="Times New Roman" w:eastAsia="宋体" w:cs="Times New Roman"/>
                <w:color w:val="000000" w:themeColor="text1"/>
                <w:kern w:val="0"/>
                <w:sz w:val="21"/>
                <w:szCs w:val="21"/>
                <w:highlight w:val="cyan"/>
                <w:u w:val="single"/>
                <w14:textFill>
                  <w14:solidFill>
                    <w14:schemeClr w14:val="tx1"/>
                  </w14:solidFill>
                </w14:textFill>
              </w:rPr>
              <w:t>（GB</w:t>
            </w:r>
            <w:r>
              <w:rPr>
                <w:rFonts w:hint="default" w:ascii="Times New Roman" w:hAnsi="Times New Roman" w:cs="Times New Roman"/>
                <w:color w:val="000000" w:themeColor="text1"/>
                <w:kern w:val="0"/>
                <w:sz w:val="21"/>
                <w:szCs w:val="21"/>
                <w:highlight w:val="cyan"/>
                <w:u w:val="single"/>
                <w:lang w:val="en-US" w:eastAsia="zh-CN"/>
                <w14:textFill>
                  <w14:solidFill>
                    <w14:schemeClr w14:val="tx1"/>
                  </w14:solidFill>
                </w14:textFill>
              </w:rPr>
              <w:t>22337</w:t>
            </w:r>
            <w:r>
              <w:rPr>
                <w:rFonts w:hint="default" w:ascii="Times New Roman" w:hAnsi="Times New Roman" w:eastAsia="宋体" w:cs="Times New Roman"/>
                <w:color w:val="000000" w:themeColor="text1"/>
                <w:kern w:val="0"/>
                <w:sz w:val="21"/>
                <w:szCs w:val="21"/>
                <w:highlight w:val="cyan"/>
                <w:u w:val="single"/>
                <w14:textFill>
                  <w14:solidFill>
                    <w14:schemeClr w14:val="tx1"/>
                  </w14:solidFill>
                </w14:textFill>
              </w:rPr>
              <w:t>-2008）</w:t>
            </w:r>
            <w:r>
              <w:rPr>
                <w:rFonts w:hint="eastAsia" w:ascii="宋体" w:hAnsi="宋体" w:eastAsia="宋体" w:cs="宋体"/>
                <w:color w:val="000000" w:themeColor="text1"/>
                <w:kern w:val="0"/>
                <w:sz w:val="21"/>
                <w:szCs w:val="21"/>
                <w:highlight w:val="cyan"/>
                <w:u w:val="single"/>
                <w14:textFill>
                  <w14:solidFill>
                    <w14:schemeClr w14:val="tx1"/>
                  </w14:solidFill>
                </w14:textFill>
              </w:rPr>
              <w:t>4类标准。具体限值见下表。</w:t>
            </w:r>
          </w:p>
          <w:p w14:paraId="29647786">
            <w:pPr>
              <w:adjustRightInd w:val="0"/>
              <w:snapToGrid w:val="0"/>
              <w:spacing w:line="360" w:lineRule="auto"/>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表3-9 工业企业厂界环境噪声排放限值</w:t>
            </w:r>
            <w:r>
              <w:rPr>
                <w:rFonts w:hint="eastAsia" w:ascii="宋体" w:hAnsi="宋体" w:eastAsia="宋体" w:cs="宋体"/>
                <w:b/>
                <w:bCs/>
                <w:color w:val="000000" w:themeColor="text1"/>
                <w:kern w:val="0"/>
                <w:sz w:val="21"/>
                <w:szCs w:val="21"/>
                <w:lang w:val="en-US" w:eastAsia="zh-CN"/>
                <w14:textFill>
                  <w14:solidFill>
                    <w14:schemeClr w14:val="tx1"/>
                  </w14:solidFill>
                </w14:textFill>
              </w:rPr>
              <w:t xml:space="preserve"> </w:t>
            </w:r>
            <w:r>
              <w:rPr>
                <w:rFonts w:hint="eastAsia" w:ascii="宋体" w:hAnsi="宋体" w:eastAsia="宋体" w:cs="宋体"/>
                <w:b/>
                <w:bCs/>
                <w:color w:val="000000" w:themeColor="text1"/>
                <w:kern w:val="0"/>
                <w:sz w:val="21"/>
                <w:szCs w:val="21"/>
                <w14:textFill>
                  <w14:solidFill>
                    <w14:schemeClr w14:val="tx1"/>
                  </w14:solidFill>
                </w14:textFill>
              </w:rPr>
              <w:t>单位：dB（A）</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9"/>
              <w:gridCol w:w="1990"/>
              <w:gridCol w:w="1990"/>
              <w:gridCol w:w="1990"/>
            </w:tblGrid>
            <w:tr w14:paraId="2DE15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9" w:type="dxa"/>
                  <w:vMerge w:val="restart"/>
                  <w:shd w:val="clear" w:color="auto" w:fill="auto"/>
                  <w:vAlign w:val="center"/>
                </w:tcPr>
                <w:p w14:paraId="7E288928">
                  <w:pPr>
                    <w:adjustRightInd w:val="0"/>
                    <w:snapToGrid w:val="0"/>
                    <w:spacing w:line="360" w:lineRule="auto"/>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厂界</w:t>
                  </w:r>
                </w:p>
              </w:tc>
              <w:tc>
                <w:tcPr>
                  <w:tcW w:w="1990" w:type="dxa"/>
                  <w:vMerge w:val="restart"/>
                  <w:shd w:val="clear" w:color="auto" w:fill="auto"/>
                  <w:vAlign w:val="center"/>
                </w:tcPr>
                <w:p w14:paraId="1B5669F3">
                  <w:pPr>
                    <w:adjustRightInd w:val="0"/>
                    <w:snapToGrid w:val="0"/>
                    <w:spacing w:line="360" w:lineRule="auto"/>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执行标准类别</w:t>
                  </w:r>
                </w:p>
              </w:tc>
              <w:tc>
                <w:tcPr>
                  <w:tcW w:w="3980" w:type="dxa"/>
                  <w:gridSpan w:val="2"/>
                  <w:shd w:val="clear" w:color="auto" w:fill="auto"/>
                  <w:vAlign w:val="center"/>
                </w:tcPr>
                <w:p w14:paraId="0EF1F06E">
                  <w:pPr>
                    <w:adjustRightInd w:val="0"/>
                    <w:snapToGrid w:val="0"/>
                    <w:spacing w:line="360" w:lineRule="auto"/>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时段</w:t>
                  </w:r>
                </w:p>
              </w:tc>
            </w:tr>
            <w:tr w14:paraId="0256C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9" w:type="dxa"/>
                  <w:vMerge w:val="continue"/>
                  <w:shd w:val="clear" w:color="auto" w:fill="auto"/>
                  <w:vAlign w:val="center"/>
                </w:tcPr>
                <w:p w14:paraId="3CD3BEBD">
                  <w:pPr>
                    <w:adjustRightInd w:val="0"/>
                    <w:snapToGrid w:val="0"/>
                    <w:spacing w:line="360" w:lineRule="auto"/>
                    <w:jc w:val="center"/>
                    <w:rPr>
                      <w:rFonts w:hint="eastAsia" w:ascii="宋体" w:hAnsi="宋体" w:eastAsia="宋体" w:cs="宋体"/>
                      <w:color w:val="000000" w:themeColor="text1"/>
                      <w:kern w:val="0"/>
                      <w:sz w:val="21"/>
                      <w:szCs w:val="21"/>
                      <w14:textFill>
                        <w14:solidFill>
                          <w14:schemeClr w14:val="tx1"/>
                        </w14:solidFill>
                      </w14:textFill>
                    </w:rPr>
                  </w:pPr>
                </w:p>
              </w:tc>
              <w:tc>
                <w:tcPr>
                  <w:tcW w:w="1990" w:type="dxa"/>
                  <w:vMerge w:val="continue"/>
                  <w:shd w:val="clear" w:color="auto" w:fill="auto"/>
                  <w:vAlign w:val="center"/>
                </w:tcPr>
                <w:p w14:paraId="079F3EC3">
                  <w:pPr>
                    <w:adjustRightInd w:val="0"/>
                    <w:snapToGrid w:val="0"/>
                    <w:spacing w:line="360" w:lineRule="auto"/>
                    <w:jc w:val="center"/>
                    <w:rPr>
                      <w:rFonts w:hint="eastAsia" w:ascii="宋体" w:hAnsi="宋体" w:eastAsia="宋体" w:cs="宋体"/>
                      <w:color w:val="000000" w:themeColor="text1"/>
                      <w:kern w:val="0"/>
                      <w:sz w:val="21"/>
                      <w:szCs w:val="21"/>
                      <w14:textFill>
                        <w14:solidFill>
                          <w14:schemeClr w14:val="tx1"/>
                        </w14:solidFill>
                      </w14:textFill>
                    </w:rPr>
                  </w:pPr>
                </w:p>
              </w:tc>
              <w:tc>
                <w:tcPr>
                  <w:tcW w:w="1990" w:type="dxa"/>
                  <w:shd w:val="clear" w:color="auto" w:fill="auto"/>
                  <w:vAlign w:val="center"/>
                </w:tcPr>
                <w:p w14:paraId="34C0A951">
                  <w:pPr>
                    <w:adjustRightInd w:val="0"/>
                    <w:snapToGrid w:val="0"/>
                    <w:spacing w:line="360" w:lineRule="auto"/>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昼间</w:t>
                  </w:r>
                </w:p>
              </w:tc>
              <w:tc>
                <w:tcPr>
                  <w:tcW w:w="1990" w:type="dxa"/>
                  <w:shd w:val="clear" w:color="auto" w:fill="auto"/>
                  <w:vAlign w:val="center"/>
                </w:tcPr>
                <w:p w14:paraId="795800F7">
                  <w:pPr>
                    <w:adjustRightInd w:val="0"/>
                    <w:snapToGrid w:val="0"/>
                    <w:spacing w:line="360" w:lineRule="auto"/>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夜间</w:t>
                  </w:r>
                </w:p>
              </w:tc>
            </w:tr>
            <w:tr w14:paraId="245EC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9" w:type="dxa"/>
                  <w:shd w:val="clear" w:color="auto" w:fill="auto"/>
                  <w:vAlign w:val="center"/>
                </w:tcPr>
                <w:p w14:paraId="32D96363">
                  <w:pPr>
                    <w:adjustRightInd w:val="0"/>
                    <w:snapToGrid w:val="0"/>
                    <w:spacing w:line="360" w:lineRule="auto"/>
                    <w:jc w:val="center"/>
                    <w:rPr>
                      <w:rFonts w:hint="default"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cs="宋体"/>
                      <w:color w:val="000000" w:themeColor="text1"/>
                      <w:kern w:val="0"/>
                      <w:sz w:val="21"/>
                      <w:szCs w:val="21"/>
                      <w:lang w:val="en-US" w:eastAsia="zh-CN"/>
                      <w14:textFill>
                        <w14:solidFill>
                          <w14:schemeClr w14:val="tx1"/>
                        </w14:solidFill>
                      </w14:textFill>
                    </w:rPr>
                    <w:t>北侧居民区</w:t>
                  </w:r>
                </w:p>
              </w:tc>
              <w:tc>
                <w:tcPr>
                  <w:tcW w:w="1990" w:type="dxa"/>
                  <w:shd w:val="clear" w:color="auto" w:fill="auto"/>
                  <w:vAlign w:val="top"/>
                </w:tcPr>
                <w:p w14:paraId="2178BC58">
                  <w:pPr>
                    <w:adjustRightInd w:val="0"/>
                    <w:snapToGrid w:val="0"/>
                    <w:spacing w:line="360" w:lineRule="auto"/>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2类</w:t>
                  </w:r>
                </w:p>
              </w:tc>
              <w:tc>
                <w:tcPr>
                  <w:tcW w:w="1990" w:type="dxa"/>
                  <w:shd w:val="clear" w:color="auto" w:fill="auto"/>
                  <w:vAlign w:val="center"/>
                </w:tcPr>
                <w:p w14:paraId="1D616B5A">
                  <w:pPr>
                    <w:adjustRightInd w:val="0"/>
                    <w:snapToGrid w:val="0"/>
                    <w:spacing w:line="360" w:lineRule="auto"/>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60</w:t>
                  </w:r>
                </w:p>
              </w:tc>
              <w:tc>
                <w:tcPr>
                  <w:tcW w:w="1990" w:type="dxa"/>
                  <w:shd w:val="clear" w:color="auto" w:fill="auto"/>
                  <w:vAlign w:val="center"/>
                </w:tcPr>
                <w:p w14:paraId="7AEE48D0">
                  <w:pPr>
                    <w:adjustRightInd w:val="0"/>
                    <w:snapToGrid w:val="0"/>
                    <w:spacing w:line="360" w:lineRule="auto"/>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50</w:t>
                  </w:r>
                </w:p>
              </w:tc>
            </w:tr>
            <w:tr w14:paraId="20828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9" w:type="dxa"/>
                  <w:shd w:val="clear" w:color="auto" w:fill="auto"/>
                </w:tcPr>
                <w:p w14:paraId="2A22EF4D">
                  <w:pPr>
                    <w:adjustRightInd w:val="0"/>
                    <w:snapToGrid w:val="0"/>
                    <w:spacing w:line="360" w:lineRule="auto"/>
                    <w:jc w:val="center"/>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西侧</w:t>
                  </w:r>
                  <w:r>
                    <w:rPr>
                      <w:rFonts w:hint="eastAsia" w:ascii="宋体" w:hAnsi="宋体" w:cs="宋体"/>
                      <w:color w:val="000000" w:themeColor="text1"/>
                      <w:kern w:val="0"/>
                      <w:sz w:val="21"/>
                      <w:szCs w:val="21"/>
                      <w:lang w:val="en-US" w:eastAsia="zh-CN"/>
                      <w14:textFill>
                        <w14:solidFill>
                          <w14:schemeClr w14:val="tx1"/>
                        </w14:solidFill>
                      </w14:textFill>
                    </w:rPr>
                    <w:t>居民区</w:t>
                  </w:r>
                </w:p>
              </w:tc>
              <w:tc>
                <w:tcPr>
                  <w:tcW w:w="1990" w:type="dxa"/>
                  <w:shd w:val="clear" w:color="auto" w:fill="auto"/>
                  <w:vAlign w:val="top"/>
                </w:tcPr>
                <w:p w14:paraId="3E7A2CF3">
                  <w:pPr>
                    <w:adjustRightInd w:val="0"/>
                    <w:snapToGrid w:val="0"/>
                    <w:spacing w:line="360" w:lineRule="auto"/>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2类</w:t>
                  </w:r>
                </w:p>
              </w:tc>
              <w:tc>
                <w:tcPr>
                  <w:tcW w:w="1990" w:type="dxa"/>
                  <w:shd w:val="clear" w:color="auto" w:fill="auto"/>
                  <w:vAlign w:val="center"/>
                </w:tcPr>
                <w:p w14:paraId="772483FC">
                  <w:pPr>
                    <w:adjustRightInd w:val="0"/>
                    <w:snapToGrid w:val="0"/>
                    <w:spacing w:line="360" w:lineRule="auto"/>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60</w:t>
                  </w:r>
                </w:p>
              </w:tc>
              <w:tc>
                <w:tcPr>
                  <w:tcW w:w="1990" w:type="dxa"/>
                  <w:shd w:val="clear" w:color="auto" w:fill="auto"/>
                  <w:vAlign w:val="center"/>
                </w:tcPr>
                <w:p w14:paraId="3E910885">
                  <w:pPr>
                    <w:adjustRightInd w:val="0"/>
                    <w:snapToGrid w:val="0"/>
                    <w:spacing w:line="360" w:lineRule="auto"/>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50</w:t>
                  </w:r>
                </w:p>
              </w:tc>
            </w:tr>
            <w:tr w14:paraId="07897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9" w:type="dxa"/>
                  <w:shd w:val="clear" w:color="auto" w:fill="auto"/>
                </w:tcPr>
                <w:p w14:paraId="1503480A">
                  <w:pPr>
                    <w:adjustRightInd w:val="0"/>
                    <w:snapToGrid w:val="0"/>
                    <w:spacing w:line="360" w:lineRule="auto"/>
                    <w:jc w:val="center"/>
                    <w:rPr>
                      <w:rFonts w:hint="default"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cs="宋体"/>
                      <w:color w:val="000000" w:themeColor="text1"/>
                      <w:kern w:val="0"/>
                      <w:sz w:val="21"/>
                      <w:szCs w:val="21"/>
                      <w:lang w:val="en-US" w:eastAsia="zh-CN"/>
                      <w14:textFill>
                        <w14:solidFill>
                          <w14:schemeClr w14:val="tx1"/>
                        </w14:solidFill>
                      </w14:textFill>
                    </w:rPr>
                    <w:t>东侧居民区</w:t>
                  </w:r>
                </w:p>
              </w:tc>
              <w:tc>
                <w:tcPr>
                  <w:tcW w:w="1990" w:type="dxa"/>
                  <w:shd w:val="clear" w:color="auto" w:fill="auto"/>
                </w:tcPr>
                <w:p w14:paraId="6F746B40">
                  <w:pPr>
                    <w:adjustRightInd w:val="0"/>
                    <w:snapToGrid w:val="0"/>
                    <w:spacing w:line="360" w:lineRule="auto"/>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2类</w:t>
                  </w:r>
                </w:p>
              </w:tc>
              <w:tc>
                <w:tcPr>
                  <w:tcW w:w="1990" w:type="dxa"/>
                  <w:shd w:val="clear" w:color="auto" w:fill="auto"/>
                  <w:vAlign w:val="center"/>
                </w:tcPr>
                <w:p w14:paraId="14174917">
                  <w:pPr>
                    <w:adjustRightInd w:val="0"/>
                    <w:snapToGrid w:val="0"/>
                    <w:spacing w:line="360" w:lineRule="auto"/>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60</w:t>
                  </w:r>
                </w:p>
              </w:tc>
              <w:tc>
                <w:tcPr>
                  <w:tcW w:w="1990" w:type="dxa"/>
                  <w:shd w:val="clear" w:color="auto" w:fill="auto"/>
                  <w:vAlign w:val="center"/>
                </w:tcPr>
                <w:p w14:paraId="34ECC6E3">
                  <w:pPr>
                    <w:adjustRightInd w:val="0"/>
                    <w:snapToGrid w:val="0"/>
                    <w:spacing w:line="360" w:lineRule="auto"/>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50</w:t>
                  </w:r>
                </w:p>
              </w:tc>
            </w:tr>
            <w:tr w14:paraId="7BF15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9" w:type="dxa"/>
                  <w:shd w:val="clear" w:color="auto" w:fill="auto"/>
                </w:tcPr>
                <w:p w14:paraId="153CD9B1">
                  <w:pPr>
                    <w:adjustRightInd w:val="0"/>
                    <w:snapToGrid w:val="0"/>
                    <w:spacing w:line="360" w:lineRule="auto"/>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南侧厂界外1m</w:t>
                  </w:r>
                </w:p>
              </w:tc>
              <w:tc>
                <w:tcPr>
                  <w:tcW w:w="1990" w:type="dxa"/>
                  <w:shd w:val="clear" w:color="auto" w:fill="auto"/>
                  <w:vAlign w:val="center"/>
                </w:tcPr>
                <w:p w14:paraId="243A9963">
                  <w:pPr>
                    <w:adjustRightInd w:val="0"/>
                    <w:snapToGrid w:val="0"/>
                    <w:spacing w:line="360" w:lineRule="auto"/>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4类</w:t>
                  </w:r>
                </w:p>
              </w:tc>
              <w:tc>
                <w:tcPr>
                  <w:tcW w:w="1990" w:type="dxa"/>
                  <w:shd w:val="clear" w:color="auto" w:fill="auto"/>
                  <w:vAlign w:val="center"/>
                </w:tcPr>
                <w:p w14:paraId="4C064492">
                  <w:pPr>
                    <w:adjustRightInd w:val="0"/>
                    <w:snapToGrid w:val="0"/>
                    <w:spacing w:line="360" w:lineRule="auto"/>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70</w:t>
                  </w:r>
                </w:p>
              </w:tc>
              <w:tc>
                <w:tcPr>
                  <w:tcW w:w="1990" w:type="dxa"/>
                  <w:shd w:val="clear" w:color="auto" w:fill="auto"/>
                  <w:vAlign w:val="center"/>
                </w:tcPr>
                <w:p w14:paraId="64B1E3EC">
                  <w:pPr>
                    <w:adjustRightInd w:val="0"/>
                    <w:snapToGrid w:val="0"/>
                    <w:spacing w:line="360" w:lineRule="auto"/>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55</w:t>
                  </w:r>
                </w:p>
              </w:tc>
            </w:tr>
          </w:tbl>
          <w:p w14:paraId="50100A5C">
            <w:pPr>
              <w:widowControl/>
              <w:spacing w:line="360" w:lineRule="auto"/>
              <w:jc w:val="left"/>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4、固体废物相关标准</w:t>
            </w:r>
          </w:p>
          <w:p w14:paraId="3BD57000">
            <w:pPr>
              <w:widowControl/>
              <w:spacing w:line="360" w:lineRule="auto"/>
              <w:ind w:firstLine="420" w:firstLineChars="200"/>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w:t>
            </w:r>
            <w:r>
              <w:rPr>
                <w:rFonts w:hint="eastAsia" w:ascii="宋体" w:hAnsi="宋体" w:cs="宋体"/>
                <w:color w:val="000000" w:themeColor="text1"/>
                <w:kern w:val="0"/>
                <w:sz w:val="21"/>
                <w:szCs w:val="21"/>
                <w:lang w:val="en-US" w:eastAsia="zh-CN"/>
                <w14:textFill>
                  <w14:solidFill>
                    <w14:schemeClr w14:val="tx1"/>
                  </w14:solidFill>
                </w14:textFill>
              </w:rPr>
              <w:t>1</w:t>
            </w:r>
            <w:r>
              <w:rPr>
                <w:rFonts w:hint="eastAsia" w:ascii="宋体" w:hAnsi="宋体" w:eastAsia="宋体" w:cs="宋体"/>
                <w:color w:val="000000" w:themeColor="text1"/>
                <w:kern w:val="0"/>
                <w:sz w:val="21"/>
                <w:szCs w:val="21"/>
                <w14:textFill>
                  <w14:solidFill>
                    <w14:schemeClr w14:val="tx1"/>
                  </w14:solidFill>
                </w14:textFill>
              </w:rPr>
              <w:t>）危险废物贮存执行《危险废物贮存污染控制标准》（GB 18597-2023）。</w:t>
            </w:r>
          </w:p>
          <w:p w14:paraId="467310E7">
            <w:pPr>
              <w:widowControl/>
              <w:spacing w:line="360" w:lineRule="auto"/>
              <w:ind w:firstLine="420" w:firstLineChars="200"/>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w:t>
            </w:r>
            <w:r>
              <w:rPr>
                <w:rFonts w:hint="eastAsia" w:ascii="宋体" w:hAnsi="宋体" w:cs="宋体"/>
                <w:color w:val="000000" w:themeColor="text1"/>
                <w:kern w:val="0"/>
                <w:sz w:val="21"/>
                <w:szCs w:val="21"/>
                <w:lang w:val="en-US" w:eastAsia="zh-CN"/>
                <w14:textFill>
                  <w14:solidFill>
                    <w14:schemeClr w14:val="tx1"/>
                  </w14:solidFill>
                </w14:textFill>
              </w:rPr>
              <w:t>2</w:t>
            </w:r>
            <w:r>
              <w:rPr>
                <w:rFonts w:hint="eastAsia" w:ascii="宋体" w:hAnsi="宋体" w:eastAsia="宋体" w:cs="宋体"/>
                <w:color w:val="000000" w:themeColor="text1"/>
                <w:kern w:val="0"/>
                <w:sz w:val="21"/>
                <w:szCs w:val="21"/>
                <w14:textFill>
                  <w14:solidFill>
                    <w14:schemeClr w14:val="tx1"/>
                  </w14:solidFill>
                </w14:textFill>
              </w:rPr>
              <w:t>）危险废物收集、贮存、运输执行《危险废物收集、贮存、运输技术规范》（HJ 2025-2012）。</w:t>
            </w:r>
          </w:p>
          <w:p w14:paraId="0F2873B8">
            <w:pPr>
              <w:widowControl/>
              <w:spacing w:line="360" w:lineRule="auto"/>
              <w:ind w:firstLine="420" w:firstLineChars="200"/>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w:t>
            </w:r>
            <w:r>
              <w:rPr>
                <w:rFonts w:hint="eastAsia" w:ascii="宋体" w:hAnsi="宋体" w:cs="宋体"/>
                <w:color w:val="000000" w:themeColor="text1"/>
                <w:kern w:val="0"/>
                <w:sz w:val="21"/>
                <w:szCs w:val="21"/>
                <w:lang w:val="en-US" w:eastAsia="zh-CN"/>
                <w14:textFill>
                  <w14:solidFill>
                    <w14:schemeClr w14:val="tx1"/>
                  </w14:solidFill>
                </w14:textFill>
              </w:rPr>
              <w:t>3</w:t>
            </w:r>
            <w:r>
              <w:rPr>
                <w:rFonts w:hint="eastAsia" w:ascii="宋体" w:hAnsi="宋体" w:eastAsia="宋体" w:cs="宋体"/>
                <w:color w:val="000000" w:themeColor="text1"/>
                <w:kern w:val="0"/>
                <w:sz w:val="21"/>
                <w:szCs w:val="21"/>
                <w14:textFill>
                  <w14:solidFill>
                    <w14:schemeClr w14:val="tx1"/>
                  </w14:solidFill>
                </w14:textFill>
              </w:rPr>
              <w:t>）项目运营期污泥清掏前应进行检测，污泥执行《医疗机构水污染物排放标准》（GB18466-2005）表4医疗机构污泥控制标</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9"/>
              <w:gridCol w:w="1329"/>
              <w:gridCol w:w="1329"/>
              <w:gridCol w:w="1329"/>
              <w:gridCol w:w="1329"/>
              <w:gridCol w:w="1329"/>
            </w:tblGrid>
            <w:tr w14:paraId="3BB97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29" w:type="dxa"/>
                  <w:vAlign w:val="center"/>
                </w:tcPr>
                <w:p w14:paraId="17CD2ECD">
                  <w:pPr>
                    <w:pStyle w:val="11"/>
                    <w:jc w:val="center"/>
                    <w:rPr>
                      <w:rFonts w:hint="eastAsia" w:ascii="宋体" w:hAnsi="宋体" w:eastAsia="宋体" w:cs="宋体"/>
                      <w:b/>
                      <w:bCs/>
                      <w:color w:val="000000" w:themeColor="text1"/>
                      <w:sz w:val="21"/>
                      <w:szCs w:val="21"/>
                      <w:vertAlign w:val="baseline"/>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医疗机构类别</w:t>
                  </w:r>
                </w:p>
              </w:tc>
              <w:tc>
                <w:tcPr>
                  <w:tcW w:w="1329" w:type="dxa"/>
                  <w:vAlign w:val="center"/>
                </w:tcPr>
                <w:p w14:paraId="7AA5DE0F">
                  <w:pPr>
                    <w:pStyle w:val="11"/>
                    <w:jc w:val="center"/>
                    <w:rPr>
                      <w:rFonts w:hint="eastAsia" w:ascii="宋体" w:hAnsi="宋体" w:eastAsia="宋体" w:cs="宋体"/>
                      <w:b/>
                      <w:bCs/>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粪大肠杆菌群数（MPN/g</w:t>
                  </w:r>
                  <w:r>
                    <w:rPr>
                      <w:rFonts w:hint="eastAsia" w:ascii="宋体" w:hAnsi="宋体" w:eastAsia="宋体" w:cs="宋体"/>
                      <w:b/>
                      <w:bCs/>
                      <w:color w:val="000000" w:themeColor="text1"/>
                      <w:sz w:val="21"/>
                      <w:szCs w:val="21"/>
                      <w:lang w:val="en-US" w:eastAsia="zh-CN"/>
                      <w14:textFill>
                        <w14:solidFill>
                          <w14:schemeClr w14:val="tx1"/>
                        </w14:solidFill>
                      </w14:textFill>
                    </w:rPr>
                    <w:t>)</w:t>
                  </w:r>
                </w:p>
              </w:tc>
              <w:tc>
                <w:tcPr>
                  <w:tcW w:w="1329" w:type="dxa"/>
                  <w:vAlign w:val="center"/>
                </w:tcPr>
                <w:p w14:paraId="76D135CA">
                  <w:pPr>
                    <w:pStyle w:val="11"/>
                    <w:jc w:val="center"/>
                    <w:rPr>
                      <w:rFonts w:hint="eastAsia" w:ascii="宋体" w:hAnsi="宋体" w:eastAsia="宋体" w:cs="宋体"/>
                      <w:b/>
                      <w:bCs/>
                      <w:color w:val="000000" w:themeColor="text1"/>
                      <w:sz w:val="21"/>
                      <w:szCs w:val="21"/>
                      <w:vertAlign w:val="baseline"/>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肠道致病菌</w:t>
                  </w:r>
                </w:p>
              </w:tc>
              <w:tc>
                <w:tcPr>
                  <w:tcW w:w="1329" w:type="dxa"/>
                  <w:vAlign w:val="center"/>
                </w:tcPr>
                <w:p w14:paraId="6B3278B9">
                  <w:pPr>
                    <w:pStyle w:val="11"/>
                    <w:jc w:val="center"/>
                    <w:rPr>
                      <w:rFonts w:hint="eastAsia" w:ascii="宋体" w:hAnsi="宋体" w:eastAsia="宋体" w:cs="宋体"/>
                      <w:b/>
                      <w:bCs/>
                      <w:color w:val="000000" w:themeColor="text1"/>
                      <w:sz w:val="21"/>
                      <w:szCs w:val="21"/>
                      <w:vertAlign w:val="baseline"/>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肠道病毒</w:t>
                  </w:r>
                </w:p>
              </w:tc>
              <w:tc>
                <w:tcPr>
                  <w:tcW w:w="1329" w:type="dxa"/>
                  <w:vAlign w:val="center"/>
                </w:tcPr>
                <w:p w14:paraId="59C3FA7B">
                  <w:pPr>
                    <w:pStyle w:val="11"/>
                    <w:jc w:val="center"/>
                    <w:rPr>
                      <w:rFonts w:hint="eastAsia" w:ascii="宋体" w:hAnsi="宋体" w:eastAsia="宋体" w:cs="宋体"/>
                      <w:b/>
                      <w:bCs/>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结合杆</w:t>
                  </w:r>
                  <w:r>
                    <w:rPr>
                      <w:rFonts w:hint="eastAsia" w:ascii="宋体" w:hAnsi="宋体" w:eastAsia="宋体" w:cs="宋体"/>
                      <w:b/>
                      <w:bCs/>
                      <w:color w:val="000000" w:themeColor="text1"/>
                      <w:sz w:val="21"/>
                      <w:szCs w:val="21"/>
                      <w:lang w:val="en-US" w:eastAsia="zh-CN"/>
                      <w14:textFill>
                        <w14:solidFill>
                          <w14:schemeClr w14:val="tx1"/>
                        </w14:solidFill>
                      </w14:textFill>
                    </w:rPr>
                    <w:t>菌</w:t>
                  </w:r>
                </w:p>
              </w:tc>
              <w:tc>
                <w:tcPr>
                  <w:tcW w:w="1329" w:type="dxa"/>
                  <w:vAlign w:val="center"/>
                </w:tcPr>
                <w:p w14:paraId="45C7A993">
                  <w:pPr>
                    <w:pStyle w:val="11"/>
                    <w:jc w:val="center"/>
                    <w:rPr>
                      <w:rFonts w:hint="eastAsia" w:ascii="宋体" w:hAnsi="宋体" w:eastAsia="宋体" w:cs="宋体"/>
                      <w:b/>
                      <w:bCs/>
                      <w:color w:val="000000" w:themeColor="text1"/>
                      <w:sz w:val="21"/>
                      <w:szCs w:val="21"/>
                      <w:vertAlign w:val="baseline"/>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蛔虫卵死 亡率</w:t>
                  </w:r>
                </w:p>
              </w:tc>
            </w:tr>
            <w:tr w14:paraId="42269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9" w:type="dxa"/>
                  <w:vAlign w:val="center"/>
                </w:tcPr>
                <w:p w14:paraId="6A73A314">
                  <w:pPr>
                    <w:pStyle w:val="11"/>
                    <w:jc w:val="center"/>
                    <w:rPr>
                      <w:rFonts w:hint="eastAsia" w:ascii="宋体" w:hAnsi="宋体" w:eastAsia="宋体" w:cs="宋体"/>
                      <w:color w:val="000000" w:themeColor="text1"/>
                      <w:sz w:val="21"/>
                      <w:szCs w:val="21"/>
                      <w:vertAlign w:val="baseline"/>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综合性医疗机构</w:t>
                  </w:r>
                </w:p>
              </w:tc>
              <w:tc>
                <w:tcPr>
                  <w:tcW w:w="1329" w:type="dxa"/>
                  <w:vAlign w:val="center"/>
                </w:tcPr>
                <w:p w14:paraId="01A4FDA1">
                  <w:pPr>
                    <w:pStyle w:val="11"/>
                    <w:jc w:val="center"/>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≤10</w:t>
                  </w:r>
                  <w:r>
                    <w:rPr>
                      <w:rFonts w:hint="eastAsia" w:ascii="宋体" w:hAnsi="宋体" w:eastAsia="宋体" w:cs="宋体"/>
                      <w:color w:val="000000" w:themeColor="text1"/>
                      <w:sz w:val="21"/>
                      <w:szCs w:val="21"/>
                      <w:lang w:val="en-US" w:eastAsia="zh-CN"/>
                      <w14:textFill>
                        <w14:solidFill>
                          <w14:schemeClr w14:val="tx1"/>
                        </w14:solidFill>
                      </w14:textFill>
                    </w:rPr>
                    <w:t>0</w:t>
                  </w:r>
                </w:p>
              </w:tc>
              <w:tc>
                <w:tcPr>
                  <w:tcW w:w="1329" w:type="dxa"/>
                  <w:vAlign w:val="center"/>
                </w:tcPr>
                <w:p w14:paraId="23BD43B9">
                  <w:pPr>
                    <w:pStyle w:val="11"/>
                    <w:jc w:val="center"/>
                    <w:rPr>
                      <w:rFonts w:hint="eastAsia" w:ascii="宋体" w:hAnsi="宋体" w:eastAsia="宋体" w:cs="宋体"/>
                      <w:color w:val="000000" w:themeColor="text1"/>
                      <w:sz w:val="21"/>
                      <w:szCs w:val="21"/>
                      <w:vertAlign w:val="baseline"/>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不得检出</w:t>
                  </w:r>
                </w:p>
              </w:tc>
              <w:tc>
                <w:tcPr>
                  <w:tcW w:w="1329" w:type="dxa"/>
                  <w:vAlign w:val="center"/>
                </w:tcPr>
                <w:p w14:paraId="1ABA86E1">
                  <w:pPr>
                    <w:pStyle w:val="11"/>
                    <w:jc w:val="center"/>
                    <w:rPr>
                      <w:rFonts w:hint="eastAsia" w:ascii="宋体" w:hAnsi="宋体" w:eastAsia="宋体" w:cs="宋体"/>
                      <w:color w:val="000000" w:themeColor="text1"/>
                      <w:sz w:val="21"/>
                      <w:szCs w:val="21"/>
                      <w:vertAlign w:val="baseline"/>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不得检出</w:t>
                  </w:r>
                </w:p>
              </w:tc>
              <w:tc>
                <w:tcPr>
                  <w:tcW w:w="1329" w:type="dxa"/>
                  <w:vAlign w:val="center"/>
                </w:tcPr>
                <w:p w14:paraId="390C94A1">
                  <w:pPr>
                    <w:pStyle w:val="11"/>
                    <w:jc w:val="center"/>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w:t>
                  </w:r>
                </w:p>
              </w:tc>
              <w:tc>
                <w:tcPr>
                  <w:tcW w:w="1329" w:type="dxa"/>
                  <w:vAlign w:val="center"/>
                </w:tcPr>
                <w:p w14:paraId="0412AB60">
                  <w:pPr>
                    <w:pStyle w:val="11"/>
                    <w:jc w:val="center"/>
                    <w:rPr>
                      <w:rFonts w:hint="eastAsia" w:ascii="宋体" w:hAnsi="宋体" w:eastAsia="宋体" w:cs="宋体"/>
                      <w:color w:val="000000" w:themeColor="text1"/>
                      <w:sz w:val="21"/>
                      <w:szCs w:val="21"/>
                      <w:vertAlign w:val="baseline"/>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大于95%</w:t>
                  </w:r>
                </w:p>
              </w:tc>
            </w:tr>
          </w:tbl>
          <w:p w14:paraId="36290824">
            <w:pPr>
              <w:widowControl/>
              <w:spacing w:line="360" w:lineRule="auto"/>
              <w:jc w:val="left"/>
              <w:rPr>
                <w:rFonts w:hint="eastAsia" w:ascii="宋体" w:hAnsi="宋体" w:eastAsia="宋体" w:cs="宋体"/>
                <w:color w:val="000000" w:themeColor="text1"/>
                <w:kern w:val="0"/>
                <w:sz w:val="21"/>
                <w:szCs w:val="21"/>
                <w14:textFill>
                  <w14:solidFill>
                    <w14:schemeClr w14:val="tx1"/>
                  </w14:solidFill>
                </w14:textFill>
              </w:rPr>
            </w:pPr>
          </w:p>
          <w:p w14:paraId="050A38F4">
            <w:pPr>
              <w:widowControl/>
              <w:spacing w:line="360" w:lineRule="auto"/>
              <w:ind w:firstLine="420" w:firstLineChars="200"/>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w:t>
            </w:r>
            <w:r>
              <w:rPr>
                <w:rFonts w:hint="eastAsia" w:ascii="宋体" w:hAnsi="宋体" w:cs="宋体"/>
                <w:color w:val="000000" w:themeColor="text1"/>
                <w:kern w:val="0"/>
                <w:sz w:val="21"/>
                <w:szCs w:val="21"/>
                <w:lang w:val="en-US" w:eastAsia="zh-CN"/>
                <w14:textFill>
                  <w14:solidFill>
                    <w14:schemeClr w14:val="tx1"/>
                  </w14:solidFill>
                </w14:textFill>
              </w:rPr>
              <w:t>4</w:t>
            </w:r>
            <w:r>
              <w:rPr>
                <w:rFonts w:hint="eastAsia" w:ascii="宋体" w:hAnsi="宋体" w:eastAsia="宋体" w:cs="宋体"/>
                <w:color w:val="000000" w:themeColor="text1"/>
                <w:kern w:val="0"/>
                <w:sz w:val="21"/>
                <w:szCs w:val="21"/>
                <w14:textFill>
                  <w14:solidFill>
                    <w14:schemeClr w14:val="tx1"/>
                  </w14:solidFill>
                </w14:textFill>
              </w:rPr>
              <w:t>）医疗废物执行《医疗废物处理处置污染控制标准》（GB39707-2020）。</w:t>
            </w:r>
          </w:p>
        </w:tc>
      </w:tr>
      <w:tr w14:paraId="76E3C2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77" w:hRule="atLeast"/>
          <w:jc w:val="center"/>
        </w:trPr>
        <w:tc>
          <w:tcPr>
            <w:tcW w:w="800" w:type="dxa"/>
            <w:vAlign w:val="center"/>
          </w:tcPr>
          <w:p w14:paraId="2AA187F2">
            <w:pPr>
              <w:adjustRightInd w:val="0"/>
              <w:snapToGrid w:val="0"/>
              <w:spacing w:line="360" w:lineRule="auto"/>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总量</w:t>
            </w:r>
          </w:p>
          <w:p w14:paraId="28D67C87">
            <w:pPr>
              <w:adjustRightInd w:val="0"/>
              <w:snapToGrid w:val="0"/>
              <w:spacing w:line="360" w:lineRule="auto"/>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控制</w:t>
            </w:r>
          </w:p>
          <w:p w14:paraId="4264E967">
            <w:pPr>
              <w:adjustRightInd w:val="0"/>
              <w:snapToGrid w:val="0"/>
              <w:spacing w:line="360" w:lineRule="auto"/>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指标</w:t>
            </w:r>
          </w:p>
        </w:tc>
        <w:tc>
          <w:tcPr>
            <w:tcW w:w="8190" w:type="dxa"/>
            <w:vAlign w:val="center"/>
          </w:tcPr>
          <w:p w14:paraId="15DEB621">
            <w:pPr>
              <w:adjustRightInd w:val="0"/>
              <w:snapToGrid w:val="0"/>
              <w:spacing w:line="360" w:lineRule="auto"/>
              <w:ind w:firstLine="420" w:firstLineChars="200"/>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highlight w:val="none"/>
                <w:u w:val="single"/>
                <w:lang w:val="en-US" w:eastAsia="zh-CN"/>
                <w14:textFill>
                  <w14:solidFill>
                    <w14:schemeClr w14:val="tx1"/>
                  </w14:solidFill>
                </w14:textFill>
              </w:rPr>
              <w:t>根据《湖南省“十四五”节能减排综合工作实施方案》等文件要求，</w:t>
            </w:r>
            <w:r>
              <w:rPr>
                <w:rFonts w:hint="eastAsia" w:ascii="宋体" w:hAnsi="宋体" w:eastAsia="宋体" w:cs="宋体"/>
                <w:color w:val="000000" w:themeColor="text1"/>
                <w:kern w:val="0"/>
                <w:sz w:val="21"/>
                <w:szCs w:val="21"/>
                <w:highlight w:val="none"/>
                <w:u w:val="single"/>
                <w14:textFill>
                  <w14:solidFill>
                    <w14:schemeClr w14:val="tx1"/>
                  </w14:solidFill>
                </w14:textFill>
              </w:rPr>
              <w:t>本项目废水总量控制指标为：COD：</w:t>
            </w:r>
            <w:r>
              <w:rPr>
                <w:rFonts w:hint="eastAsia" w:ascii="宋体" w:hAnsi="宋体" w:cs="宋体"/>
                <w:color w:val="000000" w:themeColor="text1"/>
                <w:kern w:val="0"/>
                <w:sz w:val="21"/>
                <w:szCs w:val="21"/>
                <w:highlight w:val="none"/>
                <w:u w:val="single"/>
                <w:lang w:val="en-US" w:eastAsia="zh-CN"/>
                <w14:textFill>
                  <w14:solidFill>
                    <w14:schemeClr w14:val="tx1"/>
                  </w14:solidFill>
                </w14:textFill>
              </w:rPr>
              <w:t>0.41</w:t>
            </w:r>
            <w:r>
              <w:rPr>
                <w:rFonts w:hint="eastAsia" w:ascii="宋体" w:hAnsi="宋体" w:eastAsia="宋体" w:cs="宋体"/>
                <w:color w:val="000000" w:themeColor="text1"/>
                <w:kern w:val="0"/>
                <w:sz w:val="21"/>
                <w:szCs w:val="21"/>
                <w:highlight w:val="none"/>
                <w:u w:val="single"/>
                <w14:textFill>
                  <w14:solidFill>
                    <w14:schemeClr w14:val="tx1"/>
                  </w14:solidFill>
                </w14:textFill>
              </w:rPr>
              <w:t>t/a；NH</w:t>
            </w:r>
            <w:r>
              <w:rPr>
                <w:rFonts w:hint="eastAsia" w:ascii="宋体" w:hAnsi="宋体" w:eastAsia="宋体" w:cs="宋体"/>
                <w:color w:val="000000" w:themeColor="text1"/>
                <w:kern w:val="0"/>
                <w:sz w:val="21"/>
                <w:szCs w:val="21"/>
                <w:highlight w:val="none"/>
                <w:u w:val="single"/>
                <w:vertAlign w:val="subscript"/>
                <w14:textFill>
                  <w14:solidFill>
                    <w14:schemeClr w14:val="tx1"/>
                  </w14:solidFill>
                </w14:textFill>
              </w:rPr>
              <w:t>3</w:t>
            </w:r>
            <w:r>
              <w:rPr>
                <w:rFonts w:hint="eastAsia" w:ascii="宋体" w:hAnsi="宋体" w:eastAsia="宋体" w:cs="宋体"/>
                <w:color w:val="000000" w:themeColor="text1"/>
                <w:kern w:val="0"/>
                <w:sz w:val="21"/>
                <w:szCs w:val="21"/>
                <w:highlight w:val="none"/>
                <w:u w:val="single"/>
                <w14:textFill>
                  <w14:solidFill>
                    <w14:schemeClr w14:val="tx1"/>
                  </w14:solidFill>
                </w14:textFill>
              </w:rPr>
              <w:t>-N：</w:t>
            </w:r>
            <w:r>
              <w:rPr>
                <w:rFonts w:hint="eastAsia" w:ascii="宋体" w:hAnsi="宋体" w:eastAsia="宋体" w:cs="宋体"/>
                <w:color w:val="000000" w:themeColor="text1"/>
                <w:kern w:val="0"/>
                <w:sz w:val="21"/>
                <w:szCs w:val="21"/>
                <w:highlight w:val="none"/>
                <w:u w:val="single"/>
                <w:lang w:val="en-US" w:eastAsia="zh-CN"/>
                <w14:textFill>
                  <w14:solidFill>
                    <w14:schemeClr w14:val="tx1"/>
                  </w14:solidFill>
                </w14:textFill>
              </w:rPr>
              <w:t>0.</w:t>
            </w:r>
            <w:r>
              <w:rPr>
                <w:rFonts w:hint="eastAsia" w:ascii="宋体" w:hAnsi="宋体" w:cs="宋体"/>
                <w:color w:val="000000" w:themeColor="text1"/>
                <w:kern w:val="0"/>
                <w:sz w:val="21"/>
                <w:szCs w:val="21"/>
                <w:highlight w:val="none"/>
                <w:u w:val="single"/>
                <w:lang w:val="en-US" w:eastAsia="zh-CN"/>
                <w14:textFill>
                  <w14:solidFill>
                    <w14:schemeClr w14:val="tx1"/>
                  </w14:solidFill>
                </w14:textFill>
              </w:rPr>
              <w:t>275</w:t>
            </w:r>
            <w:r>
              <w:rPr>
                <w:rFonts w:hint="eastAsia" w:ascii="宋体" w:hAnsi="宋体" w:eastAsia="宋体" w:cs="宋体"/>
                <w:color w:val="000000" w:themeColor="text1"/>
                <w:kern w:val="0"/>
                <w:sz w:val="21"/>
                <w:szCs w:val="21"/>
                <w:highlight w:val="none"/>
                <w:u w:val="single"/>
                <w14:textFill>
                  <w14:solidFill>
                    <w14:schemeClr w14:val="tx1"/>
                  </w14:solidFill>
                </w14:textFill>
              </w:rPr>
              <w:t>t/a</w:t>
            </w:r>
            <w:r>
              <w:rPr>
                <w:rFonts w:hint="eastAsia"/>
                <w:color w:val="000000" w:themeColor="text1"/>
                <w:u w:val="single"/>
                <w14:textFill>
                  <w14:solidFill>
                    <w14:schemeClr w14:val="tx1"/>
                  </w14:solidFill>
                </w14:textFill>
              </w:rPr>
              <w:t>本项目为医院建设项目，为社会公益类项目，无需申请总量控制指标</w:t>
            </w:r>
            <w:r>
              <w:rPr>
                <w:rFonts w:hint="eastAsia" w:ascii="宋体" w:hAnsi="宋体" w:eastAsia="宋体" w:cs="宋体"/>
                <w:color w:val="000000" w:themeColor="text1"/>
                <w:kern w:val="0"/>
                <w:sz w:val="21"/>
                <w:szCs w:val="21"/>
                <w:highlight w:val="none"/>
                <w:u w:val="single"/>
                <w14:textFill>
                  <w14:solidFill>
                    <w14:schemeClr w14:val="tx1"/>
                  </w14:solidFill>
                </w14:textFill>
              </w:rPr>
              <w:t>。</w:t>
            </w:r>
          </w:p>
        </w:tc>
      </w:tr>
    </w:tbl>
    <w:p w14:paraId="184F63CE">
      <w:pPr>
        <w:pStyle w:val="21"/>
        <w:spacing w:line="360" w:lineRule="auto"/>
        <w:ind w:firstLine="720"/>
        <w:jc w:val="center"/>
        <w:outlineLvl w:val="0"/>
        <w:rPr>
          <w:rFonts w:ascii="黑体" w:hAnsi="黑体" w:eastAsia="黑体"/>
          <w:snapToGrid w:val="0"/>
          <w:color w:val="000000" w:themeColor="text1"/>
          <w:sz w:val="30"/>
          <w:szCs w:val="30"/>
          <w14:textFill>
            <w14:solidFill>
              <w14:schemeClr w14:val="tx1"/>
            </w14:solidFill>
          </w14:textFill>
        </w:rPr>
      </w:pPr>
      <w:r>
        <w:rPr>
          <w:rFonts w:ascii="黑体" w:hAnsi="黑体" w:eastAsia="黑体"/>
          <w:snapToGrid w:val="0"/>
          <w:color w:val="000000" w:themeColor="text1"/>
          <w:sz w:val="36"/>
          <w:szCs w:val="36"/>
          <w14:textFill>
            <w14:solidFill>
              <w14:schemeClr w14:val="tx1"/>
            </w14:solidFill>
          </w14:textFill>
        </w:rPr>
        <w:br w:type="page"/>
      </w:r>
      <w:bookmarkStart w:id="13" w:name="_Toc139925581"/>
      <w:bookmarkStart w:id="14" w:name="_Toc134611497"/>
      <w:r>
        <w:rPr>
          <w:rFonts w:hint="eastAsia" w:ascii="黑体" w:hAnsi="黑体" w:eastAsia="黑体"/>
          <w:snapToGrid w:val="0"/>
          <w:color w:val="000000" w:themeColor="text1"/>
          <w:sz w:val="30"/>
          <w:szCs w:val="30"/>
          <w14:textFill>
            <w14:solidFill>
              <w14:schemeClr w14:val="tx1"/>
            </w14:solidFill>
          </w14:textFill>
        </w:rPr>
        <w:t>四、主要环境影响和保护措施</w:t>
      </w:r>
      <w:bookmarkEnd w:id="13"/>
      <w:bookmarkEnd w:id="14"/>
    </w:p>
    <w:tbl>
      <w:tblPr>
        <w:tblStyle w:val="24"/>
        <w:tblW w:w="920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60"/>
        <w:gridCol w:w="9622"/>
      </w:tblGrid>
      <w:tr w14:paraId="39D395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83" w:hRule="atLeast"/>
          <w:jc w:val="center"/>
        </w:trPr>
        <w:tc>
          <w:tcPr>
            <w:tcW w:w="510" w:type="dxa"/>
            <w:tcMar>
              <w:left w:w="28" w:type="dxa"/>
              <w:right w:w="28" w:type="dxa"/>
            </w:tcMar>
            <w:vAlign w:val="center"/>
          </w:tcPr>
          <w:p w14:paraId="578FB576">
            <w:pPr>
              <w:pStyle w:val="21"/>
              <w:adjustRightInd w:val="0"/>
              <w:snapToGrid w:val="0"/>
              <w:spacing w:before="0" w:beforeAutospacing="0" w:after="0" w:afterAutospacing="0" w:line="360" w:lineRule="auto"/>
              <w:jc w:val="center"/>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施工</w:t>
            </w:r>
          </w:p>
          <w:p w14:paraId="21997160">
            <w:pPr>
              <w:pStyle w:val="21"/>
              <w:adjustRightInd w:val="0"/>
              <w:snapToGrid w:val="0"/>
              <w:spacing w:before="0" w:beforeAutospacing="0" w:after="0" w:afterAutospacing="0" w:line="360" w:lineRule="auto"/>
              <w:jc w:val="center"/>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期环</w:t>
            </w:r>
          </w:p>
          <w:p w14:paraId="30FA285E">
            <w:pPr>
              <w:pStyle w:val="21"/>
              <w:adjustRightInd w:val="0"/>
              <w:snapToGrid w:val="0"/>
              <w:spacing w:before="0" w:beforeAutospacing="0" w:after="0" w:afterAutospacing="0" w:line="360" w:lineRule="auto"/>
              <w:jc w:val="center"/>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境保</w:t>
            </w:r>
          </w:p>
          <w:p w14:paraId="5D9FEADA">
            <w:pPr>
              <w:pStyle w:val="21"/>
              <w:adjustRightInd w:val="0"/>
              <w:snapToGrid w:val="0"/>
              <w:spacing w:before="0" w:beforeAutospacing="0" w:after="0" w:afterAutospacing="0" w:line="360" w:lineRule="auto"/>
              <w:jc w:val="center"/>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护措</w:t>
            </w:r>
          </w:p>
          <w:p w14:paraId="35000D3F">
            <w:pPr>
              <w:pStyle w:val="21"/>
              <w:adjustRightInd w:val="0"/>
              <w:snapToGrid w:val="0"/>
              <w:spacing w:before="0" w:beforeAutospacing="0" w:after="0" w:afterAutospacing="0" w:line="360" w:lineRule="auto"/>
              <w:jc w:val="center"/>
              <w:rPr>
                <w:rFonts w:hint="eastAsia" w:ascii="宋体" w:hAnsi="宋体" w:eastAsia="宋体" w:cs="宋体"/>
                <w:bCs/>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施</w:t>
            </w:r>
          </w:p>
        </w:tc>
        <w:tc>
          <w:tcPr>
            <w:tcW w:w="8697" w:type="dxa"/>
            <w:vAlign w:val="center"/>
          </w:tcPr>
          <w:p w14:paraId="735441B3">
            <w:pPr>
              <w:adjustRightInd w:val="0"/>
              <w:snapToGrid w:val="0"/>
              <w:spacing w:line="360" w:lineRule="auto"/>
              <w:jc w:val="center"/>
              <w:rPr>
                <w:rFonts w:hint="eastAsia" w:ascii="宋体" w:hAnsi="宋体" w:eastAsia="宋体" w:cs="宋体"/>
                <w:bCs/>
                <w:color w:val="000000" w:themeColor="text1"/>
                <w:spacing w:val="-10"/>
                <w:sz w:val="21"/>
                <w:szCs w:val="21"/>
                <w14:textFill>
                  <w14:solidFill>
                    <w14:schemeClr w14:val="tx1"/>
                  </w14:solidFill>
                </w14:textFill>
              </w:rPr>
            </w:pPr>
            <w:r>
              <w:rPr>
                <w:rFonts w:hint="eastAsia" w:ascii="宋体" w:hAnsi="宋体" w:eastAsia="宋体" w:cs="宋体"/>
                <w:bCs/>
                <w:color w:val="000000" w:themeColor="text1"/>
                <w:spacing w:val="-10"/>
                <w:sz w:val="21"/>
                <w:szCs w:val="21"/>
                <w14:textFill>
                  <w14:solidFill>
                    <w14:schemeClr w14:val="tx1"/>
                  </w14:solidFill>
                </w14:textFill>
              </w:rPr>
              <w:t>本项目已建成运营，无施工过程，因此不进行施工期保护措施分析。</w:t>
            </w:r>
          </w:p>
        </w:tc>
      </w:tr>
      <w:tr w14:paraId="3CD175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63" w:hRule="atLeast"/>
          <w:jc w:val="center"/>
        </w:trPr>
        <w:tc>
          <w:tcPr>
            <w:tcW w:w="510" w:type="dxa"/>
            <w:tcMar>
              <w:left w:w="28" w:type="dxa"/>
              <w:right w:w="28" w:type="dxa"/>
            </w:tcMar>
            <w:vAlign w:val="center"/>
          </w:tcPr>
          <w:p w14:paraId="3AF73572">
            <w:pPr>
              <w:adjustRightInd w:val="0"/>
              <w:snapToGrid w:val="0"/>
              <w:spacing w:line="360" w:lineRule="auto"/>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运营</w:t>
            </w:r>
          </w:p>
          <w:p w14:paraId="2F9E67F9">
            <w:pPr>
              <w:adjustRightInd w:val="0"/>
              <w:snapToGrid w:val="0"/>
              <w:spacing w:line="360" w:lineRule="auto"/>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期环</w:t>
            </w:r>
          </w:p>
          <w:p w14:paraId="557F9E05">
            <w:pPr>
              <w:adjustRightInd w:val="0"/>
              <w:snapToGrid w:val="0"/>
              <w:spacing w:line="360" w:lineRule="auto"/>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境影</w:t>
            </w:r>
          </w:p>
          <w:p w14:paraId="3480DCAF">
            <w:pPr>
              <w:adjustRightInd w:val="0"/>
              <w:snapToGrid w:val="0"/>
              <w:spacing w:line="360" w:lineRule="auto"/>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响和</w:t>
            </w:r>
          </w:p>
          <w:p w14:paraId="66E61B31">
            <w:pPr>
              <w:adjustRightInd w:val="0"/>
              <w:snapToGrid w:val="0"/>
              <w:spacing w:line="360" w:lineRule="auto"/>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保护</w:t>
            </w:r>
          </w:p>
          <w:p w14:paraId="5C77A948">
            <w:pPr>
              <w:adjustRightInd w:val="0"/>
              <w:snapToGrid w:val="0"/>
              <w:spacing w:line="360" w:lineRule="auto"/>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措施</w:t>
            </w:r>
          </w:p>
        </w:tc>
        <w:tc>
          <w:tcPr>
            <w:tcW w:w="8697" w:type="dxa"/>
            <w:vAlign w:val="center"/>
          </w:tcPr>
          <w:p w14:paraId="7B1210C7">
            <w:pPr>
              <w:adjustRightInd w:val="0"/>
              <w:snapToGrid w:val="0"/>
              <w:spacing w:line="360" w:lineRule="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1、废气</w:t>
            </w:r>
          </w:p>
          <w:p w14:paraId="06EA2A52">
            <w:pPr>
              <w:adjustRightInd w:val="0"/>
              <w:snapToGrid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根据现有工程分析，本项目运营期废气主要为污水处理站臭气、中央热水器废气、备用柴油发电机废气及油烟废气。</w:t>
            </w:r>
          </w:p>
          <w:p w14:paraId="6D21176D">
            <w:pPr>
              <w:adjustRightInd w:val="0"/>
              <w:snapToGrid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（1）污水处理站臭气</w:t>
            </w:r>
          </w:p>
          <w:p w14:paraId="3E727141">
            <w:pPr>
              <w:adjustRightInd w:val="0"/>
              <w:snapToGrid w:val="0"/>
              <w:spacing w:line="360" w:lineRule="auto"/>
              <w:ind w:firstLine="420" w:firstLineChars="200"/>
              <w:rPr>
                <w:rFonts w:hint="eastAsia" w:ascii="宋体" w:hAnsi="宋体" w:eastAsia="宋体" w:cs="宋体"/>
                <w:color w:val="000000" w:themeColor="text1"/>
                <w:sz w:val="21"/>
                <w:szCs w:val="21"/>
                <w:highlight w:val="cyan"/>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污水处理臭气主要来源于污水、污泥中有机物分解发酵过程中散发的化学物，主要成分为硫化氢、氨等物质。项目设 1 座处理规模</w:t>
            </w:r>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0m</w:t>
            </w:r>
            <w:r>
              <w:rPr>
                <w:rFonts w:hint="eastAsia" w:ascii="宋体" w:hAnsi="宋体" w:eastAsia="宋体" w:cs="宋体"/>
                <w:color w:val="000000" w:themeColor="text1"/>
                <w:sz w:val="21"/>
                <w:szCs w:val="21"/>
                <w:vertAlign w:val="superscript"/>
                <w14:textFill>
                  <w14:solidFill>
                    <w14:schemeClr w14:val="tx1"/>
                  </w14:solidFill>
                </w14:textFill>
              </w:rPr>
              <w:t xml:space="preserve">3 </w:t>
            </w:r>
            <w:r>
              <w:rPr>
                <w:rFonts w:hint="eastAsia" w:ascii="宋体" w:hAnsi="宋体" w:eastAsia="宋体" w:cs="宋体"/>
                <w:color w:val="000000" w:themeColor="text1"/>
                <w:sz w:val="21"/>
                <w:szCs w:val="21"/>
                <w14:textFill>
                  <w14:solidFill>
                    <w14:schemeClr w14:val="tx1"/>
                  </w14:solidFill>
                </w14:textFill>
              </w:rPr>
              <w:t>/d 的污水处理站（</w:t>
            </w:r>
            <w:r>
              <w:rPr>
                <w:rFonts w:hint="eastAsia" w:ascii="宋体" w:hAnsi="宋体" w:cs="宋体"/>
                <w:color w:val="000000" w:themeColor="text1"/>
                <w:sz w:val="21"/>
                <w:szCs w:val="21"/>
                <w:lang w:val="en-US" w:eastAsia="zh-CN"/>
                <w14:textFill>
                  <w14:solidFill>
                    <w14:schemeClr w14:val="tx1"/>
                  </w14:solidFill>
                </w14:textFill>
              </w:rPr>
              <w:t>A/O+</w:t>
            </w:r>
            <w:r>
              <w:rPr>
                <w:rFonts w:hint="eastAsia" w:ascii="宋体" w:hAnsi="宋体" w:eastAsia="宋体" w:cs="宋体"/>
                <w:color w:val="000000" w:themeColor="text1"/>
                <w:sz w:val="21"/>
                <w:szCs w:val="21"/>
                <w14:textFill>
                  <w14:solidFill>
                    <w14:schemeClr w14:val="tx1"/>
                  </w14:solidFill>
                </w14:textFill>
              </w:rPr>
              <w:t>二氧化氯消毒工艺），根据美国 EPA对城市污水处理厂恶臭污染物产生情况的研究，每去除 1g 的 BOD</w:t>
            </w:r>
            <w:r>
              <w:rPr>
                <w:rFonts w:hint="eastAsia" w:ascii="宋体" w:hAnsi="宋体" w:eastAsia="宋体" w:cs="宋体"/>
                <w:color w:val="000000" w:themeColor="text1"/>
                <w:sz w:val="21"/>
                <w:szCs w:val="21"/>
                <w:vertAlign w:val="subscript"/>
                <w14:textFill>
                  <w14:solidFill>
                    <w14:schemeClr w14:val="tx1"/>
                  </w14:solidFill>
                </w14:textFill>
              </w:rPr>
              <w:t>5</w:t>
            </w:r>
            <w:r>
              <w:rPr>
                <w:rFonts w:hint="eastAsia" w:ascii="宋体" w:hAnsi="宋体" w:eastAsia="宋体" w:cs="宋体"/>
                <w:color w:val="000000" w:themeColor="text1"/>
                <w:sz w:val="21"/>
                <w:szCs w:val="21"/>
                <w14:textFill>
                  <w14:solidFill>
                    <w14:schemeClr w14:val="tx1"/>
                  </w14:solidFill>
                </w14:textFill>
              </w:rPr>
              <w:t>，可产生 0.0031g 的 NH</w:t>
            </w:r>
            <w:r>
              <w:rPr>
                <w:rFonts w:hint="eastAsia" w:ascii="宋体" w:hAnsi="宋体" w:eastAsia="宋体" w:cs="宋体"/>
                <w:color w:val="000000" w:themeColor="text1"/>
                <w:sz w:val="21"/>
                <w:szCs w:val="21"/>
                <w:vertAlign w:val="subscript"/>
                <w14:textFill>
                  <w14:solidFill>
                    <w14:schemeClr w14:val="tx1"/>
                  </w14:solidFill>
                </w14:textFill>
              </w:rPr>
              <w:t>3</w:t>
            </w:r>
            <w:r>
              <w:rPr>
                <w:rFonts w:hint="eastAsia" w:ascii="宋体" w:hAnsi="宋体" w:eastAsia="宋体" w:cs="宋体"/>
                <w:color w:val="000000" w:themeColor="text1"/>
                <w:sz w:val="21"/>
                <w:szCs w:val="21"/>
                <w14:textFill>
                  <w14:solidFill>
                    <w14:schemeClr w14:val="tx1"/>
                  </w14:solidFill>
                </w14:textFill>
              </w:rPr>
              <w:t>、0.00012g 的 H</w:t>
            </w:r>
            <w:r>
              <w:rPr>
                <w:rFonts w:hint="eastAsia" w:ascii="宋体" w:hAnsi="宋体" w:eastAsia="宋体" w:cs="宋体"/>
                <w:color w:val="000000" w:themeColor="text1"/>
                <w:sz w:val="21"/>
                <w:szCs w:val="21"/>
                <w:vertAlign w:val="subscript"/>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S。根据废水源强核算，项目污水处理站处理废水量约</w:t>
            </w:r>
            <w:r>
              <w:rPr>
                <w:rFonts w:hint="eastAsia" w:ascii="宋体" w:hAnsi="宋体" w:eastAsia="宋体" w:cs="宋体"/>
                <w:color w:val="000000" w:themeColor="text1"/>
                <w:sz w:val="21"/>
                <w:szCs w:val="21"/>
                <w:lang w:val="en-US" w:eastAsia="zh-CN"/>
                <w14:textFill>
                  <w14:solidFill>
                    <w14:schemeClr w14:val="tx1"/>
                  </w14:solidFill>
                </w14:textFill>
              </w:rPr>
              <w:t>5865</w:t>
            </w:r>
            <w:r>
              <w:rPr>
                <w:rFonts w:hint="eastAsia" w:ascii="宋体" w:hAnsi="宋体" w:eastAsia="宋体" w:cs="宋体"/>
                <w:color w:val="000000" w:themeColor="text1"/>
                <w:sz w:val="21"/>
                <w:szCs w:val="21"/>
                <w14:textFill>
                  <w14:solidFill>
                    <w14:schemeClr w14:val="tx1"/>
                  </w14:solidFill>
                </w14:textFill>
              </w:rPr>
              <w:t>m</w:t>
            </w:r>
            <w:r>
              <w:rPr>
                <w:rFonts w:hint="eastAsia" w:ascii="宋体" w:hAnsi="宋体" w:eastAsia="宋体" w:cs="宋体"/>
                <w:color w:val="000000" w:themeColor="text1"/>
                <w:sz w:val="21"/>
                <w:szCs w:val="21"/>
                <w:vertAlign w:val="superscript"/>
                <w14:textFill>
                  <w14:solidFill>
                    <w14:schemeClr w14:val="tx1"/>
                  </w14:solidFill>
                </w14:textFill>
              </w:rPr>
              <w:t xml:space="preserve">3 </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a</w:t>
            </w:r>
            <w:r>
              <w:rPr>
                <w:rFonts w:hint="eastAsia" w:ascii="宋体" w:hAnsi="宋体" w:eastAsia="宋体" w:cs="宋体"/>
                <w:color w:val="000000" w:themeColor="text1"/>
                <w:sz w:val="21"/>
                <w:szCs w:val="21"/>
                <w14:textFill>
                  <w14:solidFill>
                    <w14:schemeClr w14:val="tx1"/>
                  </w14:solidFill>
                </w14:textFill>
              </w:rPr>
              <w:t>，BOD</w:t>
            </w:r>
            <w:r>
              <w:rPr>
                <w:rFonts w:hint="eastAsia" w:ascii="宋体" w:hAnsi="宋体" w:eastAsia="宋体" w:cs="宋体"/>
                <w:color w:val="000000" w:themeColor="text1"/>
                <w:sz w:val="21"/>
                <w:szCs w:val="21"/>
                <w:vertAlign w:val="subscript"/>
                <w14:textFill>
                  <w14:solidFill>
                    <w14:schemeClr w14:val="tx1"/>
                  </w14:solidFill>
                </w14:textFill>
              </w:rPr>
              <w:t>5</w:t>
            </w:r>
            <w:r>
              <w:rPr>
                <w:rFonts w:hint="eastAsia" w:ascii="宋体" w:hAnsi="宋体" w:eastAsia="宋体" w:cs="宋体"/>
                <w:color w:val="000000" w:themeColor="text1"/>
                <w:sz w:val="21"/>
                <w:szCs w:val="21"/>
                <w14:textFill>
                  <w14:solidFill>
                    <w14:schemeClr w14:val="tx1"/>
                  </w14:solidFill>
                </w14:textFill>
              </w:rPr>
              <w:t xml:space="preserve"> 去除量约</w:t>
            </w:r>
            <w:r>
              <w:rPr>
                <w:rFonts w:hint="eastAsia" w:ascii="宋体" w:hAnsi="宋体" w:eastAsia="宋体" w:cs="宋体"/>
                <w:color w:val="000000" w:themeColor="text1"/>
                <w:sz w:val="21"/>
                <w:szCs w:val="21"/>
                <w:lang w:val="en-US" w:eastAsia="zh-CN"/>
                <w14:textFill>
                  <w14:solidFill>
                    <w14:schemeClr w14:val="tx1"/>
                  </w14:solidFill>
                </w14:textFill>
              </w:rPr>
              <w:t>0.782</w:t>
            </w:r>
            <w:r>
              <w:rPr>
                <w:rFonts w:hint="eastAsia" w:ascii="宋体" w:hAnsi="宋体" w:eastAsia="宋体" w:cs="宋体"/>
                <w:color w:val="000000" w:themeColor="text1"/>
                <w:sz w:val="21"/>
                <w:szCs w:val="21"/>
                <w14:textFill>
                  <w14:solidFill>
                    <w14:schemeClr w14:val="tx1"/>
                  </w14:solidFill>
                </w14:textFill>
              </w:rPr>
              <w:t>t/a，则污水处理臭气中H</w:t>
            </w:r>
            <w:r>
              <w:rPr>
                <w:rFonts w:hint="eastAsia" w:ascii="宋体" w:hAnsi="宋体" w:eastAsia="宋体" w:cs="宋体"/>
                <w:color w:val="000000" w:themeColor="text1"/>
                <w:sz w:val="21"/>
                <w:szCs w:val="21"/>
                <w:vertAlign w:val="subscript"/>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S、NH</w:t>
            </w:r>
            <w:r>
              <w:rPr>
                <w:rFonts w:hint="eastAsia" w:ascii="宋体" w:hAnsi="宋体" w:eastAsia="宋体" w:cs="宋体"/>
                <w:color w:val="000000" w:themeColor="text1"/>
                <w:sz w:val="21"/>
                <w:szCs w:val="21"/>
                <w:vertAlign w:val="subscript"/>
                <w14:textFill>
                  <w14:solidFill>
                    <w14:schemeClr w14:val="tx1"/>
                  </w14:solidFill>
                </w14:textFill>
              </w:rPr>
              <w:t>3</w:t>
            </w:r>
            <w:r>
              <w:rPr>
                <w:rFonts w:hint="eastAsia" w:ascii="宋体" w:hAnsi="宋体" w:eastAsia="宋体" w:cs="宋体"/>
                <w:color w:val="000000" w:themeColor="text1"/>
                <w:sz w:val="21"/>
                <w:szCs w:val="21"/>
                <w14:textFill>
                  <w14:solidFill>
                    <w14:schemeClr w14:val="tx1"/>
                  </w14:solidFill>
                </w14:textFill>
              </w:rPr>
              <w:t xml:space="preserve"> 产生量约</w:t>
            </w:r>
            <w:r>
              <w:rPr>
                <w:rFonts w:hint="eastAsia" w:ascii="宋体" w:hAnsi="宋体" w:eastAsia="宋体" w:cs="宋体"/>
                <w:color w:val="000000" w:themeColor="text1"/>
                <w:sz w:val="21"/>
                <w:szCs w:val="21"/>
                <w:lang w:val="en-US" w:eastAsia="zh-CN"/>
                <w14:textFill>
                  <w14:solidFill>
                    <w14:schemeClr w14:val="tx1"/>
                  </w14:solidFill>
                </w14:textFill>
              </w:rPr>
              <w:t>0.094kg</w:t>
            </w:r>
            <w:r>
              <w:rPr>
                <w:rFonts w:hint="eastAsia" w:ascii="宋体" w:hAnsi="宋体" w:eastAsia="宋体" w:cs="宋体"/>
                <w:color w:val="000000" w:themeColor="text1"/>
                <w:sz w:val="21"/>
                <w:szCs w:val="21"/>
                <w14:textFill>
                  <w14:solidFill>
                    <w14:schemeClr w14:val="tx1"/>
                  </w14:solidFill>
                </w14:textFill>
              </w:rPr>
              <w:t>/a</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2.424kg</w:t>
            </w:r>
            <w:r>
              <w:rPr>
                <w:rFonts w:hint="eastAsia" w:ascii="宋体" w:hAnsi="宋体" w:eastAsia="宋体" w:cs="宋体"/>
                <w:color w:val="000000" w:themeColor="text1"/>
                <w:sz w:val="21"/>
                <w:szCs w:val="21"/>
                <w14:textFill>
                  <w14:solidFill>
                    <w14:schemeClr w14:val="tx1"/>
                  </w14:solidFill>
                </w14:textFill>
              </w:rPr>
              <w:t>/a</w:t>
            </w: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项目</w:t>
            </w:r>
            <w:r>
              <w:rPr>
                <w:rFonts w:hint="eastAsia" w:ascii="宋体" w:hAnsi="宋体" w:eastAsia="宋体" w:cs="宋体"/>
                <w:color w:val="000000" w:themeColor="text1"/>
                <w:kern w:val="0"/>
                <w:sz w:val="21"/>
                <w:szCs w:val="21"/>
                <w:highlight w:val="cyan"/>
                <w14:textFill>
                  <w14:solidFill>
                    <w14:schemeClr w14:val="tx1"/>
                  </w14:solidFill>
                </w14:textFill>
              </w:rPr>
              <w:t>污水处理站沉淀池及厌氧处理单元加盖、投放除臭剂</w:t>
            </w:r>
            <w:r>
              <w:rPr>
                <w:color w:val="000000" w:themeColor="text1"/>
                <w:highlight w:val="cyan"/>
                <w14:textFill>
                  <w14:solidFill>
                    <w14:schemeClr w14:val="tx1"/>
                  </w14:solidFill>
                </w14:textFill>
              </w:rPr>
              <w:t>可有效防止病菌通过空气传播和污水气味对环境的影响</w:t>
            </w:r>
            <w:r>
              <w:rPr>
                <w:rFonts w:hint="eastAsia"/>
                <w:color w:val="000000" w:themeColor="text1"/>
                <w:highlight w:val="cyan"/>
                <w:lang w:eastAsia="zh-CN"/>
                <w14:textFill>
                  <w14:solidFill>
                    <w14:schemeClr w14:val="tx1"/>
                  </w14:solidFill>
                </w14:textFill>
              </w:rPr>
              <w:t>。</w:t>
            </w:r>
          </w:p>
          <w:p w14:paraId="7FF9DBC6">
            <w:pPr>
              <w:adjustRightInd w:val="0"/>
              <w:snapToGrid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）备用柴油发电机废气</w:t>
            </w:r>
          </w:p>
          <w:p w14:paraId="73B0E669">
            <w:pPr>
              <w:adjustRightInd w:val="0"/>
              <w:snapToGrid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u w:val="single"/>
                <w14:textFill>
                  <w14:solidFill>
                    <w14:schemeClr w14:val="tx1"/>
                  </w14:solidFill>
                </w14:textFill>
              </w:rPr>
              <w:t>为确保电力稳定供给，本项目在负一层备有一台</w:t>
            </w:r>
            <w:r>
              <w:rPr>
                <w:rFonts w:hint="eastAsia" w:ascii="宋体" w:hAnsi="宋体" w:cs="宋体"/>
                <w:color w:val="000000" w:themeColor="text1"/>
                <w:sz w:val="21"/>
                <w:szCs w:val="21"/>
                <w:u w:val="single"/>
                <w:lang w:val="en-US" w:eastAsia="zh-CN"/>
                <w14:textFill>
                  <w14:solidFill>
                    <w14:schemeClr w14:val="tx1"/>
                  </w14:solidFill>
                </w14:textFill>
              </w:rPr>
              <w:t>200</w:t>
            </w:r>
            <w:r>
              <w:rPr>
                <w:rFonts w:hint="eastAsia" w:ascii="宋体" w:hAnsi="宋体" w:eastAsia="宋体" w:cs="宋体"/>
                <w:color w:val="000000" w:themeColor="text1"/>
                <w:sz w:val="21"/>
                <w:szCs w:val="21"/>
                <w:u w:val="single"/>
                <w14:textFill>
                  <w14:solidFill>
                    <w14:schemeClr w14:val="tx1"/>
                  </w14:solidFill>
                </w14:textFill>
              </w:rPr>
              <w:t>kW柴油发电机，发电机组平时不运行，仅在停电时供给电梯及照明，每年使用4-6次，每次约2h。发电机运营时间约12h/a，</w:t>
            </w:r>
            <w:r>
              <w:rPr>
                <w:rFonts w:hint="eastAsia" w:ascii="宋体" w:hAnsi="宋体" w:cs="宋体"/>
                <w:color w:val="000000" w:themeColor="text1"/>
                <w:sz w:val="21"/>
                <w:szCs w:val="21"/>
                <w:u w:val="single"/>
                <w:lang w:val="en-US" w:eastAsia="zh-CN"/>
                <w14:textFill>
                  <w14:solidFill>
                    <w14:schemeClr w14:val="tx1"/>
                  </w14:solidFill>
                </w14:textFill>
              </w:rPr>
              <w:t>类比同类项目，200KW柴油</w:t>
            </w:r>
            <w:r>
              <w:rPr>
                <w:rFonts w:hint="eastAsia" w:ascii="宋体" w:hAnsi="宋体" w:eastAsia="宋体" w:cs="宋体"/>
                <w:color w:val="000000" w:themeColor="text1"/>
                <w:sz w:val="21"/>
                <w:szCs w:val="21"/>
                <w:u w:val="single"/>
                <w14:textFill>
                  <w14:solidFill>
                    <w14:schemeClr w14:val="tx1"/>
                  </w14:solidFill>
                </w14:textFill>
              </w:rPr>
              <w:t>发电机组耗油量</w:t>
            </w:r>
            <w:r>
              <w:rPr>
                <w:rFonts w:hint="eastAsia" w:ascii="宋体" w:hAnsi="宋体" w:cs="宋体"/>
                <w:color w:val="000000" w:themeColor="text1"/>
                <w:sz w:val="21"/>
                <w:szCs w:val="21"/>
                <w:u w:val="single"/>
                <w:lang w:val="en-US" w:eastAsia="zh-CN"/>
                <w14:textFill>
                  <w14:solidFill>
                    <w14:schemeClr w14:val="tx1"/>
                  </w14:solidFill>
                </w14:textFill>
              </w:rPr>
              <w:t>约</w:t>
            </w:r>
            <w:r>
              <w:rPr>
                <w:rFonts w:hint="eastAsia" w:ascii="宋体" w:hAnsi="宋体" w:eastAsia="宋体" w:cs="宋体"/>
                <w:color w:val="000000" w:themeColor="text1"/>
                <w:sz w:val="21"/>
                <w:szCs w:val="21"/>
                <w:u w:val="single"/>
                <w14:textFill>
                  <w14:solidFill>
                    <w14:schemeClr w14:val="tx1"/>
                  </w14:solidFill>
                </w14:textFill>
              </w:rPr>
              <w:t>为</w:t>
            </w:r>
            <w:r>
              <w:rPr>
                <w:rFonts w:hint="eastAsia" w:ascii="宋体" w:hAnsi="宋体" w:cs="宋体"/>
                <w:color w:val="000000" w:themeColor="text1"/>
                <w:sz w:val="21"/>
                <w:szCs w:val="21"/>
                <w:u w:val="single"/>
                <w:lang w:val="en-US" w:eastAsia="zh-CN"/>
                <w14:textFill>
                  <w14:solidFill>
                    <w14:schemeClr w14:val="tx1"/>
                  </w14:solidFill>
                </w14:textFill>
              </w:rPr>
              <w:t>每小时50</w:t>
            </w:r>
            <w:r>
              <w:rPr>
                <w:rFonts w:hint="eastAsia" w:ascii="宋体" w:hAnsi="宋体" w:eastAsia="宋体" w:cs="宋体"/>
                <w:color w:val="000000" w:themeColor="text1"/>
                <w:sz w:val="21"/>
                <w:szCs w:val="21"/>
                <w:u w:val="single"/>
                <w14:textFill>
                  <w14:solidFill>
                    <w14:schemeClr w14:val="tx1"/>
                  </w14:solidFill>
                </w14:textFill>
              </w:rPr>
              <w:t>L</w:t>
            </w:r>
            <w:r>
              <w:rPr>
                <w:rFonts w:hint="eastAsia" w:ascii="宋体" w:hAnsi="宋体" w:cs="宋体"/>
                <w:color w:val="000000" w:themeColor="text1"/>
                <w:sz w:val="21"/>
                <w:szCs w:val="21"/>
                <w:u w:val="single"/>
                <w:lang w:eastAsia="zh-CN"/>
                <w14:textFill>
                  <w14:solidFill>
                    <w14:schemeClr w14:val="tx1"/>
                  </w14:solidFill>
                </w14:textFill>
              </w:rPr>
              <w:t>，</w:t>
            </w:r>
            <w:r>
              <w:rPr>
                <w:rFonts w:hint="eastAsia" w:ascii="宋体" w:hAnsi="宋体" w:cs="宋体"/>
                <w:color w:val="000000" w:themeColor="text1"/>
                <w:sz w:val="21"/>
                <w:szCs w:val="21"/>
                <w:u w:val="single"/>
                <w:lang w:val="en-US" w:eastAsia="zh-CN"/>
                <w14:textFill>
                  <w14:solidFill>
                    <w14:schemeClr w14:val="tx1"/>
                  </w14:solidFill>
                </w14:textFill>
              </w:rPr>
              <w:t>柴油密度0.835g/mL，则本项目柴油发电机耗油量约为600L/a，0.501t/a</w:t>
            </w:r>
            <w:r>
              <w:rPr>
                <w:rFonts w:hint="eastAsia" w:ascii="宋体" w:hAnsi="宋体" w:eastAsia="宋体" w:cs="宋体"/>
                <w:color w:val="000000" w:themeColor="text1"/>
                <w:sz w:val="21"/>
                <w:szCs w:val="21"/>
                <w:u w:val="single"/>
                <w14:textFill>
                  <w14:solidFill>
                    <w14:schemeClr w14:val="tx1"/>
                  </w14:solidFill>
                </w14:textFill>
              </w:rPr>
              <w:t>。参照北京市环境保护科学研究院世行课题组编制的《北京环境总体规划研究》中确定的排放系数，即燃烧1t柴油 NOx 的排放量为 2.94kg，CO 的排放量为 1.73kg，SO</w:t>
            </w:r>
            <w:r>
              <w:rPr>
                <w:rFonts w:hint="eastAsia" w:ascii="宋体" w:hAnsi="宋体" w:eastAsia="宋体" w:cs="宋体"/>
                <w:color w:val="000000" w:themeColor="text1"/>
                <w:sz w:val="21"/>
                <w:szCs w:val="21"/>
                <w:u w:val="single"/>
                <w:vertAlign w:val="subscript"/>
                <w14:textFill>
                  <w14:solidFill>
                    <w14:schemeClr w14:val="tx1"/>
                  </w14:solidFill>
                </w14:textFill>
              </w:rPr>
              <w:t xml:space="preserve">2 </w:t>
            </w:r>
            <w:r>
              <w:rPr>
                <w:rFonts w:hint="eastAsia" w:ascii="宋体" w:hAnsi="宋体" w:eastAsia="宋体" w:cs="宋体"/>
                <w:color w:val="000000" w:themeColor="text1"/>
                <w:sz w:val="21"/>
                <w:szCs w:val="21"/>
                <w:u w:val="single"/>
                <w14:textFill>
                  <w14:solidFill>
                    <w14:schemeClr w14:val="tx1"/>
                  </w14:solidFill>
                </w14:textFill>
              </w:rPr>
              <w:t>的排放量为 4.57kg，烟尘的排放量为 0.81kg，计算得到 NOx 的排放量为</w:t>
            </w:r>
            <w:r>
              <w:rPr>
                <w:rFonts w:hint="eastAsia" w:ascii="宋体" w:hAnsi="宋体" w:cs="宋体"/>
                <w:color w:val="000000" w:themeColor="text1"/>
                <w:sz w:val="21"/>
                <w:szCs w:val="21"/>
                <w:u w:val="single"/>
                <w:lang w:val="en-US" w:eastAsia="zh-CN"/>
                <w14:textFill>
                  <w14:solidFill>
                    <w14:schemeClr w14:val="tx1"/>
                  </w14:solidFill>
                </w14:textFill>
              </w:rPr>
              <w:t>1.473</w:t>
            </w:r>
            <w:r>
              <w:rPr>
                <w:rFonts w:hint="eastAsia" w:ascii="宋体" w:hAnsi="宋体" w:eastAsia="宋体" w:cs="宋体"/>
                <w:color w:val="000000" w:themeColor="text1"/>
                <w:sz w:val="21"/>
                <w:szCs w:val="21"/>
                <w:u w:val="single"/>
                <w14:textFill>
                  <w14:solidFill>
                    <w14:schemeClr w14:val="tx1"/>
                  </w14:solidFill>
                </w14:textFill>
              </w:rPr>
              <w:t xml:space="preserve">kg/a，CO 的排放量为 </w:t>
            </w:r>
            <w:r>
              <w:rPr>
                <w:rFonts w:hint="eastAsia" w:ascii="宋体" w:hAnsi="宋体" w:cs="宋体"/>
                <w:color w:val="000000" w:themeColor="text1"/>
                <w:sz w:val="21"/>
                <w:szCs w:val="21"/>
                <w:u w:val="single"/>
                <w:lang w:val="en-US" w:eastAsia="zh-CN"/>
                <w14:textFill>
                  <w14:solidFill>
                    <w14:schemeClr w14:val="tx1"/>
                  </w14:solidFill>
                </w14:textFill>
              </w:rPr>
              <w:t>10.867</w:t>
            </w:r>
            <w:r>
              <w:rPr>
                <w:rFonts w:hint="eastAsia" w:ascii="宋体" w:hAnsi="宋体" w:eastAsia="宋体" w:cs="宋体"/>
                <w:color w:val="000000" w:themeColor="text1"/>
                <w:sz w:val="21"/>
                <w:szCs w:val="21"/>
                <w:u w:val="single"/>
                <w14:textFill>
                  <w14:solidFill>
                    <w14:schemeClr w14:val="tx1"/>
                  </w14:solidFill>
                </w14:textFill>
              </w:rPr>
              <w:t>kg/a，SO</w:t>
            </w:r>
            <w:r>
              <w:rPr>
                <w:rFonts w:hint="eastAsia" w:ascii="宋体" w:hAnsi="宋体" w:eastAsia="宋体" w:cs="宋体"/>
                <w:color w:val="000000" w:themeColor="text1"/>
                <w:sz w:val="21"/>
                <w:szCs w:val="21"/>
                <w:u w:val="single"/>
                <w:vertAlign w:val="subscript"/>
                <w14:textFill>
                  <w14:solidFill>
                    <w14:schemeClr w14:val="tx1"/>
                  </w14:solidFill>
                </w14:textFill>
              </w:rPr>
              <w:t xml:space="preserve">2 </w:t>
            </w:r>
            <w:r>
              <w:rPr>
                <w:rFonts w:hint="eastAsia" w:ascii="宋体" w:hAnsi="宋体" w:eastAsia="宋体" w:cs="宋体"/>
                <w:color w:val="000000" w:themeColor="text1"/>
                <w:sz w:val="21"/>
                <w:szCs w:val="21"/>
                <w:u w:val="single"/>
                <w14:textFill>
                  <w14:solidFill>
                    <w14:schemeClr w14:val="tx1"/>
                  </w14:solidFill>
                </w14:textFill>
              </w:rPr>
              <w:t>的排放量为</w:t>
            </w:r>
            <w:r>
              <w:rPr>
                <w:rFonts w:hint="eastAsia" w:ascii="宋体" w:hAnsi="宋体" w:cs="宋体"/>
                <w:color w:val="000000" w:themeColor="text1"/>
                <w:sz w:val="21"/>
                <w:szCs w:val="21"/>
                <w:u w:val="single"/>
                <w:lang w:val="en-US" w:eastAsia="zh-CN"/>
                <w14:textFill>
                  <w14:solidFill>
                    <w14:schemeClr w14:val="tx1"/>
                  </w14:solidFill>
                </w14:textFill>
              </w:rPr>
              <w:t>2.289</w:t>
            </w:r>
            <w:r>
              <w:rPr>
                <w:rFonts w:hint="eastAsia" w:ascii="宋体" w:hAnsi="宋体" w:eastAsia="宋体" w:cs="宋体"/>
                <w:color w:val="000000" w:themeColor="text1"/>
                <w:sz w:val="21"/>
                <w:szCs w:val="21"/>
                <w:u w:val="single"/>
                <w14:textFill>
                  <w14:solidFill>
                    <w14:schemeClr w14:val="tx1"/>
                  </w14:solidFill>
                </w14:textFill>
              </w:rPr>
              <w:t>kg/a，烟尘的排放量为</w:t>
            </w:r>
            <w:r>
              <w:rPr>
                <w:rFonts w:hint="eastAsia" w:ascii="宋体" w:hAnsi="宋体" w:cs="宋体"/>
                <w:color w:val="000000" w:themeColor="text1"/>
                <w:sz w:val="21"/>
                <w:szCs w:val="21"/>
                <w:u w:val="single"/>
                <w:lang w:val="en-US" w:eastAsia="zh-CN"/>
                <w14:textFill>
                  <w14:solidFill>
                    <w14:schemeClr w14:val="tx1"/>
                  </w14:solidFill>
                </w14:textFill>
              </w:rPr>
              <w:t>0.406</w:t>
            </w:r>
            <w:r>
              <w:rPr>
                <w:rFonts w:hint="eastAsia" w:ascii="宋体" w:hAnsi="宋体" w:eastAsia="宋体" w:cs="宋体"/>
                <w:color w:val="000000" w:themeColor="text1"/>
                <w:sz w:val="21"/>
                <w:szCs w:val="21"/>
                <w:u w:val="single"/>
                <w14:textFill>
                  <w14:solidFill>
                    <w14:schemeClr w14:val="tx1"/>
                  </w14:solidFill>
                </w14:textFill>
              </w:rPr>
              <w:t>kg</w:t>
            </w:r>
            <w:r>
              <w:rPr>
                <w:rFonts w:hint="eastAsia" w:ascii="宋体" w:hAnsi="宋体" w:eastAsia="宋体" w:cs="宋体"/>
                <w:color w:val="000000" w:themeColor="text1"/>
                <w:sz w:val="21"/>
                <w:szCs w:val="21"/>
                <w:u w:val="single"/>
                <w:lang w:val="en-US" w:eastAsia="zh-CN"/>
                <w14:textFill>
                  <w14:solidFill>
                    <w14:schemeClr w14:val="tx1"/>
                  </w14:solidFill>
                </w14:textFill>
              </w:rPr>
              <w:t>/a</w:t>
            </w:r>
            <w:r>
              <w:rPr>
                <w:rFonts w:hint="eastAsia" w:ascii="宋体" w:hAnsi="宋体" w:eastAsia="宋体" w:cs="宋体"/>
                <w:color w:val="000000" w:themeColor="text1"/>
                <w:sz w:val="21"/>
                <w:szCs w:val="21"/>
                <w:u w:val="single"/>
                <w14:textFill>
                  <w14:solidFill>
                    <w14:schemeClr w14:val="tx1"/>
                  </w14:solidFill>
                </w14:textFill>
              </w:rPr>
              <w:t>。</w:t>
            </w:r>
            <w:r>
              <w:rPr>
                <w:rFonts w:hint="eastAsia" w:ascii="宋体" w:hAnsi="宋体" w:eastAsia="宋体" w:cs="宋体"/>
                <w:color w:val="000000" w:themeColor="text1"/>
                <w:sz w:val="21"/>
                <w:szCs w:val="21"/>
                <w:u w:val="single"/>
                <w:lang w:val="en-US" w:eastAsia="zh-CN"/>
                <w14:textFill>
                  <w14:solidFill>
                    <w14:schemeClr w14:val="tx1"/>
                  </w14:solidFill>
                </w14:textFill>
              </w:rPr>
              <w:t>柴油发电机废气经专管排放。</w:t>
            </w:r>
          </w:p>
          <w:p w14:paraId="42840F64">
            <w:pPr>
              <w:adjustRightInd w:val="0"/>
              <w:snapToGrid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14:textFill>
                  <w14:solidFill>
                    <w14:schemeClr w14:val="tx1"/>
                  </w14:solidFill>
                </w14:textFill>
              </w:rPr>
              <w:t>）油烟废气</w:t>
            </w:r>
          </w:p>
          <w:p w14:paraId="2438D024">
            <w:pPr>
              <w:adjustRightInd w:val="0"/>
              <w:snapToGrid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食堂烹饪过程会有油烟产生，本项目采购一套油烟净化器处理食堂油烟，油烟处理后于屋顶排放。根据类比有关资料显示，平衡膳食推荐每人每天食用食油量为20g。根据建设单位提供资料，本项目每天就餐人数约为60人，平均每人每天耗用食油量按20g计，日耗用食油量约为1.2kg，年耗食用油约438kg/a，油的平均挥发量为总耗油量的 2.83%，则油烟的产生量为 12.4kg/a。设置 2 个基准灶头，单个炉灶油烟废气排放量为2000m</w:t>
            </w:r>
            <w:r>
              <w:rPr>
                <w:rFonts w:hint="eastAsia" w:ascii="宋体" w:hAnsi="宋体" w:eastAsia="宋体" w:cs="宋体"/>
                <w:color w:val="000000" w:themeColor="text1"/>
                <w:sz w:val="21"/>
                <w:szCs w:val="21"/>
                <w:vertAlign w:val="superscript"/>
                <w14:textFill>
                  <w14:solidFill>
                    <w14:schemeClr w14:val="tx1"/>
                  </w14:solidFill>
                </w14:textFill>
              </w:rPr>
              <w:t xml:space="preserve">3 </w:t>
            </w:r>
            <w:r>
              <w:rPr>
                <w:rFonts w:hint="eastAsia" w:ascii="宋体" w:hAnsi="宋体" w:eastAsia="宋体" w:cs="宋体"/>
                <w:color w:val="000000" w:themeColor="text1"/>
                <w:sz w:val="21"/>
                <w:szCs w:val="21"/>
                <w14:textFill>
                  <w14:solidFill>
                    <w14:schemeClr w14:val="tx1"/>
                  </w14:solidFill>
                </w14:textFill>
              </w:rPr>
              <w:t>/h，烹饪时间3h/d（1095h/a），油烟产生速率0.0113kg/h，产生浓度2.825mg/m</w:t>
            </w:r>
            <w:r>
              <w:rPr>
                <w:rFonts w:hint="eastAsia" w:ascii="宋体" w:hAnsi="宋体" w:eastAsia="宋体" w:cs="宋体"/>
                <w:color w:val="000000" w:themeColor="text1"/>
                <w:sz w:val="21"/>
                <w:szCs w:val="21"/>
                <w:vertAlign w:val="superscript"/>
                <w14:textFill>
                  <w14:solidFill>
                    <w14:schemeClr w14:val="tx1"/>
                  </w14:solidFill>
                </w14:textFill>
              </w:rPr>
              <w:t>3</w:t>
            </w:r>
            <w:r>
              <w:rPr>
                <w:rFonts w:hint="eastAsia" w:ascii="宋体" w:hAnsi="宋体" w:eastAsia="宋体" w:cs="宋体"/>
                <w:color w:val="000000" w:themeColor="text1"/>
                <w:sz w:val="21"/>
                <w:szCs w:val="21"/>
                <w14:textFill>
                  <w14:solidFill>
                    <w14:schemeClr w14:val="tx1"/>
                  </w14:solidFill>
                </w14:textFill>
              </w:rPr>
              <w:t>。油烟净化器处理效率按80%计，油烟排放量为2.48kg/a，排放速率为0.0023kg/h，排放浓度0.565mg/m</w:t>
            </w:r>
            <w:r>
              <w:rPr>
                <w:rFonts w:hint="eastAsia" w:ascii="宋体" w:hAnsi="宋体" w:eastAsia="宋体" w:cs="宋体"/>
                <w:color w:val="000000" w:themeColor="text1"/>
                <w:sz w:val="21"/>
                <w:szCs w:val="21"/>
                <w:vertAlign w:val="superscript"/>
                <w14:textFill>
                  <w14:solidFill>
                    <w14:schemeClr w14:val="tx1"/>
                  </w14:solidFill>
                </w14:textFill>
              </w:rPr>
              <w:t>3</w:t>
            </w:r>
            <w:r>
              <w:rPr>
                <w:rFonts w:hint="eastAsia" w:ascii="宋体" w:hAnsi="宋体" w:eastAsia="宋体" w:cs="宋体"/>
                <w:color w:val="000000" w:themeColor="text1"/>
                <w:sz w:val="21"/>
                <w:szCs w:val="21"/>
                <w14:textFill>
                  <w14:solidFill>
                    <w14:schemeClr w14:val="tx1"/>
                  </w14:solidFill>
                </w14:textFill>
              </w:rPr>
              <w:t>。</w:t>
            </w:r>
          </w:p>
          <w:p w14:paraId="54EC02AE">
            <w:pPr>
              <w:pStyle w:val="33"/>
              <w:spacing w:line="360" w:lineRule="auto"/>
              <w:ind w:left="0" w:leftChars="0" w:firstLine="420" w:firstLineChars="200"/>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4）</w:t>
            </w:r>
            <w:r>
              <w:rPr>
                <w:rFonts w:hint="default" w:ascii="Times New Roman" w:hAnsi="Times New Roman" w:cs="Times New Roman"/>
                <w:color w:val="000000" w:themeColor="text1"/>
                <w:sz w:val="21"/>
                <w:szCs w:val="21"/>
                <w:lang w:val="en-US" w:eastAsia="zh-CN"/>
                <w14:textFill>
                  <w14:solidFill>
                    <w14:schemeClr w14:val="tx1"/>
                  </w14:solidFill>
                </w14:textFill>
              </w:rPr>
              <w:t>医疗废物暂存间废气</w:t>
            </w:r>
          </w:p>
          <w:p w14:paraId="6208D427">
            <w:pPr>
              <w:spacing w:beforeLines="0" w:afterLines="0" w:line="360" w:lineRule="auto"/>
              <w:ind w:firstLine="420" w:firstLineChars="200"/>
              <w:jc w:val="both"/>
              <w:rPr>
                <w:rFonts w:hint="default" w:ascii="Times New Roman" w:hAnsi="Times New Roman" w:cs="Times New Roman"/>
                <w:color w:val="000000" w:themeColor="text1"/>
                <w:highlight w:val="none"/>
                <w:u w:val="single"/>
                <w:lang w:val="en-US" w:eastAsia="zh-CN"/>
                <w14:textFill>
                  <w14:solidFill>
                    <w14:schemeClr w14:val="tx1"/>
                  </w14:solidFill>
                </w14:textFill>
              </w:rPr>
            </w:pPr>
            <w:r>
              <w:rPr>
                <w:rFonts w:hint="default" w:ascii="Times New Roman" w:hAnsi="Times New Roman" w:cs="Times New Roman"/>
                <w:color w:val="000000" w:themeColor="text1"/>
                <w:highlight w:val="none"/>
                <w:u w:val="single"/>
                <w:lang w:val="en-US" w:eastAsia="zh-CN"/>
                <w14:textFill>
                  <w14:solidFill>
                    <w14:schemeClr w14:val="tx1"/>
                  </w14:solidFill>
                </w14:textFill>
              </w:rPr>
              <w:t>本项目医疗废物存放在危废暂存间，危废暂存间位于一层，按国家有关医疗垃圾的相关规定进行建设和管理，定期消毒并喷洒除臭剂，医疗废物由有资质单位及时清运，少量臭气随着空气的扩散对周边环境影响较小。本环评不作定量分析。</w:t>
            </w:r>
          </w:p>
          <w:p w14:paraId="123D8590">
            <w:pPr>
              <w:spacing w:beforeLines="0" w:afterLines="0" w:line="360" w:lineRule="auto"/>
              <w:ind w:firstLine="420" w:firstLineChars="200"/>
              <w:jc w:val="both"/>
              <w:rPr>
                <w:rFonts w:hint="eastAsia" w:ascii="Times New Roman" w:hAnsi="Times New Roman" w:eastAsia="宋体" w:cs="Times New Roman"/>
                <w:color w:val="000000" w:themeColor="text1"/>
                <w:highlight w:val="none"/>
                <w:u w:val="singl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u w:val="none" w:color="auto"/>
                <w:lang w:val="en-US" w:eastAsia="zh-CN"/>
                <w14:textFill>
                  <w14:solidFill>
                    <w14:schemeClr w14:val="tx1"/>
                  </w14:solidFill>
                </w14:textFill>
              </w:rPr>
              <w:t>（</w:t>
            </w:r>
            <w:r>
              <w:rPr>
                <w:rFonts w:hint="eastAsia" w:ascii="Times New Roman" w:hAnsi="Times New Roman" w:eastAsia="宋体" w:cs="Times New Roman"/>
                <w:color w:val="000000" w:themeColor="text1"/>
                <w:highlight w:val="none"/>
                <w:u w:val="single"/>
                <w:lang w:val="en-US" w:eastAsia="zh-CN"/>
                <w14:textFill>
                  <w14:solidFill>
                    <w14:schemeClr w14:val="tx1"/>
                  </w14:solidFill>
                </w14:textFill>
              </w:rPr>
              <w:t>5）煎药产生的异味</w:t>
            </w:r>
          </w:p>
          <w:p w14:paraId="6CE7E6E8">
            <w:pPr>
              <w:spacing w:beforeLines="0" w:afterLines="0" w:line="360" w:lineRule="auto"/>
              <w:ind w:firstLine="420" w:firstLineChars="200"/>
              <w:jc w:val="both"/>
              <w:rPr>
                <w:rFonts w:hint="default" w:ascii="Times New Roman" w:hAnsi="Times New Roman" w:eastAsia="宋体" w:cs="Times New Roman"/>
                <w:color w:val="000000" w:themeColor="text1"/>
                <w:highlight w:val="none"/>
                <w:u w:val="single"/>
                <w:lang w:val="en-US" w:eastAsia="zh-CN"/>
                <w14:textFill>
                  <w14:solidFill>
                    <w14:schemeClr w14:val="tx1"/>
                  </w14:solidFill>
                </w14:textFill>
              </w:rPr>
            </w:pPr>
            <w:r>
              <w:rPr>
                <w:rFonts w:hint="eastAsia" w:ascii="Times New Roman" w:hAnsi="Times New Roman" w:eastAsia="宋体" w:cs="Times New Roman"/>
                <w:color w:val="000000" w:themeColor="text1"/>
                <w:highlight w:val="none"/>
                <w:u w:val="single"/>
                <w:lang w:val="en-US" w:eastAsia="zh-CN"/>
                <w14:textFill>
                  <w14:solidFill>
                    <w14:schemeClr w14:val="tx1"/>
                  </w14:solidFill>
                </w14:textFill>
              </w:rPr>
              <w:t>本项目设有专门的煎药房，煎药主要采用加水煎煮浓缩，不涉及化学药品，煎煮浓缩过程中有中药异味产生，通过排风扇加强通风排出煎药房。由于所用中药由天然植物制成，无毒无害，且空气流动性较大，稀释扩散能力强，产生的异味对周围的环境空气影响较小。</w:t>
            </w:r>
          </w:p>
          <w:p w14:paraId="0A35A503">
            <w:pPr>
              <w:spacing w:beforeLines="0" w:afterLines="0" w:line="360" w:lineRule="auto"/>
              <w:ind w:firstLine="420" w:firstLineChars="200"/>
              <w:jc w:val="both"/>
              <w:rPr>
                <w:rFonts w:hint="eastAsia" w:ascii="Times New Roman" w:hAnsi="Times New Roman" w:eastAsia="宋体" w:cs="Times New Roman"/>
                <w:color w:val="000000" w:themeColor="text1"/>
                <w:highlight w:val="none"/>
                <w:u w:val="single"/>
                <w:lang w:val="en-US" w:eastAsia="zh-CN"/>
                <w14:textFill>
                  <w14:solidFill>
                    <w14:schemeClr w14:val="tx1"/>
                  </w14:solidFill>
                </w14:textFill>
              </w:rPr>
            </w:pPr>
            <w:r>
              <w:rPr>
                <w:rFonts w:hint="eastAsia" w:ascii="Times New Roman" w:hAnsi="Times New Roman" w:eastAsia="宋体" w:cs="Times New Roman"/>
                <w:color w:val="000000" w:themeColor="text1"/>
                <w:highlight w:val="none"/>
                <w:u w:val="single"/>
                <w:lang w:val="en-US" w:eastAsia="zh-CN"/>
                <w14:textFill>
                  <w14:solidFill>
                    <w14:schemeClr w14:val="tx1"/>
                  </w14:solidFill>
                </w14:textFill>
              </w:rPr>
              <w:t>由上述可知，本项目食堂油烟年产生废气量较小，不会对周边产生影响。</w:t>
            </w:r>
          </w:p>
          <w:p w14:paraId="2AEC2438">
            <w:pPr>
              <w:adjustRightInd w:val="0"/>
              <w:snapToGrid w:val="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表4-1  大气污染物排放量核算表</w:t>
            </w:r>
          </w:p>
          <w:tbl>
            <w:tblPr>
              <w:tblStyle w:val="2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2"/>
              <w:gridCol w:w="1112"/>
              <w:gridCol w:w="755"/>
              <w:gridCol w:w="1773"/>
              <w:gridCol w:w="2245"/>
              <w:gridCol w:w="1339"/>
              <w:gridCol w:w="1616"/>
            </w:tblGrid>
            <w:tr w14:paraId="1DA72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 w:type="pct"/>
                  <w:vMerge w:val="restart"/>
                  <w:tcBorders>
                    <w:top w:val="single" w:color="auto" w:sz="4" w:space="0"/>
                    <w:left w:val="single" w:color="auto" w:sz="4" w:space="0"/>
                    <w:bottom w:val="single" w:color="auto" w:sz="4" w:space="0"/>
                    <w:right w:val="single" w:color="auto" w:sz="4" w:space="0"/>
                  </w:tcBorders>
                  <w:vAlign w:val="center"/>
                </w:tcPr>
                <w:p w14:paraId="0F76F9B4">
                  <w:pPr>
                    <w:adjustRightInd w:val="0"/>
                    <w:snapToGrid w:val="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序号</w:t>
                  </w:r>
                </w:p>
              </w:tc>
              <w:tc>
                <w:tcPr>
                  <w:tcW w:w="592" w:type="pct"/>
                  <w:vMerge w:val="restart"/>
                  <w:tcBorders>
                    <w:top w:val="single" w:color="auto" w:sz="4" w:space="0"/>
                    <w:left w:val="single" w:color="auto" w:sz="4" w:space="0"/>
                    <w:bottom w:val="single" w:color="auto" w:sz="4" w:space="0"/>
                    <w:right w:val="single" w:color="auto" w:sz="4" w:space="0"/>
                  </w:tcBorders>
                  <w:vAlign w:val="center"/>
                </w:tcPr>
                <w:p w14:paraId="39E38F56">
                  <w:pPr>
                    <w:adjustRightInd w:val="0"/>
                    <w:snapToGrid w:val="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产污环节</w:t>
                  </w:r>
                </w:p>
              </w:tc>
              <w:tc>
                <w:tcPr>
                  <w:tcW w:w="401" w:type="pct"/>
                  <w:vMerge w:val="restart"/>
                  <w:tcBorders>
                    <w:top w:val="single" w:color="auto" w:sz="4" w:space="0"/>
                    <w:left w:val="single" w:color="auto" w:sz="4" w:space="0"/>
                    <w:bottom w:val="single" w:color="auto" w:sz="4" w:space="0"/>
                    <w:right w:val="single" w:color="auto" w:sz="4" w:space="0"/>
                  </w:tcBorders>
                  <w:vAlign w:val="center"/>
                </w:tcPr>
                <w:p w14:paraId="3CB9CC11">
                  <w:pPr>
                    <w:adjustRightInd w:val="0"/>
                    <w:snapToGrid w:val="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污染物</w:t>
                  </w:r>
                </w:p>
              </w:tc>
              <w:tc>
                <w:tcPr>
                  <w:tcW w:w="944" w:type="pct"/>
                  <w:vMerge w:val="restart"/>
                  <w:tcBorders>
                    <w:top w:val="single" w:color="auto" w:sz="4" w:space="0"/>
                    <w:left w:val="single" w:color="auto" w:sz="4" w:space="0"/>
                    <w:bottom w:val="single" w:color="auto" w:sz="4" w:space="0"/>
                    <w:right w:val="single" w:color="auto" w:sz="4" w:space="0"/>
                  </w:tcBorders>
                  <w:vAlign w:val="center"/>
                </w:tcPr>
                <w:p w14:paraId="1C7B9847">
                  <w:pPr>
                    <w:adjustRightInd w:val="0"/>
                    <w:snapToGrid w:val="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主要污染防治措施</w:t>
                  </w:r>
                </w:p>
              </w:tc>
              <w:tc>
                <w:tcPr>
                  <w:tcW w:w="1907" w:type="pct"/>
                  <w:gridSpan w:val="2"/>
                  <w:tcBorders>
                    <w:top w:val="single" w:color="auto" w:sz="4" w:space="0"/>
                    <w:left w:val="single" w:color="auto" w:sz="4" w:space="0"/>
                    <w:bottom w:val="single" w:color="auto" w:sz="4" w:space="0"/>
                    <w:right w:val="single" w:color="auto" w:sz="4" w:space="0"/>
                  </w:tcBorders>
                  <w:vAlign w:val="center"/>
                </w:tcPr>
                <w:p w14:paraId="31AD0B3E">
                  <w:pPr>
                    <w:adjustRightInd w:val="0"/>
                    <w:snapToGrid w:val="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国家或地方污染物排放标准</w:t>
                  </w:r>
                </w:p>
              </w:tc>
              <w:tc>
                <w:tcPr>
                  <w:tcW w:w="859" w:type="pct"/>
                  <w:vMerge w:val="restart"/>
                  <w:tcBorders>
                    <w:top w:val="single" w:color="auto" w:sz="4" w:space="0"/>
                    <w:left w:val="single" w:color="auto" w:sz="4" w:space="0"/>
                    <w:bottom w:val="single" w:color="auto" w:sz="4" w:space="0"/>
                    <w:right w:val="single" w:color="auto" w:sz="4" w:space="0"/>
                  </w:tcBorders>
                  <w:vAlign w:val="center"/>
                </w:tcPr>
                <w:p w14:paraId="502C92FB">
                  <w:pPr>
                    <w:adjustRightInd w:val="0"/>
                    <w:snapToGrid w:val="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年排放量/（kg/a）</w:t>
                  </w:r>
                </w:p>
              </w:tc>
            </w:tr>
            <w:tr w14:paraId="129A4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 w:type="pct"/>
                  <w:vMerge w:val="continue"/>
                  <w:tcBorders>
                    <w:top w:val="single" w:color="auto" w:sz="4" w:space="0"/>
                    <w:left w:val="single" w:color="auto" w:sz="4" w:space="0"/>
                    <w:bottom w:val="single" w:color="auto" w:sz="4" w:space="0"/>
                    <w:right w:val="single" w:color="auto" w:sz="4" w:space="0"/>
                  </w:tcBorders>
                  <w:vAlign w:val="center"/>
                </w:tcPr>
                <w:p w14:paraId="669C47B0">
                  <w:pPr>
                    <w:widowControl/>
                    <w:jc w:val="left"/>
                    <w:rPr>
                      <w:rFonts w:hint="eastAsia" w:ascii="宋体" w:hAnsi="宋体" w:eastAsia="宋体" w:cs="宋体"/>
                      <w:color w:val="000000" w:themeColor="text1"/>
                      <w:sz w:val="21"/>
                      <w:szCs w:val="21"/>
                      <w14:textFill>
                        <w14:solidFill>
                          <w14:schemeClr w14:val="tx1"/>
                        </w14:solidFill>
                      </w14:textFill>
                    </w:rPr>
                  </w:pPr>
                </w:p>
              </w:tc>
              <w:tc>
                <w:tcPr>
                  <w:tcW w:w="592" w:type="pct"/>
                  <w:vMerge w:val="continue"/>
                  <w:tcBorders>
                    <w:top w:val="single" w:color="auto" w:sz="4" w:space="0"/>
                    <w:left w:val="single" w:color="auto" w:sz="4" w:space="0"/>
                    <w:bottom w:val="single" w:color="auto" w:sz="4" w:space="0"/>
                    <w:right w:val="single" w:color="auto" w:sz="4" w:space="0"/>
                  </w:tcBorders>
                  <w:vAlign w:val="center"/>
                </w:tcPr>
                <w:p w14:paraId="0E4AB8FF">
                  <w:pPr>
                    <w:widowControl/>
                    <w:jc w:val="left"/>
                    <w:rPr>
                      <w:rFonts w:hint="eastAsia" w:ascii="宋体" w:hAnsi="宋体" w:eastAsia="宋体" w:cs="宋体"/>
                      <w:color w:val="000000" w:themeColor="text1"/>
                      <w:sz w:val="21"/>
                      <w:szCs w:val="21"/>
                      <w14:textFill>
                        <w14:solidFill>
                          <w14:schemeClr w14:val="tx1"/>
                        </w14:solidFill>
                      </w14:textFill>
                    </w:rPr>
                  </w:pPr>
                </w:p>
              </w:tc>
              <w:tc>
                <w:tcPr>
                  <w:tcW w:w="401" w:type="pct"/>
                  <w:vMerge w:val="continue"/>
                  <w:tcBorders>
                    <w:top w:val="single" w:color="auto" w:sz="4" w:space="0"/>
                    <w:left w:val="single" w:color="auto" w:sz="4" w:space="0"/>
                    <w:bottom w:val="single" w:color="auto" w:sz="4" w:space="0"/>
                    <w:right w:val="single" w:color="auto" w:sz="4" w:space="0"/>
                  </w:tcBorders>
                  <w:vAlign w:val="center"/>
                </w:tcPr>
                <w:p w14:paraId="5C64DD3D">
                  <w:pPr>
                    <w:widowControl/>
                    <w:jc w:val="left"/>
                    <w:rPr>
                      <w:rFonts w:hint="eastAsia" w:ascii="宋体" w:hAnsi="宋体" w:eastAsia="宋体" w:cs="宋体"/>
                      <w:color w:val="000000" w:themeColor="text1"/>
                      <w:sz w:val="21"/>
                      <w:szCs w:val="21"/>
                      <w14:textFill>
                        <w14:solidFill>
                          <w14:schemeClr w14:val="tx1"/>
                        </w14:solidFill>
                      </w14:textFill>
                    </w:rPr>
                  </w:pPr>
                </w:p>
              </w:tc>
              <w:tc>
                <w:tcPr>
                  <w:tcW w:w="944" w:type="pct"/>
                  <w:vMerge w:val="continue"/>
                  <w:tcBorders>
                    <w:top w:val="single" w:color="auto" w:sz="4" w:space="0"/>
                    <w:left w:val="single" w:color="auto" w:sz="4" w:space="0"/>
                    <w:bottom w:val="single" w:color="auto" w:sz="4" w:space="0"/>
                    <w:right w:val="single" w:color="auto" w:sz="4" w:space="0"/>
                  </w:tcBorders>
                  <w:vAlign w:val="center"/>
                </w:tcPr>
                <w:p w14:paraId="5BEDED1D">
                  <w:pPr>
                    <w:widowControl/>
                    <w:jc w:val="left"/>
                    <w:rPr>
                      <w:rFonts w:hint="eastAsia" w:ascii="宋体" w:hAnsi="宋体" w:eastAsia="宋体" w:cs="宋体"/>
                      <w:color w:val="000000" w:themeColor="text1"/>
                      <w:sz w:val="21"/>
                      <w:szCs w:val="21"/>
                      <w14:textFill>
                        <w14:solidFill>
                          <w14:schemeClr w14:val="tx1"/>
                        </w14:solidFill>
                      </w14:textFill>
                    </w:rPr>
                  </w:pPr>
                </w:p>
              </w:tc>
              <w:tc>
                <w:tcPr>
                  <w:tcW w:w="1194" w:type="pct"/>
                  <w:tcBorders>
                    <w:top w:val="single" w:color="auto" w:sz="4" w:space="0"/>
                    <w:left w:val="single" w:color="auto" w:sz="4" w:space="0"/>
                    <w:bottom w:val="single" w:color="auto" w:sz="4" w:space="0"/>
                    <w:right w:val="single" w:color="auto" w:sz="4" w:space="0"/>
                  </w:tcBorders>
                  <w:vAlign w:val="center"/>
                </w:tcPr>
                <w:p w14:paraId="4AD9B289">
                  <w:pPr>
                    <w:adjustRightInd w:val="0"/>
                    <w:snapToGrid w:val="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标准名称</w:t>
                  </w:r>
                </w:p>
              </w:tc>
              <w:tc>
                <w:tcPr>
                  <w:tcW w:w="713" w:type="pct"/>
                  <w:tcBorders>
                    <w:top w:val="single" w:color="auto" w:sz="4" w:space="0"/>
                    <w:left w:val="single" w:color="auto" w:sz="4" w:space="0"/>
                    <w:bottom w:val="single" w:color="auto" w:sz="4" w:space="0"/>
                    <w:right w:val="single" w:color="auto" w:sz="4" w:space="0"/>
                  </w:tcBorders>
                  <w:vAlign w:val="center"/>
                </w:tcPr>
                <w:p w14:paraId="6DF37B1D">
                  <w:pPr>
                    <w:adjustRightInd w:val="0"/>
                    <w:snapToGrid w:val="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浓度限值（mg/m3）</w:t>
                  </w:r>
                </w:p>
              </w:tc>
              <w:tc>
                <w:tcPr>
                  <w:tcW w:w="859" w:type="pct"/>
                  <w:vMerge w:val="continue"/>
                  <w:tcBorders>
                    <w:top w:val="single" w:color="auto" w:sz="4" w:space="0"/>
                    <w:left w:val="single" w:color="auto" w:sz="4" w:space="0"/>
                    <w:bottom w:val="single" w:color="auto" w:sz="4" w:space="0"/>
                    <w:right w:val="single" w:color="auto" w:sz="4" w:space="0"/>
                  </w:tcBorders>
                  <w:vAlign w:val="center"/>
                </w:tcPr>
                <w:p w14:paraId="2CBE3460">
                  <w:pPr>
                    <w:widowControl/>
                    <w:jc w:val="left"/>
                    <w:rPr>
                      <w:rFonts w:hint="eastAsia" w:ascii="宋体" w:hAnsi="宋体" w:eastAsia="宋体" w:cs="宋体"/>
                      <w:color w:val="000000" w:themeColor="text1"/>
                      <w:sz w:val="21"/>
                      <w:szCs w:val="21"/>
                      <w14:textFill>
                        <w14:solidFill>
                          <w14:schemeClr w14:val="tx1"/>
                        </w14:solidFill>
                      </w14:textFill>
                    </w:rPr>
                  </w:pPr>
                </w:p>
              </w:tc>
            </w:tr>
            <w:tr w14:paraId="68FF5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94" w:type="pct"/>
                  <w:tcBorders>
                    <w:top w:val="single" w:color="auto" w:sz="4" w:space="0"/>
                    <w:left w:val="single" w:color="auto" w:sz="4" w:space="0"/>
                    <w:bottom w:val="single" w:color="auto" w:sz="4" w:space="0"/>
                    <w:right w:val="single" w:color="auto" w:sz="4" w:space="0"/>
                  </w:tcBorders>
                  <w:vAlign w:val="center"/>
                </w:tcPr>
                <w:p w14:paraId="7206D38D">
                  <w:pPr>
                    <w:adjustRightInd w:val="0"/>
                    <w:snapToGrid w:val="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1</w:t>
                  </w:r>
                </w:p>
              </w:tc>
              <w:tc>
                <w:tcPr>
                  <w:tcW w:w="592" w:type="pct"/>
                  <w:vMerge w:val="restart"/>
                  <w:tcBorders>
                    <w:top w:val="single" w:color="auto" w:sz="4" w:space="0"/>
                    <w:left w:val="single" w:color="auto" w:sz="4" w:space="0"/>
                    <w:right w:val="single" w:color="auto" w:sz="4" w:space="0"/>
                  </w:tcBorders>
                  <w:vAlign w:val="center"/>
                </w:tcPr>
                <w:p w14:paraId="727FEAC4">
                  <w:pPr>
                    <w:adjustRightInd w:val="0"/>
                    <w:snapToGrid w:val="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污水处理站</w:t>
                  </w:r>
                </w:p>
              </w:tc>
              <w:tc>
                <w:tcPr>
                  <w:tcW w:w="401" w:type="pct"/>
                  <w:tcBorders>
                    <w:top w:val="single" w:color="auto" w:sz="4" w:space="0"/>
                    <w:left w:val="single" w:color="auto" w:sz="4" w:space="0"/>
                    <w:bottom w:val="single" w:color="auto" w:sz="4" w:space="0"/>
                    <w:right w:val="single" w:color="auto" w:sz="4" w:space="0"/>
                  </w:tcBorders>
                  <w:vAlign w:val="center"/>
                </w:tcPr>
                <w:p w14:paraId="11E34E4A">
                  <w:pPr>
                    <w:adjustRightInd w:val="0"/>
                    <w:snapToGrid w:val="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H</w:t>
                  </w:r>
                  <w:r>
                    <w:rPr>
                      <w:rFonts w:hint="eastAsia" w:ascii="宋体" w:hAnsi="宋体" w:eastAsia="宋体" w:cs="宋体"/>
                      <w:color w:val="000000" w:themeColor="text1"/>
                      <w:sz w:val="21"/>
                      <w:szCs w:val="21"/>
                      <w:vertAlign w:val="subscript"/>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S</w:t>
                  </w:r>
                </w:p>
              </w:tc>
              <w:tc>
                <w:tcPr>
                  <w:tcW w:w="944" w:type="pct"/>
                  <w:vMerge w:val="restart"/>
                  <w:tcBorders>
                    <w:top w:val="nil"/>
                    <w:left w:val="single" w:color="auto" w:sz="4" w:space="0"/>
                    <w:right w:val="single" w:color="auto" w:sz="4" w:space="0"/>
                  </w:tcBorders>
                  <w:vAlign w:val="center"/>
                </w:tcPr>
                <w:p w14:paraId="0ADFBA0A">
                  <w:pPr>
                    <w:widowControl/>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加盖，投放除臭剂</w:t>
                  </w:r>
                </w:p>
              </w:tc>
              <w:tc>
                <w:tcPr>
                  <w:tcW w:w="1194" w:type="pct"/>
                  <w:vMerge w:val="restart"/>
                  <w:tcBorders>
                    <w:top w:val="nil"/>
                    <w:left w:val="single" w:color="auto" w:sz="4" w:space="0"/>
                    <w:right w:val="single" w:color="auto" w:sz="4" w:space="0"/>
                  </w:tcBorders>
                  <w:vAlign w:val="center"/>
                </w:tcPr>
                <w:p w14:paraId="669DC0BE">
                  <w:pPr>
                    <w:widowControl/>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《医疗机构水污染物排放标准》（GB18466-2005）</w:t>
                  </w:r>
                </w:p>
              </w:tc>
              <w:tc>
                <w:tcPr>
                  <w:tcW w:w="713" w:type="pct"/>
                  <w:tcBorders>
                    <w:top w:val="nil"/>
                    <w:left w:val="single" w:color="auto" w:sz="4" w:space="0"/>
                    <w:bottom w:val="single" w:color="auto" w:sz="4" w:space="0"/>
                    <w:right w:val="single" w:color="auto" w:sz="4" w:space="0"/>
                  </w:tcBorders>
                  <w:vAlign w:val="center"/>
                </w:tcPr>
                <w:p w14:paraId="41E5D1E3">
                  <w:pPr>
                    <w:adjustRightInd w:val="0"/>
                    <w:snapToGrid w:val="0"/>
                    <w:jc w:val="center"/>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eastAsia="宋体" w:cs="宋体"/>
                      <w:color w:val="000000" w:themeColor="text1"/>
                      <w:sz w:val="21"/>
                      <w:szCs w:val="21"/>
                      <w:lang w:val="zh-CN"/>
                      <w14:textFill>
                        <w14:solidFill>
                          <w14:schemeClr w14:val="tx1"/>
                        </w14:solidFill>
                      </w14:textFill>
                    </w:rPr>
                    <w:t>0.03</w:t>
                  </w:r>
                </w:p>
              </w:tc>
              <w:tc>
                <w:tcPr>
                  <w:tcW w:w="859" w:type="pct"/>
                  <w:tcBorders>
                    <w:top w:val="single" w:color="auto" w:sz="4" w:space="0"/>
                    <w:left w:val="single" w:color="auto" w:sz="4" w:space="0"/>
                    <w:bottom w:val="single" w:color="auto" w:sz="4" w:space="0"/>
                    <w:right w:val="single" w:color="auto" w:sz="4" w:space="0"/>
                  </w:tcBorders>
                  <w:vAlign w:val="center"/>
                </w:tcPr>
                <w:p w14:paraId="0B1F242E">
                  <w:pPr>
                    <w:adjustRightInd w:val="0"/>
                    <w:snapToGrid w:val="0"/>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0.094</w:t>
                  </w:r>
                </w:p>
              </w:tc>
            </w:tr>
            <w:tr w14:paraId="46CD6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 w:type="pct"/>
                  <w:tcBorders>
                    <w:top w:val="single" w:color="auto" w:sz="4" w:space="0"/>
                    <w:left w:val="single" w:color="auto" w:sz="4" w:space="0"/>
                    <w:bottom w:val="single" w:color="auto" w:sz="4" w:space="0"/>
                    <w:right w:val="single" w:color="auto" w:sz="4" w:space="0"/>
                  </w:tcBorders>
                  <w:vAlign w:val="center"/>
                </w:tcPr>
                <w:p w14:paraId="4DE7B1A6">
                  <w:pPr>
                    <w:adjustRightInd w:val="0"/>
                    <w:snapToGrid w:val="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2</w:t>
                  </w:r>
                </w:p>
              </w:tc>
              <w:tc>
                <w:tcPr>
                  <w:tcW w:w="592" w:type="pct"/>
                  <w:vMerge w:val="continue"/>
                  <w:tcBorders>
                    <w:left w:val="single" w:color="auto" w:sz="4" w:space="0"/>
                    <w:bottom w:val="single" w:color="auto" w:sz="4" w:space="0"/>
                    <w:right w:val="single" w:color="auto" w:sz="4" w:space="0"/>
                  </w:tcBorders>
                  <w:vAlign w:val="center"/>
                </w:tcPr>
                <w:p w14:paraId="2393391F">
                  <w:pPr>
                    <w:adjustRightInd w:val="0"/>
                    <w:snapToGrid w:val="0"/>
                    <w:jc w:val="center"/>
                    <w:rPr>
                      <w:rFonts w:hint="eastAsia" w:ascii="宋体" w:hAnsi="宋体" w:eastAsia="宋体" w:cs="宋体"/>
                      <w:color w:val="000000" w:themeColor="text1"/>
                      <w:sz w:val="21"/>
                      <w:szCs w:val="21"/>
                      <w14:textFill>
                        <w14:solidFill>
                          <w14:schemeClr w14:val="tx1"/>
                        </w14:solidFill>
                      </w14:textFill>
                    </w:rPr>
                  </w:pPr>
                </w:p>
              </w:tc>
              <w:tc>
                <w:tcPr>
                  <w:tcW w:w="401" w:type="pct"/>
                  <w:tcBorders>
                    <w:top w:val="single" w:color="auto" w:sz="4" w:space="0"/>
                    <w:left w:val="single" w:color="auto" w:sz="4" w:space="0"/>
                    <w:bottom w:val="single" w:color="auto" w:sz="4" w:space="0"/>
                    <w:right w:val="single" w:color="auto" w:sz="4" w:space="0"/>
                  </w:tcBorders>
                  <w:vAlign w:val="center"/>
                </w:tcPr>
                <w:p w14:paraId="0941F927">
                  <w:pPr>
                    <w:adjustRightInd w:val="0"/>
                    <w:snapToGrid w:val="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NH</w:t>
                  </w:r>
                  <w:r>
                    <w:rPr>
                      <w:rFonts w:hint="eastAsia" w:ascii="宋体" w:hAnsi="宋体" w:eastAsia="宋体" w:cs="宋体"/>
                      <w:color w:val="000000" w:themeColor="text1"/>
                      <w:sz w:val="21"/>
                      <w:szCs w:val="21"/>
                      <w:vertAlign w:val="subscript"/>
                      <w14:textFill>
                        <w14:solidFill>
                          <w14:schemeClr w14:val="tx1"/>
                        </w14:solidFill>
                      </w14:textFill>
                    </w:rPr>
                    <w:t>3</w:t>
                  </w:r>
                </w:p>
              </w:tc>
              <w:tc>
                <w:tcPr>
                  <w:tcW w:w="944" w:type="pct"/>
                  <w:vMerge w:val="continue"/>
                  <w:tcBorders>
                    <w:left w:val="single" w:color="auto" w:sz="4" w:space="0"/>
                    <w:bottom w:val="single" w:color="auto" w:sz="4" w:space="0"/>
                    <w:right w:val="single" w:color="auto" w:sz="4" w:space="0"/>
                  </w:tcBorders>
                  <w:vAlign w:val="center"/>
                </w:tcPr>
                <w:p w14:paraId="61C40524">
                  <w:pPr>
                    <w:widowControl/>
                    <w:jc w:val="center"/>
                    <w:rPr>
                      <w:rFonts w:hint="eastAsia" w:ascii="宋体" w:hAnsi="宋体" w:eastAsia="宋体" w:cs="宋体"/>
                      <w:color w:val="000000" w:themeColor="text1"/>
                      <w:sz w:val="21"/>
                      <w:szCs w:val="21"/>
                      <w14:textFill>
                        <w14:solidFill>
                          <w14:schemeClr w14:val="tx1"/>
                        </w14:solidFill>
                      </w14:textFill>
                    </w:rPr>
                  </w:pPr>
                </w:p>
              </w:tc>
              <w:tc>
                <w:tcPr>
                  <w:tcW w:w="1194" w:type="pct"/>
                  <w:vMerge w:val="continue"/>
                  <w:tcBorders>
                    <w:left w:val="single" w:color="auto" w:sz="4" w:space="0"/>
                    <w:bottom w:val="single" w:color="auto" w:sz="4" w:space="0"/>
                    <w:right w:val="single" w:color="auto" w:sz="4" w:space="0"/>
                  </w:tcBorders>
                  <w:vAlign w:val="center"/>
                </w:tcPr>
                <w:p w14:paraId="430D3E81">
                  <w:pPr>
                    <w:widowControl/>
                    <w:jc w:val="left"/>
                    <w:rPr>
                      <w:rFonts w:hint="eastAsia" w:ascii="宋体" w:hAnsi="宋体" w:eastAsia="宋体" w:cs="宋体"/>
                      <w:color w:val="000000" w:themeColor="text1"/>
                      <w:sz w:val="21"/>
                      <w:szCs w:val="21"/>
                      <w14:textFill>
                        <w14:solidFill>
                          <w14:schemeClr w14:val="tx1"/>
                        </w14:solidFill>
                      </w14:textFill>
                    </w:rPr>
                  </w:pPr>
                </w:p>
              </w:tc>
              <w:tc>
                <w:tcPr>
                  <w:tcW w:w="713" w:type="pct"/>
                  <w:tcBorders>
                    <w:top w:val="nil"/>
                    <w:left w:val="single" w:color="auto" w:sz="4" w:space="0"/>
                    <w:bottom w:val="single" w:color="auto" w:sz="4" w:space="0"/>
                    <w:right w:val="single" w:color="auto" w:sz="4" w:space="0"/>
                  </w:tcBorders>
                  <w:vAlign w:val="center"/>
                </w:tcPr>
                <w:p w14:paraId="7D023D2C">
                  <w:pPr>
                    <w:adjustRightInd w:val="0"/>
                    <w:snapToGrid w:val="0"/>
                    <w:jc w:val="center"/>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eastAsia="宋体" w:cs="宋体"/>
                      <w:color w:val="000000" w:themeColor="text1"/>
                      <w:sz w:val="21"/>
                      <w:szCs w:val="21"/>
                      <w:lang w:val="zh-CN"/>
                      <w14:textFill>
                        <w14:solidFill>
                          <w14:schemeClr w14:val="tx1"/>
                        </w14:solidFill>
                      </w14:textFill>
                    </w:rPr>
                    <w:t>1.0</w:t>
                  </w:r>
                </w:p>
              </w:tc>
              <w:tc>
                <w:tcPr>
                  <w:tcW w:w="859" w:type="pct"/>
                  <w:tcBorders>
                    <w:top w:val="single" w:color="auto" w:sz="4" w:space="0"/>
                    <w:left w:val="single" w:color="auto" w:sz="4" w:space="0"/>
                    <w:bottom w:val="single" w:color="auto" w:sz="4" w:space="0"/>
                    <w:right w:val="single" w:color="auto" w:sz="4" w:space="0"/>
                  </w:tcBorders>
                  <w:vAlign w:val="center"/>
                </w:tcPr>
                <w:p w14:paraId="11EB66A6">
                  <w:pPr>
                    <w:adjustRightInd w:val="0"/>
                    <w:snapToGrid w:val="0"/>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2.424</w:t>
                  </w:r>
                </w:p>
              </w:tc>
            </w:tr>
            <w:tr w14:paraId="32D5B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7"/>
                  <w:tcBorders>
                    <w:top w:val="single" w:color="auto" w:sz="4" w:space="0"/>
                    <w:left w:val="single" w:color="auto" w:sz="4" w:space="0"/>
                    <w:bottom w:val="single" w:color="auto" w:sz="4" w:space="0"/>
                    <w:right w:val="single" w:color="auto" w:sz="4" w:space="0"/>
                  </w:tcBorders>
                  <w:vAlign w:val="center"/>
                </w:tcPr>
                <w:p w14:paraId="1B32D263">
                  <w:pPr>
                    <w:adjustRightInd w:val="0"/>
                    <w:snapToGrid w:val="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总计</w:t>
                  </w:r>
                </w:p>
              </w:tc>
            </w:tr>
            <w:tr w14:paraId="2BD4D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8" w:type="pct"/>
                  <w:gridSpan w:val="3"/>
                  <w:vMerge w:val="restart"/>
                  <w:tcBorders>
                    <w:left w:val="single" w:color="auto" w:sz="4" w:space="0"/>
                    <w:right w:val="single" w:color="auto" w:sz="4" w:space="0"/>
                  </w:tcBorders>
                  <w:vAlign w:val="center"/>
                </w:tcPr>
                <w:p w14:paraId="1BE2F641">
                  <w:pPr>
                    <w:adjustRightInd w:val="0"/>
                    <w:snapToGrid w:val="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总计</w:t>
                  </w:r>
                </w:p>
              </w:tc>
              <w:tc>
                <w:tcPr>
                  <w:tcW w:w="2139" w:type="pct"/>
                  <w:gridSpan w:val="2"/>
                  <w:tcBorders>
                    <w:top w:val="single" w:color="auto" w:sz="4" w:space="0"/>
                    <w:left w:val="single" w:color="auto" w:sz="4" w:space="0"/>
                    <w:bottom w:val="single" w:color="auto" w:sz="4" w:space="0"/>
                    <w:right w:val="single" w:color="auto" w:sz="4" w:space="0"/>
                  </w:tcBorders>
                  <w:vAlign w:val="center"/>
                </w:tcPr>
                <w:p w14:paraId="5E96CECF">
                  <w:pPr>
                    <w:adjustRightInd w:val="0"/>
                    <w:snapToGrid w:val="0"/>
                    <w:jc w:val="center"/>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eastAsia="宋体" w:cs="宋体"/>
                      <w:color w:val="000000" w:themeColor="text1"/>
                      <w:sz w:val="21"/>
                      <w:szCs w:val="21"/>
                      <w:lang w:val="zh-CN"/>
                      <w14:textFill>
                        <w14:solidFill>
                          <w14:schemeClr w14:val="tx1"/>
                        </w14:solidFill>
                      </w14:textFill>
                    </w:rPr>
                    <w:t>H</w:t>
                  </w:r>
                  <w:r>
                    <w:rPr>
                      <w:rFonts w:hint="eastAsia" w:ascii="宋体" w:hAnsi="宋体" w:eastAsia="宋体" w:cs="宋体"/>
                      <w:color w:val="000000" w:themeColor="text1"/>
                      <w:sz w:val="21"/>
                      <w:szCs w:val="21"/>
                      <w:vertAlign w:val="subscript"/>
                      <w:lang w:val="zh-CN"/>
                      <w14:textFill>
                        <w14:solidFill>
                          <w14:schemeClr w14:val="tx1"/>
                        </w14:solidFill>
                      </w14:textFill>
                    </w:rPr>
                    <w:t>2</w:t>
                  </w:r>
                  <w:r>
                    <w:rPr>
                      <w:rFonts w:hint="eastAsia" w:ascii="宋体" w:hAnsi="宋体" w:eastAsia="宋体" w:cs="宋体"/>
                      <w:color w:val="000000" w:themeColor="text1"/>
                      <w:sz w:val="21"/>
                      <w:szCs w:val="21"/>
                      <w:lang w:val="zh-CN"/>
                      <w14:textFill>
                        <w14:solidFill>
                          <w14:schemeClr w14:val="tx1"/>
                        </w14:solidFill>
                      </w14:textFill>
                    </w:rPr>
                    <w:t>S</w:t>
                  </w:r>
                </w:p>
              </w:tc>
              <w:tc>
                <w:tcPr>
                  <w:tcW w:w="1572" w:type="pct"/>
                  <w:gridSpan w:val="2"/>
                  <w:tcBorders>
                    <w:top w:val="single" w:color="auto" w:sz="4" w:space="0"/>
                    <w:left w:val="single" w:color="auto" w:sz="4" w:space="0"/>
                    <w:bottom w:val="single" w:color="auto" w:sz="4" w:space="0"/>
                    <w:right w:val="single" w:color="auto" w:sz="4" w:space="0"/>
                  </w:tcBorders>
                  <w:vAlign w:val="center"/>
                </w:tcPr>
                <w:p w14:paraId="27E8FB70">
                  <w:pPr>
                    <w:adjustRightInd w:val="0"/>
                    <w:snapToGrid w:val="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0.094</w:t>
                  </w:r>
                </w:p>
              </w:tc>
            </w:tr>
            <w:tr w14:paraId="11062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8" w:type="pct"/>
                  <w:gridSpan w:val="3"/>
                  <w:vMerge w:val="continue"/>
                  <w:tcBorders>
                    <w:left w:val="single" w:color="auto" w:sz="4" w:space="0"/>
                    <w:bottom w:val="single" w:color="auto" w:sz="4" w:space="0"/>
                    <w:right w:val="single" w:color="auto" w:sz="4" w:space="0"/>
                  </w:tcBorders>
                  <w:vAlign w:val="center"/>
                </w:tcPr>
                <w:p w14:paraId="3950835E">
                  <w:pPr>
                    <w:adjustRightInd w:val="0"/>
                    <w:snapToGrid w:val="0"/>
                    <w:jc w:val="center"/>
                    <w:rPr>
                      <w:rFonts w:hint="eastAsia" w:ascii="宋体" w:hAnsi="宋体" w:eastAsia="宋体" w:cs="宋体"/>
                      <w:color w:val="000000" w:themeColor="text1"/>
                      <w:sz w:val="21"/>
                      <w:szCs w:val="21"/>
                      <w:lang w:val="zh-CN"/>
                      <w14:textFill>
                        <w14:solidFill>
                          <w14:schemeClr w14:val="tx1"/>
                        </w14:solidFill>
                      </w14:textFill>
                    </w:rPr>
                  </w:pPr>
                </w:p>
              </w:tc>
              <w:tc>
                <w:tcPr>
                  <w:tcW w:w="2139" w:type="pct"/>
                  <w:gridSpan w:val="2"/>
                  <w:tcBorders>
                    <w:top w:val="single" w:color="auto" w:sz="4" w:space="0"/>
                    <w:left w:val="single" w:color="auto" w:sz="4" w:space="0"/>
                    <w:bottom w:val="single" w:color="auto" w:sz="4" w:space="0"/>
                    <w:right w:val="single" w:color="auto" w:sz="4" w:space="0"/>
                  </w:tcBorders>
                  <w:vAlign w:val="center"/>
                </w:tcPr>
                <w:p w14:paraId="715BDA12">
                  <w:pPr>
                    <w:adjustRightInd w:val="0"/>
                    <w:snapToGrid w:val="0"/>
                    <w:jc w:val="center"/>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eastAsia="宋体" w:cs="宋体"/>
                      <w:color w:val="000000" w:themeColor="text1"/>
                      <w:sz w:val="21"/>
                      <w:szCs w:val="21"/>
                      <w:lang w:val="zh-CN"/>
                      <w14:textFill>
                        <w14:solidFill>
                          <w14:schemeClr w14:val="tx1"/>
                        </w14:solidFill>
                      </w14:textFill>
                    </w:rPr>
                    <w:t>NH</w:t>
                  </w:r>
                  <w:r>
                    <w:rPr>
                      <w:rFonts w:hint="eastAsia" w:ascii="宋体" w:hAnsi="宋体" w:eastAsia="宋体" w:cs="宋体"/>
                      <w:color w:val="000000" w:themeColor="text1"/>
                      <w:sz w:val="21"/>
                      <w:szCs w:val="21"/>
                      <w:vertAlign w:val="subscript"/>
                      <w:lang w:val="zh-CN"/>
                      <w14:textFill>
                        <w14:solidFill>
                          <w14:schemeClr w14:val="tx1"/>
                        </w14:solidFill>
                      </w14:textFill>
                    </w:rPr>
                    <w:t>3</w:t>
                  </w:r>
                </w:p>
              </w:tc>
              <w:tc>
                <w:tcPr>
                  <w:tcW w:w="1572" w:type="pct"/>
                  <w:gridSpan w:val="2"/>
                  <w:tcBorders>
                    <w:top w:val="single" w:color="auto" w:sz="4" w:space="0"/>
                    <w:left w:val="single" w:color="auto" w:sz="4" w:space="0"/>
                    <w:bottom w:val="single" w:color="auto" w:sz="4" w:space="0"/>
                    <w:right w:val="single" w:color="auto" w:sz="4" w:space="0"/>
                  </w:tcBorders>
                  <w:vAlign w:val="center"/>
                </w:tcPr>
                <w:p w14:paraId="187581E2">
                  <w:pPr>
                    <w:adjustRightInd w:val="0"/>
                    <w:snapToGrid w:val="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2.424</w:t>
                  </w:r>
                </w:p>
              </w:tc>
            </w:tr>
          </w:tbl>
          <w:p w14:paraId="2B71E3FB">
            <w:pPr>
              <w:adjustRightInd w:val="0"/>
              <w:snapToGrid w:val="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lang w:val="zh-CN"/>
                <w14:textFill>
                  <w14:solidFill>
                    <w14:schemeClr w14:val="tx1"/>
                  </w14:solidFill>
                </w14:textFill>
              </w:rPr>
              <w:t>表4-2  大气污染物年排放量核算表</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21"/>
              <w:gridCol w:w="3121"/>
              <w:gridCol w:w="3154"/>
            </w:tblGrid>
            <w:tr w14:paraId="0773E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17" w:type="dxa"/>
                  <w:tcBorders>
                    <w:top w:val="single" w:color="auto" w:sz="4" w:space="0"/>
                    <w:left w:val="single" w:color="auto" w:sz="4" w:space="0"/>
                    <w:bottom w:val="single" w:color="auto" w:sz="4" w:space="0"/>
                    <w:right w:val="single" w:color="auto" w:sz="4" w:space="0"/>
                  </w:tcBorders>
                  <w:vAlign w:val="center"/>
                </w:tcPr>
                <w:p w14:paraId="584D1BCB">
                  <w:pPr>
                    <w:spacing w:after="12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序号</w:t>
                  </w:r>
                </w:p>
              </w:tc>
              <w:tc>
                <w:tcPr>
                  <w:tcW w:w="2817" w:type="dxa"/>
                  <w:tcBorders>
                    <w:top w:val="single" w:color="auto" w:sz="4" w:space="0"/>
                    <w:left w:val="single" w:color="auto" w:sz="4" w:space="0"/>
                    <w:bottom w:val="single" w:color="auto" w:sz="4" w:space="0"/>
                    <w:right w:val="single" w:color="auto" w:sz="4" w:space="0"/>
                  </w:tcBorders>
                  <w:vAlign w:val="center"/>
                </w:tcPr>
                <w:p w14:paraId="54BA9B16">
                  <w:pPr>
                    <w:spacing w:after="12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污染物</w:t>
                  </w:r>
                </w:p>
              </w:tc>
              <w:tc>
                <w:tcPr>
                  <w:tcW w:w="2847" w:type="dxa"/>
                  <w:tcBorders>
                    <w:top w:val="single" w:color="auto" w:sz="4" w:space="0"/>
                    <w:left w:val="single" w:color="auto" w:sz="4" w:space="0"/>
                    <w:bottom w:val="single" w:color="auto" w:sz="4" w:space="0"/>
                    <w:right w:val="single" w:color="auto" w:sz="4" w:space="0"/>
                  </w:tcBorders>
                  <w:vAlign w:val="center"/>
                </w:tcPr>
                <w:p w14:paraId="70C04CAE">
                  <w:pPr>
                    <w:spacing w:after="12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年排放量/（</w:t>
                  </w:r>
                  <w:r>
                    <w:rPr>
                      <w:rFonts w:hint="eastAsia" w:ascii="宋体" w:hAnsi="宋体" w:eastAsia="宋体" w:cs="宋体"/>
                      <w:b/>
                      <w:bCs/>
                      <w:color w:val="000000" w:themeColor="text1"/>
                      <w:sz w:val="21"/>
                      <w:szCs w:val="21"/>
                      <w:lang w:val="en-US" w:eastAsia="zh-CN"/>
                      <w14:textFill>
                        <w14:solidFill>
                          <w14:schemeClr w14:val="tx1"/>
                        </w14:solidFill>
                      </w14:textFill>
                    </w:rPr>
                    <w:t>kg</w:t>
                  </w:r>
                  <w:r>
                    <w:rPr>
                      <w:rFonts w:hint="eastAsia" w:ascii="宋体" w:hAnsi="宋体" w:eastAsia="宋体" w:cs="宋体"/>
                      <w:b/>
                      <w:bCs/>
                      <w:color w:val="000000" w:themeColor="text1"/>
                      <w:sz w:val="21"/>
                      <w:szCs w:val="21"/>
                      <w14:textFill>
                        <w14:solidFill>
                          <w14:schemeClr w14:val="tx1"/>
                        </w14:solidFill>
                      </w14:textFill>
                    </w:rPr>
                    <w:t>/a）</w:t>
                  </w:r>
                </w:p>
              </w:tc>
            </w:tr>
            <w:tr w14:paraId="0E8F5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17" w:type="dxa"/>
                  <w:tcBorders>
                    <w:top w:val="single" w:color="auto" w:sz="4" w:space="0"/>
                    <w:left w:val="single" w:color="auto" w:sz="4" w:space="0"/>
                    <w:bottom w:val="single" w:color="auto" w:sz="4" w:space="0"/>
                    <w:right w:val="single" w:color="auto" w:sz="4" w:space="0"/>
                  </w:tcBorders>
                  <w:vAlign w:val="center"/>
                </w:tcPr>
                <w:p w14:paraId="256D0E2C">
                  <w:pPr>
                    <w:spacing w:after="120"/>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1</w:t>
                  </w:r>
                </w:p>
              </w:tc>
              <w:tc>
                <w:tcPr>
                  <w:tcW w:w="2817" w:type="dxa"/>
                  <w:tcBorders>
                    <w:top w:val="single" w:color="auto" w:sz="4" w:space="0"/>
                    <w:left w:val="single" w:color="auto" w:sz="4" w:space="0"/>
                    <w:bottom w:val="single" w:color="auto" w:sz="4" w:space="0"/>
                    <w:right w:val="single" w:color="auto" w:sz="4" w:space="0"/>
                  </w:tcBorders>
                  <w:vAlign w:val="center"/>
                </w:tcPr>
                <w:p w14:paraId="1BA1ADE6">
                  <w:pPr>
                    <w:adjustRightInd w:val="0"/>
                    <w:snapToGrid w:val="0"/>
                    <w:jc w:val="center"/>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eastAsia="宋体" w:cs="宋体"/>
                      <w:color w:val="000000" w:themeColor="text1"/>
                      <w:sz w:val="21"/>
                      <w:szCs w:val="21"/>
                      <w:lang w:val="zh-CN"/>
                      <w14:textFill>
                        <w14:solidFill>
                          <w14:schemeClr w14:val="tx1"/>
                        </w14:solidFill>
                      </w14:textFill>
                    </w:rPr>
                    <w:t>H</w:t>
                  </w:r>
                  <w:r>
                    <w:rPr>
                      <w:rFonts w:hint="eastAsia" w:ascii="宋体" w:hAnsi="宋体" w:eastAsia="宋体" w:cs="宋体"/>
                      <w:color w:val="000000" w:themeColor="text1"/>
                      <w:sz w:val="21"/>
                      <w:szCs w:val="21"/>
                      <w:vertAlign w:val="subscript"/>
                      <w:lang w:val="zh-CN"/>
                      <w14:textFill>
                        <w14:solidFill>
                          <w14:schemeClr w14:val="tx1"/>
                        </w14:solidFill>
                      </w14:textFill>
                    </w:rPr>
                    <w:t>2</w:t>
                  </w:r>
                  <w:r>
                    <w:rPr>
                      <w:rFonts w:hint="eastAsia" w:ascii="宋体" w:hAnsi="宋体" w:eastAsia="宋体" w:cs="宋体"/>
                      <w:color w:val="000000" w:themeColor="text1"/>
                      <w:sz w:val="21"/>
                      <w:szCs w:val="21"/>
                      <w:lang w:val="zh-CN"/>
                      <w14:textFill>
                        <w14:solidFill>
                          <w14:schemeClr w14:val="tx1"/>
                        </w14:solidFill>
                      </w14:textFill>
                    </w:rPr>
                    <w:t>S</w:t>
                  </w:r>
                </w:p>
              </w:tc>
              <w:tc>
                <w:tcPr>
                  <w:tcW w:w="2847" w:type="dxa"/>
                  <w:tcBorders>
                    <w:top w:val="single" w:color="auto" w:sz="4" w:space="0"/>
                    <w:left w:val="single" w:color="auto" w:sz="4" w:space="0"/>
                    <w:bottom w:val="single" w:color="auto" w:sz="4" w:space="0"/>
                    <w:right w:val="single" w:color="auto" w:sz="4" w:space="0"/>
                  </w:tcBorders>
                  <w:vAlign w:val="center"/>
                </w:tcPr>
                <w:p w14:paraId="13E62989">
                  <w:pPr>
                    <w:adjustRightInd w:val="0"/>
                    <w:snapToGrid w:val="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0.094</w:t>
                  </w:r>
                </w:p>
              </w:tc>
            </w:tr>
            <w:tr w14:paraId="5A543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17" w:type="dxa"/>
                  <w:tcBorders>
                    <w:top w:val="single" w:color="auto" w:sz="4" w:space="0"/>
                    <w:left w:val="single" w:color="auto" w:sz="4" w:space="0"/>
                    <w:bottom w:val="single" w:color="auto" w:sz="4" w:space="0"/>
                    <w:right w:val="single" w:color="auto" w:sz="4" w:space="0"/>
                  </w:tcBorders>
                  <w:vAlign w:val="center"/>
                </w:tcPr>
                <w:p w14:paraId="694DABD4">
                  <w:pPr>
                    <w:spacing w:after="120"/>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2</w:t>
                  </w:r>
                </w:p>
              </w:tc>
              <w:tc>
                <w:tcPr>
                  <w:tcW w:w="2817" w:type="dxa"/>
                  <w:tcBorders>
                    <w:top w:val="single" w:color="auto" w:sz="4" w:space="0"/>
                    <w:left w:val="single" w:color="auto" w:sz="4" w:space="0"/>
                    <w:bottom w:val="single" w:color="auto" w:sz="4" w:space="0"/>
                    <w:right w:val="single" w:color="auto" w:sz="4" w:space="0"/>
                  </w:tcBorders>
                  <w:vAlign w:val="center"/>
                </w:tcPr>
                <w:p w14:paraId="778DDB22">
                  <w:pPr>
                    <w:adjustRightInd w:val="0"/>
                    <w:snapToGrid w:val="0"/>
                    <w:jc w:val="center"/>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eastAsia="宋体" w:cs="宋体"/>
                      <w:color w:val="000000" w:themeColor="text1"/>
                      <w:sz w:val="21"/>
                      <w:szCs w:val="21"/>
                      <w:lang w:val="zh-CN"/>
                      <w14:textFill>
                        <w14:solidFill>
                          <w14:schemeClr w14:val="tx1"/>
                        </w14:solidFill>
                      </w14:textFill>
                    </w:rPr>
                    <w:t>NH</w:t>
                  </w:r>
                  <w:r>
                    <w:rPr>
                      <w:rFonts w:hint="eastAsia" w:ascii="宋体" w:hAnsi="宋体" w:eastAsia="宋体" w:cs="宋体"/>
                      <w:color w:val="000000" w:themeColor="text1"/>
                      <w:sz w:val="21"/>
                      <w:szCs w:val="21"/>
                      <w:vertAlign w:val="subscript"/>
                      <w:lang w:val="zh-CN"/>
                      <w14:textFill>
                        <w14:solidFill>
                          <w14:schemeClr w14:val="tx1"/>
                        </w14:solidFill>
                      </w14:textFill>
                    </w:rPr>
                    <w:t>3</w:t>
                  </w:r>
                </w:p>
              </w:tc>
              <w:tc>
                <w:tcPr>
                  <w:tcW w:w="2847" w:type="dxa"/>
                  <w:tcBorders>
                    <w:top w:val="single" w:color="auto" w:sz="4" w:space="0"/>
                    <w:left w:val="single" w:color="auto" w:sz="4" w:space="0"/>
                    <w:bottom w:val="single" w:color="auto" w:sz="4" w:space="0"/>
                    <w:right w:val="single" w:color="auto" w:sz="4" w:space="0"/>
                  </w:tcBorders>
                  <w:vAlign w:val="center"/>
                </w:tcPr>
                <w:p w14:paraId="02F47FE2">
                  <w:pPr>
                    <w:adjustRightInd w:val="0"/>
                    <w:snapToGrid w:val="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2.424</w:t>
                  </w:r>
                </w:p>
              </w:tc>
            </w:tr>
          </w:tbl>
          <w:p w14:paraId="4D2842BF">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（5）废气可行性分析</w:t>
            </w:r>
          </w:p>
          <w:p w14:paraId="544B0BD0">
            <w:pPr>
              <w:pStyle w:val="11"/>
              <w:keepNext w:val="0"/>
              <w:keepLines w:val="0"/>
              <w:pageBreakBefore w:val="0"/>
              <w:kinsoku/>
              <w:wordWrap/>
              <w:overflowPunct/>
              <w:topLinePunct w:val="0"/>
              <w:autoSpaceDE/>
              <w:autoSpaceDN/>
              <w:bidi w:val="0"/>
              <w:snapToGrid w:val="0"/>
              <w:spacing w:before="0" w:after="0"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根据《排污许可证与核发技术规范 医疗机构》（HJ1105-2020）相关要求，对本项目废气类别、排放形式及污染治理设施进行符合性分析，具体见下表。</w:t>
            </w:r>
          </w:p>
          <w:p w14:paraId="7C8161DE">
            <w:pPr>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表4-3 本项目废气排放与排污许可技术规范符合性分析</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3"/>
              <w:gridCol w:w="2915"/>
              <w:gridCol w:w="709"/>
              <w:gridCol w:w="1679"/>
              <w:gridCol w:w="709"/>
              <w:gridCol w:w="943"/>
              <w:gridCol w:w="643"/>
            </w:tblGrid>
            <w:tr w14:paraId="495FE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vMerge w:val="restart"/>
                  <w:vAlign w:val="center"/>
                </w:tcPr>
                <w:p w14:paraId="76D09B13">
                  <w:pPr>
                    <w:pStyle w:val="11"/>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污染源</w:t>
                  </w:r>
                </w:p>
              </w:tc>
              <w:tc>
                <w:tcPr>
                  <w:tcW w:w="2915" w:type="dxa"/>
                  <w:vMerge w:val="restart"/>
                  <w:vAlign w:val="center"/>
                </w:tcPr>
                <w:p w14:paraId="4DD48145">
                  <w:pPr>
                    <w:pStyle w:val="11"/>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污染物</w:t>
                  </w:r>
                </w:p>
              </w:tc>
              <w:tc>
                <w:tcPr>
                  <w:tcW w:w="2388" w:type="dxa"/>
                  <w:gridSpan w:val="2"/>
                  <w:vAlign w:val="center"/>
                </w:tcPr>
                <w:p w14:paraId="4695D736">
                  <w:pPr>
                    <w:pStyle w:val="11"/>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技术规范要求</w:t>
                  </w:r>
                </w:p>
              </w:tc>
              <w:tc>
                <w:tcPr>
                  <w:tcW w:w="1652" w:type="dxa"/>
                  <w:gridSpan w:val="2"/>
                  <w:vAlign w:val="center"/>
                </w:tcPr>
                <w:p w14:paraId="04699155">
                  <w:pPr>
                    <w:pStyle w:val="11"/>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本项目情况</w:t>
                  </w:r>
                </w:p>
              </w:tc>
              <w:tc>
                <w:tcPr>
                  <w:tcW w:w="643" w:type="dxa"/>
                  <w:vMerge w:val="restart"/>
                  <w:vAlign w:val="center"/>
                </w:tcPr>
                <w:p w14:paraId="7B65B426">
                  <w:pPr>
                    <w:pStyle w:val="11"/>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符合性</w:t>
                  </w:r>
                </w:p>
              </w:tc>
            </w:tr>
            <w:tr w14:paraId="6AED0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vMerge w:val="continue"/>
                  <w:vAlign w:val="center"/>
                </w:tcPr>
                <w:p w14:paraId="4620A1C7">
                  <w:pPr>
                    <w:pStyle w:val="11"/>
                    <w:jc w:val="center"/>
                    <w:rPr>
                      <w:rFonts w:hint="eastAsia" w:ascii="宋体" w:hAnsi="宋体" w:eastAsia="宋体" w:cs="宋体"/>
                      <w:color w:val="000000" w:themeColor="text1"/>
                      <w:sz w:val="21"/>
                      <w:szCs w:val="21"/>
                      <w14:textFill>
                        <w14:solidFill>
                          <w14:schemeClr w14:val="tx1"/>
                        </w14:solidFill>
                      </w14:textFill>
                    </w:rPr>
                  </w:pPr>
                </w:p>
              </w:tc>
              <w:tc>
                <w:tcPr>
                  <w:tcW w:w="2915" w:type="dxa"/>
                  <w:vMerge w:val="continue"/>
                  <w:vAlign w:val="center"/>
                </w:tcPr>
                <w:p w14:paraId="3B627219">
                  <w:pPr>
                    <w:pStyle w:val="11"/>
                    <w:jc w:val="center"/>
                    <w:rPr>
                      <w:rFonts w:hint="eastAsia" w:ascii="宋体" w:hAnsi="宋体" w:eastAsia="宋体" w:cs="宋体"/>
                      <w:color w:val="000000" w:themeColor="text1"/>
                      <w:sz w:val="21"/>
                      <w:szCs w:val="21"/>
                      <w14:textFill>
                        <w14:solidFill>
                          <w14:schemeClr w14:val="tx1"/>
                        </w14:solidFill>
                      </w14:textFill>
                    </w:rPr>
                  </w:pPr>
                </w:p>
              </w:tc>
              <w:tc>
                <w:tcPr>
                  <w:tcW w:w="709" w:type="dxa"/>
                  <w:vAlign w:val="center"/>
                </w:tcPr>
                <w:p w14:paraId="568F795B">
                  <w:pPr>
                    <w:pStyle w:val="11"/>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排放形式</w:t>
                  </w:r>
                </w:p>
              </w:tc>
              <w:tc>
                <w:tcPr>
                  <w:tcW w:w="1679" w:type="dxa"/>
                  <w:vAlign w:val="center"/>
                </w:tcPr>
                <w:p w14:paraId="673450B3">
                  <w:pPr>
                    <w:pStyle w:val="11"/>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治理措施</w:t>
                  </w:r>
                </w:p>
              </w:tc>
              <w:tc>
                <w:tcPr>
                  <w:tcW w:w="709" w:type="dxa"/>
                  <w:vAlign w:val="center"/>
                </w:tcPr>
                <w:p w14:paraId="204A57BB">
                  <w:pPr>
                    <w:pStyle w:val="11"/>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排放形式</w:t>
                  </w:r>
                </w:p>
              </w:tc>
              <w:tc>
                <w:tcPr>
                  <w:tcW w:w="943" w:type="dxa"/>
                  <w:vAlign w:val="center"/>
                </w:tcPr>
                <w:p w14:paraId="2774AA3A">
                  <w:pPr>
                    <w:pStyle w:val="11"/>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治理措施</w:t>
                  </w:r>
                </w:p>
              </w:tc>
              <w:tc>
                <w:tcPr>
                  <w:tcW w:w="643" w:type="dxa"/>
                  <w:vMerge w:val="continue"/>
                  <w:vAlign w:val="center"/>
                </w:tcPr>
                <w:p w14:paraId="7D4504A2">
                  <w:pPr>
                    <w:pStyle w:val="11"/>
                    <w:jc w:val="center"/>
                    <w:rPr>
                      <w:rFonts w:hint="eastAsia" w:ascii="宋体" w:hAnsi="宋体" w:eastAsia="宋体" w:cs="宋体"/>
                      <w:color w:val="000000" w:themeColor="text1"/>
                      <w:sz w:val="21"/>
                      <w:szCs w:val="21"/>
                      <w14:textFill>
                        <w14:solidFill>
                          <w14:schemeClr w14:val="tx1"/>
                        </w14:solidFill>
                      </w14:textFill>
                    </w:rPr>
                  </w:pPr>
                </w:p>
              </w:tc>
            </w:tr>
            <w:tr w14:paraId="36B28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vAlign w:val="center"/>
                </w:tcPr>
                <w:p w14:paraId="4FCD16B7">
                  <w:pPr>
                    <w:spacing w:after="12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污水处理站</w:t>
                  </w:r>
                </w:p>
              </w:tc>
              <w:tc>
                <w:tcPr>
                  <w:tcW w:w="2915" w:type="dxa"/>
                  <w:vAlign w:val="center"/>
                </w:tcPr>
                <w:p w14:paraId="77377FF6">
                  <w:pPr>
                    <w:spacing w:after="12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氨、硫化氢、臭气浓度（无量纲）、甲烷（处理站内最高体积百分数）、氯气</w:t>
                  </w:r>
                </w:p>
              </w:tc>
              <w:tc>
                <w:tcPr>
                  <w:tcW w:w="709" w:type="dxa"/>
                  <w:vAlign w:val="center"/>
                </w:tcPr>
                <w:p w14:paraId="61D0574A">
                  <w:pPr>
                    <w:spacing w:after="12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无组织</w:t>
                  </w:r>
                </w:p>
              </w:tc>
              <w:tc>
                <w:tcPr>
                  <w:tcW w:w="1679" w:type="dxa"/>
                  <w:vAlign w:val="center"/>
                </w:tcPr>
                <w:p w14:paraId="5C0672CB">
                  <w:pPr>
                    <w:spacing w:after="12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产生恶臭区域加罩或加盖，投放除臭剂</w:t>
                  </w:r>
                </w:p>
              </w:tc>
              <w:tc>
                <w:tcPr>
                  <w:tcW w:w="709" w:type="dxa"/>
                  <w:vAlign w:val="center"/>
                </w:tcPr>
                <w:p w14:paraId="714AB4C9">
                  <w:pPr>
                    <w:spacing w:after="12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无组织</w:t>
                  </w:r>
                </w:p>
              </w:tc>
              <w:tc>
                <w:tcPr>
                  <w:tcW w:w="943" w:type="dxa"/>
                  <w:vAlign w:val="center"/>
                </w:tcPr>
                <w:p w14:paraId="71A72697">
                  <w:pPr>
                    <w:spacing w:after="12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加盖+投放除臭剂</w:t>
                  </w:r>
                </w:p>
              </w:tc>
              <w:tc>
                <w:tcPr>
                  <w:tcW w:w="643" w:type="dxa"/>
                  <w:vAlign w:val="center"/>
                </w:tcPr>
                <w:p w14:paraId="4C061BE5">
                  <w:pPr>
                    <w:spacing w:after="12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符合</w:t>
                  </w:r>
                </w:p>
              </w:tc>
            </w:tr>
          </w:tbl>
          <w:p w14:paraId="14B1B6C7">
            <w:pPr>
              <w:adjustRightInd w:val="0"/>
              <w:snapToGrid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根据上述源强核算结果，本项目中央热水器、备用发电机、食堂油烟产生废气量较小，在加强通风等措施管控下，可以达标排放，对周围环境影响较小。根据</w:t>
            </w:r>
            <w:r>
              <w:rPr>
                <w:rFonts w:hint="eastAsia" w:ascii="宋体" w:hAnsi="宋体" w:eastAsia="宋体" w:cs="宋体"/>
                <w:color w:val="000000" w:themeColor="text1"/>
                <w:sz w:val="21"/>
                <w:szCs w:val="21"/>
                <w:lang w:val="en-US" w:eastAsia="zh-CN"/>
                <w14:textFill>
                  <w14:solidFill>
                    <w14:schemeClr w14:val="tx1"/>
                  </w14:solidFill>
                </w14:textFill>
              </w:rPr>
              <w:t>前文环境质量现状调查</w:t>
            </w:r>
            <w:r>
              <w:rPr>
                <w:rFonts w:hint="eastAsia" w:ascii="宋体" w:hAnsi="宋体" w:eastAsia="宋体" w:cs="宋体"/>
                <w:color w:val="000000" w:themeColor="text1"/>
                <w:sz w:val="21"/>
                <w:szCs w:val="21"/>
                <w14:textFill>
                  <w14:solidFill>
                    <w14:schemeClr w14:val="tx1"/>
                  </w14:solidFill>
                </w14:textFill>
              </w:rPr>
              <w:t>结果显示，周边敏感点 NH</w:t>
            </w:r>
            <w:r>
              <w:rPr>
                <w:rFonts w:hint="eastAsia" w:ascii="宋体" w:hAnsi="宋体" w:eastAsia="宋体" w:cs="宋体"/>
                <w:color w:val="000000" w:themeColor="text1"/>
                <w:sz w:val="21"/>
                <w:szCs w:val="21"/>
                <w:vertAlign w:val="subscript"/>
                <w14:textFill>
                  <w14:solidFill>
                    <w14:schemeClr w14:val="tx1"/>
                  </w14:solidFill>
                </w14:textFill>
              </w:rPr>
              <w:t>3</w:t>
            </w:r>
            <w:r>
              <w:rPr>
                <w:rFonts w:hint="eastAsia" w:ascii="宋体" w:hAnsi="宋体" w:eastAsia="宋体" w:cs="宋体"/>
                <w:color w:val="000000" w:themeColor="text1"/>
                <w:sz w:val="21"/>
                <w:szCs w:val="21"/>
                <w14:textFill>
                  <w14:solidFill>
                    <w14:schemeClr w14:val="tx1"/>
                  </w14:solidFill>
                </w14:textFill>
              </w:rPr>
              <w:t>、硫化氢以及氯气的监测结果能够满足《环境影响评价技术导则大气环境》（HJ2.2-2018）附录 D 中标准限值要求，项目废气治理措施可行。</w:t>
            </w:r>
          </w:p>
          <w:p w14:paraId="5CBD703B">
            <w:pPr>
              <w:adjustRightInd w:val="0"/>
              <w:snapToGrid w:val="0"/>
              <w:spacing w:line="360" w:lineRule="auto"/>
              <w:ind w:firstLine="420" w:firstLineChars="200"/>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6)</w:t>
            </w:r>
            <w:r>
              <w:rPr>
                <w:rFonts w:hint="eastAsia" w:cs="Times New Roman"/>
                <w:color w:val="000000" w:themeColor="text1"/>
                <w:sz w:val="21"/>
                <w:szCs w:val="21"/>
                <w:lang w:val="en-US" w:eastAsia="zh-CN"/>
                <w14:textFill>
                  <w14:solidFill>
                    <w14:schemeClr w14:val="tx1"/>
                  </w14:solidFill>
                </w14:textFill>
              </w:rPr>
              <w:t>环保措施及达标排放分析</w:t>
            </w:r>
          </w:p>
          <w:p w14:paraId="70FBA6EF">
            <w:pPr>
              <w:pStyle w:val="6"/>
              <w:keepNext w:val="0"/>
              <w:keepLines w:val="0"/>
              <w:pageBreakBefore w:val="0"/>
              <w:widowControl w:val="0"/>
              <w:kinsoku/>
              <w:wordWrap/>
              <w:overflowPunct/>
              <w:topLinePunct w:val="0"/>
              <w:autoSpaceDE/>
              <w:autoSpaceDN/>
              <w:bidi w:val="0"/>
              <w:spacing w:line="360" w:lineRule="auto"/>
              <w:ind w:left="420" w:leftChars="200" w:firstLine="0" w:firstLineChars="0"/>
              <w:jc w:val="both"/>
              <w:textAlignment w:val="auto"/>
              <w:rPr>
                <w:rFonts w:hint="default"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t>①臭气</w:t>
            </w:r>
          </w:p>
          <w:p w14:paraId="108DE557">
            <w:pPr>
              <w:pStyle w:val="6"/>
              <w:keepNext w:val="0"/>
              <w:keepLines w:val="0"/>
              <w:pageBreakBefore w:val="0"/>
              <w:widowControl w:val="0"/>
              <w:kinsoku/>
              <w:wordWrap/>
              <w:overflowPunct/>
              <w:topLinePunct w:val="0"/>
              <w:autoSpaceDE/>
              <w:autoSpaceDN/>
              <w:bidi w:val="0"/>
              <w:spacing w:line="360" w:lineRule="auto"/>
              <w:ind w:firstLine="480"/>
              <w:jc w:val="both"/>
              <w:textAlignment w:val="auto"/>
              <w:rPr>
                <w:rFonts w:hint="default"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t>项目产生的生活垃圾和医疗废物由医院清洁工分别收集至垃圾桶和医疗废物暂存间。生活垃圾经收集后，由环卫部门每天定期清运，停留时间较短，产生的臭气浓度不大。医疗废物用</w:t>
            </w:r>
            <w:r>
              <w:rPr>
                <w:rFonts w:hint="eastAsia"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t>收集存放</w:t>
            </w:r>
            <w:r>
              <w:rPr>
                <w:rFonts w:hint="default"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t>于医疗废物暂存间，未被污染的医用一次性塑料输液瓶(线)、玻璃瓶等一般固废暂存后交专门单位回收处置；其他医疗废物定期</w:t>
            </w:r>
            <w:r>
              <w:rPr>
                <w:rFonts w:hint="eastAsia" w:eastAsia="宋体" w:cs="Times New Roman"/>
                <w:color w:val="000000" w:themeColor="text1"/>
                <w:kern w:val="2"/>
                <w:sz w:val="21"/>
                <w:szCs w:val="21"/>
                <w:u w:val="single"/>
                <w:lang w:val="en-US" w:eastAsia="zh-CN" w:bidi="ar-SA"/>
                <w14:textFill>
                  <w14:solidFill>
                    <w14:schemeClr w14:val="tx1"/>
                  </w14:solidFill>
                </w14:textFill>
              </w:rPr>
              <w:t>交由有资质单位</w:t>
            </w:r>
            <w:r>
              <w:rPr>
                <w:rFonts w:hint="default"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t>处置。因此产生的臭气浓度也不大。项目业主应每天派专人对医疗废物暂存间进行消毒处理，减轻臭气对周围环境的影响。</w:t>
            </w:r>
          </w:p>
          <w:p w14:paraId="00E212BB">
            <w:pPr>
              <w:pStyle w:val="6"/>
              <w:keepNext w:val="0"/>
              <w:keepLines w:val="0"/>
              <w:pageBreakBefore w:val="0"/>
              <w:widowControl w:val="0"/>
              <w:kinsoku/>
              <w:wordWrap/>
              <w:overflowPunct/>
              <w:topLinePunct w:val="0"/>
              <w:autoSpaceDE/>
              <w:autoSpaceDN/>
              <w:bidi w:val="0"/>
              <w:spacing w:line="360" w:lineRule="auto"/>
              <w:ind w:firstLine="480"/>
              <w:jc w:val="both"/>
              <w:textAlignment w:val="auto"/>
              <w:rPr>
                <w:rFonts w:hint="default"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t>本项目医院污水处理站采用</w:t>
            </w:r>
            <w:r>
              <w:rPr>
                <w:rFonts w:hint="eastAsia"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t>“A/O</w:t>
            </w:r>
            <w:r>
              <w:rPr>
                <w:rFonts w:hint="default"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t>+</w:t>
            </w:r>
            <w:r>
              <w:rPr>
                <w:rFonts w:hint="eastAsia" w:eastAsia="宋体" w:cs="Times New Roman"/>
                <w:color w:val="000000" w:themeColor="text1"/>
                <w:kern w:val="2"/>
                <w:sz w:val="21"/>
                <w:szCs w:val="21"/>
                <w:u w:val="single"/>
                <w:lang w:val="en-US" w:eastAsia="zh-CN" w:bidi="ar-SA"/>
                <w14:textFill>
                  <w14:solidFill>
                    <w14:schemeClr w14:val="tx1"/>
                  </w14:solidFill>
                </w14:textFill>
              </w:rPr>
              <w:t>二氧化氯</w:t>
            </w:r>
            <w:r>
              <w:rPr>
                <w:rFonts w:hint="default"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t>消毒</w:t>
            </w:r>
            <w:r>
              <w:rPr>
                <w:rFonts w:hint="eastAsia"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t>”</w:t>
            </w:r>
            <w:r>
              <w:rPr>
                <w:rFonts w:hint="default"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t>工艺进行处理，运行时由于水量较小，仅产生少量恶臭气体，主要为：H2S、NH3、臭气，该类废气含有病毒和细菌等致病微生物。</w:t>
            </w:r>
            <w:r>
              <w:rPr>
                <w:rFonts w:hint="eastAsia"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t>根据《排污许可证申请与核发技术规范 医疗机构》（</w:t>
            </w:r>
            <w:r>
              <w:rPr>
                <w:rFonts w:hint="default"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t>HJ 1105</w:t>
            </w:r>
            <w:r>
              <w:rPr>
                <w:rFonts w:hint="eastAsia"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t>-</w:t>
            </w:r>
            <w:r>
              <w:rPr>
                <w:rFonts w:hint="default"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t>2020</w:t>
            </w:r>
            <w:r>
              <w:rPr>
                <w:rFonts w:hint="eastAsia"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t>），表A.1医疗机构排污单位废气治理可行技术参照表，本项目对污水处理站产生恶</w:t>
            </w:r>
            <w:r>
              <w:rPr>
                <w:rFonts w:hint="default"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t>臭</w:t>
            </w:r>
            <w:r>
              <w:rPr>
                <w:rFonts w:hint="eastAsia"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t>区域加盖，投放除臭剂，属于废气治理可行技术。</w:t>
            </w:r>
          </w:p>
          <w:p w14:paraId="16F9CF5A">
            <w:pPr>
              <w:pStyle w:val="6"/>
              <w:keepNext w:val="0"/>
              <w:keepLines w:val="0"/>
              <w:pageBreakBefore w:val="0"/>
              <w:widowControl w:val="0"/>
              <w:kinsoku/>
              <w:wordWrap/>
              <w:overflowPunct/>
              <w:topLinePunct w:val="0"/>
              <w:autoSpaceDE/>
              <w:autoSpaceDN/>
              <w:bidi w:val="0"/>
              <w:spacing w:line="360" w:lineRule="auto"/>
              <w:ind w:firstLine="480"/>
              <w:jc w:val="both"/>
              <w:textAlignment w:val="auto"/>
              <w:rPr>
                <w:rFonts w:hint="default"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t>在严格执行上述措施后，污水处理站臭气对周边环境影响小，以上污染防治措施是可靠的。对周边环境影响较小。</w:t>
            </w:r>
          </w:p>
          <w:p w14:paraId="7B101F44">
            <w:pPr>
              <w:pStyle w:val="6"/>
              <w:keepNext w:val="0"/>
              <w:keepLines w:val="0"/>
              <w:pageBreakBefore w:val="0"/>
              <w:widowControl w:val="0"/>
              <w:kinsoku/>
              <w:wordWrap/>
              <w:overflowPunct/>
              <w:topLinePunct w:val="0"/>
              <w:autoSpaceDE/>
              <w:autoSpaceDN/>
              <w:bidi w:val="0"/>
              <w:spacing w:line="360" w:lineRule="auto"/>
              <w:ind w:firstLine="480"/>
              <w:jc w:val="both"/>
              <w:textAlignment w:val="auto"/>
              <w:rPr>
                <w:rFonts w:hint="default"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t>本次环评</w:t>
            </w:r>
            <w:r>
              <w:rPr>
                <w:rFonts w:hint="eastAsia" w:eastAsia="宋体" w:cs="Times New Roman"/>
                <w:color w:val="000000" w:themeColor="text1"/>
                <w:kern w:val="2"/>
                <w:sz w:val="21"/>
                <w:szCs w:val="21"/>
                <w:u w:val="single"/>
                <w:lang w:val="en-US" w:eastAsia="zh-CN" w:bidi="ar-SA"/>
                <w14:textFill>
                  <w14:solidFill>
                    <w14:schemeClr w14:val="tx1"/>
                  </w14:solidFill>
                </w14:textFill>
              </w:rPr>
              <w:t>引用</w:t>
            </w:r>
            <w:r>
              <w:rPr>
                <w:rFonts w:hint="default"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t>湖南桓泓检测技术有限公司</w:t>
            </w:r>
            <w:r>
              <w:rPr>
                <w:rFonts w:hint="eastAsia"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t>对本项目污水处理站废气进行了监测，根据检测报告，H</w:t>
            </w:r>
            <w:r>
              <w:rPr>
                <w:rFonts w:hint="eastAsia" w:ascii="Times New Roman" w:hAnsi="Times New Roman" w:eastAsia="宋体" w:cs="Times New Roman"/>
                <w:color w:val="000000" w:themeColor="text1"/>
                <w:kern w:val="2"/>
                <w:sz w:val="21"/>
                <w:szCs w:val="21"/>
                <w:u w:val="single"/>
                <w:vertAlign w:val="subscript"/>
                <w:lang w:val="en-US" w:eastAsia="zh-CN" w:bidi="ar-SA"/>
                <w14:textFill>
                  <w14:solidFill>
                    <w14:schemeClr w14:val="tx1"/>
                  </w14:solidFill>
                </w14:textFill>
              </w:rPr>
              <w:t>2</w:t>
            </w:r>
            <w:r>
              <w:rPr>
                <w:rFonts w:hint="eastAsia"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t>S最大小时值为0.01</w:t>
            </w:r>
            <w:r>
              <w:rPr>
                <w:rFonts w:hint="eastAsia" w:eastAsia="宋体" w:cs="Times New Roman"/>
                <w:color w:val="000000" w:themeColor="text1"/>
                <w:kern w:val="2"/>
                <w:sz w:val="21"/>
                <w:szCs w:val="21"/>
                <w:u w:val="single"/>
                <w:lang w:val="en-US" w:eastAsia="zh-CN" w:bidi="ar-SA"/>
                <w14:textFill>
                  <w14:solidFill>
                    <w14:schemeClr w14:val="tx1"/>
                  </w14:solidFill>
                </w14:textFill>
              </w:rPr>
              <w:t>3</w:t>
            </w:r>
            <w:r>
              <w:rPr>
                <w:rFonts w:hint="eastAsia"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t>mg/m³，氨最大小时值为0.15mg/m</w:t>
            </w:r>
            <w:r>
              <w:rPr>
                <w:rFonts w:hint="default"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t>³</w:t>
            </w:r>
            <w:r>
              <w:rPr>
                <w:rFonts w:hint="eastAsia"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t>，氯气最大小时值为0.03mg/m³，甲烷和臭气浓度满足《医疗机构水污染物排放标准》（GB18466-2005）污水处理站周围恶臭浓度限制要求，对周围环境不会造成明显影响。</w:t>
            </w:r>
          </w:p>
          <w:p w14:paraId="1B791185">
            <w:pPr>
              <w:pStyle w:val="6"/>
              <w:ind w:firstLine="480"/>
              <w:jc w:val="both"/>
              <w:rPr>
                <w:rFonts w:hint="default"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pPr>
            <w:r>
              <w:rPr>
                <w:rFonts w:hint="eastAsia" w:eastAsia="宋体" w:cs="Times New Roman"/>
                <w:color w:val="000000" w:themeColor="text1"/>
                <w:kern w:val="2"/>
                <w:sz w:val="21"/>
                <w:szCs w:val="21"/>
                <w:u w:val="single"/>
                <w:lang w:val="en-US" w:eastAsia="zh-CN" w:bidi="ar-SA"/>
                <w14:textFill>
                  <w14:solidFill>
                    <w14:schemeClr w14:val="tx1"/>
                  </w14:solidFill>
                </w14:textFill>
              </w:rPr>
              <w:t>②</w:t>
            </w:r>
            <w:r>
              <w:rPr>
                <w:rFonts w:hint="eastAsia"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t>食堂油烟</w:t>
            </w:r>
          </w:p>
          <w:p w14:paraId="6D8FE9CB">
            <w:pPr>
              <w:pStyle w:val="6"/>
              <w:ind w:firstLine="480"/>
              <w:jc w:val="both"/>
              <w:rPr>
                <w:rFonts w:hint="eastAsia"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t>项目油烟经</w:t>
            </w:r>
            <w:r>
              <w:rPr>
                <w:rFonts w:hint="eastAsia" w:eastAsia="宋体" w:cs="Times New Roman"/>
                <w:color w:val="000000" w:themeColor="text1"/>
                <w:kern w:val="2"/>
                <w:sz w:val="21"/>
                <w:szCs w:val="21"/>
                <w:u w:val="single"/>
                <w:lang w:val="en-US" w:eastAsia="zh-CN" w:bidi="ar-SA"/>
                <w14:textFill>
                  <w14:solidFill>
                    <w14:schemeClr w14:val="tx1"/>
                  </w14:solidFill>
                </w14:textFill>
              </w:rPr>
              <w:t>一套油烟</w:t>
            </w:r>
            <w:r>
              <w:rPr>
                <w:rFonts w:hint="default"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t>净化处理后，其油烟处理效率和排放浓度均可以达到《饮食业油烟排放标准》（GB18483-2001），经专用</w:t>
            </w:r>
            <w:r>
              <w:rPr>
                <w:rFonts w:hint="eastAsia" w:eastAsia="宋体" w:cs="Times New Roman"/>
                <w:color w:val="000000" w:themeColor="text1"/>
                <w:kern w:val="2"/>
                <w:sz w:val="21"/>
                <w:szCs w:val="21"/>
                <w:u w:val="single"/>
                <w:lang w:val="en-US" w:eastAsia="zh-CN" w:bidi="ar-SA"/>
                <w14:textFill>
                  <w14:solidFill>
                    <w14:schemeClr w14:val="tx1"/>
                  </w14:solidFill>
                </w14:textFill>
              </w:rPr>
              <w:t>管道</w:t>
            </w:r>
            <w:r>
              <w:rPr>
                <w:rFonts w:hint="default"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t>排放，对项目周边及住院楼内的人群健康和环境空气影响小</w:t>
            </w:r>
            <w:r>
              <w:rPr>
                <w:rFonts w:hint="eastAsia"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t>。</w:t>
            </w:r>
          </w:p>
          <w:p w14:paraId="1D9D6E54">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420" w:firstLineChars="200"/>
              <w:textAlignment w:val="auto"/>
              <w:rPr>
                <w:rFonts w:hint="eastAsia" w:eastAsia="宋体" w:cs="Times New Roman"/>
                <w:color w:val="000000" w:themeColor="text1"/>
                <w:kern w:val="2"/>
                <w:sz w:val="21"/>
                <w:szCs w:val="21"/>
                <w:u w:val="single"/>
                <w:lang w:val="en-US" w:eastAsia="zh-CN" w:bidi="ar-SA"/>
                <w14:textFill>
                  <w14:solidFill>
                    <w14:schemeClr w14:val="tx1"/>
                  </w14:solidFill>
                </w14:textFill>
              </w:rPr>
            </w:pPr>
            <w:r>
              <w:rPr>
                <w:rFonts w:hint="eastAsia" w:eastAsia="宋体" w:cs="Times New Roman"/>
                <w:color w:val="000000" w:themeColor="text1"/>
                <w:kern w:val="2"/>
                <w:sz w:val="21"/>
                <w:szCs w:val="21"/>
                <w:u w:val="single"/>
                <w:lang w:val="en-US" w:eastAsia="zh-CN" w:bidi="ar-SA"/>
                <w14:textFill>
                  <w14:solidFill>
                    <w14:schemeClr w14:val="tx1"/>
                  </w14:solidFill>
                </w14:textFill>
              </w:rPr>
              <w:t>③发电机废气</w:t>
            </w:r>
          </w:p>
          <w:p w14:paraId="3B9D882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宋体" w:cs="Times New Roman"/>
                <w:color w:val="000000" w:themeColor="text1"/>
                <w:kern w:val="2"/>
                <w:sz w:val="21"/>
                <w:szCs w:val="21"/>
                <w:u w:val="single"/>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u w:val="single"/>
                <w:lang w:val="en-US" w:eastAsia="zh-CN"/>
                <w14:textFill>
                  <w14:solidFill>
                    <w14:schemeClr w14:val="tx1"/>
                  </w14:solidFill>
                </w14:textFill>
              </w:rPr>
              <w:t>项目所在区域供电稳定，发电机废气使用次数少，发电机废气专管排放</w:t>
            </w:r>
            <w:r>
              <w:rPr>
                <w:rFonts w:hint="eastAsia" w:eastAsia="宋体" w:cs="Times New Roman"/>
                <w:color w:val="000000" w:themeColor="text1"/>
                <w:kern w:val="0"/>
                <w:sz w:val="21"/>
                <w:szCs w:val="21"/>
                <w:highlight w:val="none"/>
                <w:u w:val="single"/>
                <w:lang w:val="en-US" w:eastAsia="zh-CN"/>
                <w14:textFill>
                  <w14:solidFill>
                    <w14:schemeClr w14:val="tx1"/>
                  </w14:solidFill>
                </w14:textFill>
              </w:rPr>
              <w:t>，</w:t>
            </w:r>
            <w:r>
              <w:rPr>
                <w:rFonts w:hint="eastAsia"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t>对周围环境不会造成明显影响</w:t>
            </w:r>
            <w:r>
              <w:rPr>
                <w:rFonts w:hint="eastAsia" w:eastAsia="宋体" w:cs="Times New Roman"/>
                <w:color w:val="000000" w:themeColor="text1"/>
                <w:kern w:val="2"/>
                <w:sz w:val="21"/>
                <w:szCs w:val="21"/>
                <w:u w:val="single"/>
                <w:lang w:val="en-US" w:eastAsia="zh-CN" w:bidi="ar-SA"/>
                <w14:textFill>
                  <w14:solidFill>
                    <w14:schemeClr w14:val="tx1"/>
                  </w14:solidFill>
                </w14:textFill>
              </w:rPr>
              <w:t>。</w:t>
            </w:r>
          </w:p>
          <w:p w14:paraId="0A454128">
            <w:pPr>
              <w:pStyle w:val="2"/>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宋体" w:cs="Times New Roman"/>
                <w:color w:val="000000" w:themeColor="text1"/>
                <w:kern w:val="2"/>
                <w:sz w:val="21"/>
                <w:szCs w:val="21"/>
                <w:u w:val="single"/>
                <w:lang w:val="en-US" w:eastAsia="zh-CN" w:bidi="ar-SA"/>
                <w14:textFill>
                  <w14:solidFill>
                    <w14:schemeClr w14:val="tx1"/>
                  </w14:solidFill>
                </w14:textFill>
              </w:rPr>
            </w:pPr>
            <w:r>
              <w:rPr>
                <w:rFonts w:hint="eastAsia" w:eastAsia="宋体" w:cs="Times New Roman"/>
                <w:color w:val="000000" w:themeColor="text1"/>
                <w:kern w:val="2"/>
                <w:sz w:val="21"/>
                <w:szCs w:val="21"/>
                <w:u w:val="single"/>
                <w:lang w:val="en-US" w:eastAsia="zh-CN" w:bidi="ar-SA"/>
                <w14:textFill>
                  <w14:solidFill>
                    <w14:schemeClr w14:val="tx1"/>
                  </w14:solidFill>
                </w14:textFill>
              </w:rPr>
              <w:t>④危废间暂存废气</w:t>
            </w:r>
          </w:p>
          <w:p w14:paraId="007020C2">
            <w:pPr>
              <w:pStyle w:val="2"/>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宋体" w:cs="Times New Roman"/>
                <w:color w:val="000000" w:themeColor="text1"/>
                <w:kern w:val="0"/>
                <w:sz w:val="21"/>
                <w:szCs w:val="21"/>
                <w:highlight w:val="none"/>
                <w:u w:val="single"/>
                <w:lang w:val="en-US" w:eastAsia="zh-CN"/>
                <w14:textFill>
                  <w14:solidFill>
                    <w14:schemeClr w14:val="tx1"/>
                  </w14:solidFill>
                </w14:textFill>
              </w:rPr>
            </w:pPr>
            <w:r>
              <w:rPr>
                <w:rFonts w:hint="eastAsia" w:eastAsia="宋体" w:cs="Times New Roman"/>
                <w:color w:val="000000" w:themeColor="text1"/>
                <w:kern w:val="0"/>
                <w:sz w:val="21"/>
                <w:szCs w:val="21"/>
                <w:highlight w:val="none"/>
                <w:u w:val="single"/>
                <w:lang w:val="en-US" w:eastAsia="zh-CN"/>
                <w14:textFill>
                  <w14:solidFill>
                    <w14:schemeClr w14:val="tx1"/>
                  </w14:solidFill>
                </w14:textFill>
              </w:rPr>
              <w:t>医疗废物间暂存废物会有少量废气产生，</w:t>
            </w:r>
            <w:r>
              <w:rPr>
                <w:rFonts w:hint="default" w:ascii="Times New Roman" w:hAnsi="Times New Roman" w:eastAsia="宋体" w:cs="Times New Roman"/>
                <w:color w:val="000000" w:themeColor="text1"/>
                <w:kern w:val="0"/>
                <w:sz w:val="21"/>
                <w:szCs w:val="21"/>
                <w:highlight w:val="none"/>
                <w:u w:val="single"/>
                <w:lang w:val="en-US" w:eastAsia="zh-CN"/>
                <w14:textFill>
                  <w14:solidFill>
                    <w14:schemeClr w14:val="tx1"/>
                  </w14:solidFill>
                </w14:textFill>
              </w:rPr>
              <w:t>医疗废物暂存间废气定期消毒并喷洒除臭剂</w:t>
            </w:r>
            <w:r>
              <w:rPr>
                <w:rFonts w:hint="eastAsia" w:eastAsia="宋体" w:cs="Times New Roman"/>
                <w:color w:val="000000" w:themeColor="text1"/>
                <w:kern w:val="0"/>
                <w:sz w:val="21"/>
                <w:szCs w:val="21"/>
                <w:highlight w:val="none"/>
                <w:u w:val="single"/>
                <w:lang w:val="en-US" w:eastAsia="zh-CN"/>
                <w14:textFill>
                  <w14:solidFill>
                    <w14:schemeClr w14:val="tx1"/>
                  </w14:solidFill>
                </w14:textFill>
              </w:rPr>
              <w:t>后对周围环境不会造成影响。</w:t>
            </w:r>
          </w:p>
          <w:p w14:paraId="4D414F91">
            <w:pPr>
              <w:pStyle w:val="2"/>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宋体" w:cs="Times New Roman"/>
                <w:color w:val="000000" w:themeColor="text1"/>
                <w:kern w:val="0"/>
                <w:sz w:val="21"/>
                <w:szCs w:val="21"/>
                <w:highlight w:val="none"/>
                <w:u w:val="single"/>
                <w:lang w:val="en-US" w:eastAsia="zh-CN"/>
                <w14:textFill>
                  <w14:solidFill>
                    <w14:schemeClr w14:val="tx1"/>
                  </w14:solidFill>
                </w14:textFill>
              </w:rPr>
            </w:pPr>
            <w:r>
              <w:rPr>
                <w:rFonts w:hint="eastAsia" w:eastAsia="宋体" w:cs="Times New Roman"/>
                <w:color w:val="000000" w:themeColor="text1"/>
                <w:kern w:val="0"/>
                <w:sz w:val="21"/>
                <w:szCs w:val="21"/>
                <w:highlight w:val="none"/>
                <w:u w:val="single"/>
                <w:lang w:val="en-US" w:eastAsia="zh-CN"/>
                <w14:textFill>
                  <w14:solidFill>
                    <w14:schemeClr w14:val="tx1"/>
                  </w14:solidFill>
                </w14:textFill>
              </w:rPr>
              <w:t>⑤煎药废气</w:t>
            </w:r>
          </w:p>
          <w:p w14:paraId="2795E0BB">
            <w:pPr>
              <w:pStyle w:val="2"/>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eastAsia="宋体" w:cs="Times New Roman"/>
                <w:color w:val="000000" w:themeColor="text1"/>
                <w:kern w:val="0"/>
                <w:sz w:val="21"/>
                <w:szCs w:val="21"/>
                <w:highlight w:val="none"/>
                <w:u w:val="single"/>
                <w:lang w:val="en-US" w:eastAsia="zh-CN"/>
                <w14:textFill>
                  <w14:solidFill>
                    <w14:schemeClr w14:val="tx1"/>
                  </w14:solidFill>
                </w14:textFill>
              </w:rPr>
            </w:pPr>
            <w:r>
              <w:rPr>
                <w:rFonts w:hint="eastAsia" w:eastAsia="宋体" w:cs="Times New Roman"/>
                <w:color w:val="000000" w:themeColor="text1"/>
                <w:kern w:val="0"/>
                <w:sz w:val="21"/>
                <w:szCs w:val="21"/>
                <w:highlight w:val="none"/>
                <w:u w:val="single"/>
                <w:lang w:val="en-US" w:eastAsia="zh-CN"/>
                <w14:textFill>
                  <w14:solidFill>
                    <w14:schemeClr w14:val="tx1"/>
                  </w14:solidFill>
                </w14:textFill>
              </w:rPr>
              <w:t>项目设置煎药室，在煎药过程中会产生少量异味，通过加强通风措施后，对周围环境不会造成影响。</w:t>
            </w:r>
          </w:p>
          <w:p w14:paraId="3269318E">
            <w:pPr>
              <w:adjustRightInd w:val="0"/>
              <w:snapToGrid w:val="0"/>
              <w:spacing w:line="360" w:lineRule="auto"/>
              <w:ind w:firstLine="420" w:firstLineChars="200"/>
              <w:rPr>
                <w:rFonts w:hint="default" w:ascii="宋体" w:hAnsi="宋体" w:eastAsia="宋体" w:cs="宋体"/>
                <w:color w:val="000000" w:themeColor="text1"/>
                <w:sz w:val="21"/>
                <w:szCs w:val="21"/>
                <w:lang w:val="en-US" w:eastAsia="zh-CN"/>
                <w14:textFill>
                  <w14:solidFill>
                    <w14:schemeClr w14:val="tx1"/>
                  </w14:solidFill>
                </w14:textFill>
              </w:rPr>
            </w:pPr>
            <w:r>
              <w:rPr>
                <w:color w:val="000000" w:themeColor="text1"/>
                <w:highlight w:val="none"/>
                <w:u w:val="single"/>
                <w14:textFill>
                  <w14:solidFill>
                    <w14:schemeClr w14:val="tx1"/>
                  </w14:solidFill>
                </w14:textFill>
              </w:rPr>
              <w:t>综上所述，本项目产生的大气污染物通过本环评中的治理措施处理后能达到排放标准，对环境影响较小。</w:t>
            </w:r>
          </w:p>
          <w:p w14:paraId="15994F24">
            <w:pPr>
              <w:adjustRightInd w:val="0"/>
              <w:snapToGrid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p>
          <w:p w14:paraId="51C4B3B2">
            <w:pPr>
              <w:adjustRightInd w:val="0"/>
              <w:snapToGrid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（6）自行监测计划</w:t>
            </w:r>
          </w:p>
          <w:p w14:paraId="2AD2D9CF">
            <w:pPr>
              <w:adjustRightInd w:val="0"/>
              <w:snapToGrid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根据《排污单位自行监测技术指南 总则》（HJ 819-2017）、《排污许可证申请与核发技术规范 总则》（HJ 942-2018）、《排污许可证申请与核发技术规范 医疗机构》（HJ 1105-2020）</w:t>
            </w:r>
            <w:r>
              <w:rPr>
                <w:rFonts w:hint="eastAsia" w:ascii="宋体" w:hAnsi="宋体" w:eastAsia="宋体" w:cs="宋体"/>
                <w:color w:val="000000" w:themeColor="text1"/>
                <w:sz w:val="21"/>
                <w:szCs w:val="21"/>
                <w:lang w:val="en-US" w:eastAsia="zh-CN"/>
                <w14:textFill>
                  <w14:solidFill>
                    <w14:schemeClr w14:val="tx1"/>
                  </w14:solidFill>
                </w14:textFill>
              </w:rPr>
              <w:t>及《排污单位自行监测技术指南 火力发电及锅炉》（HJ820-2017）</w:t>
            </w:r>
            <w:r>
              <w:rPr>
                <w:rFonts w:hint="eastAsia" w:ascii="宋体" w:hAnsi="宋体" w:eastAsia="宋体" w:cs="宋体"/>
                <w:color w:val="000000" w:themeColor="text1"/>
                <w:sz w:val="21"/>
                <w:szCs w:val="21"/>
                <w14:textFill>
                  <w14:solidFill>
                    <w14:schemeClr w14:val="tx1"/>
                  </w14:solidFill>
                </w14:textFill>
              </w:rPr>
              <w:t>，本项目运营期废气监测计划如下。</w:t>
            </w:r>
          </w:p>
          <w:p w14:paraId="299160B7">
            <w:pPr>
              <w:pStyle w:val="11"/>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表4-4 废气监测计划</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2"/>
              <w:gridCol w:w="992"/>
              <w:gridCol w:w="1811"/>
              <w:gridCol w:w="1983"/>
              <w:gridCol w:w="1983"/>
            </w:tblGrid>
            <w:tr w14:paraId="55ACE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2" w:type="dxa"/>
                </w:tcPr>
                <w:p w14:paraId="1496BD35">
                  <w:pPr>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监测项目</w:t>
                  </w:r>
                </w:p>
              </w:tc>
              <w:tc>
                <w:tcPr>
                  <w:tcW w:w="2803" w:type="dxa"/>
                  <w:gridSpan w:val="2"/>
                </w:tcPr>
                <w:p w14:paraId="394BF312">
                  <w:pPr>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监测点位</w:t>
                  </w:r>
                </w:p>
              </w:tc>
              <w:tc>
                <w:tcPr>
                  <w:tcW w:w="1983" w:type="dxa"/>
                </w:tcPr>
                <w:p w14:paraId="6D98A060">
                  <w:pPr>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监测内容</w:t>
                  </w:r>
                </w:p>
              </w:tc>
              <w:tc>
                <w:tcPr>
                  <w:tcW w:w="1983" w:type="dxa"/>
                </w:tcPr>
                <w:p w14:paraId="0A0E9039">
                  <w:pPr>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监测频次</w:t>
                  </w:r>
                </w:p>
              </w:tc>
            </w:tr>
            <w:tr w14:paraId="3C8DD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2" w:type="dxa"/>
                  <w:vAlign w:val="center"/>
                </w:tcPr>
                <w:p w14:paraId="6B14B255">
                  <w:pPr>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废气</w:t>
                  </w:r>
                </w:p>
              </w:tc>
              <w:tc>
                <w:tcPr>
                  <w:tcW w:w="992" w:type="dxa"/>
                  <w:vAlign w:val="center"/>
                </w:tcPr>
                <w:p w14:paraId="142B7924">
                  <w:pPr>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无组织</w:t>
                  </w:r>
                </w:p>
              </w:tc>
              <w:tc>
                <w:tcPr>
                  <w:tcW w:w="1811" w:type="dxa"/>
                  <w:vAlign w:val="center"/>
                </w:tcPr>
                <w:p w14:paraId="52323EDF">
                  <w:pPr>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污水处理站周界</w:t>
                  </w:r>
                </w:p>
              </w:tc>
              <w:tc>
                <w:tcPr>
                  <w:tcW w:w="1983" w:type="dxa"/>
                  <w:vAlign w:val="center"/>
                </w:tcPr>
                <w:p w14:paraId="21499577">
                  <w:pPr>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氨、硫化氢、甲烷、氯气、臭气浓度</w:t>
                  </w:r>
                </w:p>
              </w:tc>
              <w:tc>
                <w:tcPr>
                  <w:tcW w:w="1983" w:type="dxa"/>
                  <w:vAlign w:val="center"/>
                </w:tcPr>
                <w:p w14:paraId="690F9B56">
                  <w:pPr>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1次/季度</w:t>
                  </w:r>
                </w:p>
              </w:tc>
            </w:tr>
          </w:tbl>
          <w:p w14:paraId="1541F2C1">
            <w:pPr>
              <w:pStyle w:val="56"/>
              <w:keepNext w:val="0"/>
              <w:keepLines w:val="0"/>
              <w:pageBreakBefore w:val="0"/>
              <w:widowControl w:val="0"/>
              <w:numPr>
                <w:ilvl w:val="0"/>
                <w:numId w:val="7"/>
              </w:numPr>
              <w:kinsoku/>
              <w:wordWrap/>
              <w:overflowPunct/>
              <w:topLinePunct w:val="0"/>
              <w:autoSpaceDE/>
              <w:autoSpaceDN/>
              <w:bidi w:val="0"/>
              <w:spacing w:line="360" w:lineRule="auto"/>
              <w:ind w:firstLineChars="0"/>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废水</w:t>
            </w:r>
          </w:p>
          <w:p w14:paraId="05578ED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（1）废水源强核算</w:t>
            </w:r>
          </w:p>
          <w:p w14:paraId="614F471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u w:val="single"/>
                <w14:textFill>
                  <w14:solidFill>
                    <w14:schemeClr w14:val="tx1"/>
                  </w14:solidFill>
                </w14:textFill>
              </w:rPr>
            </w:pPr>
            <w:r>
              <w:rPr>
                <w:rFonts w:hint="eastAsia" w:ascii="宋体" w:hAnsi="宋体" w:eastAsia="宋体" w:cs="宋体"/>
                <w:color w:val="000000" w:themeColor="text1"/>
                <w:sz w:val="21"/>
                <w:szCs w:val="21"/>
                <w:u w:val="single"/>
                <w14:textFill>
                  <w14:solidFill>
                    <w14:schemeClr w14:val="tx1"/>
                  </w14:solidFill>
                </w14:textFill>
              </w:rPr>
              <w:t>项目医疗废水主要来源为门诊医疗废水、住院病房废水、医务人员办公废水及地面清洁废水。污水排放量为</w:t>
            </w:r>
            <w:r>
              <w:rPr>
                <w:rFonts w:hint="eastAsia" w:ascii="宋体" w:hAnsi="宋体" w:cs="宋体"/>
                <w:color w:val="000000" w:themeColor="text1"/>
                <w:sz w:val="21"/>
                <w:szCs w:val="21"/>
                <w:u w:val="single"/>
                <w:lang w:val="en-US" w:eastAsia="zh-CN"/>
                <w14:textFill>
                  <w14:solidFill>
                    <w14:schemeClr w14:val="tx1"/>
                  </w14:solidFill>
                </w14:textFill>
              </w:rPr>
              <w:t>5328</w:t>
            </w:r>
            <w:r>
              <w:rPr>
                <w:rFonts w:hint="eastAsia" w:ascii="宋体" w:hAnsi="宋体" w:eastAsia="宋体" w:cs="宋体"/>
                <w:color w:val="000000" w:themeColor="text1"/>
                <w:sz w:val="21"/>
                <w:szCs w:val="21"/>
                <w:u w:val="single"/>
                <w14:textFill>
                  <w14:solidFill>
                    <w14:schemeClr w14:val="tx1"/>
                  </w14:solidFill>
                </w14:textFill>
              </w:rPr>
              <w:t>m</w:t>
            </w:r>
            <w:r>
              <w:rPr>
                <w:rFonts w:hint="eastAsia" w:ascii="宋体" w:hAnsi="宋体" w:eastAsia="宋体" w:cs="宋体"/>
                <w:color w:val="000000" w:themeColor="text1"/>
                <w:sz w:val="21"/>
                <w:szCs w:val="21"/>
                <w:u w:val="single"/>
                <w:vertAlign w:val="superscript"/>
                <w14:textFill>
                  <w14:solidFill>
                    <w14:schemeClr w14:val="tx1"/>
                  </w14:solidFill>
                </w14:textFill>
              </w:rPr>
              <w:t>3</w:t>
            </w:r>
            <w:r>
              <w:rPr>
                <w:rFonts w:hint="eastAsia" w:ascii="宋体" w:hAnsi="宋体" w:eastAsia="宋体" w:cs="宋体"/>
                <w:color w:val="000000" w:themeColor="text1"/>
                <w:sz w:val="21"/>
                <w:szCs w:val="21"/>
                <w:u w:val="single"/>
                <w14:textFill>
                  <w14:solidFill>
                    <w14:schemeClr w14:val="tx1"/>
                  </w14:solidFill>
                </w14:textFill>
              </w:rPr>
              <w:t>/a。污水进入自建污水处理站处理后经总排口排入市政污水管网中，最终排入临湘市污水净化中心集中处理。参照《医院污水处理工程技术规范》（HJ2029-2013）“医院污水水质指标参考数据（表 1）”，项目综合废水中的主要污染物及其含量一般为COD</w:t>
            </w:r>
            <w:r>
              <w:rPr>
                <w:rFonts w:hint="eastAsia" w:ascii="宋体" w:hAnsi="宋体" w:eastAsia="宋体" w:cs="宋体"/>
                <w:color w:val="000000" w:themeColor="text1"/>
                <w:sz w:val="21"/>
                <w:szCs w:val="21"/>
                <w:u w:val="single"/>
                <w:vertAlign w:val="subscript"/>
                <w14:textFill>
                  <w14:solidFill>
                    <w14:schemeClr w14:val="tx1"/>
                  </w14:solidFill>
                </w14:textFill>
              </w:rPr>
              <w:t>Cr</w:t>
            </w:r>
            <w:r>
              <w:rPr>
                <w:rFonts w:hint="eastAsia" w:ascii="宋体" w:hAnsi="宋体" w:eastAsia="宋体" w:cs="宋体"/>
                <w:color w:val="000000" w:themeColor="text1"/>
                <w:sz w:val="21"/>
                <w:szCs w:val="21"/>
                <w:u w:val="single"/>
                <w14:textFill>
                  <w14:solidFill>
                    <w14:schemeClr w14:val="tx1"/>
                  </w14:solidFill>
                </w14:textFill>
              </w:rPr>
              <w:t>:150～300mg/L，NH</w:t>
            </w:r>
            <w:r>
              <w:rPr>
                <w:rFonts w:hint="eastAsia" w:ascii="宋体" w:hAnsi="宋体" w:eastAsia="宋体" w:cs="宋体"/>
                <w:color w:val="000000" w:themeColor="text1"/>
                <w:sz w:val="21"/>
                <w:szCs w:val="21"/>
                <w:u w:val="single"/>
                <w:vertAlign w:val="subscript"/>
                <w14:textFill>
                  <w14:solidFill>
                    <w14:schemeClr w14:val="tx1"/>
                  </w14:solidFill>
                </w14:textFill>
              </w:rPr>
              <w:t>3</w:t>
            </w:r>
            <w:r>
              <w:rPr>
                <w:rFonts w:hint="eastAsia" w:ascii="宋体" w:hAnsi="宋体" w:eastAsia="宋体" w:cs="宋体"/>
                <w:color w:val="000000" w:themeColor="text1"/>
                <w:sz w:val="21"/>
                <w:szCs w:val="21"/>
                <w:u w:val="single"/>
                <w14:textFill>
                  <w14:solidFill>
                    <w14:schemeClr w14:val="tx1"/>
                  </w14:solidFill>
                </w14:textFill>
              </w:rPr>
              <w:t>-N:10～50mg/L，BOD</w:t>
            </w:r>
            <w:r>
              <w:rPr>
                <w:rFonts w:hint="eastAsia" w:ascii="宋体" w:hAnsi="宋体" w:eastAsia="宋体" w:cs="宋体"/>
                <w:color w:val="000000" w:themeColor="text1"/>
                <w:sz w:val="21"/>
                <w:szCs w:val="21"/>
                <w:u w:val="single"/>
                <w:vertAlign w:val="subscript"/>
                <w14:textFill>
                  <w14:solidFill>
                    <w14:schemeClr w14:val="tx1"/>
                  </w14:solidFill>
                </w14:textFill>
              </w:rPr>
              <w:t>5</w:t>
            </w:r>
            <w:r>
              <w:rPr>
                <w:rFonts w:hint="eastAsia" w:ascii="宋体" w:hAnsi="宋体" w:eastAsia="宋体" w:cs="宋体"/>
                <w:color w:val="000000" w:themeColor="text1"/>
                <w:sz w:val="21"/>
                <w:szCs w:val="21"/>
                <w:u w:val="single"/>
                <w14:textFill>
                  <w14:solidFill>
                    <w14:schemeClr w14:val="tx1"/>
                  </w14:solidFill>
                </w14:textFill>
              </w:rPr>
              <w:t>:80～150mg/L，SS:40～120mg/L，粪大肠菌群:1.0×10</w:t>
            </w:r>
            <w:r>
              <w:rPr>
                <w:rFonts w:hint="eastAsia" w:ascii="宋体" w:hAnsi="宋体" w:eastAsia="宋体" w:cs="宋体"/>
                <w:color w:val="000000" w:themeColor="text1"/>
                <w:sz w:val="21"/>
                <w:szCs w:val="21"/>
                <w:u w:val="single"/>
                <w:vertAlign w:val="superscript"/>
                <w14:textFill>
                  <w14:solidFill>
                    <w14:schemeClr w14:val="tx1"/>
                  </w14:solidFill>
                </w14:textFill>
              </w:rPr>
              <w:t>6</w:t>
            </w:r>
            <w:r>
              <w:rPr>
                <w:rFonts w:hint="eastAsia" w:ascii="宋体" w:hAnsi="宋体" w:eastAsia="宋体" w:cs="宋体"/>
                <w:color w:val="000000" w:themeColor="text1"/>
                <w:sz w:val="21"/>
                <w:szCs w:val="21"/>
                <w:u w:val="single"/>
                <w14:textFill>
                  <w14:solidFill>
                    <w14:schemeClr w14:val="tx1"/>
                  </w14:solidFill>
                </w14:textFill>
              </w:rPr>
              <w:t>～3.0×10</w:t>
            </w:r>
            <w:r>
              <w:rPr>
                <w:rFonts w:hint="eastAsia" w:ascii="宋体" w:hAnsi="宋体" w:eastAsia="宋体" w:cs="宋体"/>
                <w:color w:val="000000" w:themeColor="text1"/>
                <w:sz w:val="21"/>
                <w:szCs w:val="21"/>
                <w:u w:val="single"/>
                <w:vertAlign w:val="superscript"/>
                <w14:textFill>
                  <w14:solidFill>
                    <w14:schemeClr w14:val="tx1"/>
                  </w14:solidFill>
                </w14:textFill>
              </w:rPr>
              <w:t>8</w:t>
            </w:r>
            <w:r>
              <w:rPr>
                <w:rFonts w:hint="eastAsia" w:ascii="宋体" w:hAnsi="宋体" w:eastAsia="宋体" w:cs="宋体"/>
                <w:color w:val="000000" w:themeColor="text1"/>
                <w:sz w:val="21"/>
                <w:szCs w:val="21"/>
                <w:u w:val="single"/>
                <w14:textFill>
                  <w14:solidFill>
                    <w14:schemeClr w14:val="tx1"/>
                  </w14:solidFill>
                </w14:textFill>
              </w:rPr>
              <w:t>个/L。本项目评价过程取最大值评价。结合本项目 2023 年6月委托湖南桓泓检测有限公司对本项目废水污染源的监测结果，项目废水污染源相关参数详见下表。</w:t>
            </w:r>
          </w:p>
          <w:p w14:paraId="6ABBC284">
            <w:pPr>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u w:val="single"/>
                <w14:textFill>
                  <w14:solidFill>
                    <w14:schemeClr w14:val="tx1"/>
                  </w14:solidFill>
                </w14:textFill>
              </w:rPr>
              <w:t>表4-5 本项目水污染物产排情况一览表</w:t>
            </w:r>
          </w:p>
          <w:tbl>
            <w:tblPr>
              <w:tblStyle w:val="24"/>
              <w:tblW w:w="847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71"/>
              <w:gridCol w:w="2525"/>
              <w:gridCol w:w="1321"/>
              <w:gridCol w:w="1934"/>
              <w:gridCol w:w="1327"/>
            </w:tblGrid>
            <w:tr w14:paraId="3637B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84" w:type="pct"/>
                  <w:vMerge w:val="restart"/>
                  <w:tcBorders>
                    <w:top w:val="single" w:color="000000" w:sz="4" w:space="0"/>
                    <w:left w:val="single" w:color="000000" w:sz="4" w:space="0"/>
                    <w:right w:val="single" w:color="000000" w:sz="4" w:space="0"/>
                  </w:tcBorders>
                  <w:shd w:val="clear" w:color="auto" w:fill="auto"/>
                  <w:vAlign w:val="center"/>
                </w:tcPr>
                <w:p w14:paraId="29D8ED9C">
                  <w:pPr>
                    <w:keepNext w:val="0"/>
                    <w:keepLines w:val="0"/>
                    <w:widowControl/>
                    <w:suppressLineNumbers w:val="0"/>
                    <w:spacing w:line="240" w:lineRule="auto"/>
                    <w:jc w:val="center"/>
                    <w:textAlignment w:val="cente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污水量5516.28</w:t>
                  </w:r>
                  <w: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t>m³/a</w:t>
                  </w:r>
                </w:p>
              </w:tc>
              <w:tc>
                <w:tcPr>
                  <w:tcW w:w="14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13F3C0">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污染因子</w:t>
                  </w:r>
                </w:p>
              </w:tc>
              <w:tc>
                <w:tcPr>
                  <w:tcW w:w="271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313D69">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预处理后</w:t>
                  </w:r>
                </w:p>
              </w:tc>
            </w:tr>
            <w:tr w14:paraId="03247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jc w:val="center"/>
              </w:trPr>
              <w:tc>
                <w:tcPr>
                  <w:tcW w:w="784" w:type="pct"/>
                  <w:vMerge w:val="continue"/>
                  <w:tcBorders>
                    <w:left w:val="single" w:color="000000" w:sz="4" w:space="0"/>
                    <w:right w:val="single" w:color="000000" w:sz="4" w:space="0"/>
                  </w:tcBorders>
                  <w:shd w:val="clear" w:color="auto" w:fill="auto"/>
                  <w:vAlign w:val="center"/>
                </w:tcPr>
                <w:p w14:paraId="0FE02252">
                  <w:pPr>
                    <w:spacing w:line="240" w:lineRule="auto"/>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14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9AC12">
                  <w:pPr>
                    <w:spacing w:line="240" w:lineRule="auto"/>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12CA4">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浓度（</w:t>
                  </w: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mg/L</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w:t>
                  </w: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E48E4">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排放量（</w:t>
                  </w: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t/a</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532A2">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排放标准</w:t>
                  </w:r>
                </w:p>
              </w:tc>
            </w:tr>
            <w:tr w14:paraId="49954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4" w:type="pct"/>
                  <w:vMerge w:val="continue"/>
                  <w:tcBorders>
                    <w:left w:val="single" w:color="000000" w:sz="4" w:space="0"/>
                    <w:right w:val="single" w:color="000000" w:sz="4" w:space="0"/>
                  </w:tcBorders>
                  <w:shd w:val="clear" w:color="auto" w:fill="auto"/>
                  <w:vAlign w:val="center"/>
                </w:tcPr>
                <w:p w14:paraId="3428BE61">
                  <w:pPr>
                    <w:spacing w:line="240" w:lineRule="auto"/>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1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515A6">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悬浮物</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169D9">
                  <w:pPr>
                    <w:pStyle w:val="33"/>
                    <w:ind w:left="0" w:leftChars="0" w:firstLine="0" w:firstLineChars="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36</w:t>
                  </w: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F7F5D">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themeColor="text1"/>
                      <w:sz w:val="21"/>
                      <w:szCs w:val="21"/>
                      <w:u w:val="none"/>
                      <w:lang w:val="en-US"/>
                      <w14:textFill>
                        <w14:solidFill>
                          <w14:schemeClr w14:val="tx1"/>
                        </w14:solidFill>
                      </w14:textFill>
                    </w:rPr>
                  </w:pPr>
                  <w:r>
                    <w:rPr>
                      <w:rFonts w:hint="eastAsia" w:cs="Times New Roman"/>
                      <w:i w:val="0"/>
                      <w:iCs w:val="0"/>
                      <w:color w:val="000000" w:themeColor="text1"/>
                      <w:kern w:val="0"/>
                      <w:sz w:val="21"/>
                      <w:szCs w:val="21"/>
                      <w:u w:val="none"/>
                      <w:lang w:val="en-US" w:eastAsia="zh-CN" w:bidi="ar"/>
                      <w14:textFill>
                        <w14:solidFill>
                          <w14:schemeClr w14:val="tx1"/>
                        </w14:solidFill>
                      </w14:textFill>
                    </w:rPr>
                    <w:t>0.198</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845BA">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60</w:t>
                  </w:r>
                </w:p>
              </w:tc>
            </w:tr>
            <w:tr w14:paraId="32D6F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84" w:type="pct"/>
                  <w:vMerge w:val="continue"/>
                  <w:tcBorders>
                    <w:left w:val="single" w:color="000000" w:sz="4" w:space="0"/>
                    <w:right w:val="single" w:color="000000" w:sz="4" w:space="0"/>
                  </w:tcBorders>
                  <w:shd w:val="clear" w:color="auto" w:fill="auto"/>
                  <w:vAlign w:val="center"/>
                </w:tcPr>
                <w:p w14:paraId="4FCFD204">
                  <w:pPr>
                    <w:spacing w:line="240" w:lineRule="auto"/>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1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4B931">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化学需氧量</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0C8E2">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themeColor="text1"/>
                      <w:sz w:val="21"/>
                      <w:szCs w:val="21"/>
                      <w:u w:val="none"/>
                      <w:lang w:val="en-US"/>
                      <w14:textFill>
                        <w14:solidFill>
                          <w14:schemeClr w14:val="tx1"/>
                        </w14:solidFill>
                      </w14:textFill>
                    </w:rPr>
                  </w:pPr>
                  <w:r>
                    <w:rPr>
                      <w:rFonts w:hint="eastAsia" w:cs="Times New Roman"/>
                      <w:i w:val="0"/>
                      <w:iCs w:val="0"/>
                      <w:color w:val="000000" w:themeColor="text1"/>
                      <w:kern w:val="0"/>
                      <w:sz w:val="21"/>
                      <w:szCs w:val="21"/>
                      <w:u w:val="none"/>
                      <w:lang w:val="en-US" w:eastAsia="zh-CN" w:bidi="ar"/>
                      <w14:textFill>
                        <w14:solidFill>
                          <w14:schemeClr w14:val="tx1"/>
                        </w14:solidFill>
                      </w14:textFill>
                    </w:rPr>
                    <w:t>75</w:t>
                  </w: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0E496">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themeColor="text1"/>
                      <w:sz w:val="21"/>
                      <w:szCs w:val="21"/>
                      <w:u w:val="none"/>
                      <w:lang w:val="en-US"/>
                      <w14:textFill>
                        <w14:solidFill>
                          <w14:schemeClr w14:val="tx1"/>
                        </w14:solidFill>
                      </w14:textFill>
                    </w:rPr>
                  </w:pPr>
                  <w:r>
                    <w:rPr>
                      <w:rFonts w:hint="eastAsia" w:cs="Times New Roman"/>
                      <w:i w:val="0"/>
                      <w:iCs w:val="0"/>
                      <w:color w:val="000000" w:themeColor="text1"/>
                      <w:kern w:val="0"/>
                      <w:sz w:val="21"/>
                      <w:szCs w:val="21"/>
                      <w:u w:val="none"/>
                      <w:lang w:val="en-US" w:eastAsia="zh-CN" w:bidi="ar"/>
                      <w14:textFill>
                        <w14:solidFill>
                          <w14:schemeClr w14:val="tx1"/>
                        </w14:solidFill>
                      </w14:textFill>
                    </w:rPr>
                    <w:t>0.41</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878D1">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250</w:t>
                  </w:r>
                </w:p>
              </w:tc>
            </w:tr>
            <w:tr w14:paraId="3156A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4" w:type="pct"/>
                  <w:vMerge w:val="continue"/>
                  <w:tcBorders>
                    <w:left w:val="single" w:color="000000" w:sz="4" w:space="0"/>
                    <w:right w:val="single" w:color="000000" w:sz="4" w:space="0"/>
                  </w:tcBorders>
                  <w:shd w:val="clear" w:color="auto" w:fill="auto"/>
                  <w:vAlign w:val="center"/>
                </w:tcPr>
                <w:p w14:paraId="425657E2">
                  <w:pPr>
                    <w:spacing w:line="240" w:lineRule="auto"/>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1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8D73A">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BOD5</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C0D4C">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themeColor="text1"/>
                      <w:sz w:val="21"/>
                      <w:szCs w:val="21"/>
                      <w:u w:val="none"/>
                      <w:lang w:val="en-US"/>
                      <w14:textFill>
                        <w14:solidFill>
                          <w14:schemeClr w14:val="tx1"/>
                        </w14:solidFill>
                      </w14:textFill>
                    </w:rPr>
                  </w:pPr>
                  <w:r>
                    <w:rPr>
                      <w:rFonts w:hint="eastAsia" w:cs="Times New Roman"/>
                      <w:i w:val="0"/>
                      <w:iCs w:val="0"/>
                      <w:color w:val="000000" w:themeColor="text1"/>
                      <w:kern w:val="0"/>
                      <w:sz w:val="21"/>
                      <w:szCs w:val="21"/>
                      <w:u w:val="none"/>
                      <w:lang w:val="en-US" w:eastAsia="zh-CN" w:bidi="ar"/>
                      <w14:textFill>
                        <w14:solidFill>
                          <w14:schemeClr w14:val="tx1"/>
                        </w14:solidFill>
                      </w14:textFill>
                    </w:rPr>
                    <w:t>16.1</w:t>
                  </w: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0AD19">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themeColor="text1"/>
                      <w:sz w:val="21"/>
                      <w:szCs w:val="21"/>
                      <w:u w:val="none"/>
                      <w:lang w:val="en-US"/>
                      <w14:textFill>
                        <w14:solidFill>
                          <w14:schemeClr w14:val="tx1"/>
                        </w14:solidFill>
                      </w14:textFill>
                    </w:rPr>
                  </w:pPr>
                  <w:r>
                    <w:rPr>
                      <w:rFonts w:hint="eastAsia" w:cs="Times New Roman"/>
                      <w:i w:val="0"/>
                      <w:iCs w:val="0"/>
                      <w:color w:val="000000" w:themeColor="text1"/>
                      <w:kern w:val="0"/>
                      <w:sz w:val="21"/>
                      <w:szCs w:val="21"/>
                      <w:u w:val="none"/>
                      <w:lang w:val="en-US" w:eastAsia="zh-CN" w:bidi="ar"/>
                      <w14:textFill>
                        <w14:solidFill>
                          <w14:schemeClr w14:val="tx1"/>
                        </w14:solidFill>
                      </w14:textFill>
                    </w:rPr>
                    <w:t>0.088</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4C1A1">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100</w:t>
                  </w:r>
                </w:p>
              </w:tc>
            </w:tr>
            <w:tr w14:paraId="5E92C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4" w:type="pct"/>
                  <w:vMerge w:val="continue"/>
                  <w:tcBorders>
                    <w:left w:val="single" w:color="000000" w:sz="4" w:space="0"/>
                    <w:right w:val="single" w:color="000000" w:sz="4" w:space="0"/>
                  </w:tcBorders>
                  <w:shd w:val="clear" w:color="auto" w:fill="auto"/>
                  <w:vAlign w:val="center"/>
                </w:tcPr>
                <w:p w14:paraId="40ECCC69">
                  <w:pPr>
                    <w:spacing w:line="240" w:lineRule="auto"/>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1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F454A">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氨氮</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A6879">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themeColor="text1"/>
                      <w:sz w:val="21"/>
                      <w:szCs w:val="21"/>
                      <w:u w:val="none"/>
                      <w:lang w:val="en-US"/>
                      <w14:textFill>
                        <w14:solidFill>
                          <w14:schemeClr w14:val="tx1"/>
                        </w14:solidFill>
                      </w14:textFill>
                    </w:rPr>
                  </w:pPr>
                  <w:r>
                    <w:rPr>
                      <w:rFonts w:hint="eastAsia" w:cs="Times New Roman"/>
                      <w:i w:val="0"/>
                      <w:iCs w:val="0"/>
                      <w:color w:val="000000" w:themeColor="text1"/>
                      <w:kern w:val="0"/>
                      <w:sz w:val="21"/>
                      <w:szCs w:val="21"/>
                      <w:u w:val="none"/>
                      <w:lang w:val="en-US" w:eastAsia="zh-CN" w:bidi="ar"/>
                      <w14:textFill>
                        <w14:solidFill>
                          <w14:schemeClr w14:val="tx1"/>
                        </w14:solidFill>
                      </w14:textFill>
                    </w:rPr>
                    <w:t>50</w:t>
                  </w: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4628F">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themeColor="text1"/>
                      <w:sz w:val="21"/>
                      <w:szCs w:val="21"/>
                      <w:u w:val="none"/>
                      <w:lang w:val="en-US"/>
                      <w14:textFill>
                        <w14:solidFill>
                          <w14:schemeClr w14:val="tx1"/>
                        </w14:solidFill>
                      </w14:textFill>
                    </w:rPr>
                  </w:pPr>
                  <w:r>
                    <w:rPr>
                      <w:rFonts w:hint="eastAsia" w:cs="Times New Roman"/>
                      <w:i w:val="0"/>
                      <w:iCs w:val="0"/>
                      <w:color w:val="000000" w:themeColor="text1"/>
                      <w:kern w:val="0"/>
                      <w:sz w:val="21"/>
                      <w:szCs w:val="21"/>
                      <w:u w:val="none"/>
                      <w:lang w:val="en-US" w:eastAsia="zh-CN" w:bidi="ar"/>
                      <w14:textFill>
                        <w14:solidFill>
                          <w14:schemeClr w14:val="tx1"/>
                        </w14:solidFill>
                      </w14:textFill>
                    </w:rPr>
                    <w:t>0.275</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462A8">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themeColor="text1"/>
                      <w:sz w:val="21"/>
                      <w:szCs w:val="21"/>
                      <w:u w:val="none"/>
                      <w:lang w:val="en-US"/>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50</w:t>
                  </w:r>
                </w:p>
              </w:tc>
            </w:tr>
            <w:tr w14:paraId="03721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4" w:type="pct"/>
                  <w:vMerge w:val="continue"/>
                  <w:tcBorders>
                    <w:left w:val="single" w:color="000000" w:sz="4" w:space="0"/>
                    <w:right w:val="single" w:color="000000" w:sz="4" w:space="0"/>
                  </w:tcBorders>
                  <w:shd w:val="clear" w:color="auto" w:fill="auto"/>
                  <w:vAlign w:val="center"/>
                </w:tcPr>
                <w:p w14:paraId="5029394B">
                  <w:pPr>
                    <w:spacing w:line="240" w:lineRule="auto"/>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1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544E7">
                  <w:pPr>
                    <w:keepNext w:val="0"/>
                    <w:keepLines w:val="0"/>
                    <w:widowControl/>
                    <w:suppressLineNumbers w:val="0"/>
                    <w:spacing w:line="240" w:lineRule="auto"/>
                    <w:jc w:val="center"/>
                    <w:textAlignment w:val="center"/>
                    <w:rPr>
                      <w:rFonts w:hint="eastAsia" w:ascii="Times New Roman" w:hAnsi="Times New Roman" w:eastAsia="宋体" w:cs="Times New Roman"/>
                      <w:i w:val="0"/>
                      <w:iCs w:val="0"/>
                      <w:color w:val="000000" w:themeColor="text1"/>
                      <w:sz w:val="21"/>
                      <w:szCs w:val="21"/>
                      <w:u w:val="none"/>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粪大肠杆菌</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C91C8">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3.0×10</w:t>
                  </w:r>
                  <w:r>
                    <w:rPr>
                      <w:rFonts w:hint="eastAsia" w:ascii="宋体" w:hAnsi="宋体" w:eastAsia="宋体" w:cs="宋体"/>
                      <w:color w:val="000000" w:themeColor="text1"/>
                      <w:sz w:val="21"/>
                      <w:szCs w:val="21"/>
                      <w:vertAlign w:val="superscript"/>
                      <w14:textFill>
                        <w14:solidFill>
                          <w14:schemeClr w14:val="tx1"/>
                        </w14:solidFill>
                      </w14:textFill>
                    </w:rPr>
                    <w:t>8</w:t>
                  </w:r>
                  <w:r>
                    <w:rPr>
                      <w:rFonts w:hint="eastAsia" w:ascii="宋体" w:hAnsi="宋体" w:eastAsia="宋体" w:cs="宋体"/>
                      <w:color w:val="000000" w:themeColor="text1"/>
                      <w:sz w:val="21"/>
                      <w:szCs w:val="21"/>
                      <w14:textFill>
                        <w14:solidFill>
                          <w14:schemeClr w14:val="tx1"/>
                        </w14:solidFill>
                      </w14:textFill>
                    </w:rPr>
                    <w:t>个/L</w:t>
                  </w: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239D8">
                  <w:pPr>
                    <w:keepNext w:val="0"/>
                    <w:keepLines w:val="0"/>
                    <w:widowControl/>
                    <w:suppressLineNumbers w:val="0"/>
                    <w:spacing w:line="240" w:lineRule="auto"/>
                    <w:jc w:val="center"/>
                    <w:textAlignment w:val="center"/>
                    <w:rPr>
                      <w:rFonts w:hint="eastAsia" w:ascii="Times New Roman" w:hAnsi="Times New Roman" w:eastAsia="宋体" w:cs="Times New Roman"/>
                      <w:i w:val="0"/>
                      <w:iCs w:val="0"/>
                      <w:color w:val="000000" w:themeColor="text1"/>
                      <w:sz w:val="21"/>
                      <w:szCs w:val="21"/>
                      <w:u w:val="none"/>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13115">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eastAsia" w:cs="Times New Roman"/>
                      <w:i w:val="0"/>
                      <w:iCs w:val="0"/>
                      <w:color w:val="000000" w:themeColor="text1"/>
                      <w:kern w:val="0"/>
                      <w:sz w:val="21"/>
                      <w:szCs w:val="21"/>
                      <w:u w:val="none"/>
                      <w:lang w:val="en-US" w:eastAsia="zh-CN" w:bidi="ar"/>
                      <w14:textFill>
                        <w14:solidFill>
                          <w14:schemeClr w14:val="tx1"/>
                        </w14:solidFill>
                      </w14:textFill>
                    </w:rPr>
                    <w:t>/</w:t>
                  </w:r>
                </w:p>
              </w:tc>
            </w:tr>
            <w:tr w14:paraId="5572F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4" w:type="pct"/>
                  <w:vMerge w:val="continue"/>
                  <w:tcBorders>
                    <w:left w:val="single" w:color="000000" w:sz="4" w:space="0"/>
                    <w:right w:val="single" w:color="000000" w:sz="4" w:space="0"/>
                  </w:tcBorders>
                  <w:shd w:val="clear" w:color="auto" w:fill="auto"/>
                  <w:vAlign w:val="center"/>
                </w:tcPr>
                <w:p w14:paraId="6B5FD623">
                  <w:pPr>
                    <w:spacing w:line="240" w:lineRule="auto"/>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1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F8B98">
                  <w:pPr>
                    <w:keepNext w:val="0"/>
                    <w:keepLines w:val="0"/>
                    <w:widowControl/>
                    <w:suppressLineNumbers w:val="0"/>
                    <w:spacing w:line="240" w:lineRule="auto"/>
                    <w:jc w:val="center"/>
                    <w:textAlignment w:val="center"/>
                    <w:rPr>
                      <w:rFonts w:hint="default" w:cs="Times New Roman"/>
                      <w:i w:val="0"/>
                      <w:iCs w:val="0"/>
                      <w:color w:val="000000" w:themeColor="text1"/>
                      <w:sz w:val="21"/>
                      <w:szCs w:val="21"/>
                      <w:u w:val="none"/>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总余氯</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0B032">
                  <w:pPr>
                    <w:keepNext w:val="0"/>
                    <w:keepLines w:val="0"/>
                    <w:widowControl/>
                    <w:suppressLineNumbers w:val="0"/>
                    <w:spacing w:line="240" w:lineRule="auto"/>
                    <w:jc w:val="center"/>
                    <w:textAlignment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6.30</w:t>
                  </w: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67FFF">
                  <w:pPr>
                    <w:keepNext w:val="0"/>
                    <w:keepLines w:val="0"/>
                    <w:widowControl/>
                    <w:suppressLineNumbers w:val="0"/>
                    <w:spacing w:line="240" w:lineRule="auto"/>
                    <w:jc w:val="center"/>
                    <w:textAlignment w:val="center"/>
                    <w:rPr>
                      <w:rFonts w:hint="default" w:cs="Times New Roman"/>
                      <w:i w:val="0"/>
                      <w:iCs w:val="0"/>
                      <w:color w:val="000000" w:themeColor="text1"/>
                      <w:sz w:val="21"/>
                      <w:szCs w:val="21"/>
                      <w:u w:val="none"/>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0.033</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AF82E">
                  <w:pPr>
                    <w:keepNext w:val="0"/>
                    <w:keepLines w:val="0"/>
                    <w:widowControl/>
                    <w:suppressLineNumbers w:val="0"/>
                    <w:spacing w:line="240" w:lineRule="auto"/>
                    <w:jc w:val="center"/>
                    <w:textAlignment w:val="center"/>
                    <w:rPr>
                      <w:rFonts w:hint="default" w:cs="Times New Roman"/>
                      <w:i w:val="0"/>
                      <w:iCs w:val="0"/>
                      <w:color w:val="000000" w:themeColor="text1"/>
                      <w:kern w:val="0"/>
                      <w:sz w:val="21"/>
                      <w:szCs w:val="21"/>
                      <w:u w:val="none"/>
                      <w:lang w:val="en-US" w:eastAsia="zh-CN" w:bidi="ar"/>
                      <w14:textFill>
                        <w14:solidFill>
                          <w14:schemeClr w14:val="tx1"/>
                        </w14:solidFill>
                      </w14:textFill>
                    </w:rPr>
                  </w:pPr>
                  <w:r>
                    <w:rPr>
                      <w:rFonts w:hint="eastAsia" w:cs="Times New Roman"/>
                      <w:i w:val="0"/>
                      <w:iCs w:val="0"/>
                      <w:color w:val="000000" w:themeColor="text1"/>
                      <w:kern w:val="0"/>
                      <w:sz w:val="21"/>
                      <w:szCs w:val="21"/>
                      <w:u w:val="none"/>
                      <w:lang w:val="en-US" w:eastAsia="zh-CN" w:bidi="ar"/>
                      <w14:textFill>
                        <w14:solidFill>
                          <w14:schemeClr w14:val="tx1"/>
                        </w14:solidFill>
                      </w14:textFill>
                    </w:rPr>
                    <w:t>2~8</w:t>
                  </w:r>
                </w:p>
              </w:tc>
            </w:tr>
            <w:tr w14:paraId="1EBDC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4" w:type="pct"/>
                  <w:vMerge w:val="continue"/>
                  <w:tcBorders>
                    <w:left w:val="single" w:color="000000" w:sz="4" w:space="0"/>
                    <w:right w:val="single" w:color="000000" w:sz="4" w:space="0"/>
                  </w:tcBorders>
                  <w:shd w:val="clear" w:color="auto" w:fill="auto"/>
                  <w:vAlign w:val="center"/>
                </w:tcPr>
                <w:p w14:paraId="62411BF7">
                  <w:pPr>
                    <w:spacing w:line="240" w:lineRule="auto"/>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1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4B1AE">
                  <w:pPr>
                    <w:keepNext w:val="0"/>
                    <w:keepLines w:val="0"/>
                    <w:widowControl/>
                    <w:suppressLineNumbers w:val="0"/>
                    <w:spacing w:line="240" w:lineRule="auto"/>
                    <w:jc w:val="center"/>
                    <w:textAlignment w:val="center"/>
                    <w:rPr>
                      <w:rFonts w:hint="default" w:cs="Times New Roman"/>
                      <w:i w:val="0"/>
                      <w:iCs w:val="0"/>
                      <w:color w:val="000000" w:themeColor="text1"/>
                      <w:sz w:val="21"/>
                      <w:szCs w:val="21"/>
                      <w:u w:val="none"/>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挥发酚</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4B083">
                  <w:pPr>
                    <w:keepNext w:val="0"/>
                    <w:keepLines w:val="0"/>
                    <w:widowControl/>
                    <w:suppressLineNumbers w:val="0"/>
                    <w:spacing w:line="240" w:lineRule="auto"/>
                    <w:jc w:val="center"/>
                    <w:textAlignment w:val="center"/>
                    <w:rPr>
                      <w:rFonts w:hint="default"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0.01</w:t>
                  </w: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02B5A">
                  <w:pPr>
                    <w:keepNext w:val="0"/>
                    <w:keepLines w:val="0"/>
                    <w:widowControl/>
                    <w:suppressLineNumbers w:val="0"/>
                    <w:spacing w:line="240" w:lineRule="auto"/>
                    <w:jc w:val="center"/>
                    <w:textAlignment w:val="center"/>
                    <w:rPr>
                      <w:rFonts w:hint="default" w:cs="Times New Roman"/>
                      <w:i w:val="0"/>
                      <w:iCs w:val="0"/>
                      <w:color w:val="000000" w:themeColor="text1"/>
                      <w:sz w:val="21"/>
                      <w:szCs w:val="21"/>
                      <w:u w:val="none"/>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0.000053</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9CEAB">
                  <w:pPr>
                    <w:keepNext w:val="0"/>
                    <w:keepLines w:val="0"/>
                    <w:widowControl/>
                    <w:suppressLineNumbers w:val="0"/>
                    <w:spacing w:line="240" w:lineRule="auto"/>
                    <w:jc w:val="center"/>
                    <w:textAlignment w:val="center"/>
                    <w:rPr>
                      <w:rFonts w:hint="default" w:cs="Times New Roman"/>
                      <w:i w:val="0"/>
                      <w:iCs w:val="0"/>
                      <w:color w:val="000000" w:themeColor="text1"/>
                      <w:kern w:val="0"/>
                      <w:sz w:val="21"/>
                      <w:szCs w:val="21"/>
                      <w:u w:val="none"/>
                      <w:lang w:val="en-US" w:eastAsia="zh-CN" w:bidi="ar"/>
                      <w14:textFill>
                        <w14:solidFill>
                          <w14:schemeClr w14:val="tx1"/>
                        </w14:solidFill>
                      </w14:textFill>
                    </w:rPr>
                  </w:pPr>
                  <w:r>
                    <w:rPr>
                      <w:rFonts w:hint="eastAsia" w:cs="Times New Roman"/>
                      <w:i w:val="0"/>
                      <w:iCs w:val="0"/>
                      <w:color w:val="000000" w:themeColor="text1"/>
                      <w:kern w:val="0"/>
                      <w:sz w:val="21"/>
                      <w:szCs w:val="21"/>
                      <w:u w:val="none"/>
                      <w:lang w:val="en-US" w:eastAsia="zh-CN" w:bidi="ar"/>
                      <w14:textFill>
                        <w14:solidFill>
                          <w14:schemeClr w14:val="tx1"/>
                        </w14:solidFill>
                      </w14:textFill>
                    </w:rPr>
                    <w:t>1</w:t>
                  </w:r>
                </w:p>
              </w:tc>
            </w:tr>
            <w:tr w14:paraId="0C8B5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4" w:type="pct"/>
                  <w:vMerge w:val="continue"/>
                  <w:tcBorders>
                    <w:left w:val="single" w:color="000000" w:sz="4" w:space="0"/>
                    <w:right w:val="single" w:color="000000" w:sz="4" w:space="0"/>
                  </w:tcBorders>
                  <w:shd w:val="clear" w:color="auto" w:fill="auto"/>
                  <w:vAlign w:val="center"/>
                </w:tcPr>
                <w:p w14:paraId="5981BDD3">
                  <w:pPr>
                    <w:spacing w:line="240" w:lineRule="auto"/>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1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E4C26">
                  <w:pPr>
                    <w:keepNext w:val="0"/>
                    <w:keepLines w:val="0"/>
                    <w:widowControl/>
                    <w:suppressLineNumbers w:val="0"/>
                    <w:spacing w:line="240" w:lineRule="auto"/>
                    <w:jc w:val="center"/>
                    <w:textAlignment w:val="center"/>
                    <w:rPr>
                      <w:rFonts w:hint="default" w:cs="Times New Roman"/>
                      <w:i w:val="0"/>
                      <w:iCs w:val="0"/>
                      <w:color w:val="000000" w:themeColor="text1"/>
                      <w:sz w:val="21"/>
                      <w:szCs w:val="21"/>
                      <w:u w:val="none"/>
                      <w:lang w:val="en-US" w:eastAsia="zh-CN"/>
                      <w14:textFill>
                        <w14:solidFill>
                          <w14:schemeClr w14:val="tx1"/>
                        </w14:solidFill>
                      </w14:textFill>
                    </w:rPr>
                  </w:pPr>
                  <w:r>
                    <w:rPr>
                      <w:rStyle w:val="79"/>
                      <w:rFonts w:hint="eastAsia"/>
                      <w:color w:val="000000" w:themeColor="text1"/>
                      <w:lang w:val="en-US" w:eastAsia="zh-CN" w:bidi="ar"/>
                      <w14:textFill>
                        <w14:solidFill>
                          <w14:schemeClr w14:val="tx1"/>
                        </w14:solidFill>
                      </w14:textFill>
                    </w:rPr>
                    <w:t>石油类</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FECF8">
                  <w:pPr>
                    <w:keepNext w:val="0"/>
                    <w:keepLines w:val="0"/>
                    <w:widowControl/>
                    <w:suppressLineNumbers w:val="0"/>
                    <w:spacing w:line="240" w:lineRule="auto"/>
                    <w:jc w:val="center"/>
                    <w:textAlignment w:val="center"/>
                    <w:rPr>
                      <w:rFonts w:hint="default"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0.42</w:t>
                  </w: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DD3E0">
                  <w:pPr>
                    <w:keepNext w:val="0"/>
                    <w:keepLines w:val="0"/>
                    <w:widowControl/>
                    <w:suppressLineNumbers w:val="0"/>
                    <w:spacing w:line="240" w:lineRule="auto"/>
                    <w:jc w:val="center"/>
                    <w:textAlignment w:val="center"/>
                    <w:rPr>
                      <w:rFonts w:hint="default" w:cs="Times New Roman"/>
                      <w:i w:val="0"/>
                      <w:iCs w:val="0"/>
                      <w:color w:val="000000" w:themeColor="text1"/>
                      <w:sz w:val="21"/>
                      <w:szCs w:val="21"/>
                      <w:u w:val="none"/>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0.0022</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429FE">
                  <w:pPr>
                    <w:keepNext w:val="0"/>
                    <w:keepLines w:val="0"/>
                    <w:widowControl/>
                    <w:suppressLineNumbers w:val="0"/>
                    <w:spacing w:line="240" w:lineRule="auto"/>
                    <w:jc w:val="center"/>
                    <w:textAlignment w:val="center"/>
                    <w:rPr>
                      <w:rFonts w:hint="default" w:cs="Times New Roman"/>
                      <w:i w:val="0"/>
                      <w:iCs w:val="0"/>
                      <w:color w:val="000000" w:themeColor="text1"/>
                      <w:kern w:val="0"/>
                      <w:sz w:val="21"/>
                      <w:szCs w:val="21"/>
                      <w:u w:val="none"/>
                      <w:lang w:val="en-US" w:eastAsia="zh-CN" w:bidi="ar"/>
                      <w14:textFill>
                        <w14:solidFill>
                          <w14:schemeClr w14:val="tx1"/>
                        </w14:solidFill>
                      </w14:textFill>
                    </w:rPr>
                  </w:pPr>
                  <w:r>
                    <w:rPr>
                      <w:rFonts w:hint="eastAsia" w:cs="Times New Roman"/>
                      <w:i w:val="0"/>
                      <w:iCs w:val="0"/>
                      <w:color w:val="000000" w:themeColor="text1"/>
                      <w:kern w:val="0"/>
                      <w:sz w:val="21"/>
                      <w:szCs w:val="21"/>
                      <w:u w:val="none"/>
                      <w:lang w:val="en-US" w:eastAsia="zh-CN" w:bidi="ar"/>
                      <w14:textFill>
                        <w14:solidFill>
                          <w14:schemeClr w14:val="tx1"/>
                        </w14:solidFill>
                      </w14:textFill>
                    </w:rPr>
                    <w:t>20</w:t>
                  </w:r>
                </w:p>
              </w:tc>
            </w:tr>
            <w:tr w14:paraId="525A3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4" w:type="pct"/>
                  <w:vMerge w:val="continue"/>
                  <w:tcBorders>
                    <w:left w:val="single" w:color="000000" w:sz="4" w:space="0"/>
                    <w:bottom w:val="single" w:color="000000" w:sz="4" w:space="0"/>
                    <w:right w:val="single" w:color="000000" w:sz="4" w:space="0"/>
                  </w:tcBorders>
                  <w:shd w:val="clear" w:color="auto" w:fill="auto"/>
                  <w:vAlign w:val="center"/>
                </w:tcPr>
                <w:p w14:paraId="0FD0BC4C">
                  <w:pPr>
                    <w:spacing w:line="240" w:lineRule="auto"/>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1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FE9BE">
                  <w:pPr>
                    <w:keepNext w:val="0"/>
                    <w:keepLines w:val="0"/>
                    <w:widowControl/>
                    <w:suppressLineNumbers w:val="0"/>
                    <w:spacing w:line="240" w:lineRule="auto"/>
                    <w:jc w:val="center"/>
                    <w:textAlignment w:val="center"/>
                    <w:rPr>
                      <w:rStyle w:val="79"/>
                      <w:rFonts w:hint="default"/>
                      <w:color w:val="000000" w:themeColor="text1"/>
                      <w:lang w:val="en-US" w:eastAsia="zh-CN" w:bidi="ar"/>
                      <w14:textFill>
                        <w14:solidFill>
                          <w14:schemeClr w14:val="tx1"/>
                        </w14:solidFill>
                      </w14:textFill>
                    </w:rPr>
                  </w:pPr>
                  <w:r>
                    <w:rPr>
                      <w:rStyle w:val="79"/>
                      <w:rFonts w:hint="eastAsia"/>
                      <w:color w:val="000000" w:themeColor="text1"/>
                      <w:lang w:val="en-US" w:eastAsia="zh-CN" w:bidi="ar"/>
                      <w14:textFill>
                        <w14:solidFill>
                          <w14:schemeClr w14:val="tx1"/>
                        </w14:solidFill>
                      </w14:textFill>
                    </w:rPr>
                    <w:t>阴离子表面活性剂</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AC2D0">
                  <w:pPr>
                    <w:keepNext w:val="0"/>
                    <w:keepLines w:val="0"/>
                    <w:widowControl/>
                    <w:suppressLineNumbers w:val="0"/>
                    <w:spacing w:line="240" w:lineRule="auto"/>
                    <w:jc w:val="center"/>
                    <w:textAlignment w:val="center"/>
                    <w:rPr>
                      <w:rFonts w:hint="default"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0.05</w:t>
                  </w: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449B5">
                  <w:pPr>
                    <w:keepNext w:val="0"/>
                    <w:keepLines w:val="0"/>
                    <w:widowControl/>
                    <w:suppressLineNumbers w:val="0"/>
                    <w:spacing w:line="240" w:lineRule="auto"/>
                    <w:jc w:val="center"/>
                    <w:textAlignment w:val="center"/>
                    <w:rPr>
                      <w:rFonts w:hint="default" w:cs="Times New Roman"/>
                      <w:i w:val="0"/>
                      <w:iCs w:val="0"/>
                      <w:color w:val="000000" w:themeColor="text1"/>
                      <w:sz w:val="21"/>
                      <w:szCs w:val="21"/>
                      <w:u w:val="none"/>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0.000266</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8ED0B">
                  <w:pPr>
                    <w:keepNext w:val="0"/>
                    <w:keepLines w:val="0"/>
                    <w:widowControl/>
                    <w:suppressLineNumbers w:val="0"/>
                    <w:spacing w:line="240" w:lineRule="auto"/>
                    <w:jc w:val="center"/>
                    <w:textAlignment w:val="center"/>
                    <w:rPr>
                      <w:rFonts w:hint="default" w:cs="Times New Roman"/>
                      <w:i w:val="0"/>
                      <w:iCs w:val="0"/>
                      <w:color w:val="000000" w:themeColor="text1"/>
                      <w:kern w:val="0"/>
                      <w:sz w:val="21"/>
                      <w:szCs w:val="21"/>
                      <w:u w:val="none"/>
                      <w:lang w:val="en-US" w:eastAsia="zh-CN" w:bidi="ar"/>
                      <w14:textFill>
                        <w14:solidFill>
                          <w14:schemeClr w14:val="tx1"/>
                        </w14:solidFill>
                      </w14:textFill>
                    </w:rPr>
                  </w:pPr>
                  <w:r>
                    <w:rPr>
                      <w:rFonts w:hint="eastAsia" w:cs="Times New Roman"/>
                      <w:i w:val="0"/>
                      <w:iCs w:val="0"/>
                      <w:color w:val="000000" w:themeColor="text1"/>
                      <w:kern w:val="0"/>
                      <w:sz w:val="21"/>
                      <w:szCs w:val="21"/>
                      <w:u w:val="none"/>
                      <w:lang w:val="en-US" w:eastAsia="zh-CN" w:bidi="ar"/>
                      <w14:textFill>
                        <w14:solidFill>
                          <w14:schemeClr w14:val="tx1"/>
                        </w14:solidFill>
                      </w14:textFill>
                    </w:rPr>
                    <w:t>10</w:t>
                  </w:r>
                </w:p>
              </w:tc>
            </w:tr>
          </w:tbl>
          <w:p w14:paraId="3604583C">
            <w:pPr>
              <w:pStyle w:val="5"/>
              <w:keepNext w:val="0"/>
              <w:keepLines w:val="0"/>
              <w:pageBreakBefore w:val="0"/>
              <w:widowControl w:val="0"/>
              <w:kinsoku/>
              <w:wordWrap/>
              <w:overflowPunct/>
              <w:topLinePunct w:val="0"/>
              <w:autoSpaceDE/>
              <w:autoSpaceDN/>
              <w:bidi w:val="0"/>
              <w:spacing w:line="360" w:lineRule="auto"/>
              <w:ind w:firstLine="527" w:firstLineChars="250"/>
              <w:textAlignment w:val="auto"/>
              <w:rPr>
                <w:rFonts w:hint="eastAsia" w:ascii="宋体" w:hAnsi="宋体" w:cs="宋体"/>
                <w:color w:val="000000" w:themeColor="text1"/>
                <w:sz w:val="21"/>
                <w:szCs w:val="21"/>
                <w:u w:val="none"/>
                <w:lang w:val="en-US" w:eastAsia="zh-CN"/>
                <w14:textFill>
                  <w14:solidFill>
                    <w14:schemeClr w14:val="tx1"/>
                  </w14:solidFill>
                </w14:textFill>
              </w:rPr>
            </w:pPr>
            <w:r>
              <w:rPr>
                <w:rFonts w:hint="eastAsia" w:ascii="宋体" w:hAnsi="宋体" w:cs="宋体"/>
                <w:color w:val="000000" w:themeColor="text1"/>
                <w:sz w:val="21"/>
                <w:szCs w:val="21"/>
                <w:u w:val="none"/>
                <w:lang w:val="en-US" w:eastAsia="zh-CN"/>
                <w14:textFill>
                  <w14:solidFill>
                    <w14:schemeClr w14:val="tx1"/>
                  </w14:solidFill>
                </w14:textFill>
              </w:rPr>
              <w:t>工艺说明</w:t>
            </w:r>
          </w:p>
          <w:p w14:paraId="087586F7">
            <w:pPr>
              <w:pStyle w:val="6"/>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114300" distR="114300">
                  <wp:extent cx="6123305" cy="1721485"/>
                  <wp:effectExtent l="0" t="0" r="10795" b="1206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pic:cNvPicPr>
                        </pic:nvPicPr>
                        <pic:blipFill>
                          <a:blip r:embed="rId12"/>
                          <a:stretch>
                            <a:fillRect/>
                          </a:stretch>
                        </pic:blipFill>
                        <pic:spPr>
                          <a:xfrm>
                            <a:off x="0" y="0"/>
                            <a:ext cx="6123305" cy="1721485"/>
                          </a:xfrm>
                          <a:prstGeom prst="rect">
                            <a:avLst/>
                          </a:prstGeom>
                          <a:noFill/>
                          <a:ln>
                            <a:noFill/>
                          </a:ln>
                        </pic:spPr>
                      </pic:pic>
                    </a:graphicData>
                  </a:graphic>
                </wp:inline>
              </w:drawing>
            </w:r>
          </w:p>
          <w:p w14:paraId="35653AEB">
            <w:pPr>
              <w:pStyle w:val="7"/>
              <w:jc w:val="center"/>
              <w:rPr>
                <w:rFonts w:hint="eastAsia" w:eastAsia="宋体"/>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图4-1 污水处理工艺流程</w:t>
            </w:r>
          </w:p>
          <w:p w14:paraId="7E24C65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宋体"/>
                <w:color w:val="000000" w:themeColor="text1"/>
                <w:lang w:eastAsia="zh-CN"/>
                <w14:textFill>
                  <w14:solidFill>
                    <w14:schemeClr w14:val="tx1"/>
                  </w14:solidFill>
                </w14:textFill>
              </w:rPr>
            </w:pPr>
            <w:r>
              <w:rPr>
                <w:rFonts w:hint="eastAsia" w:ascii="宋体" w:hAnsi="宋体" w:eastAsia="宋体" w:cs="宋体"/>
                <w:color w:val="000000" w:themeColor="text1"/>
                <w:sz w:val="21"/>
                <w:szCs w:val="21"/>
                <w:u w:val="single"/>
                <w14:textFill>
                  <w14:solidFill>
                    <w14:schemeClr w14:val="tx1"/>
                  </w14:solidFill>
                </w14:textFill>
              </w:rPr>
              <w:t>项目医疗废水主要来源为门诊医疗废水、住院病房废水、医务人员办公废水及地面清洁废水。污水排放量为</w:t>
            </w:r>
            <w:r>
              <w:rPr>
                <w:rFonts w:hint="eastAsia" w:ascii="宋体" w:hAnsi="宋体" w:eastAsia="宋体" w:cs="宋体"/>
                <w:color w:val="000000" w:themeColor="text1"/>
                <w:sz w:val="21"/>
                <w:szCs w:val="21"/>
                <w:u w:val="single"/>
                <w:lang w:val="en-US" w:eastAsia="zh-CN"/>
                <w14:textFill>
                  <w14:solidFill>
                    <w14:schemeClr w14:val="tx1"/>
                  </w14:solidFill>
                </w14:textFill>
              </w:rPr>
              <w:t>5328</w:t>
            </w:r>
            <w:r>
              <w:rPr>
                <w:rFonts w:hint="eastAsia" w:ascii="宋体" w:hAnsi="宋体" w:eastAsia="宋体" w:cs="宋体"/>
                <w:color w:val="000000" w:themeColor="text1"/>
                <w:sz w:val="21"/>
                <w:szCs w:val="21"/>
                <w:u w:val="single"/>
                <w14:textFill>
                  <w14:solidFill>
                    <w14:schemeClr w14:val="tx1"/>
                  </w14:solidFill>
                </w14:textFill>
              </w:rPr>
              <w:t>m</w:t>
            </w:r>
            <w:r>
              <w:rPr>
                <w:rFonts w:hint="eastAsia" w:ascii="宋体" w:hAnsi="宋体" w:eastAsia="宋体" w:cs="宋体"/>
                <w:color w:val="000000" w:themeColor="text1"/>
                <w:sz w:val="21"/>
                <w:szCs w:val="21"/>
                <w:u w:val="single"/>
                <w:vertAlign w:val="superscript"/>
                <w14:textFill>
                  <w14:solidFill>
                    <w14:schemeClr w14:val="tx1"/>
                  </w14:solidFill>
                </w14:textFill>
              </w:rPr>
              <w:t>3</w:t>
            </w:r>
            <w:r>
              <w:rPr>
                <w:rFonts w:hint="eastAsia" w:ascii="宋体" w:hAnsi="宋体" w:eastAsia="宋体" w:cs="宋体"/>
                <w:color w:val="000000" w:themeColor="text1"/>
                <w:sz w:val="21"/>
                <w:szCs w:val="21"/>
                <w:u w:val="single"/>
                <w14:textFill>
                  <w14:solidFill>
                    <w14:schemeClr w14:val="tx1"/>
                  </w14:solidFill>
                </w14:textFill>
              </w:rPr>
              <w:t>/a。污水</w:t>
            </w:r>
            <w:r>
              <w:rPr>
                <w:rFonts w:hint="eastAsia" w:ascii="宋体" w:hAnsi="宋体" w:cs="宋体"/>
                <w:color w:val="000000" w:themeColor="text1"/>
                <w:sz w:val="21"/>
                <w:szCs w:val="21"/>
                <w:u w:val="single"/>
                <w:lang w:val="en-US" w:eastAsia="zh-CN"/>
                <w14:textFill>
                  <w14:solidFill>
                    <w14:schemeClr w14:val="tx1"/>
                  </w14:solidFill>
                </w14:textFill>
              </w:rPr>
              <w:t>先经化粪池处理后再经污水处理站（“A/O+二氧化氯消毒”）</w:t>
            </w:r>
            <w:r>
              <w:rPr>
                <w:rFonts w:hint="eastAsia" w:ascii="宋体" w:hAnsi="宋体" w:eastAsia="宋体" w:cs="宋体"/>
                <w:color w:val="000000" w:themeColor="text1"/>
                <w:sz w:val="21"/>
                <w:szCs w:val="21"/>
                <w:u w:val="single"/>
                <w14:textFill>
                  <w14:solidFill>
                    <w14:schemeClr w14:val="tx1"/>
                  </w14:solidFill>
                </w14:textFill>
              </w:rPr>
              <w:t>处理后经总排口排入市政污水管网中，最终排入临湘市污水净化中心集中处理</w:t>
            </w:r>
            <w:r>
              <w:rPr>
                <w:rFonts w:hint="eastAsia" w:ascii="宋体" w:hAnsi="宋体" w:eastAsia="宋体" w:cs="宋体"/>
                <w:color w:val="000000" w:themeColor="text1"/>
                <w:sz w:val="21"/>
                <w:szCs w:val="21"/>
                <w:u w:val="single"/>
                <w:lang w:eastAsia="zh-CN"/>
                <w14:textFill>
                  <w14:solidFill>
                    <w14:schemeClr w14:val="tx1"/>
                  </w14:solidFill>
                </w14:textFill>
              </w:rPr>
              <w:t>。</w:t>
            </w:r>
          </w:p>
          <w:p w14:paraId="6BE08E4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u w:val="single"/>
                <w:lang w:val="en-US" w:eastAsia="zh-CN"/>
                <w14:textFill>
                  <w14:solidFill>
                    <w14:schemeClr w14:val="tx1"/>
                  </w14:solidFill>
                </w14:textFill>
              </w:rPr>
            </w:pPr>
            <w:r>
              <w:rPr>
                <w:rFonts w:hint="eastAsia"/>
                <w:color w:val="000000" w:themeColor="text1"/>
                <w:u w:val="single"/>
                <w:lang w:val="en-US" w:eastAsia="zh-CN"/>
                <w14:textFill>
                  <w14:solidFill>
                    <w14:schemeClr w14:val="tx1"/>
                  </w14:solidFill>
                </w14:textFill>
              </w:rPr>
              <w:t>①三级</w:t>
            </w:r>
            <w:r>
              <w:rPr>
                <w:rFonts w:hint="eastAsia" w:ascii="宋体" w:hAnsi="宋体" w:eastAsia="宋体" w:cs="宋体"/>
                <w:color w:val="000000" w:themeColor="text1"/>
                <w:sz w:val="21"/>
                <w:szCs w:val="21"/>
                <w:u w:val="single"/>
                <w:lang w:val="en-US" w:eastAsia="zh-CN"/>
                <w14:textFill>
                  <w14:solidFill>
                    <w14:schemeClr w14:val="tx1"/>
                  </w14:solidFill>
                </w14:textFill>
              </w:rPr>
              <w:t>化粪池</w:t>
            </w:r>
          </w:p>
          <w:p w14:paraId="24B05B4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u w:val="single"/>
                <w:lang w:val="en-US" w:eastAsia="zh-CN"/>
                <w14:textFill>
                  <w14:solidFill>
                    <w14:schemeClr w14:val="tx1"/>
                  </w14:solidFill>
                </w14:textFill>
              </w:rPr>
            </w:pPr>
            <w:r>
              <w:rPr>
                <w:rFonts w:hint="eastAsia" w:ascii="宋体" w:hAnsi="宋体" w:eastAsia="宋体" w:cs="宋体"/>
                <w:color w:val="000000" w:themeColor="text1"/>
                <w:sz w:val="21"/>
                <w:szCs w:val="21"/>
                <w:u w:val="single"/>
                <w:lang w:val="en-US" w:eastAsia="zh-CN"/>
                <w14:textFill>
                  <w14:solidFill>
                    <w14:schemeClr w14:val="tx1"/>
                  </w14:solidFill>
                </w14:textFill>
              </w:rPr>
              <w:t>新鲜粪便由进粪口进入第一池，池内粪便开始发酵分解、因比重不同粪液可自然分为三层，上层为糊状粪皮，下层为块状或颗状粪渣，中层为比较澄清的粪液。在上层粪皮和下层粪渣中含细菌和寄生虫卵最多，中层含虫卵最少，初步发酵的中层粪液经过粪管溢流至第二池，而将大部分未经充分发酵的粪皮和粪渣阻留在第一池内继续发酵。流入第二池的粪液进一步发酵分解，虫卵继续下沉，病原体逐渐死亡，粪液得到进一步无害化，产生的粪皮和粪 厚度比第一池显著减少。流入第三池的粪液一般已经腐熟，其中病菌和寄生虫卵已基本杀灭。第三池功能主要起储存已基本无害化的粪液作用</w:t>
            </w:r>
          </w:p>
          <w:p w14:paraId="0CB5F5D6">
            <w:pPr>
              <w:pStyle w:val="5"/>
              <w:keepNext w:val="0"/>
              <w:keepLines w:val="0"/>
              <w:pageBreakBefore w:val="0"/>
              <w:widowControl w:val="0"/>
              <w:kinsoku/>
              <w:wordWrap/>
              <w:overflowPunct/>
              <w:topLinePunct w:val="0"/>
              <w:autoSpaceDE/>
              <w:autoSpaceDN/>
              <w:bidi w:val="0"/>
              <w:spacing w:line="360" w:lineRule="auto"/>
              <w:ind w:firstLine="525" w:firstLineChars="250"/>
              <w:textAlignment w:val="auto"/>
              <w:rPr>
                <w:rFonts w:hint="eastAsia" w:ascii="宋体" w:hAnsi="宋体" w:eastAsia="宋体" w:cs="宋体"/>
                <w:b w:val="0"/>
                <w:bCs w:val="0"/>
                <w:color w:val="000000" w:themeColor="text1"/>
                <w:kern w:val="2"/>
                <w:sz w:val="21"/>
                <w:szCs w:val="21"/>
                <w:u w:val="singl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u w:val="single"/>
                <w:lang w:val="en-US" w:eastAsia="zh-CN" w:bidi="ar-SA"/>
                <w14:textFill>
                  <w14:solidFill>
                    <w14:schemeClr w14:val="tx1"/>
                  </w14:solidFill>
                </w14:textFill>
              </w:rPr>
              <w:t>②A/O工艺</w:t>
            </w:r>
          </w:p>
          <w:p w14:paraId="0A6D4062">
            <w:pPr>
              <w:pStyle w:val="6"/>
              <w:keepNext w:val="0"/>
              <w:keepLines w:val="0"/>
              <w:pageBreakBefore w:val="0"/>
              <w:widowControl w:val="0"/>
              <w:kinsoku/>
              <w:wordWrap/>
              <w:overflowPunct/>
              <w:topLinePunct w:val="0"/>
              <w:autoSpaceDE/>
              <w:autoSpaceDN/>
              <w:bidi w:val="0"/>
              <w:spacing w:line="360" w:lineRule="auto"/>
              <w:ind w:firstLine="480"/>
              <w:jc w:val="both"/>
              <w:textAlignment w:val="auto"/>
              <w:rPr>
                <w:rFonts w:hint="eastAsia" w:ascii="宋体" w:hAnsi="宋体" w:eastAsia="宋体" w:cs="宋体"/>
                <w:b w:val="0"/>
                <w:bCs w:val="0"/>
                <w:color w:val="000000" w:themeColor="text1"/>
                <w:kern w:val="2"/>
                <w:sz w:val="21"/>
                <w:szCs w:val="21"/>
                <w:u w:val="singl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u w:val="single"/>
                <w:lang w:val="en-US" w:eastAsia="zh-CN" w:bidi="ar-SA"/>
                <w14:textFill>
                  <w14:solidFill>
                    <w14:schemeClr w14:val="tx1"/>
                  </w14:solidFill>
                </w14:textFill>
              </w:rPr>
              <w:t>A/O工艺将前段缺氧段和后段好氧段串联在一起，交替处理。在缺氧段异养菌将污水中的淀粉、纤维、碳水化合物等悬浮污染物和可溶性有机物水解为有机酸，使大分子有机物分解为小分子有机物，不溶性的有机物转化成可溶性有机物，可提高污水的可生化性。</w:t>
            </w:r>
          </w:p>
          <w:p w14:paraId="6C607249">
            <w:pPr>
              <w:pStyle w:val="6"/>
              <w:keepNext w:val="0"/>
              <w:keepLines w:val="0"/>
              <w:pageBreakBefore w:val="0"/>
              <w:widowControl w:val="0"/>
              <w:kinsoku/>
              <w:wordWrap/>
              <w:overflowPunct/>
              <w:topLinePunct w:val="0"/>
              <w:autoSpaceDE/>
              <w:autoSpaceDN/>
              <w:bidi w:val="0"/>
              <w:spacing w:line="360" w:lineRule="auto"/>
              <w:ind w:firstLine="480"/>
              <w:jc w:val="both"/>
              <w:textAlignment w:val="auto"/>
              <w:rPr>
                <w:rFonts w:hint="eastAsia" w:ascii="宋体" w:hAnsi="宋体" w:eastAsia="宋体" w:cs="宋体"/>
                <w:b w:val="0"/>
                <w:bCs w:val="0"/>
                <w:color w:val="000000" w:themeColor="text1"/>
                <w:kern w:val="2"/>
                <w:sz w:val="21"/>
                <w:szCs w:val="21"/>
                <w:u w:val="singl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u w:val="single"/>
                <w:lang w:val="en-US" w:eastAsia="zh-CN" w:bidi="ar-SA"/>
                <w14:textFill>
                  <w14:solidFill>
                    <w14:schemeClr w14:val="tx1"/>
                  </w14:solidFill>
                </w14:textFill>
              </w:rPr>
              <w:t>在缺氧段，异养菌将蛋白质、脂肪等污染物进行氨化游离出氨氮。</w:t>
            </w:r>
          </w:p>
          <w:p w14:paraId="21F200CC">
            <w:pPr>
              <w:pStyle w:val="6"/>
              <w:keepNext w:val="0"/>
              <w:keepLines w:val="0"/>
              <w:pageBreakBefore w:val="0"/>
              <w:widowControl w:val="0"/>
              <w:kinsoku/>
              <w:wordWrap/>
              <w:overflowPunct/>
              <w:topLinePunct w:val="0"/>
              <w:autoSpaceDE/>
              <w:autoSpaceDN/>
              <w:bidi w:val="0"/>
              <w:spacing w:line="360" w:lineRule="auto"/>
              <w:ind w:firstLine="480"/>
              <w:jc w:val="both"/>
              <w:textAlignment w:val="auto"/>
              <w:rPr>
                <w:rFonts w:hint="eastAsia" w:ascii="宋体" w:hAnsi="宋体" w:eastAsia="宋体" w:cs="宋体"/>
                <w:b w:val="0"/>
                <w:bCs w:val="0"/>
                <w:color w:val="000000" w:themeColor="text1"/>
                <w:kern w:val="2"/>
                <w:sz w:val="21"/>
                <w:szCs w:val="21"/>
                <w:u w:val="singl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u w:val="single"/>
                <w:lang w:val="en-US" w:eastAsia="zh-CN" w:bidi="ar-SA"/>
                <w14:textFill>
                  <w14:solidFill>
                    <w14:schemeClr w14:val="tx1"/>
                  </w14:solidFill>
                </w14:textFill>
              </w:rPr>
              <w:t>在好氧段，硝化菌将氨氮氧化为硝态氮，通过回流控制返回至A池，在缺氧条件下，异氧菌的反硝化作用将硝态氮还原为分子态氮完成C、N、O在生态中的循环，实现污水无害化处理。</w:t>
            </w:r>
          </w:p>
          <w:p w14:paraId="256BF55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themeColor="text1"/>
                <w:u w:val="single"/>
                <w:lang w:val="en-US" w:eastAsia="zh-CN"/>
                <w14:textFill>
                  <w14:solidFill>
                    <w14:schemeClr w14:val="tx1"/>
                  </w14:solidFill>
                </w14:textFill>
              </w:rPr>
            </w:pPr>
            <w:r>
              <w:rPr>
                <w:rFonts w:hint="eastAsia"/>
                <w:color w:val="000000" w:themeColor="text1"/>
                <w:u w:val="single"/>
                <w:lang w:val="en-US" w:eastAsia="zh-CN"/>
                <w14:textFill>
                  <w14:solidFill>
                    <w14:schemeClr w14:val="tx1"/>
                  </w14:solidFill>
                </w14:textFill>
              </w:rPr>
              <w:t>③二氧化氯消毒</w:t>
            </w:r>
          </w:p>
          <w:p w14:paraId="19132F8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u w:val="single"/>
                <w14:textFill>
                  <w14:solidFill>
                    <w14:schemeClr w14:val="tx1"/>
                  </w14:solidFill>
                </w14:textFill>
              </w:rPr>
            </w:pPr>
            <w:r>
              <w:rPr>
                <w:rFonts w:hint="eastAsia" w:ascii="Times New Roman" w:hAnsi="Times New Roman" w:eastAsia="宋体" w:cs="Times New Roman"/>
                <w:color w:val="000000" w:themeColor="text1"/>
                <w:u w:val="single"/>
                <w:lang w:val="en-US" w:eastAsia="zh-CN"/>
                <w14:textFill>
                  <w14:solidFill>
                    <w14:schemeClr w14:val="tx1"/>
                  </w14:solidFill>
                </w14:textFill>
              </w:rPr>
              <w:t>生成和投加过程简单方便，不需要额外的药剂和复杂的操作。</w:t>
            </w:r>
            <w:r>
              <w:rPr>
                <w:rFonts w:hint="default" w:ascii="Times New Roman" w:hAnsi="Times New Roman" w:eastAsia="宋体" w:cs="Times New Roman"/>
                <w:color w:val="000000" w:themeColor="text1"/>
                <w:u w:val="single"/>
                <w:lang w:val="en-US" w:eastAsia="zh-CN"/>
                <w14:textFill>
                  <w14:solidFill>
                    <w14:schemeClr w14:val="tx1"/>
                  </w14:solidFill>
                </w14:textFill>
              </w:rPr>
              <w:t>具有较高的杀菌效果，能够广谱杀灭水中的各类微生物。投加后不会产生有毒的副产物，对环境影响较小。能够去除水中的异味和色度。</w:t>
            </w:r>
          </w:p>
          <w:p w14:paraId="2A58CE0E">
            <w:pPr>
              <w:pStyle w:val="11"/>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（2）废水可行性分析</w:t>
            </w:r>
          </w:p>
          <w:p w14:paraId="7B671DB5">
            <w:pPr>
              <w:adjustRightInd w:val="0"/>
              <w:snapToGrid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根据《排污许可证与核发技术规范 医疗机构》相关要求，对本项目废水类别、排放形式及污染治理设施进行符合性分析，具体见下表。</w:t>
            </w:r>
          </w:p>
          <w:p w14:paraId="44AE6602">
            <w:pPr>
              <w:adjustRightInd w:val="0"/>
              <w:snapToGrid w:val="0"/>
              <w:spacing w:line="360" w:lineRule="auto"/>
              <w:ind w:firstLine="422" w:firstLineChars="20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表4-6 本项目废水排放与排污许可技术规范符合性分析</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8"/>
              <w:gridCol w:w="1694"/>
              <w:gridCol w:w="629"/>
              <w:gridCol w:w="2352"/>
              <w:gridCol w:w="831"/>
              <w:gridCol w:w="1941"/>
              <w:gridCol w:w="529"/>
            </w:tblGrid>
            <w:tr w14:paraId="1AF51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78" w:type="dxa"/>
                  <w:vMerge w:val="restart"/>
                  <w:vAlign w:val="center"/>
                </w:tcPr>
                <w:p w14:paraId="5FDAF269">
                  <w:pPr>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污染源</w:t>
                  </w:r>
                </w:p>
              </w:tc>
              <w:tc>
                <w:tcPr>
                  <w:tcW w:w="1694" w:type="dxa"/>
                  <w:vMerge w:val="restart"/>
                  <w:vAlign w:val="center"/>
                </w:tcPr>
                <w:p w14:paraId="05D09482">
                  <w:pPr>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污染物</w:t>
                  </w:r>
                </w:p>
              </w:tc>
              <w:tc>
                <w:tcPr>
                  <w:tcW w:w="2981" w:type="dxa"/>
                  <w:gridSpan w:val="2"/>
                  <w:vAlign w:val="center"/>
                </w:tcPr>
                <w:p w14:paraId="12A0B454">
                  <w:pPr>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技术规范要求</w:t>
                  </w:r>
                </w:p>
              </w:tc>
              <w:tc>
                <w:tcPr>
                  <w:tcW w:w="2772" w:type="dxa"/>
                  <w:gridSpan w:val="2"/>
                  <w:vAlign w:val="center"/>
                </w:tcPr>
                <w:p w14:paraId="4278CD68">
                  <w:pPr>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本项目情况</w:t>
                  </w:r>
                </w:p>
              </w:tc>
              <w:tc>
                <w:tcPr>
                  <w:tcW w:w="529" w:type="dxa"/>
                  <w:vMerge w:val="restart"/>
                  <w:vAlign w:val="center"/>
                </w:tcPr>
                <w:p w14:paraId="61AF8679">
                  <w:pPr>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符合性</w:t>
                  </w:r>
                </w:p>
              </w:tc>
            </w:tr>
            <w:tr w14:paraId="42C08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vMerge w:val="continue"/>
                  <w:vAlign w:val="center"/>
                </w:tcPr>
                <w:p w14:paraId="26A5165F">
                  <w:pPr>
                    <w:jc w:val="center"/>
                    <w:rPr>
                      <w:rFonts w:hint="eastAsia" w:ascii="宋体" w:hAnsi="宋体" w:eastAsia="宋体" w:cs="宋体"/>
                      <w:color w:val="000000" w:themeColor="text1"/>
                      <w:sz w:val="21"/>
                      <w:szCs w:val="21"/>
                      <w14:textFill>
                        <w14:solidFill>
                          <w14:schemeClr w14:val="tx1"/>
                        </w14:solidFill>
                      </w14:textFill>
                    </w:rPr>
                  </w:pPr>
                </w:p>
              </w:tc>
              <w:tc>
                <w:tcPr>
                  <w:tcW w:w="1694" w:type="dxa"/>
                  <w:vMerge w:val="continue"/>
                  <w:vAlign w:val="center"/>
                </w:tcPr>
                <w:p w14:paraId="26DA1158">
                  <w:pPr>
                    <w:jc w:val="center"/>
                    <w:rPr>
                      <w:rFonts w:hint="eastAsia" w:ascii="宋体" w:hAnsi="宋体" w:eastAsia="宋体" w:cs="宋体"/>
                      <w:color w:val="000000" w:themeColor="text1"/>
                      <w:sz w:val="21"/>
                      <w:szCs w:val="21"/>
                      <w14:textFill>
                        <w14:solidFill>
                          <w14:schemeClr w14:val="tx1"/>
                        </w14:solidFill>
                      </w14:textFill>
                    </w:rPr>
                  </w:pPr>
                </w:p>
              </w:tc>
              <w:tc>
                <w:tcPr>
                  <w:tcW w:w="629" w:type="dxa"/>
                  <w:vAlign w:val="center"/>
                </w:tcPr>
                <w:p w14:paraId="456125E8">
                  <w:pPr>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排放去向</w:t>
                  </w:r>
                </w:p>
              </w:tc>
              <w:tc>
                <w:tcPr>
                  <w:tcW w:w="2352" w:type="dxa"/>
                  <w:vAlign w:val="center"/>
                </w:tcPr>
                <w:p w14:paraId="183206C4">
                  <w:pPr>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治理措施</w:t>
                  </w:r>
                </w:p>
              </w:tc>
              <w:tc>
                <w:tcPr>
                  <w:tcW w:w="831" w:type="dxa"/>
                  <w:vAlign w:val="center"/>
                </w:tcPr>
                <w:p w14:paraId="1D71ACE9">
                  <w:pPr>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排放去向</w:t>
                  </w:r>
                </w:p>
              </w:tc>
              <w:tc>
                <w:tcPr>
                  <w:tcW w:w="1941" w:type="dxa"/>
                  <w:vAlign w:val="center"/>
                </w:tcPr>
                <w:p w14:paraId="6DBCB833">
                  <w:pPr>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治理措施</w:t>
                  </w:r>
                </w:p>
              </w:tc>
              <w:tc>
                <w:tcPr>
                  <w:tcW w:w="529" w:type="dxa"/>
                  <w:vMerge w:val="continue"/>
                  <w:vAlign w:val="center"/>
                </w:tcPr>
                <w:p w14:paraId="2C7BB41A">
                  <w:pPr>
                    <w:jc w:val="center"/>
                    <w:rPr>
                      <w:rFonts w:hint="eastAsia" w:ascii="宋体" w:hAnsi="宋体" w:eastAsia="宋体" w:cs="宋体"/>
                      <w:color w:val="000000" w:themeColor="text1"/>
                      <w:sz w:val="21"/>
                      <w:szCs w:val="21"/>
                      <w14:textFill>
                        <w14:solidFill>
                          <w14:schemeClr w14:val="tx1"/>
                        </w14:solidFill>
                      </w14:textFill>
                    </w:rPr>
                  </w:pPr>
                </w:p>
              </w:tc>
            </w:tr>
            <w:tr w14:paraId="3E64E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vAlign w:val="center"/>
                </w:tcPr>
                <w:p w14:paraId="36BA4AFD">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医疗废水</w:t>
                  </w:r>
                </w:p>
              </w:tc>
              <w:tc>
                <w:tcPr>
                  <w:tcW w:w="1694" w:type="dxa"/>
                  <w:vAlign w:val="center"/>
                </w:tcPr>
                <w:p w14:paraId="0E7C5ECA">
                  <w:pPr>
                    <w:widowControl/>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pH、SS、COD、BOD5、粪大 肠菌群数、</w:t>
                  </w:r>
                </w:p>
                <w:p w14:paraId="65165A45">
                  <w:pPr>
                    <w:widowControl/>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石油类、阴</w:t>
                  </w:r>
                </w:p>
                <w:p w14:paraId="5C1CEFD2">
                  <w:pPr>
                    <w:widowControl/>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离子表面活性剂、挥</w:t>
                  </w:r>
                </w:p>
                <w:p w14:paraId="3AC6B0F5">
                  <w:pPr>
                    <w:widowControl/>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发酚、总余氯</w:t>
                  </w:r>
                </w:p>
              </w:tc>
              <w:tc>
                <w:tcPr>
                  <w:tcW w:w="629" w:type="dxa"/>
                  <w:vAlign w:val="center"/>
                </w:tcPr>
                <w:p w14:paraId="4B87767A">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污水处理厂</w:t>
                  </w:r>
                </w:p>
              </w:tc>
              <w:tc>
                <w:tcPr>
                  <w:tcW w:w="2352" w:type="dxa"/>
                  <w:vAlign w:val="center"/>
                </w:tcPr>
                <w:p w14:paraId="3DB1A287">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一级处理/一级强化处理+消毒工艺。</w:t>
                  </w:r>
                </w:p>
                <w:p w14:paraId="61F5E38D">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一次处理包括：筛滤法；沉淀法；气浮法；预曝气法。</w:t>
                  </w:r>
                </w:p>
                <w:p w14:paraId="631189A4">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一级强化处理包括：化学混凝处理、机械过滤或不完全生物处理。</w:t>
                  </w:r>
                </w:p>
                <w:p w14:paraId="5A9A3193">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消毒工艺：加氯消毒，臭氧法消毒，次氯酸钠法、二氧化氯消毒、紫外线消毒灯。</w:t>
                  </w:r>
                </w:p>
              </w:tc>
              <w:tc>
                <w:tcPr>
                  <w:tcW w:w="831" w:type="dxa"/>
                  <w:vAlign w:val="center"/>
                </w:tcPr>
                <w:p w14:paraId="3A0E8FBE">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临湘市污水净化中心</w:t>
                  </w:r>
                </w:p>
              </w:tc>
              <w:tc>
                <w:tcPr>
                  <w:tcW w:w="1941" w:type="dxa"/>
                  <w:vAlign w:val="center"/>
                </w:tcPr>
                <w:p w14:paraId="67D9954A">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u w:val="single"/>
                      <w:lang w:val="en-US" w:eastAsia="zh-CN"/>
                      <w14:textFill>
                        <w14:solidFill>
                          <w14:schemeClr w14:val="tx1"/>
                        </w14:solidFill>
                      </w14:textFill>
                    </w:rPr>
                    <w:t>化粪池；污水处理设备（A/O+二氧化氯消毒）</w:t>
                  </w: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cs="宋体"/>
                      <w:color w:val="000000" w:themeColor="text1"/>
                      <w:kern w:val="0"/>
                      <w:sz w:val="21"/>
                      <w:szCs w:val="21"/>
                      <w:highlight w:val="none"/>
                      <w:u w:val="single"/>
                      <w:lang w:val="en-US" w:eastAsia="zh-CN"/>
                      <w14:textFill>
                        <w14:solidFill>
                          <w14:schemeClr w14:val="tx1"/>
                        </w14:solidFill>
                      </w14:textFill>
                    </w:rPr>
                    <w:t>污水处理站规模为20m</w:t>
                  </w:r>
                  <w:r>
                    <w:rPr>
                      <w:rFonts w:hint="eastAsia" w:ascii="宋体" w:hAnsi="宋体" w:cs="宋体"/>
                      <w:color w:val="000000" w:themeColor="text1"/>
                      <w:kern w:val="0"/>
                      <w:sz w:val="21"/>
                      <w:szCs w:val="21"/>
                      <w:highlight w:val="none"/>
                      <w:u w:val="single"/>
                      <w:vertAlign w:val="superscript"/>
                      <w:lang w:val="en-US" w:eastAsia="zh-CN"/>
                      <w14:textFill>
                        <w14:solidFill>
                          <w14:schemeClr w14:val="tx1"/>
                        </w14:solidFill>
                      </w14:textFill>
                    </w:rPr>
                    <w:t>3</w:t>
                  </w:r>
                  <w:r>
                    <w:rPr>
                      <w:rFonts w:hint="eastAsia" w:ascii="宋体" w:hAnsi="宋体" w:cs="宋体"/>
                      <w:color w:val="000000" w:themeColor="text1"/>
                      <w:kern w:val="0"/>
                      <w:sz w:val="21"/>
                      <w:szCs w:val="21"/>
                      <w:highlight w:val="none"/>
                      <w:u w:val="single"/>
                      <w:lang w:val="en-US" w:eastAsia="zh-CN"/>
                      <w14:textFill>
                        <w14:solidFill>
                          <w14:schemeClr w14:val="tx1"/>
                        </w14:solidFill>
                      </w14:textFill>
                    </w:rPr>
                    <w:t>/d</w:t>
                  </w:r>
                </w:p>
              </w:tc>
              <w:tc>
                <w:tcPr>
                  <w:tcW w:w="529" w:type="dxa"/>
                  <w:vAlign w:val="center"/>
                </w:tcPr>
                <w:p w14:paraId="5053EFF3">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符合</w:t>
                  </w:r>
                </w:p>
              </w:tc>
            </w:tr>
          </w:tbl>
          <w:p w14:paraId="03EA346E">
            <w:pPr>
              <w:adjustRightInd w:val="0"/>
              <w:snapToGrid w:val="0"/>
              <w:spacing w:line="360" w:lineRule="auto"/>
              <w:ind w:firstLine="420" w:firstLineChars="200"/>
              <w:rPr>
                <w:rFonts w:hint="eastAsia" w:ascii="宋体" w:hAnsi="宋体" w:eastAsia="宋体" w:cs="宋体"/>
                <w:color w:val="000000" w:themeColor="text1"/>
                <w:sz w:val="21"/>
                <w:szCs w:val="21"/>
                <w:u w:val="none"/>
                <w14:textFill>
                  <w14:solidFill>
                    <w14:schemeClr w14:val="tx1"/>
                  </w14:solidFill>
                </w14:textFill>
              </w:rPr>
            </w:pPr>
            <w:r>
              <w:rPr>
                <w:rFonts w:hint="eastAsia" w:ascii="宋体" w:hAnsi="宋体" w:eastAsia="宋体" w:cs="宋体"/>
                <w:color w:val="000000" w:themeColor="text1"/>
                <w:sz w:val="21"/>
                <w:szCs w:val="21"/>
                <w:u w:val="single"/>
                <w14:textFill>
                  <w14:solidFill>
                    <w14:schemeClr w14:val="tx1"/>
                  </w14:solidFill>
                </w14:textFill>
              </w:rPr>
              <w:t>污水中COD等污染物去除率约为20%~30%，项目废水处理站处理工艺为一体化</w:t>
            </w:r>
            <w:r>
              <w:rPr>
                <w:rFonts w:hint="eastAsia" w:ascii="宋体" w:hAnsi="宋体" w:eastAsia="宋体" w:cs="宋体"/>
                <w:color w:val="000000" w:themeColor="text1"/>
                <w:sz w:val="21"/>
                <w:szCs w:val="21"/>
                <w:u w:val="single"/>
                <w:lang w:val="en-US" w:eastAsia="zh-CN"/>
                <w14:textFill>
                  <w14:solidFill>
                    <w14:schemeClr w14:val="tx1"/>
                  </w14:solidFill>
                </w14:textFill>
              </w:rPr>
              <w:t>污水处理设备</w:t>
            </w:r>
            <w:r>
              <w:rPr>
                <w:rFonts w:hint="eastAsia" w:ascii="宋体" w:hAnsi="宋体" w:eastAsia="宋体" w:cs="宋体"/>
                <w:color w:val="000000" w:themeColor="text1"/>
                <w:sz w:val="21"/>
                <w:szCs w:val="21"/>
                <w:u w:val="single"/>
                <w14:textFill>
                  <w14:solidFill>
                    <w14:schemeClr w14:val="tx1"/>
                  </w14:solidFill>
                </w14:textFill>
              </w:rPr>
              <w:t>，具有良好的污染物去除率及消毒效果。根据同类工程处理效果分析，本工艺总体流程CODcr去除率85%、BOD5去除率85%、NH3-N去除率60%、SS去除率90%，在消毒接触池中，只要消毒剂按时按量投加，并在出水口进行余氯监测（余氯控制在2~8mg/L），处理后的废水能满足《医疗机构水污染物排放标准》（GB18466-2005）标准</w:t>
            </w:r>
            <w:r>
              <w:rPr>
                <w:rFonts w:hint="eastAsia" w:ascii="宋体" w:hAnsi="宋体" w:cs="宋体"/>
                <w:color w:val="000000" w:themeColor="text1"/>
                <w:kern w:val="0"/>
                <w:sz w:val="21"/>
                <w:szCs w:val="21"/>
                <w:u w:val="single"/>
                <w:lang w:val="en-US" w:eastAsia="zh-CN"/>
                <w14:textFill>
                  <w14:solidFill>
                    <w14:schemeClr w14:val="tx1"/>
                  </w14:solidFill>
                </w14:textFill>
              </w:rPr>
              <w:t>临湘污水处理中心接管标准，两者从严</w:t>
            </w:r>
            <w:r>
              <w:rPr>
                <w:rFonts w:hint="eastAsia" w:ascii="宋体" w:hAnsi="宋体" w:eastAsia="宋体" w:cs="宋体"/>
                <w:color w:val="000000" w:themeColor="text1"/>
                <w:sz w:val="21"/>
                <w:szCs w:val="21"/>
                <w:u w:val="single"/>
                <w14:textFill>
                  <w14:solidFill>
                    <w14:schemeClr w14:val="tx1"/>
                  </w14:solidFill>
                </w14:textFill>
              </w:rPr>
              <w:t>的要求。</w:t>
            </w:r>
          </w:p>
          <w:p w14:paraId="512FFB74">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（3）排放口设置情况</w:t>
            </w:r>
          </w:p>
          <w:p w14:paraId="60191C8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本项目废水属于间接排放，排放口基本情况见下表。</w:t>
            </w:r>
          </w:p>
          <w:p w14:paraId="3EAFB3DA">
            <w:pPr>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表4-7 项目排污口基本情况表</w:t>
            </w:r>
          </w:p>
          <w:tbl>
            <w:tblPr>
              <w:tblStyle w:val="25"/>
              <w:tblW w:w="79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8"/>
              <w:gridCol w:w="1318"/>
              <w:gridCol w:w="1780"/>
              <w:gridCol w:w="1001"/>
              <w:gridCol w:w="1162"/>
              <w:gridCol w:w="1334"/>
            </w:tblGrid>
            <w:tr w14:paraId="23278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18" w:type="dxa"/>
                  <w:vAlign w:val="center"/>
                </w:tcPr>
                <w:p w14:paraId="4E0333B2">
                  <w:pPr>
                    <w:pStyle w:val="80"/>
                    <w:rPr>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排放口编号</w:t>
                  </w:r>
                </w:p>
              </w:tc>
              <w:tc>
                <w:tcPr>
                  <w:tcW w:w="1318" w:type="dxa"/>
                  <w:vAlign w:val="center"/>
                </w:tcPr>
                <w:p w14:paraId="1CE25B3A">
                  <w:pPr>
                    <w:pStyle w:val="80"/>
                    <w:rPr>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排放口名称</w:t>
                  </w:r>
                </w:p>
              </w:tc>
              <w:tc>
                <w:tcPr>
                  <w:tcW w:w="1780" w:type="dxa"/>
                  <w:vAlign w:val="center"/>
                </w:tcPr>
                <w:p w14:paraId="41511B3A">
                  <w:pPr>
                    <w:pStyle w:val="80"/>
                    <w:rPr>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地理坐标</w:t>
                  </w:r>
                </w:p>
              </w:tc>
              <w:tc>
                <w:tcPr>
                  <w:tcW w:w="1001" w:type="dxa"/>
                  <w:vAlign w:val="center"/>
                </w:tcPr>
                <w:p w14:paraId="78ABA3E0">
                  <w:pPr>
                    <w:pStyle w:val="80"/>
                    <w:rPr>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排放规律</w:t>
                  </w:r>
                </w:p>
              </w:tc>
              <w:tc>
                <w:tcPr>
                  <w:tcW w:w="1162" w:type="dxa"/>
                  <w:vAlign w:val="center"/>
                </w:tcPr>
                <w:p w14:paraId="4B9B79EE">
                  <w:pPr>
                    <w:pStyle w:val="80"/>
                    <w:rPr>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排放去向</w:t>
                  </w:r>
                </w:p>
              </w:tc>
              <w:tc>
                <w:tcPr>
                  <w:tcW w:w="1334" w:type="dxa"/>
                  <w:vAlign w:val="center"/>
                </w:tcPr>
                <w:p w14:paraId="429E9AF5">
                  <w:pPr>
                    <w:pStyle w:val="80"/>
                    <w:rPr>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排放口类型</w:t>
                  </w:r>
                </w:p>
              </w:tc>
            </w:tr>
            <w:tr w14:paraId="0357C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18" w:type="dxa"/>
                  <w:vAlign w:val="center"/>
                </w:tcPr>
                <w:p w14:paraId="72A9F33D">
                  <w:pPr>
                    <w:pStyle w:val="80"/>
                    <w:rPr>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DW001</w:t>
                  </w:r>
                </w:p>
              </w:tc>
              <w:tc>
                <w:tcPr>
                  <w:tcW w:w="1318" w:type="dxa"/>
                  <w:vAlign w:val="center"/>
                </w:tcPr>
                <w:p w14:paraId="7FC370B5">
                  <w:pPr>
                    <w:pStyle w:val="80"/>
                    <w:rPr>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废水总排口</w:t>
                  </w:r>
                </w:p>
              </w:tc>
              <w:tc>
                <w:tcPr>
                  <w:tcW w:w="1780" w:type="dxa"/>
                  <w:vAlign w:val="center"/>
                </w:tcPr>
                <w:p w14:paraId="11663350">
                  <w:pPr>
                    <w:pStyle w:val="80"/>
                    <w:rPr>
                      <w:color w:val="000000" w:themeColor="text1"/>
                      <w:u w:val="single"/>
                      <w14:textFill>
                        <w14:solidFill>
                          <w14:schemeClr w14:val="tx1"/>
                        </w14:solidFill>
                      </w14:textFill>
                    </w:rPr>
                  </w:pPr>
                  <w:r>
                    <w:rPr>
                      <w:color w:val="000000" w:themeColor="text1"/>
                      <w:u w:val="single"/>
                      <w14:textFill>
                        <w14:solidFill>
                          <w14:schemeClr w14:val="tx1"/>
                        </w14:solidFill>
                      </w14:textFill>
                    </w:rPr>
                    <w:t>E</w:t>
                  </w:r>
                  <w:r>
                    <w:rPr>
                      <w:rFonts w:hint="eastAsia" w:ascii="宋体" w:hAnsi="宋体" w:eastAsia="宋体" w:cs="宋体"/>
                      <w:color w:val="000000" w:themeColor="text1"/>
                      <w:sz w:val="21"/>
                      <w:szCs w:val="21"/>
                      <w14:textFill>
                        <w14:solidFill>
                          <w14:schemeClr w14:val="tx1"/>
                        </w14:solidFill>
                      </w14:textFill>
                    </w:rPr>
                    <w:t>113.43864788</w:t>
                  </w:r>
                </w:p>
                <w:p w14:paraId="6B60A3E9">
                  <w:pPr>
                    <w:pStyle w:val="80"/>
                    <w:rPr>
                      <w:color w:val="000000" w:themeColor="text1"/>
                      <w:u w:val="single"/>
                      <w14:textFill>
                        <w14:solidFill>
                          <w14:schemeClr w14:val="tx1"/>
                        </w14:solidFill>
                      </w14:textFill>
                    </w:rPr>
                  </w:pPr>
                  <w:r>
                    <w:rPr>
                      <w:color w:val="000000" w:themeColor="text1"/>
                      <w:u w:val="single"/>
                      <w14:textFill>
                        <w14:solidFill>
                          <w14:schemeClr w14:val="tx1"/>
                        </w14:solidFill>
                      </w14:textFill>
                    </w:rPr>
                    <w:t>N</w:t>
                  </w:r>
                  <w:r>
                    <w:rPr>
                      <w:rFonts w:hint="eastAsia" w:ascii="宋体" w:hAnsi="宋体" w:eastAsia="宋体" w:cs="宋体"/>
                      <w:color w:val="000000" w:themeColor="text1"/>
                      <w:sz w:val="21"/>
                      <w:szCs w:val="21"/>
                      <w14:textFill>
                        <w14:solidFill>
                          <w14:schemeClr w14:val="tx1"/>
                        </w14:solidFill>
                      </w14:textFill>
                    </w:rPr>
                    <w:t>29.47556216</w:t>
                  </w:r>
                </w:p>
              </w:tc>
              <w:tc>
                <w:tcPr>
                  <w:tcW w:w="1001" w:type="dxa"/>
                  <w:vAlign w:val="center"/>
                </w:tcPr>
                <w:p w14:paraId="1FA281A5">
                  <w:pPr>
                    <w:pStyle w:val="80"/>
                    <w:rPr>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间断排放</w:t>
                  </w:r>
                </w:p>
              </w:tc>
              <w:tc>
                <w:tcPr>
                  <w:tcW w:w="1162" w:type="dxa"/>
                  <w:vAlign w:val="center"/>
                </w:tcPr>
                <w:p w14:paraId="53CBE32D">
                  <w:pPr>
                    <w:pStyle w:val="80"/>
                    <w:rPr>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市政污水管网</w:t>
                  </w:r>
                </w:p>
              </w:tc>
              <w:tc>
                <w:tcPr>
                  <w:tcW w:w="1334" w:type="dxa"/>
                  <w:vAlign w:val="center"/>
                </w:tcPr>
                <w:p w14:paraId="5488F9FD">
                  <w:pPr>
                    <w:pStyle w:val="80"/>
                    <w:rPr>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一般排放口</w:t>
                  </w:r>
                </w:p>
              </w:tc>
            </w:tr>
          </w:tbl>
          <w:p w14:paraId="1A2D8365">
            <w:pPr>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（4）废水排放去向合理性分析</w:t>
            </w:r>
          </w:p>
          <w:p w14:paraId="2CC34262">
            <w:pPr>
              <w:adjustRightInd w:val="0"/>
              <w:snapToGrid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highlight w:val="cyan"/>
                <w14:textFill>
                  <w14:solidFill>
                    <w14:schemeClr w14:val="tx1"/>
                  </w14:solidFill>
                </w14:textFill>
              </w:rPr>
              <w:t>本项目污水经院内污水处理站处理后，达到《医疗机构水污染物排放标准》（GB18466-2005）中表 2 中预处理标准</w:t>
            </w:r>
            <w:r>
              <w:rPr>
                <w:rFonts w:hint="eastAsia" w:ascii="宋体" w:hAnsi="宋体" w:cs="宋体"/>
                <w:color w:val="000000" w:themeColor="text1"/>
                <w:sz w:val="21"/>
                <w:szCs w:val="21"/>
                <w:highlight w:val="cyan"/>
                <w:lang w:val="en-US" w:eastAsia="zh-CN"/>
                <w14:textFill>
                  <w14:solidFill>
                    <w14:schemeClr w14:val="tx1"/>
                  </w14:solidFill>
                </w14:textFill>
              </w:rPr>
              <w:t>及</w:t>
            </w:r>
            <w:r>
              <w:rPr>
                <w:rFonts w:hint="eastAsia" w:ascii="宋体" w:hAnsi="宋体" w:eastAsia="宋体" w:cs="宋体"/>
                <w:color w:val="000000" w:themeColor="text1"/>
                <w:sz w:val="21"/>
                <w:szCs w:val="21"/>
                <w:highlight w:val="cyan"/>
                <w:lang w:val="en-US" w:eastAsia="zh-CN"/>
                <w14:textFill>
                  <w14:solidFill>
                    <w14:schemeClr w14:val="tx1"/>
                  </w14:solidFill>
                </w14:textFill>
              </w:rPr>
              <w:t>临湘市污水净化中心纳管标准，两者从严</w:t>
            </w:r>
            <w:r>
              <w:rPr>
                <w:rFonts w:hint="eastAsia" w:ascii="宋体" w:hAnsi="宋体" w:eastAsia="宋体" w:cs="宋体"/>
                <w:color w:val="000000" w:themeColor="text1"/>
                <w:sz w:val="21"/>
                <w:szCs w:val="21"/>
                <w:highlight w:val="cyan"/>
                <w14:textFill>
                  <w14:solidFill>
                    <w14:schemeClr w14:val="tx1"/>
                  </w14:solidFill>
                </w14:textFill>
              </w:rPr>
              <w:t>后经污水总排口排入市政管网引入临湘市污水净化中心深度处理</w:t>
            </w:r>
            <w:r>
              <w:rPr>
                <w:rFonts w:hint="eastAsia" w:ascii="宋体" w:hAnsi="宋体" w:eastAsia="宋体" w:cs="宋体"/>
                <w:color w:val="000000" w:themeColor="text1"/>
                <w:sz w:val="21"/>
                <w:szCs w:val="21"/>
                <w14:textFill>
                  <w14:solidFill>
                    <w14:schemeClr w14:val="tx1"/>
                  </w14:solidFill>
                </w14:textFill>
              </w:rPr>
              <w:t xml:space="preserve">，达到《城镇污水处理厂污染物排放标准》（GB 18918-2002）中一级 A 标准后排放。 临湘市污水净化中心位于临湘市白云镇杨田村，于 2004 年 12 月 15 日正式投入运行。纳污范围为临湘市中心城区，污水分区收集。本项目位于临湘市中心城区纳污分区一区位。 </w:t>
            </w:r>
          </w:p>
          <w:p w14:paraId="34189CB9">
            <w:pPr>
              <w:adjustRightInd w:val="0"/>
              <w:snapToGrid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①处理能力 </w:t>
            </w:r>
          </w:p>
          <w:p w14:paraId="06B5B7F0">
            <w:pPr>
              <w:adjustRightInd w:val="0"/>
              <w:snapToGrid w:val="0"/>
              <w:spacing w:line="360" w:lineRule="auto"/>
              <w:ind w:firstLine="420" w:firstLineChars="200"/>
              <w:rPr>
                <w:rFonts w:hint="eastAsia" w:ascii="宋体" w:hAnsi="宋体" w:eastAsia="宋体" w:cs="宋体"/>
                <w:color w:val="000000" w:themeColor="text1"/>
                <w:sz w:val="21"/>
                <w:szCs w:val="21"/>
                <w:highlight w:val="none"/>
                <w:u w:val="none"/>
                <w14:textFill>
                  <w14:solidFill>
                    <w14:schemeClr w14:val="tx1"/>
                  </w14:solidFill>
                </w14:textFill>
              </w:rPr>
            </w:pPr>
            <w:r>
              <w:rPr>
                <w:rFonts w:ascii="Times New Roman" w:hAnsi="Times New Roman" w:cs="Times New Roman"/>
                <w:color w:val="000000" w:themeColor="text1"/>
                <w:szCs w:val="24"/>
                <w:highlight w:val="none"/>
                <w:u w:val="none"/>
                <w14:textFill>
                  <w14:solidFill>
                    <w14:schemeClr w14:val="tx1"/>
                  </w14:solidFill>
                </w14:textFill>
              </w:rPr>
              <w:t>临湘市污水净化中心于2000年1月开始动工建设，2004年底竣工并投入运行，实际建设规模为6万m</w:t>
            </w:r>
            <w:r>
              <w:rPr>
                <w:rFonts w:ascii="Times New Roman" w:hAnsi="Times New Roman" w:cs="Times New Roman"/>
                <w:color w:val="000000" w:themeColor="text1"/>
                <w:szCs w:val="24"/>
                <w:highlight w:val="none"/>
                <w:u w:val="none"/>
                <w:vertAlign w:val="superscript"/>
                <w14:textFill>
                  <w14:solidFill>
                    <w14:schemeClr w14:val="tx1"/>
                  </w14:solidFill>
                </w14:textFill>
              </w:rPr>
              <w:t>3</w:t>
            </w:r>
            <w:r>
              <w:rPr>
                <w:rFonts w:ascii="Times New Roman" w:hAnsi="Times New Roman" w:cs="Times New Roman"/>
                <w:color w:val="000000" w:themeColor="text1"/>
                <w:szCs w:val="24"/>
                <w:highlight w:val="none"/>
                <w:u w:val="none"/>
                <w14:textFill>
                  <w14:solidFill>
                    <w14:schemeClr w14:val="tx1"/>
                  </w14:solidFill>
                </w14:textFill>
              </w:rPr>
              <w:t>/d，主要处理集镇生活污水，主要处理集镇生活污水，出水达到《城镇污水处理厂污染物排放标准》（GB18918-2002）一级B标准后排入源潭河。为切实加大水污染防治力度，保障国家水安全，随之《水污染防治行动计划》（国发[2015]17号）等相关法律法规逐步实施，对污水处理厂出水水质提出了更高要求，为进一步降低污水排放浓度，保护源潭河流域水环境质量，临湘市污水净化中心出水水质标准由《城镇污水处理厂污染物排放标准》（GB18918-2002）一级B类标准提标至一级A类标准。2019年进行提标改造，由于多年来临湘市污水净化中心处理水量低于4万m</w:t>
            </w:r>
            <w:r>
              <w:rPr>
                <w:rFonts w:ascii="Times New Roman" w:hAnsi="Times New Roman" w:cs="Times New Roman"/>
                <w:color w:val="000000" w:themeColor="text1"/>
                <w:szCs w:val="24"/>
                <w:highlight w:val="none"/>
                <w:u w:val="none"/>
                <w:vertAlign w:val="superscript"/>
                <w14:textFill>
                  <w14:solidFill>
                    <w14:schemeClr w14:val="tx1"/>
                  </w14:solidFill>
                </w14:textFill>
              </w:rPr>
              <w:t>3</w:t>
            </w:r>
            <w:r>
              <w:rPr>
                <w:rFonts w:ascii="Times New Roman" w:hAnsi="Times New Roman" w:cs="Times New Roman"/>
                <w:color w:val="000000" w:themeColor="text1"/>
                <w:szCs w:val="24"/>
                <w:highlight w:val="none"/>
                <w:u w:val="none"/>
                <w14:textFill>
                  <w14:solidFill>
                    <w14:schemeClr w14:val="tx1"/>
                  </w14:solidFill>
                </w14:textFill>
              </w:rPr>
              <w:t>/d，且考虑近期处理规模约为4.5万m</w:t>
            </w:r>
            <w:r>
              <w:rPr>
                <w:rFonts w:ascii="Times New Roman" w:hAnsi="Times New Roman" w:cs="Times New Roman"/>
                <w:color w:val="000000" w:themeColor="text1"/>
                <w:szCs w:val="24"/>
                <w:highlight w:val="none"/>
                <w:u w:val="none"/>
                <w:vertAlign w:val="superscript"/>
                <w14:textFill>
                  <w14:solidFill>
                    <w14:schemeClr w14:val="tx1"/>
                  </w14:solidFill>
                </w14:textFill>
              </w:rPr>
              <w:t>3</w:t>
            </w:r>
            <w:r>
              <w:rPr>
                <w:rFonts w:ascii="Times New Roman" w:hAnsi="Times New Roman" w:cs="Times New Roman"/>
                <w:color w:val="000000" w:themeColor="text1"/>
                <w:szCs w:val="24"/>
                <w:highlight w:val="none"/>
                <w:u w:val="none"/>
                <w14:textFill>
                  <w14:solidFill>
                    <w14:schemeClr w14:val="tx1"/>
                  </w14:solidFill>
                </w14:textFill>
              </w:rPr>
              <w:t>/d，因此提标改造后处理规模按4.5万m</w:t>
            </w:r>
            <w:r>
              <w:rPr>
                <w:rFonts w:ascii="Times New Roman" w:hAnsi="Times New Roman" w:cs="Times New Roman"/>
                <w:color w:val="000000" w:themeColor="text1"/>
                <w:szCs w:val="24"/>
                <w:highlight w:val="none"/>
                <w:u w:val="none"/>
                <w:vertAlign w:val="superscript"/>
                <w14:textFill>
                  <w14:solidFill>
                    <w14:schemeClr w14:val="tx1"/>
                  </w14:solidFill>
                </w14:textFill>
              </w:rPr>
              <w:t>3</w:t>
            </w:r>
            <w:r>
              <w:rPr>
                <w:rFonts w:ascii="Times New Roman" w:hAnsi="Times New Roman" w:cs="Times New Roman"/>
                <w:color w:val="000000" w:themeColor="text1"/>
                <w:szCs w:val="24"/>
                <w:highlight w:val="none"/>
                <w:u w:val="none"/>
                <w14:textFill>
                  <w14:solidFill>
                    <w14:schemeClr w14:val="tx1"/>
                  </w14:solidFill>
                </w14:textFill>
              </w:rPr>
              <w:t>/d建设，提标改造主要内容为改造内容为新增高效沉淀池、气水反冲洗滤池、接触消毒池、加药间等，主要目的是将污水处理厂出水水质提升至《城镇污水处理厂污染物排放标准》（GB18918-2002）一级A类标准。已通过环保竣工验收进入正式运行。</w:t>
            </w:r>
            <w:r>
              <w:rPr>
                <w:rFonts w:hint="eastAsia" w:ascii="宋体" w:hAnsi="宋体" w:eastAsia="宋体" w:cs="宋体"/>
                <w:color w:val="000000" w:themeColor="text1"/>
                <w:sz w:val="21"/>
                <w:szCs w:val="21"/>
                <w:highlight w:val="none"/>
                <w:u w:val="none"/>
                <w14:textFill>
                  <w14:solidFill>
                    <w14:schemeClr w14:val="tx1"/>
                  </w14:solidFill>
                </w14:textFill>
              </w:rPr>
              <w:t xml:space="preserve"> </w:t>
            </w:r>
          </w:p>
          <w:p w14:paraId="3B7155D8">
            <w:pPr>
              <w:pStyle w:val="56"/>
              <w:numPr>
                <w:ilvl w:val="0"/>
                <w:numId w:val="0"/>
              </w:numPr>
              <w:adjustRightInd w:val="0"/>
              <w:snapToGrid w:val="0"/>
              <w:spacing w:line="360" w:lineRule="auto"/>
              <w:ind w:left="380" w:leftChars="0"/>
              <w:rPr>
                <w:rFonts w:hint="eastAsia" w:ascii="宋体" w:hAnsi="宋体" w:eastAsia="宋体" w:cs="宋体"/>
                <w:i w:val="0"/>
                <w:iCs w:val="0"/>
                <w:color w:val="000000" w:themeColor="text1"/>
                <w:sz w:val="21"/>
                <w:szCs w:val="21"/>
                <w:u w:val="singl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single"/>
                <w:lang w:val="en-US" w:eastAsia="zh-CN"/>
                <w14:textFill>
                  <w14:solidFill>
                    <w14:schemeClr w14:val="tx1"/>
                  </w14:solidFill>
                </w14:textFill>
              </w:rPr>
              <w:t xml:space="preserve">②处理工艺 </w:t>
            </w:r>
          </w:p>
          <w:p w14:paraId="3D8AF42A">
            <w:pPr>
              <w:adjustRightInd w:val="0"/>
              <w:snapToGrid w:val="0"/>
              <w:spacing w:line="360" w:lineRule="auto"/>
              <w:ind w:firstLine="420" w:firstLineChars="200"/>
              <w:rPr>
                <w:rFonts w:ascii="Times New Roman" w:hAnsi="Times New Roman" w:eastAsia="宋体" w:cs="Times New Roman"/>
                <w:i w:val="0"/>
                <w:iCs w:val="0"/>
                <w:color w:val="000000" w:themeColor="text1"/>
                <w:szCs w:val="24"/>
                <w:highlight w:val="none"/>
                <w:u w:val="single"/>
                <w14:textFill>
                  <w14:solidFill>
                    <w14:schemeClr w14:val="tx1"/>
                  </w14:solidFill>
                </w14:textFill>
              </w:rPr>
            </w:pPr>
            <w:r>
              <w:rPr>
                <w:rFonts w:hint="eastAsia" w:ascii="Times New Roman" w:hAnsi="Times New Roman" w:eastAsia="宋体" w:cs="Times New Roman"/>
                <w:i w:val="0"/>
                <w:iCs w:val="0"/>
                <w:color w:val="000000" w:themeColor="text1"/>
                <w:szCs w:val="24"/>
                <w:highlight w:val="none"/>
                <w:u w:val="single"/>
                <w14:textFill>
                  <w14:solidFill>
                    <w14:schemeClr w14:val="tx1"/>
                  </w14:solidFill>
                </w14:textFill>
              </w:rPr>
              <w:t>临湘市污水净化中心污水</w:t>
            </w:r>
            <w:r>
              <w:rPr>
                <w:rFonts w:ascii="Times New Roman" w:hAnsi="Times New Roman" w:eastAsia="宋体" w:cs="Times New Roman"/>
                <w:i w:val="0"/>
                <w:iCs w:val="0"/>
                <w:color w:val="000000" w:themeColor="text1"/>
                <w:szCs w:val="24"/>
                <w:highlight w:val="none"/>
                <w:u w:val="single"/>
                <w14:textFill>
                  <w14:solidFill>
                    <w14:schemeClr w14:val="tx1"/>
                  </w14:solidFill>
                </w14:textFill>
              </w:rPr>
              <w:t>污水处理工艺流程如下：</w:t>
            </w:r>
          </w:p>
          <w:p w14:paraId="4C9CC535">
            <w:pPr>
              <w:adjustRightInd w:val="0"/>
              <w:snapToGrid w:val="0"/>
              <w:spacing w:line="360" w:lineRule="auto"/>
              <w:ind w:firstLine="420" w:firstLineChars="200"/>
              <w:rPr>
                <w:rFonts w:hint="eastAsia" w:ascii="Times New Roman" w:hAnsi="Times New Roman" w:eastAsia="宋体" w:cs="Times New Roman"/>
                <w:i w:val="0"/>
                <w:iCs w:val="0"/>
                <w:color w:val="000000" w:themeColor="text1"/>
                <w:szCs w:val="24"/>
                <w:highlight w:val="none"/>
                <w:u w:val="single"/>
                <w14:textFill>
                  <w14:solidFill>
                    <w14:schemeClr w14:val="tx1"/>
                  </w14:solidFill>
                </w14:textFill>
              </w:rPr>
            </w:pPr>
            <w:r>
              <w:rPr>
                <w:rFonts w:ascii="Times New Roman" w:hAnsi="Times New Roman" w:eastAsia="宋体" w:cs="Times New Roman"/>
                <w:i w:val="0"/>
                <w:iCs w:val="0"/>
                <w:color w:val="000000" w:themeColor="text1"/>
                <w:szCs w:val="24"/>
                <w:highlight w:val="none"/>
                <w:u w:val="single"/>
                <w14:textFill>
                  <w14:solidFill>
                    <w14:schemeClr w14:val="tx1"/>
                  </w14:solidFill>
                </w14:textFill>
              </w:rPr>
              <w:t xml:space="preserve">    格栅及提升泵房</w:t>
            </w:r>
            <w:r>
              <w:rPr>
                <w:rFonts w:ascii="Times New Roman" w:hAnsi="Times New Roman" w:eastAsia="宋体" w:cs="Times New Roman"/>
                <w:i w:val="0"/>
                <w:iCs w:val="0"/>
                <w:color w:val="000000" w:themeColor="text1"/>
                <w:szCs w:val="24"/>
                <w:highlight w:val="none"/>
                <w:u w:val="single"/>
                <w14:textFill>
                  <w14:solidFill>
                    <w14:schemeClr w14:val="tx1"/>
                  </w14:solidFill>
                </w14:textFill>
              </w:rPr>
              <w:drawing>
                <wp:inline distT="0" distB="0" distL="114300" distR="114300">
                  <wp:extent cx="340360" cy="106680"/>
                  <wp:effectExtent l="0" t="0" r="2540" b="762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3"/>
                          <a:stretch>
                            <a:fillRect/>
                          </a:stretch>
                        </pic:blipFill>
                        <pic:spPr>
                          <a:xfrm>
                            <a:off x="0" y="0"/>
                            <a:ext cx="340360" cy="106680"/>
                          </a:xfrm>
                          <a:prstGeom prst="rect">
                            <a:avLst/>
                          </a:prstGeom>
                          <a:noFill/>
                          <a:ln>
                            <a:noFill/>
                          </a:ln>
                        </pic:spPr>
                      </pic:pic>
                    </a:graphicData>
                  </a:graphic>
                </wp:inline>
              </w:drawing>
            </w:r>
            <w:r>
              <w:rPr>
                <w:rFonts w:ascii="Times New Roman" w:hAnsi="Times New Roman" w:eastAsia="宋体" w:cs="Times New Roman"/>
                <w:i w:val="0"/>
                <w:iCs w:val="0"/>
                <w:color w:val="000000" w:themeColor="text1"/>
                <w:szCs w:val="24"/>
                <w:highlight w:val="none"/>
                <w:u w:val="single"/>
                <w14:textFill>
                  <w14:solidFill>
                    <w14:schemeClr w14:val="tx1"/>
                  </w14:solidFill>
                </w14:textFill>
              </w:rPr>
              <w:t>旋流沉砂池</w:t>
            </w:r>
            <w:r>
              <w:rPr>
                <w:rFonts w:ascii="Times New Roman" w:hAnsi="Times New Roman" w:eastAsia="宋体" w:cs="Times New Roman"/>
                <w:i w:val="0"/>
                <w:iCs w:val="0"/>
                <w:color w:val="000000" w:themeColor="text1"/>
                <w:szCs w:val="24"/>
                <w:highlight w:val="none"/>
                <w:u w:val="single"/>
                <w14:textFill>
                  <w14:solidFill>
                    <w14:schemeClr w14:val="tx1"/>
                  </w14:solidFill>
                </w14:textFill>
              </w:rPr>
              <w:drawing>
                <wp:inline distT="0" distB="0" distL="114300" distR="114300">
                  <wp:extent cx="340360" cy="106680"/>
                  <wp:effectExtent l="0" t="0" r="2540" b="7620"/>
                  <wp:docPr id="1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
                          <pic:cNvPicPr>
                            <a:picLocks noChangeAspect="1"/>
                          </pic:cNvPicPr>
                        </pic:nvPicPr>
                        <pic:blipFill>
                          <a:blip r:embed="rId13"/>
                          <a:stretch>
                            <a:fillRect/>
                          </a:stretch>
                        </pic:blipFill>
                        <pic:spPr>
                          <a:xfrm>
                            <a:off x="0" y="0"/>
                            <a:ext cx="340360" cy="106680"/>
                          </a:xfrm>
                          <a:prstGeom prst="rect">
                            <a:avLst/>
                          </a:prstGeom>
                          <a:noFill/>
                          <a:ln>
                            <a:noFill/>
                          </a:ln>
                        </pic:spPr>
                      </pic:pic>
                    </a:graphicData>
                  </a:graphic>
                </wp:inline>
              </w:drawing>
            </w:r>
            <w:r>
              <w:rPr>
                <w:rFonts w:ascii="Times New Roman" w:hAnsi="Times New Roman" w:eastAsia="宋体" w:cs="Times New Roman"/>
                <w:i w:val="0"/>
                <w:iCs w:val="0"/>
                <w:color w:val="000000" w:themeColor="text1"/>
                <w:szCs w:val="24"/>
                <w:highlight w:val="none"/>
                <w:u w:val="single"/>
                <w14:textFill>
                  <w14:solidFill>
                    <w14:schemeClr w14:val="tx1"/>
                  </w14:solidFill>
                </w14:textFill>
              </w:rPr>
              <w:t>DAT-IAT反应池</w:t>
            </w:r>
            <w:r>
              <w:rPr>
                <w:rFonts w:ascii="Times New Roman" w:hAnsi="Times New Roman" w:eastAsia="宋体" w:cs="Times New Roman"/>
                <w:i w:val="0"/>
                <w:iCs w:val="0"/>
                <w:color w:val="000000" w:themeColor="text1"/>
                <w:szCs w:val="24"/>
                <w:highlight w:val="none"/>
                <w:u w:val="single"/>
                <w14:textFill>
                  <w14:solidFill>
                    <w14:schemeClr w14:val="tx1"/>
                  </w14:solidFill>
                </w14:textFill>
              </w:rPr>
              <w:drawing>
                <wp:inline distT="0" distB="0" distL="114300" distR="114300">
                  <wp:extent cx="340360" cy="106680"/>
                  <wp:effectExtent l="0" t="0" r="2540" b="7620"/>
                  <wp:docPr id="1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3"/>
                          <pic:cNvPicPr>
                            <a:picLocks noChangeAspect="1"/>
                          </pic:cNvPicPr>
                        </pic:nvPicPr>
                        <pic:blipFill>
                          <a:blip r:embed="rId13"/>
                          <a:stretch>
                            <a:fillRect/>
                          </a:stretch>
                        </pic:blipFill>
                        <pic:spPr>
                          <a:xfrm>
                            <a:off x="0" y="0"/>
                            <a:ext cx="340360" cy="106680"/>
                          </a:xfrm>
                          <a:prstGeom prst="rect">
                            <a:avLst/>
                          </a:prstGeom>
                          <a:noFill/>
                          <a:ln>
                            <a:noFill/>
                          </a:ln>
                        </pic:spPr>
                      </pic:pic>
                    </a:graphicData>
                  </a:graphic>
                </wp:inline>
              </w:drawing>
            </w:r>
            <w:r>
              <w:rPr>
                <w:rFonts w:ascii="Times New Roman" w:hAnsi="Times New Roman" w:eastAsia="宋体" w:cs="Times New Roman"/>
                <w:i w:val="0"/>
                <w:iCs w:val="0"/>
                <w:color w:val="000000" w:themeColor="text1"/>
                <w:szCs w:val="24"/>
                <w:highlight w:val="none"/>
                <w:u w:val="single"/>
                <w14:textFill>
                  <w14:solidFill>
                    <w14:schemeClr w14:val="tx1"/>
                  </w14:solidFill>
                </w14:textFill>
              </w:rPr>
              <w:t>中间提升泵站</w:t>
            </w:r>
            <w:r>
              <w:rPr>
                <w:rFonts w:ascii="Times New Roman" w:hAnsi="Times New Roman" w:eastAsia="宋体" w:cs="Times New Roman"/>
                <w:i w:val="0"/>
                <w:iCs w:val="0"/>
                <w:color w:val="000000" w:themeColor="text1"/>
                <w:szCs w:val="24"/>
                <w:highlight w:val="none"/>
                <w:u w:val="single"/>
                <w14:textFill>
                  <w14:solidFill>
                    <w14:schemeClr w14:val="tx1"/>
                  </w14:solidFill>
                </w14:textFill>
              </w:rPr>
              <w:drawing>
                <wp:inline distT="0" distB="0" distL="114300" distR="114300">
                  <wp:extent cx="340360" cy="106680"/>
                  <wp:effectExtent l="0" t="0" r="2540" b="762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13"/>
                          <a:stretch>
                            <a:fillRect/>
                          </a:stretch>
                        </pic:blipFill>
                        <pic:spPr>
                          <a:xfrm>
                            <a:off x="0" y="0"/>
                            <a:ext cx="340360" cy="106680"/>
                          </a:xfrm>
                          <a:prstGeom prst="rect">
                            <a:avLst/>
                          </a:prstGeom>
                          <a:noFill/>
                          <a:ln>
                            <a:noFill/>
                          </a:ln>
                        </pic:spPr>
                      </pic:pic>
                    </a:graphicData>
                  </a:graphic>
                </wp:inline>
              </w:drawing>
            </w:r>
            <w:r>
              <w:rPr>
                <w:rFonts w:ascii="Times New Roman" w:hAnsi="Times New Roman" w:eastAsia="宋体" w:cs="Times New Roman"/>
                <w:i w:val="0"/>
                <w:iCs w:val="0"/>
                <w:color w:val="000000" w:themeColor="text1"/>
                <w:szCs w:val="24"/>
                <w:highlight w:val="none"/>
                <w:u w:val="single"/>
                <w14:textFill>
                  <w14:solidFill>
                    <w14:schemeClr w14:val="tx1"/>
                  </w14:solidFill>
                </w14:textFill>
              </w:rPr>
              <w:t>高效沉淀池</w:t>
            </w:r>
            <w:r>
              <w:rPr>
                <w:rFonts w:ascii="Times New Roman" w:hAnsi="Times New Roman" w:eastAsia="宋体" w:cs="Times New Roman"/>
                <w:i w:val="0"/>
                <w:iCs w:val="0"/>
                <w:color w:val="000000" w:themeColor="text1"/>
                <w:szCs w:val="24"/>
                <w:highlight w:val="none"/>
                <w:u w:val="single"/>
                <w14:textFill>
                  <w14:solidFill>
                    <w14:schemeClr w14:val="tx1"/>
                  </w14:solidFill>
                </w14:textFill>
              </w:rPr>
              <w:drawing>
                <wp:inline distT="0" distB="0" distL="114300" distR="114300">
                  <wp:extent cx="340360" cy="106680"/>
                  <wp:effectExtent l="0" t="0" r="2540" b="7620"/>
                  <wp:docPr id="1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5"/>
                          <pic:cNvPicPr>
                            <a:picLocks noChangeAspect="1"/>
                          </pic:cNvPicPr>
                        </pic:nvPicPr>
                        <pic:blipFill>
                          <a:blip r:embed="rId13"/>
                          <a:stretch>
                            <a:fillRect/>
                          </a:stretch>
                        </pic:blipFill>
                        <pic:spPr>
                          <a:xfrm>
                            <a:off x="0" y="0"/>
                            <a:ext cx="340360" cy="106680"/>
                          </a:xfrm>
                          <a:prstGeom prst="rect">
                            <a:avLst/>
                          </a:prstGeom>
                          <a:noFill/>
                          <a:ln>
                            <a:noFill/>
                          </a:ln>
                        </pic:spPr>
                      </pic:pic>
                    </a:graphicData>
                  </a:graphic>
                </wp:inline>
              </w:drawing>
            </w:r>
            <w:r>
              <w:rPr>
                <w:rFonts w:ascii="Times New Roman" w:hAnsi="Times New Roman" w:eastAsia="宋体" w:cs="Times New Roman"/>
                <w:i w:val="0"/>
                <w:iCs w:val="0"/>
                <w:color w:val="000000" w:themeColor="text1"/>
                <w:szCs w:val="24"/>
                <w:highlight w:val="none"/>
                <w:u w:val="single"/>
                <w14:textFill>
                  <w14:solidFill>
                    <w14:schemeClr w14:val="tx1"/>
                  </w14:solidFill>
                </w14:textFill>
              </w:rPr>
              <w:t>气水反冲洗滤池</w:t>
            </w:r>
            <w:r>
              <w:rPr>
                <w:rFonts w:ascii="Times New Roman" w:hAnsi="Times New Roman" w:eastAsia="宋体" w:cs="Times New Roman"/>
                <w:i w:val="0"/>
                <w:iCs w:val="0"/>
                <w:color w:val="000000" w:themeColor="text1"/>
                <w:szCs w:val="24"/>
                <w:highlight w:val="none"/>
                <w:u w:val="single"/>
                <w14:textFill>
                  <w14:solidFill>
                    <w14:schemeClr w14:val="tx1"/>
                  </w14:solidFill>
                </w14:textFill>
              </w:rPr>
              <w:drawing>
                <wp:inline distT="0" distB="0" distL="114300" distR="114300">
                  <wp:extent cx="340360" cy="106680"/>
                  <wp:effectExtent l="0" t="0" r="2540" b="7620"/>
                  <wp:docPr id="1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6"/>
                          <pic:cNvPicPr>
                            <a:picLocks noChangeAspect="1"/>
                          </pic:cNvPicPr>
                        </pic:nvPicPr>
                        <pic:blipFill>
                          <a:blip r:embed="rId13"/>
                          <a:stretch>
                            <a:fillRect/>
                          </a:stretch>
                        </pic:blipFill>
                        <pic:spPr>
                          <a:xfrm>
                            <a:off x="0" y="0"/>
                            <a:ext cx="340360" cy="106680"/>
                          </a:xfrm>
                          <a:prstGeom prst="rect">
                            <a:avLst/>
                          </a:prstGeom>
                          <a:noFill/>
                          <a:ln>
                            <a:noFill/>
                          </a:ln>
                        </pic:spPr>
                      </pic:pic>
                    </a:graphicData>
                  </a:graphic>
                </wp:inline>
              </w:drawing>
            </w:r>
            <w:r>
              <w:rPr>
                <w:rFonts w:ascii="Times New Roman" w:hAnsi="Times New Roman" w:eastAsia="宋体" w:cs="Times New Roman"/>
                <w:i w:val="0"/>
                <w:iCs w:val="0"/>
                <w:color w:val="000000" w:themeColor="text1"/>
                <w:szCs w:val="24"/>
                <w:highlight w:val="none"/>
                <w:u w:val="single"/>
                <w14:textFill>
                  <w14:solidFill>
                    <w14:schemeClr w14:val="tx1"/>
                  </w14:solidFill>
                </w14:textFill>
              </w:rPr>
              <w:t>接触消毒池（次氯酸钠消毒）</w:t>
            </w:r>
            <w:r>
              <w:rPr>
                <w:rFonts w:ascii="Times New Roman" w:hAnsi="Times New Roman" w:eastAsia="宋体" w:cs="Times New Roman"/>
                <w:i w:val="0"/>
                <w:iCs w:val="0"/>
                <w:color w:val="000000" w:themeColor="text1"/>
                <w:szCs w:val="24"/>
                <w:highlight w:val="none"/>
                <w:u w:val="single"/>
                <w14:textFill>
                  <w14:solidFill>
                    <w14:schemeClr w14:val="tx1"/>
                  </w14:solidFill>
                </w14:textFill>
              </w:rPr>
              <w:drawing>
                <wp:inline distT="0" distB="0" distL="114300" distR="114300">
                  <wp:extent cx="340360" cy="106680"/>
                  <wp:effectExtent l="0" t="0" r="2540" b="7620"/>
                  <wp:docPr id="1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7"/>
                          <pic:cNvPicPr>
                            <a:picLocks noChangeAspect="1"/>
                          </pic:cNvPicPr>
                        </pic:nvPicPr>
                        <pic:blipFill>
                          <a:blip r:embed="rId13"/>
                          <a:stretch>
                            <a:fillRect/>
                          </a:stretch>
                        </pic:blipFill>
                        <pic:spPr>
                          <a:xfrm>
                            <a:off x="0" y="0"/>
                            <a:ext cx="340360" cy="106680"/>
                          </a:xfrm>
                          <a:prstGeom prst="rect">
                            <a:avLst/>
                          </a:prstGeom>
                          <a:noFill/>
                          <a:ln>
                            <a:noFill/>
                          </a:ln>
                        </pic:spPr>
                      </pic:pic>
                    </a:graphicData>
                  </a:graphic>
                </wp:inline>
              </w:drawing>
            </w:r>
            <w:r>
              <w:rPr>
                <w:rFonts w:ascii="Times New Roman" w:hAnsi="Times New Roman" w:eastAsia="宋体" w:cs="Times New Roman"/>
                <w:i w:val="0"/>
                <w:iCs w:val="0"/>
                <w:color w:val="000000" w:themeColor="text1"/>
                <w:szCs w:val="24"/>
                <w:highlight w:val="none"/>
                <w:u w:val="single"/>
                <w14:textFill>
                  <w14:solidFill>
                    <w14:schemeClr w14:val="tx1"/>
                  </w14:solidFill>
                </w14:textFill>
              </w:rPr>
              <w:t>排放其中格栅及提升泵房</w:t>
            </w:r>
            <w:r>
              <w:rPr>
                <w:rFonts w:ascii="Times New Roman" w:hAnsi="Times New Roman" w:eastAsia="宋体" w:cs="Times New Roman"/>
                <w:i w:val="0"/>
                <w:iCs w:val="0"/>
                <w:color w:val="000000" w:themeColor="text1"/>
                <w:szCs w:val="24"/>
                <w:highlight w:val="none"/>
                <w:u w:val="single"/>
                <w14:textFill>
                  <w14:solidFill>
                    <w14:schemeClr w14:val="tx1"/>
                  </w14:solidFill>
                </w14:textFill>
              </w:rPr>
              <w:drawing>
                <wp:inline distT="0" distB="0" distL="114300" distR="114300">
                  <wp:extent cx="340360" cy="106680"/>
                  <wp:effectExtent l="0" t="0" r="2540" b="762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pic:cNvPicPr>
                            <a:picLocks noChangeAspect="1"/>
                          </pic:cNvPicPr>
                        </pic:nvPicPr>
                        <pic:blipFill>
                          <a:blip r:embed="rId13"/>
                          <a:stretch>
                            <a:fillRect/>
                          </a:stretch>
                        </pic:blipFill>
                        <pic:spPr>
                          <a:xfrm>
                            <a:off x="0" y="0"/>
                            <a:ext cx="340360" cy="106680"/>
                          </a:xfrm>
                          <a:prstGeom prst="rect">
                            <a:avLst/>
                          </a:prstGeom>
                          <a:noFill/>
                          <a:ln>
                            <a:noFill/>
                          </a:ln>
                        </pic:spPr>
                      </pic:pic>
                    </a:graphicData>
                  </a:graphic>
                </wp:inline>
              </w:drawing>
            </w:r>
            <w:r>
              <w:rPr>
                <w:rFonts w:ascii="Times New Roman" w:hAnsi="Times New Roman" w:eastAsia="宋体" w:cs="Times New Roman"/>
                <w:i w:val="0"/>
                <w:iCs w:val="0"/>
                <w:color w:val="000000" w:themeColor="text1"/>
                <w:szCs w:val="24"/>
                <w:highlight w:val="none"/>
                <w:u w:val="single"/>
                <w14:textFill>
                  <w14:solidFill>
                    <w14:schemeClr w14:val="tx1"/>
                  </w14:solidFill>
                </w14:textFill>
              </w:rPr>
              <w:t>旋流沉砂池</w:t>
            </w:r>
            <w:r>
              <w:rPr>
                <w:rFonts w:ascii="Times New Roman" w:hAnsi="Times New Roman" w:eastAsia="宋体" w:cs="Times New Roman"/>
                <w:i w:val="0"/>
                <w:iCs w:val="0"/>
                <w:color w:val="000000" w:themeColor="text1"/>
                <w:szCs w:val="24"/>
                <w:highlight w:val="none"/>
                <w:u w:val="single"/>
                <w14:textFill>
                  <w14:solidFill>
                    <w14:schemeClr w14:val="tx1"/>
                  </w14:solidFill>
                </w14:textFill>
              </w:rPr>
              <w:drawing>
                <wp:inline distT="0" distB="0" distL="114300" distR="114300">
                  <wp:extent cx="340360" cy="106680"/>
                  <wp:effectExtent l="0" t="0" r="2540" b="7620"/>
                  <wp:docPr id="1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9"/>
                          <pic:cNvPicPr>
                            <a:picLocks noChangeAspect="1"/>
                          </pic:cNvPicPr>
                        </pic:nvPicPr>
                        <pic:blipFill>
                          <a:blip r:embed="rId13"/>
                          <a:stretch>
                            <a:fillRect/>
                          </a:stretch>
                        </pic:blipFill>
                        <pic:spPr>
                          <a:xfrm>
                            <a:off x="0" y="0"/>
                            <a:ext cx="340360" cy="106680"/>
                          </a:xfrm>
                          <a:prstGeom prst="rect">
                            <a:avLst/>
                          </a:prstGeom>
                          <a:noFill/>
                          <a:ln>
                            <a:noFill/>
                          </a:ln>
                        </pic:spPr>
                      </pic:pic>
                    </a:graphicData>
                  </a:graphic>
                </wp:inline>
              </w:drawing>
            </w:r>
            <w:r>
              <w:rPr>
                <w:rFonts w:ascii="Times New Roman" w:hAnsi="Times New Roman" w:eastAsia="宋体" w:cs="Times New Roman"/>
                <w:i w:val="0"/>
                <w:iCs w:val="0"/>
                <w:color w:val="000000" w:themeColor="text1"/>
                <w:szCs w:val="24"/>
                <w:highlight w:val="none"/>
                <w:u w:val="single"/>
                <w14:textFill>
                  <w14:solidFill>
                    <w14:schemeClr w14:val="tx1"/>
                  </w14:solidFill>
                </w14:textFill>
              </w:rPr>
              <w:t>DAT-IAT反应池为二级生化处理工艺，高效沉淀池</w:t>
            </w:r>
            <w:r>
              <w:rPr>
                <w:rFonts w:ascii="Times New Roman" w:hAnsi="Times New Roman" w:eastAsia="宋体" w:cs="Times New Roman"/>
                <w:i w:val="0"/>
                <w:iCs w:val="0"/>
                <w:color w:val="000000" w:themeColor="text1"/>
                <w:szCs w:val="24"/>
                <w:highlight w:val="none"/>
                <w:u w:val="single"/>
                <w14:textFill>
                  <w14:solidFill>
                    <w14:schemeClr w14:val="tx1"/>
                  </w14:solidFill>
                </w14:textFill>
              </w:rPr>
              <w:drawing>
                <wp:inline distT="0" distB="0" distL="114300" distR="114300">
                  <wp:extent cx="340360" cy="106680"/>
                  <wp:effectExtent l="0" t="0" r="2540" b="7620"/>
                  <wp:docPr id="16"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0"/>
                          <pic:cNvPicPr>
                            <a:picLocks noChangeAspect="1"/>
                          </pic:cNvPicPr>
                        </pic:nvPicPr>
                        <pic:blipFill>
                          <a:blip r:embed="rId13"/>
                          <a:stretch>
                            <a:fillRect/>
                          </a:stretch>
                        </pic:blipFill>
                        <pic:spPr>
                          <a:xfrm>
                            <a:off x="0" y="0"/>
                            <a:ext cx="340360" cy="106680"/>
                          </a:xfrm>
                          <a:prstGeom prst="rect">
                            <a:avLst/>
                          </a:prstGeom>
                          <a:noFill/>
                          <a:ln>
                            <a:noFill/>
                          </a:ln>
                        </pic:spPr>
                      </pic:pic>
                    </a:graphicData>
                  </a:graphic>
                </wp:inline>
              </w:drawing>
            </w:r>
            <w:r>
              <w:rPr>
                <w:rFonts w:ascii="Times New Roman" w:hAnsi="Times New Roman" w:eastAsia="宋体" w:cs="Times New Roman"/>
                <w:i w:val="0"/>
                <w:iCs w:val="0"/>
                <w:color w:val="000000" w:themeColor="text1"/>
                <w:szCs w:val="24"/>
                <w:highlight w:val="none"/>
                <w:u w:val="single"/>
                <w14:textFill>
                  <w14:solidFill>
                    <w14:schemeClr w14:val="tx1"/>
                  </w14:solidFill>
                </w14:textFill>
              </w:rPr>
              <w:t>气水反冲洗滤池</w:t>
            </w:r>
            <w:r>
              <w:rPr>
                <w:rFonts w:ascii="Times New Roman" w:hAnsi="Times New Roman" w:eastAsia="宋体" w:cs="Times New Roman"/>
                <w:i w:val="0"/>
                <w:iCs w:val="0"/>
                <w:color w:val="000000" w:themeColor="text1"/>
                <w:szCs w:val="24"/>
                <w:highlight w:val="none"/>
                <w:u w:val="single"/>
                <w14:textFill>
                  <w14:solidFill>
                    <w14:schemeClr w14:val="tx1"/>
                  </w14:solidFill>
                </w14:textFill>
              </w:rPr>
              <w:drawing>
                <wp:inline distT="0" distB="0" distL="114300" distR="114300">
                  <wp:extent cx="340360" cy="106680"/>
                  <wp:effectExtent l="0" t="0" r="2540" b="7620"/>
                  <wp:docPr id="1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1"/>
                          <pic:cNvPicPr>
                            <a:picLocks noChangeAspect="1"/>
                          </pic:cNvPicPr>
                        </pic:nvPicPr>
                        <pic:blipFill>
                          <a:blip r:embed="rId13"/>
                          <a:stretch>
                            <a:fillRect/>
                          </a:stretch>
                        </pic:blipFill>
                        <pic:spPr>
                          <a:xfrm>
                            <a:off x="0" y="0"/>
                            <a:ext cx="340360" cy="106680"/>
                          </a:xfrm>
                          <a:prstGeom prst="rect">
                            <a:avLst/>
                          </a:prstGeom>
                          <a:noFill/>
                          <a:ln>
                            <a:noFill/>
                          </a:ln>
                        </pic:spPr>
                      </pic:pic>
                    </a:graphicData>
                  </a:graphic>
                </wp:inline>
              </w:drawing>
            </w:r>
            <w:r>
              <w:rPr>
                <w:rFonts w:ascii="Times New Roman" w:hAnsi="Times New Roman" w:eastAsia="宋体" w:cs="Times New Roman"/>
                <w:i w:val="0"/>
                <w:iCs w:val="0"/>
                <w:color w:val="000000" w:themeColor="text1"/>
                <w:szCs w:val="24"/>
                <w:highlight w:val="none"/>
                <w:u w:val="single"/>
                <w14:textFill>
                  <w14:solidFill>
                    <w14:schemeClr w14:val="tx1"/>
                  </w14:solidFill>
                </w14:textFill>
              </w:rPr>
              <w:t>接触消毒池（次氯酸钠消毒）为深度处理工艺。</w:t>
            </w:r>
            <w:r>
              <w:rPr>
                <w:rFonts w:hint="eastAsia" w:ascii="Times New Roman" w:hAnsi="Times New Roman" w:eastAsia="宋体" w:cs="Times New Roman"/>
                <w:i w:val="0"/>
                <w:iCs w:val="0"/>
                <w:color w:val="000000" w:themeColor="text1"/>
                <w:szCs w:val="24"/>
                <w:highlight w:val="none"/>
                <w:u w:val="single"/>
                <w14:textFill>
                  <w14:solidFill>
                    <w14:schemeClr w14:val="tx1"/>
                  </w14:solidFill>
                </w14:textFill>
              </w:rPr>
              <w:t>经处理后的污水水质排放标准为《城镇污水处理厂污染物排放标准》（GB18918-2002）一级 A 标准。临湘市污水净化中心污水接纳标准如下表。</w:t>
            </w:r>
          </w:p>
          <w:p w14:paraId="4ED0DEBD">
            <w:pPr>
              <w:pStyle w:val="11"/>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表4-8 临湘市污水净化中心污水接纳标准</w:t>
            </w:r>
          </w:p>
          <w:p w14:paraId="4F4F0851">
            <w:pPr>
              <w:jc w:val="right"/>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单位：mg/L</w:t>
            </w:r>
          </w:p>
          <w:tbl>
            <w:tblPr>
              <w:tblStyle w:val="24"/>
              <w:tblW w:w="7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0"/>
              <w:gridCol w:w="922"/>
              <w:gridCol w:w="921"/>
              <w:gridCol w:w="921"/>
              <w:gridCol w:w="921"/>
              <w:gridCol w:w="921"/>
              <w:gridCol w:w="921"/>
              <w:gridCol w:w="921"/>
            </w:tblGrid>
            <w:tr w14:paraId="4E038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050" w:type="dxa"/>
                  <w:noWrap w:val="0"/>
                  <w:vAlign w:val="top"/>
                </w:tcPr>
                <w:p w14:paraId="569EA2F5">
                  <w:pPr>
                    <w:jc w:val="center"/>
                    <w:rPr>
                      <w:color w:val="000000" w:themeColor="text1"/>
                      <w:kern w:val="0"/>
                      <w:sz w:val="20"/>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污染因子</w:t>
                  </w:r>
                </w:p>
              </w:tc>
              <w:tc>
                <w:tcPr>
                  <w:tcW w:w="922" w:type="dxa"/>
                  <w:noWrap w:val="0"/>
                  <w:vAlign w:val="center"/>
                </w:tcPr>
                <w:p w14:paraId="5F2F9B34">
                  <w:pPr>
                    <w:widowControl/>
                    <w:jc w:val="center"/>
                    <w:rPr>
                      <w:color w:val="000000" w:themeColor="text1"/>
                      <w:kern w:val="0"/>
                      <w:sz w:val="20"/>
                      <w14:textFill>
                        <w14:solidFill>
                          <w14:schemeClr w14:val="tx1"/>
                        </w14:solidFill>
                      </w14:textFill>
                    </w:rPr>
                  </w:pPr>
                  <w:r>
                    <w:rPr>
                      <w:color w:val="000000" w:themeColor="text1"/>
                      <w:kern w:val="0"/>
                      <w:sz w:val="20"/>
                      <w14:textFill>
                        <w14:solidFill>
                          <w14:schemeClr w14:val="tx1"/>
                        </w14:solidFill>
                      </w14:textFill>
                    </w:rPr>
                    <w:t>COD</w:t>
                  </w:r>
                  <w:r>
                    <w:rPr>
                      <w:color w:val="000000" w:themeColor="text1"/>
                      <w:kern w:val="0"/>
                      <w:sz w:val="20"/>
                      <w:vertAlign w:val="subscript"/>
                      <w14:textFill>
                        <w14:solidFill>
                          <w14:schemeClr w14:val="tx1"/>
                        </w14:solidFill>
                      </w14:textFill>
                    </w:rPr>
                    <w:t>Cr</w:t>
                  </w:r>
                </w:p>
              </w:tc>
              <w:tc>
                <w:tcPr>
                  <w:tcW w:w="921" w:type="dxa"/>
                  <w:noWrap w:val="0"/>
                  <w:vAlign w:val="center"/>
                </w:tcPr>
                <w:p w14:paraId="00ABB647">
                  <w:pPr>
                    <w:widowControl/>
                    <w:jc w:val="center"/>
                    <w:rPr>
                      <w:color w:val="000000" w:themeColor="text1"/>
                      <w:kern w:val="0"/>
                      <w:sz w:val="20"/>
                      <w14:textFill>
                        <w14:solidFill>
                          <w14:schemeClr w14:val="tx1"/>
                        </w14:solidFill>
                      </w14:textFill>
                    </w:rPr>
                  </w:pPr>
                  <w:r>
                    <w:rPr>
                      <w:color w:val="000000" w:themeColor="text1"/>
                      <w:kern w:val="0"/>
                      <w:sz w:val="20"/>
                      <w14:textFill>
                        <w14:solidFill>
                          <w14:schemeClr w14:val="tx1"/>
                        </w14:solidFill>
                      </w14:textFill>
                    </w:rPr>
                    <w:t>BOD</w:t>
                  </w:r>
                  <w:r>
                    <w:rPr>
                      <w:color w:val="000000" w:themeColor="text1"/>
                      <w:kern w:val="0"/>
                      <w:sz w:val="20"/>
                      <w:vertAlign w:val="subscript"/>
                      <w14:textFill>
                        <w14:solidFill>
                          <w14:schemeClr w14:val="tx1"/>
                        </w14:solidFill>
                      </w14:textFill>
                    </w:rPr>
                    <w:t>5</w:t>
                  </w:r>
                </w:p>
              </w:tc>
              <w:tc>
                <w:tcPr>
                  <w:tcW w:w="921" w:type="dxa"/>
                  <w:noWrap w:val="0"/>
                  <w:vAlign w:val="center"/>
                </w:tcPr>
                <w:p w14:paraId="1D02AFEA">
                  <w:pPr>
                    <w:widowControl/>
                    <w:jc w:val="center"/>
                    <w:rPr>
                      <w:color w:val="000000" w:themeColor="text1"/>
                      <w:kern w:val="0"/>
                      <w:sz w:val="20"/>
                      <w14:textFill>
                        <w14:solidFill>
                          <w14:schemeClr w14:val="tx1"/>
                        </w14:solidFill>
                      </w14:textFill>
                    </w:rPr>
                  </w:pPr>
                  <w:r>
                    <w:rPr>
                      <w:color w:val="000000" w:themeColor="text1"/>
                      <w:kern w:val="0"/>
                      <w:sz w:val="20"/>
                      <w14:textFill>
                        <w14:solidFill>
                          <w14:schemeClr w14:val="tx1"/>
                        </w14:solidFill>
                      </w14:textFill>
                    </w:rPr>
                    <w:t>SS</w:t>
                  </w:r>
                </w:p>
              </w:tc>
              <w:tc>
                <w:tcPr>
                  <w:tcW w:w="921" w:type="dxa"/>
                  <w:noWrap w:val="0"/>
                  <w:vAlign w:val="center"/>
                </w:tcPr>
                <w:p w14:paraId="02208AFB">
                  <w:pPr>
                    <w:widowControl/>
                    <w:jc w:val="center"/>
                    <w:rPr>
                      <w:color w:val="000000" w:themeColor="text1"/>
                      <w:kern w:val="0"/>
                      <w:sz w:val="20"/>
                      <w14:textFill>
                        <w14:solidFill>
                          <w14:schemeClr w14:val="tx1"/>
                        </w14:solidFill>
                      </w14:textFill>
                    </w:rPr>
                  </w:pPr>
                  <w:r>
                    <w:rPr>
                      <w:color w:val="000000" w:themeColor="text1"/>
                      <w:kern w:val="0"/>
                      <w:sz w:val="20"/>
                      <w14:textFill>
                        <w14:solidFill>
                          <w14:schemeClr w14:val="tx1"/>
                        </w14:solidFill>
                      </w14:textFill>
                    </w:rPr>
                    <w:t>NH</w:t>
                  </w:r>
                  <w:r>
                    <w:rPr>
                      <w:color w:val="000000" w:themeColor="text1"/>
                      <w:kern w:val="0"/>
                      <w:sz w:val="20"/>
                      <w:vertAlign w:val="subscript"/>
                      <w14:textFill>
                        <w14:solidFill>
                          <w14:schemeClr w14:val="tx1"/>
                        </w14:solidFill>
                      </w14:textFill>
                    </w:rPr>
                    <w:t>3</w:t>
                  </w:r>
                  <w:r>
                    <w:rPr>
                      <w:color w:val="000000" w:themeColor="text1"/>
                      <w:kern w:val="0"/>
                      <w:sz w:val="20"/>
                      <w14:textFill>
                        <w14:solidFill>
                          <w14:schemeClr w14:val="tx1"/>
                        </w14:solidFill>
                      </w14:textFill>
                    </w:rPr>
                    <w:t>－N</w:t>
                  </w:r>
                </w:p>
              </w:tc>
              <w:tc>
                <w:tcPr>
                  <w:tcW w:w="921" w:type="dxa"/>
                  <w:noWrap w:val="0"/>
                  <w:vAlign w:val="center"/>
                </w:tcPr>
                <w:p w14:paraId="1CBF5CD1">
                  <w:pPr>
                    <w:widowControl/>
                    <w:jc w:val="center"/>
                    <w:rPr>
                      <w:color w:val="000000" w:themeColor="text1"/>
                      <w:kern w:val="0"/>
                      <w:sz w:val="20"/>
                      <w14:textFill>
                        <w14:solidFill>
                          <w14:schemeClr w14:val="tx1"/>
                        </w14:solidFill>
                      </w14:textFill>
                    </w:rPr>
                  </w:pPr>
                  <w:r>
                    <w:rPr>
                      <w:color w:val="000000" w:themeColor="text1"/>
                      <w:kern w:val="0"/>
                      <w:sz w:val="20"/>
                      <w14:textFill>
                        <w14:solidFill>
                          <w14:schemeClr w14:val="tx1"/>
                        </w14:solidFill>
                      </w14:textFill>
                    </w:rPr>
                    <w:t>TN</w:t>
                  </w:r>
                </w:p>
              </w:tc>
              <w:tc>
                <w:tcPr>
                  <w:tcW w:w="921" w:type="dxa"/>
                  <w:noWrap w:val="0"/>
                  <w:vAlign w:val="center"/>
                </w:tcPr>
                <w:p w14:paraId="58D41CF2">
                  <w:pPr>
                    <w:widowControl/>
                    <w:jc w:val="center"/>
                    <w:rPr>
                      <w:color w:val="000000" w:themeColor="text1"/>
                      <w:kern w:val="0"/>
                      <w:sz w:val="20"/>
                      <w14:textFill>
                        <w14:solidFill>
                          <w14:schemeClr w14:val="tx1"/>
                        </w14:solidFill>
                      </w14:textFill>
                    </w:rPr>
                  </w:pPr>
                  <w:r>
                    <w:rPr>
                      <w:color w:val="000000" w:themeColor="text1"/>
                      <w:kern w:val="0"/>
                      <w:sz w:val="20"/>
                      <w14:textFill>
                        <w14:solidFill>
                          <w14:schemeClr w14:val="tx1"/>
                        </w14:solidFill>
                      </w14:textFill>
                    </w:rPr>
                    <w:t>TP</w:t>
                  </w:r>
                </w:p>
              </w:tc>
              <w:tc>
                <w:tcPr>
                  <w:tcW w:w="921" w:type="dxa"/>
                  <w:noWrap w:val="0"/>
                  <w:vAlign w:val="center"/>
                </w:tcPr>
                <w:p w14:paraId="6A3780DC">
                  <w:pPr>
                    <w:widowControl/>
                    <w:jc w:val="center"/>
                    <w:rPr>
                      <w:rFonts w:hint="default" w:eastAsia="宋体"/>
                      <w:color w:val="000000" w:themeColor="text1"/>
                      <w:kern w:val="0"/>
                      <w:sz w:val="20"/>
                      <w:lang w:val="en-US" w:eastAsia="zh-CN"/>
                      <w14:textFill>
                        <w14:solidFill>
                          <w14:schemeClr w14:val="tx1"/>
                        </w14:solidFill>
                      </w14:textFill>
                    </w:rPr>
                  </w:pPr>
                  <w:r>
                    <w:rPr>
                      <w:color w:val="000000" w:themeColor="text1"/>
                      <w:kern w:val="0"/>
                      <w:szCs w:val="21"/>
                      <w14:textFill>
                        <w14:solidFill>
                          <w14:schemeClr w14:val="tx1"/>
                        </w14:solidFill>
                      </w14:textFill>
                    </w:rPr>
                    <w:t>粪大肠菌群数(个/L)</w:t>
                  </w:r>
                </w:p>
              </w:tc>
            </w:tr>
            <w:tr w14:paraId="3F657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050" w:type="dxa"/>
                  <w:noWrap w:val="0"/>
                  <w:vAlign w:val="top"/>
                </w:tcPr>
                <w:p w14:paraId="650F8349">
                  <w:pPr>
                    <w:jc w:val="center"/>
                    <w:rPr>
                      <w:color w:val="000000" w:themeColor="text1"/>
                      <w:kern w:val="0"/>
                      <w:sz w:val="20"/>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接纳浓度</w:t>
                  </w:r>
                </w:p>
              </w:tc>
              <w:tc>
                <w:tcPr>
                  <w:tcW w:w="922" w:type="dxa"/>
                  <w:noWrap w:val="0"/>
                  <w:vAlign w:val="center"/>
                </w:tcPr>
                <w:p w14:paraId="4B5FAB1F">
                  <w:pPr>
                    <w:widowControl/>
                    <w:jc w:val="center"/>
                    <w:rPr>
                      <w:color w:val="000000" w:themeColor="text1"/>
                      <w:kern w:val="0"/>
                      <w:sz w:val="20"/>
                      <w14:textFill>
                        <w14:solidFill>
                          <w14:schemeClr w14:val="tx1"/>
                        </w14:solidFill>
                      </w14:textFill>
                    </w:rPr>
                  </w:pPr>
                  <w:r>
                    <w:rPr>
                      <w:color w:val="000000" w:themeColor="text1"/>
                      <w:kern w:val="0"/>
                      <w:szCs w:val="21"/>
                      <w14:textFill>
                        <w14:solidFill>
                          <w14:schemeClr w14:val="tx1"/>
                        </w14:solidFill>
                      </w14:textFill>
                    </w:rPr>
                    <w:t>≤3</w:t>
                  </w:r>
                  <w:r>
                    <w:rPr>
                      <w:rFonts w:hint="eastAsia"/>
                      <w:color w:val="000000" w:themeColor="text1"/>
                      <w:kern w:val="0"/>
                      <w:szCs w:val="21"/>
                      <w14:textFill>
                        <w14:solidFill>
                          <w14:schemeClr w14:val="tx1"/>
                        </w14:solidFill>
                      </w14:textFill>
                    </w:rPr>
                    <w:t>4</w:t>
                  </w:r>
                  <w:r>
                    <w:rPr>
                      <w:color w:val="000000" w:themeColor="text1"/>
                      <w:kern w:val="0"/>
                      <w:szCs w:val="21"/>
                      <w14:textFill>
                        <w14:solidFill>
                          <w14:schemeClr w14:val="tx1"/>
                        </w14:solidFill>
                      </w14:textFill>
                    </w:rPr>
                    <w:t>0</w:t>
                  </w:r>
                </w:p>
              </w:tc>
              <w:tc>
                <w:tcPr>
                  <w:tcW w:w="921" w:type="dxa"/>
                  <w:noWrap w:val="0"/>
                  <w:vAlign w:val="center"/>
                </w:tcPr>
                <w:p w14:paraId="08FA96FC">
                  <w:pPr>
                    <w:widowControl/>
                    <w:jc w:val="center"/>
                    <w:rPr>
                      <w:color w:val="000000" w:themeColor="text1"/>
                      <w:kern w:val="0"/>
                      <w:sz w:val="20"/>
                      <w14:textFill>
                        <w14:solidFill>
                          <w14:schemeClr w14:val="tx1"/>
                        </w14:solidFill>
                      </w14:textFill>
                    </w:rPr>
                  </w:pPr>
                  <w:r>
                    <w:rPr>
                      <w:color w:val="000000" w:themeColor="text1"/>
                      <w:kern w:val="0"/>
                      <w:szCs w:val="21"/>
                      <w14:textFill>
                        <w14:solidFill>
                          <w14:schemeClr w14:val="tx1"/>
                        </w14:solidFill>
                      </w14:textFill>
                    </w:rPr>
                    <w:t>≤200</w:t>
                  </w:r>
                </w:p>
              </w:tc>
              <w:tc>
                <w:tcPr>
                  <w:tcW w:w="921" w:type="dxa"/>
                  <w:noWrap w:val="0"/>
                  <w:vAlign w:val="center"/>
                </w:tcPr>
                <w:p w14:paraId="1DD646BB">
                  <w:pPr>
                    <w:widowControl/>
                    <w:jc w:val="center"/>
                    <w:rPr>
                      <w:color w:val="000000" w:themeColor="text1"/>
                      <w:kern w:val="0"/>
                      <w:sz w:val="20"/>
                      <w14:textFill>
                        <w14:solidFill>
                          <w14:schemeClr w14:val="tx1"/>
                        </w14:solidFill>
                      </w14:textFill>
                    </w:rPr>
                  </w:pPr>
                  <w:r>
                    <w:rPr>
                      <w:color w:val="000000" w:themeColor="text1"/>
                      <w:kern w:val="0"/>
                      <w:szCs w:val="21"/>
                      <w14:textFill>
                        <w14:solidFill>
                          <w14:schemeClr w14:val="tx1"/>
                        </w14:solidFill>
                      </w14:textFill>
                    </w:rPr>
                    <w:t>≤200</w:t>
                  </w:r>
                </w:p>
              </w:tc>
              <w:tc>
                <w:tcPr>
                  <w:tcW w:w="921" w:type="dxa"/>
                  <w:noWrap w:val="0"/>
                  <w:vAlign w:val="center"/>
                </w:tcPr>
                <w:p w14:paraId="72DCCC92">
                  <w:pPr>
                    <w:widowControl/>
                    <w:jc w:val="center"/>
                    <w:rPr>
                      <w:color w:val="000000" w:themeColor="text1"/>
                      <w:kern w:val="0"/>
                      <w:sz w:val="20"/>
                      <w14:textFill>
                        <w14:solidFill>
                          <w14:schemeClr w14:val="tx1"/>
                        </w14:solidFill>
                      </w14:textFill>
                    </w:rPr>
                  </w:pPr>
                  <w:r>
                    <w:rPr>
                      <w:color w:val="000000" w:themeColor="text1"/>
                      <w:kern w:val="0"/>
                      <w:szCs w:val="21"/>
                      <w14:textFill>
                        <w14:solidFill>
                          <w14:schemeClr w14:val="tx1"/>
                        </w14:solidFill>
                      </w14:textFill>
                    </w:rPr>
                    <w:t>≤35</w:t>
                  </w:r>
                </w:p>
              </w:tc>
              <w:tc>
                <w:tcPr>
                  <w:tcW w:w="921" w:type="dxa"/>
                  <w:noWrap w:val="0"/>
                  <w:vAlign w:val="center"/>
                </w:tcPr>
                <w:p w14:paraId="21F99B07">
                  <w:pPr>
                    <w:widowControl/>
                    <w:jc w:val="center"/>
                    <w:rPr>
                      <w:color w:val="000000" w:themeColor="text1"/>
                      <w:kern w:val="0"/>
                      <w:sz w:val="20"/>
                      <w14:textFill>
                        <w14:solidFill>
                          <w14:schemeClr w14:val="tx1"/>
                        </w14:solidFill>
                      </w14:textFill>
                    </w:rPr>
                  </w:pPr>
                  <w:r>
                    <w:rPr>
                      <w:color w:val="000000" w:themeColor="text1"/>
                      <w:kern w:val="0"/>
                      <w:szCs w:val="21"/>
                      <w14:textFill>
                        <w14:solidFill>
                          <w14:schemeClr w14:val="tx1"/>
                        </w14:solidFill>
                      </w14:textFill>
                    </w:rPr>
                    <w:t>≤45</w:t>
                  </w:r>
                </w:p>
              </w:tc>
              <w:tc>
                <w:tcPr>
                  <w:tcW w:w="921" w:type="dxa"/>
                  <w:noWrap w:val="0"/>
                  <w:vAlign w:val="center"/>
                </w:tcPr>
                <w:p w14:paraId="223E668C">
                  <w:pPr>
                    <w:widowControl/>
                    <w:jc w:val="center"/>
                    <w:rPr>
                      <w:color w:val="000000" w:themeColor="text1"/>
                      <w:kern w:val="0"/>
                      <w:sz w:val="20"/>
                      <w14:textFill>
                        <w14:solidFill>
                          <w14:schemeClr w14:val="tx1"/>
                        </w14:solidFill>
                      </w14:textFill>
                    </w:rPr>
                  </w:pPr>
                  <w:r>
                    <w:rPr>
                      <w:color w:val="000000" w:themeColor="text1"/>
                      <w:kern w:val="0"/>
                      <w:szCs w:val="21"/>
                      <w14:textFill>
                        <w14:solidFill>
                          <w14:schemeClr w14:val="tx1"/>
                        </w14:solidFill>
                      </w14:textFill>
                    </w:rPr>
                    <w:t>≤4</w:t>
                  </w:r>
                </w:p>
              </w:tc>
              <w:tc>
                <w:tcPr>
                  <w:tcW w:w="921" w:type="dxa"/>
                  <w:noWrap w:val="0"/>
                  <w:vAlign w:val="center"/>
                </w:tcPr>
                <w:p w14:paraId="1498D184">
                  <w:pPr>
                    <w:widowControl/>
                    <w:jc w:val="center"/>
                    <w:rPr>
                      <w:rFonts w:hint="default" w:eastAsia="宋体"/>
                      <w:color w:val="000000" w:themeColor="text1"/>
                      <w:kern w:val="0"/>
                      <w:szCs w:val="21"/>
                      <w:lang w:val="en-US" w:eastAsia="zh-CN"/>
                      <w14:textFill>
                        <w14:solidFill>
                          <w14:schemeClr w14:val="tx1"/>
                        </w14:solidFill>
                      </w14:textFill>
                    </w:rPr>
                  </w:pPr>
                  <w:r>
                    <w:rPr>
                      <w:rFonts w:hint="eastAsia"/>
                      <w:color w:val="000000" w:themeColor="text1"/>
                      <w:kern w:val="0"/>
                      <w:szCs w:val="21"/>
                      <w:lang w:val="en-US" w:eastAsia="zh-CN"/>
                      <w14:textFill>
                        <w14:solidFill>
                          <w14:schemeClr w14:val="tx1"/>
                        </w14:solidFill>
                      </w14:textFill>
                    </w:rPr>
                    <w:t>/</w:t>
                  </w:r>
                </w:p>
              </w:tc>
            </w:tr>
          </w:tbl>
          <w:p w14:paraId="3066A1DF">
            <w:pPr>
              <w:pStyle w:val="56"/>
              <w:numPr>
                <w:ilvl w:val="0"/>
                <w:numId w:val="0"/>
              </w:numPr>
              <w:adjustRightInd w:val="0"/>
              <w:snapToGrid w:val="0"/>
              <w:spacing w:line="360" w:lineRule="auto"/>
              <w:ind w:left="380" w:left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③水污</w:t>
            </w:r>
            <w:r>
              <w:rPr>
                <w:rFonts w:hint="eastAsia" w:ascii="宋体" w:hAnsi="宋体" w:eastAsia="宋体" w:cs="宋体"/>
                <w:color w:val="000000" w:themeColor="text1"/>
                <w:sz w:val="21"/>
                <w:szCs w:val="21"/>
                <w14:textFill>
                  <w14:solidFill>
                    <w14:schemeClr w14:val="tx1"/>
                  </w14:solidFill>
                </w14:textFill>
              </w:rPr>
              <w:t xml:space="preserve">染物纳污种类符合性分析 </w:t>
            </w:r>
          </w:p>
          <w:p w14:paraId="3BD0DFA9">
            <w:pPr>
              <w:widowControl/>
              <w:spacing w:line="360" w:lineRule="auto"/>
              <w:ind w:firstLine="420" w:firstLineChars="2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临湘市污水净化中心主要水污染物为 CODcr、氨氮、其他特征污染物，其中其他特征污染物包括：总汞、总镉、总砷、总氮（以 N 计）、总磷（以 P 计）、pH值、色度、动植物油、石油类、阴离子表面活性剂、粪大肠菌群、烷基汞、六价铬、五日生化需氧量、悬浮物。本项目水污染物排放因子主要为 pH、悬浮物、CODcr、BOD5、粪大肠菌群数、石油类、阴离子表面活性剂、挥发酚，均属于临湘市污水净化中心常规处理因子。根据湖南桓泓检测有限公司 2023 年 6 月13日-6月14日对本项目废水总排的检测数据可知，本项目各项污染物能满足临湘市污水净化中心的接纳标准要求。 </w:t>
            </w:r>
          </w:p>
          <w:p w14:paraId="1164AF29">
            <w:pPr>
              <w:widowControl/>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综上所述，本项目污水水质符合污水处理厂的收水水质要求，排放的废水水量和水质不会对污水处理厂的运行产生明显影响，执行的排放标准可涵盖本项目排放的特征水污染物。该污水处理厂具备接纳本</w:t>
            </w:r>
            <w:r>
              <w:rPr>
                <w:rFonts w:hint="eastAsia" w:ascii="宋体" w:hAnsi="宋体" w:eastAsia="宋体" w:cs="宋体"/>
                <w:color w:val="000000" w:themeColor="text1"/>
                <w:sz w:val="21"/>
                <w:szCs w:val="21"/>
                <w:highlight w:val="none"/>
                <w14:textFill>
                  <w14:solidFill>
                    <w14:schemeClr w14:val="tx1"/>
                  </w14:solidFill>
                </w14:textFill>
              </w:rPr>
              <w:t>项目废水的能力。本项目污水排放去向合理可行。</w:t>
            </w:r>
          </w:p>
          <w:p w14:paraId="6035BB6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（5）自行监测计划</w:t>
            </w:r>
          </w:p>
          <w:p w14:paraId="1F71B4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根据《排污单位自行监测技术指南 总则》（HJ 819-2017）、《排污许可证申请与核发技术规范 总则》（HJ 942-2018）、《排污许可证申请与核发技术规范 医疗机构》（HJ 1105-2020）</w:t>
            </w:r>
            <w:r>
              <w:rPr>
                <w:rFonts w:hint="eastAsia" w:ascii="宋体" w:hAnsi="宋体" w:cs="宋体"/>
                <w:color w:val="000000" w:themeColor="text1"/>
                <w:sz w:val="21"/>
                <w:szCs w:val="21"/>
                <w:highlight w:val="none"/>
                <w:u w:val="single"/>
                <w:lang w:eastAsia="zh-CN"/>
                <w14:textFill>
                  <w14:solidFill>
                    <w14:schemeClr w14:val="tx1"/>
                  </w14:solidFill>
                </w14:textFill>
              </w:rPr>
              <w:t>、《</w:t>
            </w:r>
            <w:r>
              <w:rPr>
                <w:rFonts w:hint="default" w:ascii="宋体" w:hAnsi="宋体" w:eastAsia="宋体" w:cs="宋体"/>
                <w:color w:val="000000" w:themeColor="text1"/>
                <w:sz w:val="21"/>
                <w:szCs w:val="21"/>
                <w:highlight w:val="none"/>
                <w:u w:val="single"/>
                <w14:textFill>
                  <w14:solidFill>
                    <w14:schemeClr w14:val="tx1"/>
                  </w14:solidFill>
                </w14:textFill>
              </w:rPr>
              <w:fldChar w:fldCharType="begin"/>
            </w:r>
            <w:r>
              <w:rPr>
                <w:rFonts w:hint="default" w:ascii="宋体" w:hAnsi="宋体" w:eastAsia="宋体" w:cs="宋体"/>
                <w:color w:val="000000" w:themeColor="text1"/>
                <w:sz w:val="21"/>
                <w:szCs w:val="21"/>
                <w:highlight w:val="none"/>
                <w:u w:val="single"/>
                <w14:textFill>
                  <w14:solidFill>
                    <w14:schemeClr w14:val="tx1"/>
                  </w14:solidFill>
                </w14:textFill>
              </w:rPr>
              <w:instrText xml:space="preserve"> HYPERLINK "https://www.mee.gov.cn/ywgz/fgbz/bz/bzwb/shjbh/swrwpfbz/200601/t20060101_69193.shtml" \t "https://cn.bing.com/_blank" </w:instrText>
            </w:r>
            <w:r>
              <w:rPr>
                <w:rFonts w:hint="default" w:ascii="宋体" w:hAnsi="宋体" w:eastAsia="宋体" w:cs="宋体"/>
                <w:color w:val="000000" w:themeColor="text1"/>
                <w:sz w:val="21"/>
                <w:szCs w:val="21"/>
                <w:highlight w:val="none"/>
                <w:u w:val="single"/>
                <w14:textFill>
                  <w14:solidFill>
                    <w14:schemeClr w14:val="tx1"/>
                  </w14:solidFill>
                </w14:textFill>
              </w:rPr>
              <w:fldChar w:fldCharType="separate"/>
            </w:r>
            <w:r>
              <w:rPr>
                <w:rFonts w:hint="default" w:ascii="宋体" w:hAnsi="宋体" w:eastAsia="宋体" w:cs="宋体"/>
                <w:color w:val="000000" w:themeColor="text1"/>
                <w:sz w:val="21"/>
                <w:szCs w:val="21"/>
                <w:highlight w:val="none"/>
                <w:u w:val="single"/>
                <w14:textFill>
                  <w14:solidFill>
                    <w14:schemeClr w14:val="tx1"/>
                  </w14:solidFill>
                </w14:textFill>
              </w:rPr>
              <w:t>医疗机构水污染物排放标准</w:t>
            </w:r>
            <w:r>
              <w:rPr>
                <w:rFonts w:hint="default" w:ascii="宋体" w:hAnsi="宋体" w:eastAsia="宋体" w:cs="宋体"/>
                <w:color w:val="000000" w:themeColor="text1"/>
                <w:sz w:val="21"/>
                <w:szCs w:val="21"/>
                <w:highlight w:val="none"/>
                <w:u w:val="single"/>
                <w14:textFill>
                  <w14:solidFill>
                    <w14:schemeClr w14:val="tx1"/>
                  </w14:solidFill>
                </w14:textFill>
              </w:rPr>
              <w:fldChar w:fldCharType="end"/>
            </w:r>
            <w:r>
              <w:rPr>
                <w:rFonts w:hint="eastAsia" w:ascii="宋体" w:hAnsi="宋体" w:eastAsia="宋体" w:cs="宋体"/>
                <w:color w:val="000000" w:themeColor="text1"/>
                <w:sz w:val="21"/>
                <w:szCs w:val="21"/>
                <w:highlight w:val="none"/>
                <w:u w:val="single"/>
                <w:lang w:eastAsia="zh-CN"/>
                <w14:textFill>
                  <w14:solidFill>
                    <w14:schemeClr w14:val="tx1"/>
                  </w14:solidFill>
                </w14:textFill>
              </w:rPr>
              <w:t>》（</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GB18466 2005）</w:t>
            </w:r>
            <w:r>
              <w:rPr>
                <w:rFonts w:hint="eastAsia" w:ascii="宋体" w:hAnsi="宋体" w:eastAsia="宋体" w:cs="宋体"/>
                <w:color w:val="000000" w:themeColor="text1"/>
                <w:sz w:val="21"/>
                <w:szCs w:val="21"/>
                <w:highlight w:val="none"/>
                <w:u w:val="single"/>
                <w14:textFill>
                  <w14:solidFill>
                    <w14:schemeClr w14:val="tx1"/>
                  </w14:solidFill>
                </w14:textFill>
              </w:rPr>
              <w:t>建议项目运营期废水污染源监测计划如下表。</w:t>
            </w:r>
          </w:p>
          <w:p w14:paraId="0F04F207">
            <w:pPr>
              <w:jc w:val="center"/>
              <w:rPr>
                <w:rFonts w:hint="eastAsia" w:ascii="宋体" w:hAnsi="宋体" w:eastAsia="宋体" w:cs="宋体"/>
                <w:b/>
                <w:bCs/>
                <w:color w:val="000000" w:themeColor="text1"/>
                <w:sz w:val="21"/>
                <w:szCs w:val="21"/>
                <w:highlight w:val="none"/>
                <w:u w:val="single"/>
                <w14:textFill>
                  <w14:solidFill>
                    <w14:schemeClr w14:val="tx1"/>
                  </w14:solidFill>
                </w14:textFill>
              </w:rPr>
            </w:pPr>
            <w:r>
              <w:rPr>
                <w:rFonts w:hint="eastAsia" w:ascii="宋体" w:hAnsi="宋体" w:eastAsia="宋体" w:cs="宋体"/>
                <w:b/>
                <w:bCs/>
                <w:color w:val="000000" w:themeColor="text1"/>
                <w:sz w:val="21"/>
                <w:szCs w:val="21"/>
                <w:highlight w:val="none"/>
                <w:u w:val="single"/>
                <w14:textFill>
                  <w14:solidFill>
                    <w14:schemeClr w14:val="tx1"/>
                  </w14:solidFill>
                </w14:textFill>
              </w:rPr>
              <w:t>表4-9 废水监测计划</w:t>
            </w:r>
          </w:p>
          <w:tbl>
            <w:tblPr>
              <w:tblStyle w:val="2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31"/>
              <w:gridCol w:w="3131"/>
              <w:gridCol w:w="3134"/>
            </w:tblGrid>
            <w:tr w14:paraId="6CC7F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vAlign w:val="center"/>
                </w:tcPr>
                <w:p w14:paraId="371AAADE">
                  <w:pPr>
                    <w:pStyle w:val="11"/>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监测点位</w:t>
                  </w:r>
                </w:p>
              </w:tc>
              <w:tc>
                <w:tcPr>
                  <w:tcW w:w="1666" w:type="pct"/>
                  <w:vAlign w:val="center"/>
                </w:tcPr>
                <w:p w14:paraId="1601F3B7">
                  <w:pPr>
                    <w:pStyle w:val="11"/>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监测指标</w:t>
                  </w:r>
                </w:p>
              </w:tc>
              <w:tc>
                <w:tcPr>
                  <w:tcW w:w="1667" w:type="pct"/>
                  <w:vAlign w:val="center"/>
                </w:tcPr>
                <w:p w14:paraId="4C26C704">
                  <w:pPr>
                    <w:pStyle w:val="11"/>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监测频次</w:t>
                  </w:r>
                </w:p>
              </w:tc>
            </w:tr>
            <w:tr w14:paraId="5EEAA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vMerge w:val="restart"/>
                  <w:vAlign w:val="center"/>
                </w:tcPr>
                <w:p w14:paraId="02D95FD5">
                  <w:pPr>
                    <w:pStyle w:val="11"/>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污水总排口</w:t>
                  </w:r>
                </w:p>
              </w:tc>
              <w:tc>
                <w:tcPr>
                  <w:tcW w:w="1666" w:type="pct"/>
                  <w:vAlign w:val="center"/>
                </w:tcPr>
                <w:p w14:paraId="4669B6C6">
                  <w:pPr>
                    <w:pStyle w:val="11"/>
                    <w:jc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流量</w:t>
                  </w:r>
                </w:p>
              </w:tc>
              <w:tc>
                <w:tcPr>
                  <w:tcW w:w="1667" w:type="pct"/>
                  <w:vAlign w:val="center"/>
                </w:tcPr>
                <w:p w14:paraId="6DC83E22">
                  <w:pPr>
                    <w:pStyle w:val="11"/>
                    <w:jc w:val="center"/>
                    <w:rPr>
                      <w:rFonts w:hint="default"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自动监测</w:t>
                  </w:r>
                </w:p>
              </w:tc>
            </w:tr>
            <w:tr w14:paraId="528FF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vMerge w:val="continue"/>
                  <w:vAlign w:val="center"/>
                </w:tcPr>
                <w:p w14:paraId="6A62B529">
                  <w:pPr>
                    <w:pStyle w:val="11"/>
                    <w:jc w:val="center"/>
                    <w:rPr>
                      <w:rFonts w:hint="default" w:ascii="宋体" w:hAnsi="宋体" w:eastAsia="宋体" w:cs="宋体"/>
                      <w:color w:val="000000" w:themeColor="text1"/>
                      <w:sz w:val="21"/>
                      <w:szCs w:val="21"/>
                      <w:lang w:val="en-US" w:eastAsia="zh-CN"/>
                      <w14:textFill>
                        <w14:solidFill>
                          <w14:schemeClr w14:val="tx1"/>
                        </w14:solidFill>
                      </w14:textFill>
                    </w:rPr>
                  </w:pPr>
                </w:p>
              </w:tc>
              <w:tc>
                <w:tcPr>
                  <w:tcW w:w="1666" w:type="pct"/>
                  <w:vAlign w:val="center"/>
                </w:tcPr>
                <w:p w14:paraId="3C343124">
                  <w:pPr>
                    <w:pStyle w:val="11"/>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pH值</w:t>
                  </w:r>
                </w:p>
              </w:tc>
              <w:tc>
                <w:tcPr>
                  <w:tcW w:w="1667" w:type="pct"/>
                  <w:vAlign w:val="center"/>
                </w:tcPr>
                <w:p w14:paraId="26209C64">
                  <w:pPr>
                    <w:pStyle w:val="11"/>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12小时</w:t>
                  </w:r>
                </w:p>
              </w:tc>
            </w:tr>
            <w:tr w14:paraId="50F83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vMerge w:val="continue"/>
                  <w:vAlign w:val="center"/>
                </w:tcPr>
                <w:p w14:paraId="208561AD">
                  <w:pPr>
                    <w:pStyle w:val="11"/>
                    <w:jc w:val="center"/>
                    <w:rPr>
                      <w:rFonts w:hint="eastAsia" w:ascii="宋体" w:hAnsi="宋体" w:eastAsia="宋体" w:cs="宋体"/>
                      <w:color w:val="000000" w:themeColor="text1"/>
                      <w:sz w:val="21"/>
                      <w:szCs w:val="21"/>
                      <w14:textFill>
                        <w14:solidFill>
                          <w14:schemeClr w14:val="tx1"/>
                        </w14:solidFill>
                      </w14:textFill>
                    </w:rPr>
                  </w:pPr>
                </w:p>
              </w:tc>
              <w:tc>
                <w:tcPr>
                  <w:tcW w:w="1666" w:type="pct"/>
                  <w:vAlign w:val="center"/>
                </w:tcPr>
                <w:p w14:paraId="0FDA1D30">
                  <w:pPr>
                    <w:pStyle w:val="11"/>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化学需氧量、悬浮物</w:t>
                  </w:r>
                </w:p>
              </w:tc>
              <w:tc>
                <w:tcPr>
                  <w:tcW w:w="1667" w:type="pct"/>
                  <w:vAlign w:val="center"/>
                </w:tcPr>
                <w:p w14:paraId="5DDD34CD">
                  <w:pPr>
                    <w:pStyle w:val="11"/>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1次/周</w:t>
                  </w:r>
                </w:p>
              </w:tc>
            </w:tr>
            <w:tr w14:paraId="317F2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vMerge w:val="continue"/>
                  <w:vAlign w:val="center"/>
                </w:tcPr>
                <w:p w14:paraId="4E476676">
                  <w:pPr>
                    <w:pStyle w:val="11"/>
                    <w:jc w:val="center"/>
                    <w:rPr>
                      <w:rFonts w:hint="eastAsia" w:ascii="宋体" w:hAnsi="宋体" w:eastAsia="宋体" w:cs="宋体"/>
                      <w:color w:val="000000" w:themeColor="text1"/>
                      <w:sz w:val="21"/>
                      <w:szCs w:val="21"/>
                      <w14:textFill>
                        <w14:solidFill>
                          <w14:schemeClr w14:val="tx1"/>
                        </w14:solidFill>
                      </w14:textFill>
                    </w:rPr>
                  </w:pPr>
                </w:p>
              </w:tc>
              <w:tc>
                <w:tcPr>
                  <w:tcW w:w="1666" w:type="pct"/>
                  <w:vAlign w:val="center"/>
                </w:tcPr>
                <w:p w14:paraId="70488674">
                  <w:pPr>
                    <w:pStyle w:val="11"/>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粪大肠菌群数</w:t>
                  </w:r>
                </w:p>
              </w:tc>
              <w:tc>
                <w:tcPr>
                  <w:tcW w:w="1667" w:type="pct"/>
                  <w:vAlign w:val="center"/>
                </w:tcPr>
                <w:p w14:paraId="699D7788">
                  <w:pPr>
                    <w:pStyle w:val="11"/>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1次/月</w:t>
                  </w:r>
                </w:p>
              </w:tc>
            </w:tr>
            <w:tr w14:paraId="3E9B8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vMerge w:val="continue"/>
                  <w:vAlign w:val="center"/>
                </w:tcPr>
                <w:p w14:paraId="36D71AF6">
                  <w:pPr>
                    <w:pStyle w:val="11"/>
                    <w:jc w:val="center"/>
                    <w:rPr>
                      <w:rFonts w:hint="eastAsia" w:ascii="宋体" w:hAnsi="宋体" w:eastAsia="宋体" w:cs="宋体"/>
                      <w:color w:val="000000" w:themeColor="text1"/>
                      <w:sz w:val="21"/>
                      <w:szCs w:val="21"/>
                      <w14:textFill>
                        <w14:solidFill>
                          <w14:schemeClr w14:val="tx1"/>
                        </w14:solidFill>
                      </w14:textFill>
                    </w:rPr>
                  </w:pPr>
                </w:p>
              </w:tc>
              <w:tc>
                <w:tcPr>
                  <w:tcW w:w="1666" w:type="pct"/>
                  <w:vAlign w:val="center"/>
                </w:tcPr>
                <w:p w14:paraId="4BDBF40C">
                  <w:pPr>
                    <w:widowControl/>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五日生化需氧量、石油类、挥发酚、动植物油、阴离子表面活性剂、总氰化物</w:t>
                  </w: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总余氯</w:t>
                  </w:r>
                </w:p>
              </w:tc>
              <w:tc>
                <w:tcPr>
                  <w:tcW w:w="1667" w:type="pct"/>
                  <w:vAlign w:val="center"/>
                </w:tcPr>
                <w:p w14:paraId="2B5B8C2A">
                  <w:pPr>
                    <w:pStyle w:val="11"/>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1次/季</w:t>
                  </w:r>
                </w:p>
              </w:tc>
            </w:tr>
          </w:tbl>
          <w:p w14:paraId="4EADA9E0">
            <w:pPr>
              <w:pStyle w:val="11"/>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3、噪声</w:t>
            </w:r>
          </w:p>
          <w:p w14:paraId="3481E0F0">
            <w:pPr>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（1）噪声源强核算</w:t>
            </w:r>
          </w:p>
          <w:p w14:paraId="60F0CA07">
            <w:pPr>
              <w:widowControl/>
              <w:spacing w:line="360" w:lineRule="auto"/>
              <w:ind w:firstLine="420" w:firstLineChars="2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本项目主要噪声源主要为分体式空调外机噪声、备用发电机噪声，噪声源强为</w:t>
            </w:r>
            <w:r>
              <w:rPr>
                <w:rFonts w:hint="eastAsia" w:ascii="宋体" w:hAnsi="宋体" w:cs="宋体"/>
                <w:color w:val="000000" w:themeColor="text1"/>
                <w:sz w:val="21"/>
                <w:szCs w:val="21"/>
                <w:lang w:val="en-US" w:eastAsia="zh-CN"/>
                <w14:textFill>
                  <w14:solidFill>
                    <w14:schemeClr w14:val="tx1"/>
                  </w14:solidFill>
                </w14:textFill>
              </w:rPr>
              <w:t>60</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7</w:t>
            </w:r>
            <w:r>
              <w:rPr>
                <w:rFonts w:hint="eastAsia" w:ascii="宋体" w:hAnsi="宋体" w:eastAsia="宋体" w:cs="宋体"/>
                <w:color w:val="000000" w:themeColor="text1"/>
                <w:sz w:val="21"/>
                <w:szCs w:val="21"/>
                <w14:textFill>
                  <w14:solidFill>
                    <w14:schemeClr w14:val="tx1"/>
                  </w14:solidFill>
                </w14:textFill>
              </w:rPr>
              <w:t>5dB（A）。项目噪声污染源源强核算见下表。</w:t>
            </w:r>
          </w:p>
          <w:p w14:paraId="7EB34397">
            <w:pPr>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表4-10 噪声污染源源强核算表</w:t>
            </w:r>
          </w:p>
          <w:tbl>
            <w:tblPr>
              <w:tblStyle w:val="24"/>
              <w:tblW w:w="79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1"/>
              <w:gridCol w:w="1117"/>
              <w:gridCol w:w="1087"/>
              <w:gridCol w:w="2825"/>
              <w:gridCol w:w="1076"/>
            </w:tblGrid>
            <w:tr w14:paraId="40C34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11" w:type="dxa"/>
                  <w:vAlign w:val="center"/>
                </w:tcPr>
                <w:p w14:paraId="43DCBFCD">
                  <w:pPr>
                    <w:pStyle w:val="80"/>
                    <w:rPr>
                      <w:color w:val="000000" w:themeColor="text1"/>
                      <w:u w:val="single"/>
                      <w14:textFill>
                        <w14:solidFill>
                          <w14:schemeClr w14:val="tx1"/>
                        </w14:solidFill>
                      </w14:textFill>
                    </w:rPr>
                  </w:pPr>
                  <w:r>
                    <w:rPr>
                      <w:color w:val="000000" w:themeColor="text1"/>
                      <w:u w:val="single"/>
                      <w14:textFill>
                        <w14:solidFill>
                          <w14:schemeClr w14:val="tx1"/>
                        </w14:solidFill>
                      </w14:textFill>
                    </w:rPr>
                    <w:t>声源</w:t>
                  </w:r>
                </w:p>
              </w:tc>
              <w:tc>
                <w:tcPr>
                  <w:tcW w:w="1117" w:type="dxa"/>
                  <w:vAlign w:val="center"/>
                </w:tcPr>
                <w:p w14:paraId="7AA81620">
                  <w:pPr>
                    <w:pStyle w:val="80"/>
                    <w:rPr>
                      <w:color w:val="000000" w:themeColor="text1"/>
                      <w:u w:val="single"/>
                      <w14:textFill>
                        <w14:solidFill>
                          <w14:schemeClr w14:val="tx1"/>
                        </w14:solidFill>
                      </w14:textFill>
                    </w:rPr>
                  </w:pPr>
                  <w:r>
                    <w:rPr>
                      <w:color w:val="000000" w:themeColor="text1"/>
                      <w:u w:val="single"/>
                      <w14:textFill>
                        <w14:solidFill>
                          <w14:schemeClr w14:val="tx1"/>
                        </w14:solidFill>
                      </w14:textFill>
                    </w:rPr>
                    <w:t>数量（台/</w:t>
                  </w:r>
                </w:p>
                <w:p w14:paraId="565D7512">
                  <w:pPr>
                    <w:pStyle w:val="80"/>
                    <w:rPr>
                      <w:color w:val="000000" w:themeColor="text1"/>
                      <w:u w:val="single"/>
                      <w:lang w:val="zh-CN"/>
                      <w14:textFill>
                        <w14:solidFill>
                          <w14:schemeClr w14:val="tx1"/>
                        </w14:solidFill>
                      </w14:textFill>
                    </w:rPr>
                  </w:pPr>
                  <w:r>
                    <w:rPr>
                      <w:color w:val="000000" w:themeColor="text1"/>
                      <w:u w:val="single"/>
                      <w14:textFill>
                        <w14:solidFill>
                          <w14:schemeClr w14:val="tx1"/>
                        </w14:solidFill>
                      </w14:textFill>
                    </w:rPr>
                    <w:t>套）</w:t>
                  </w:r>
                </w:p>
              </w:tc>
              <w:tc>
                <w:tcPr>
                  <w:tcW w:w="1087" w:type="dxa"/>
                  <w:vAlign w:val="center"/>
                </w:tcPr>
                <w:p w14:paraId="57FDE1DC">
                  <w:pPr>
                    <w:pStyle w:val="80"/>
                    <w:rPr>
                      <w:color w:val="000000" w:themeColor="text1"/>
                      <w:u w:val="single"/>
                      <w14:textFill>
                        <w14:solidFill>
                          <w14:schemeClr w14:val="tx1"/>
                        </w14:solidFill>
                      </w14:textFill>
                    </w:rPr>
                  </w:pPr>
                  <w:r>
                    <w:rPr>
                      <w:color w:val="000000" w:themeColor="text1"/>
                      <w:u w:val="single"/>
                      <w14:textFill>
                        <w14:solidFill>
                          <w14:schemeClr w14:val="tx1"/>
                        </w14:solidFill>
                      </w14:textFill>
                    </w:rPr>
                    <w:t>噪声源强dB（A）</w:t>
                  </w:r>
                </w:p>
              </w:tc>
              <w:tc>
                <w:tcPr>
                  <w:tcW w:w="2825" w:type="dxa"/>
                  <w:vAlign w:val="center"/>
                </w:tcPr>
                <w:p w14:paraId="79EF8E84">
                  <w:pPr>
                    <w:pStyle w:val="80"/>
                    <w:rPr>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防治措施</w:t>
                  </w:r>
                </w:p>
              </w:tc>
              <w:tc>
                <w:tcPr>
                  <w:tcW w:w="1076" w:type="dxa"/>
                  <w:vAlign w:val="center"/>
                </w:tcPr>
                <w:p w14:paraId="0619CDF0">
                  <w:pPr>
                    <w:pStyle w:val="80"/>
                    <w:rPr>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排放强度</w:t>
                  </w:r>
                  <w:r>
                    <w:rPr>
                      <w:color w:val="000000" w:themeColor="text1"/>
                      <w:u w:val="single"/>
                      <w14:textFill>
                        <w14:solidFill>
                          <w14:schemeClr w14:val="tx1"/>
                        </w14:solidFill>
                      </w14:textFill>
                    </w:rPr>
                    <w:t>dB（A）</w:t>
                  </w:r>
                </w:p>
              </w:tc>
            </w:tr>
            <w:tr w14:paraId="1BEFA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11" w:type="dxa"/>
                  <w:vAlign w:val="center"/>
                </w:tcPr>
                <w:p w14:paraId="685D77C7">
                  <w:pPr>
                    <w:pStyle w:val="80"/>
                    <w:rPr>
                      <w:color w:val="000000" w:themeColor="text1"/>
                      <w:u w:val="single"/>
                      <w:lang w:val="zh-CN"/>
                      <w14:textFill>
                        <w14:solidFill>
                          <w14:schemeClr w14:val="tx1"/>
                        </w14:solidFill>
                      </w14:textFill>
                    </w:rPr>
                  </w:pPr>
                  <w:r>
                    <w:rPr>
                      <w:color w:val="000000" w:themeColor="text1"/>
                      <w:u w:val="single"/>
                      <w14:textFill>
                        <w14:solidFill>
                          <w14:schemeClr w14:val="tx1"/>
                        </w14:solidFill>
                      </w14:textFill>
                    </w:rPr>
                    <w:t>污水处理站风机</w:t>
                  </w:r>
                </w:p>
              </w:tc>
              <w:tc>
                <w:tcPr>
                  <w:tcW w:w="1117" w:type="dxa"/>
                  <w:vAlign w:val="center"/>
                </w:tcPr>
                <w:p w14:paraId="01FCF599">
                  <w:pPr>
                    <w:pStyle w:val="80"/>
                    <w:rPr>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1</w:t>
                  </w:r>
                </w:p>
              </w:tc>
              <w:tc>
                <w:tcPr>
                  <w:tcW w:w="1087" w:type="dxa"/>
                  <w:vAlign w:val="center"/>
                </w:tcPr>
                <w:p w14:paraId="63282C6C">
                  <w:pPr>
                    <w:pStyle w:val="80"/>
                    <w:rPr>
                      <w:color w:val="000000" w:themeColor="text1"/>
                      <w:u w:val="single"/>
                      <w14:textFill>
                        <w14:solidFill>
                          <w14:schemeClr w14:val="tx1"/>
                        </w14:solidFill>
                      </w14:textFill>
                    </w:rPr>
                  </w:pPr>
                  <w:r>
                    <w:rPr>
                      <w:color w:val="000000" w:themeColor="text1"/>
                      <w:u w:val="single"/>
                      <w14:textFill>
                        <w14:solidFill>
                          <w14:schemeClr w14:val="tx1"/>
                        </w14:solidFill>
                      </w14:textFill>
                    </w:rPr>
                    <w:t>70~75</w:t>
                  </w:r>
                </w:p>
              </w:tc>
              <w:tc>
                <w:tcPr>
                  <w:tcW w:w="2825" w:type="dxa"/>
                  <w:vMerge w:val="restart"/>
                  <w:vAlign w:val="center"/>
                </w:tcPr>
                <w:p w14:paraId="3364333C">
                  <w:pPr>
                    <w:pStyle w:val="80"/>
                    <w:rPr>
                      <w:color w:val="000000" w:themeColor="text1"/>
                      <w:u w:val="single"/>
                      <w14:textFill>
                        <w14:solidFill>
                          <w14:schemeClr w14:val="tx1"/>
                        </w14:solidFill>
                      </w14:textFill>
                    </w:rPr>
                  </w:pPr>
                  <w:r>
                    <w:rPr>
                      <w:color w:val="000000" w:themeColor="text1"/>
                      <w:u w:val="single"/>
                      <w14:textFill>
                        <w14:solidFill>
                          <w14:schemeClr w14:val="tx1"/>
                        </w14:solidFill>
                      </w14:textFill>
                    </w:rPr>
                    <w:t>选用低噪声设备</w:t>
                  </w:r>
                  <w:r>
                    <w:rPr>
                      <w:rFonts w:hint="eastAsia"/>
                      <w:color w:val="000000" w:themeColor="text1"/>
                      <w:u w:val="single"/>
                      <w14:textFill>
                        <w14:solidFill>
                          <w14:schemeClr w14:val="tx1"/>
                        </w14:solidFill>
                      </w14:textFill>
                    </w:rPr>
                    <w:t>，建筑隔声，基础减震，</w:t>
                  </w:r>
                  <w:r>
                    <w:rPr>
                      <w:color w:val="000000" w:themeColor="text1"/>
                      <w:u w:val="single"/>
                      <w14:textFill>
                        <w14:solidFill>
                          <w14:schemeClr w14:val="tx1"/>
                        </w14:solidFill>
                      </w14:textFill>
                    </w:rPr>
                    <w:t>加强设备的保养和维护</w:t>
                  </w:r>
                  <w:r>
                    <w:rPr>
                      <w:rFonts w:hint="eastAsia"/>
                      <w:color w:val="000000" w:themeColor="text1"/>
                      <w:u w:val="single"/>
                      <w14:textFill>
                        <w14:solidFill>
                          <w14:schemeClr w14:val="tx1"/>
                        </w14:solidFill>
                      </w14:textFill>
                    </w:rPr>
                    <w:t>后降低20</w:t>
                  </w:r>
                  <w:r>
                    <w:rPr>
                      <w:color w:val="000000" w:themeColor="text1"/>
                      <w:u w:val="single"/>
                      <w14:textFill>
                        <w14:solidFill>
                          <w14:schemeClr w14:val="tx1"/>
                        </w14:solidFill>
                      </w14:textFill>
                    </w:rPr>
                    <w:t>dB（A）</w:t>
                  </w:r>
                </w:p>
              </w:tc>
              <w:tc>
                <w:tcPr>
                  <w:tcW w:w="1076" w:type="dxa"/>
                  <w:vAlign w:val="center"/>
                </w:tcPr>
                <w:p w14:paraId="620AA4B6">
                  <w:pPr>
                    <w:pStyle w:val="80"/>
                    <w:rPr>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53</w:t>
                  </w:r>
                </w:p>
              </w:tc>
            </w:tr>
            <w:tr w14:paraId="5DC57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11" w:type="dxa"/>
                  <w:vAlign w:val="center"/>
                </w:tcPr>
                <w:p w14:paraId="5DEAE222">
                  <w:pPr>
                    <w:pStyle w:val="80"/>
                    <w:rPr>
                      <w:color w:val="000000" w:themeColor="text1"/>
                      <w:u w:val="single"/>
                      <w:lang w:val="zh-CN"/>
                      <w14:textFill>
                        <w14:solidFill>
                          <w14:schemeClr w14:val="tx1"/>
                        </w14:solidFill>
                      </w14:textFill>
                    </w:rPr>
                  </w:pPr>
                  <w:r>
                    <w:rPr>
                      <w:color w:val="000000" w:themeColor="text1"/>
                      <w:u w:val="single"/>
                      <w14:textFill>
                        <w14:solidFill>
                          <w14:schemeClr w14:val="tx1"/>
                        </w14:solidFill>
                      </w14:textFill>
                    </w:rPr>
                    <w:t>污水处理站水泵</w:t>
                  </w:r>
                </w:p>
              </w:tc>
              <w:tc>
                <w:tcPr>
                  <w:tcW w:w="1117" w:type="dxa"/>
                  <w:vAlign w:val="center"/>
                </w:tcPr>
                <w:p w14:paraId="111BB875">
                  <w:pPr>
                    <w:pStyle w:val="80"/>
                    <w:rPr>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1</w:t>
                  </w:r>
                </w:p>
              </w:tc>
              <w:tc>
                <w:tcPr>
                  <w:tcW w:w="1087" w:type="dxa"/>
                  <w:vAlign w:val="center"/>
                </w:tcPr>
                <w:p w14:paraId="70454D93">
                  <w:pPr>
                    <w:pStyle w:val="80"/>
                    <w:rPr>
                      <w:color w:val="000000" w:themeColor="text1"/>
                      <w:u w:val="single"/>
                      <w14:textFill>
                        <w14:solidFill>
                          <w14:schemeClr w14:val="tx1"/>
                        </w14:solidFill>
                      </w14:textFill>
                    </w:rPr>
                  </w:pPr>
                  <w:r>
                    <w:rPr>
                      <w:color w:val="000000" w:themeColor="text1"/>
                      <w:u w:val="single"/>
                      <w14:textFill>
                        <w14:solidFill>
                          <w14:schemeClr w14:val="tx1"/>
                        </w14:solidFill>
                      </w14:textFill>
                    </w:rPr>
                    <w:t>60~70</w:t>
                  </w:r>
                </w:p>
              </w:tc>
              <w:tc>
                <w:tcPr>
                  <w:tcW w:w="2825" w:type="dxa"/>
                  <w:vMerge w:val="continue"/>
                  <w:vAlign w:val="center"/>
                </w:tcPr>
                <w:p w14:paraId="5A211B1D">
                  <w:pPr>
                    <w:pStyle w:val="80"/>
                    <w:rPr>
                      <w:color w:val="000000" w:themeColor="text1"/>
                      <w:u w:val="single"/>
                      <w14:textFill>
                        <w14:solidFill>
                          <w14:schemeClr w14:val="tx1"/>
                        </w14:solidFill>
                      </w14:textFill>
                    </w:rPr>
                  </w:pPr>
                </w:p>
              </w:tc>
              <w:tc>
                <w:tcPr>
                  <w:tcW w:w="1076" w:type="dxa"/>
                  <w:vAlign w:val="center"/>
                </w:tcPr>
                <w:p w14:paraId="4FF2E460">
                  <w:pPr>
                    <w:pStyle w:val="80"/>
                    <w:rPr>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45</w:t>
                  </w:r>
                </w:p>
              </w:tc>
            </w:tr>
            <w:tr w14:paraId="2864D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11" w:type="dxa"/>
                  <w:vAlign w:val="center"/>
                </w:tcPr>
                <w:p w14:paraId="227139CB">
                  <w:pPr>
                    <w:pStyle w:val="80"/>
                    <w:rPr>
                      <w:color w:val="000000" w:themeColor="text1"/>
                      <w:u w:val="single"/>
                      <w:lang w:val="zh-CN"/>
                      <w14:textFill>
                        <w14:solidFill>
                          <w14:schemeClr w14:val="tx1"/>
                        </w14:solidFill>
                      </w14:textFill>
                    </w:rPr>
                  </w:pPr>
                  <w:r>
                    <w:rPr>
                      <w:color w:val="000000" w:themeColor="text1"/>
                      <w:u w:val="single"/>
                      <w14:textFill>
                        <w14:solidFill>
                          <w14:schemeClr w14:val="tx1"/>
                        </w14:solidFill>
                      </w14:textFill>
                    </w:rPr>
                    <w:t>空调外机</w:t>
                  </w:r>
                </w:p>
              </w:tc>
              <w:tc>
                <w:tcPr>
                  <w:tcW w:w="1117" w:type="dxa"/>
                  <w:vAlign w:val="center"/>
                </w:tcPr>
                <w:p w14:paraId="7B5BBC02">
                  <w:pPr>
                    <w:pStyle w:val="80"/>
                    <w:rPr>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1</w:t>
                  </w:r>
                </w:p>
              </w:tc>
              <w:tc>
                <w:tcPr>
                  <w:tcW w:w="1087" w:type="dxa"/>
                  <w:vAlign w:val="center"/>
                </w:tcPr>
                <w:p w14:paraId="2953CDA8">
                  <w:pPr>
                    <w:pStyle w:val="80"/>
                    <w:rPr>
                      <w:color w:val="000000" w:themeColor="text1"/>
                      <w:u w:val="single"/>
                      <w14:textFill>
                        <w14:solidFill>
                          <w14:schemeClr w14:val="tx1"/>
                        </w14:solidFill>
                      </w14:textFill>
                    </w:rPr>
                  </w:pPr>
                  <w:r>
                    <w:rPr>
                      <w:color w:val="000000" w:themeColor="text1"/>
                      <w:u w:val="single"/>
                      <w14:textFill>
                        <w14:solidFill>
                          <w14:schemeClr w14:val="tx1"/>
                        </w14:solidFill>
                      </w14:textFill>
                    </w:rPr>
                    <w:t>60</w:t>
                  </w:r>
                </w:p>
              </w:tc>
              <w:tc>
                <w:tcPr>
                  <w:tcW w:w="2825" w:type="dxa"/>
                  <w:vMerge w:val="continue"/>
                  <w:vAlign w:val="center"/>
                </w:tcPr>
                <w:p w14:paraId="4DA7E63D">
                  <w:pPr>
                    <w:pStyle w:val="80"/>
                    <w:rPr>
                      <w:color w:val="000000" w:themeColor="text1"/>
                      <w:u w:val="single"/>
                      <w14:textFill>
                        <w14:solidFill>
                          <w14:schemeClr w14:val="tx1"/>
                        </w14:solidFill>
                      </w14:textFill>
                    </w:rPr>
                  </w:pPr>
                </w:p>
              </w:tc>
              <w:tc>
                <w:tcPr>
                  <w:tcW w:w="1076" w:type="dxa"/>
                  <w:vAlign w:val="center"/>
                </w:tcPr>
                <w:p w14:paraId="1A09D7A4">
                  <w:pPr>
                    <w:pStyle w:val="80"/>
                    <w:rPr>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40</w:t>
                  </w:r>
                </w:p>
              </w:tc>
            </w:tr>
            <w:tr w14:paraId="509F7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11" w:type="dxa"/>
                  <w:vAlign w:val="center"/>
                </w:tcPr>
                <w:p w14:paraId="55C37FDF">
                  <w:pPr>
                    <w:pStyle w:val="80"/>
                    <w:rPr>
                      <w:rFonts w:hint="eastAsia" w:eastAsia="宋体"/>
                      <w:color w:val="000000" w:themeColor="text1"/>
                      <w:u w:val="single"/>
                      <w:lang w:val="en-US" w:eastAsia="zh-CN"/>
                      <w14:textFill>
                        <w14:solidFill>
                          <w14:schemeClr w14:val="tx1"/>
                        </w14:solidFill>
                      </w14:textFill>
                    </w:rPr>
                  </w:pPr>
                  <w:r>
                    <w:rPr>
                      <w:rFonts w:hint="eastAsia"/>
                      <w:color w:val="000000" w:themeColor="text1"/>
                      <w:u w:val="single"/>
                      <w:lang w:val="en-US" w:eastAsia="zh-CN"/>
                      <w14:textFill>
                        <w14:solidFill>
                          <w14:schemeClr w14:val="tx1"/>
                        </w14:solidFill>
                      </w14:textFill>
                    </w:rPr>
                    <w:t>发电机</w:t>
                  </w:r>
                </w:p>
              </w:tc>
              <w:tc>
                <w:tcPr>
                  <w:tcW w:w="1117" w:type="dxa"/>
                  <w:vAlign w:val="center"/>
                </w:tcPr>
                <w:p w14:paraId="4A924052">
                  <w:pPr>
                    <w:pStyle w:val="80"/>
                    <w:rPr>
                      <w:rFonts w:hint="eastAsia" w:eastAsia="宋体"/>
                      <w:color w:val="000000" w:themeColor="text1"/>
                      <w:u w:val="single"/>
                      <w:lang w:val="en-US" w:eastAsia="zh-CN"/>
                      <w14:textFill>
                        <w14:solidFill>
                          <w14:schemeClr w14:val="tx1"/>
                        </w14:solidFill>
                      </w14:textFill>
                    </w:rPr>
                  </w:pPr>
                  <w:r>
                    <w:rPr>
                      <w:rFonts w:hint="eastAsia"/>
                      <w:color w:val="000000" w:themeColor="text1"/>
                      <w:u w:val="single"/>
                      <w:lang w:val="en-US" w:eastAsia="zh-CN"/>
                      <w14:textFill>
                        <w14:solidFill>
                          <w14:schemeClr w14:val="tx1"/>
                        </w14:solidFill>
                      </w14:textFill>
                    </w:rPr>
                    <w:t>1</w:t>
                  </w:r>
                </w:p>
              </w:tc>
              <w:tc>
                <w:tcPr>
                  <w:tcW w:w="1087" w:type="dxa"/>
                  <w:vAlign w:val="center"/>
                </w:tcPr>
                <w:p w14:paraId="554FF521">
                  <w:pPr>
                    <w:pStyle w:val="80"/>
                    <w:rPr>
                      <w:rFonts w:hint="default" w:eastAsia="宋体"/>
                      <w:color w:val="000000" w:themeColor="text1"/>
                      <w:u w:val="single"/>
                      <w:lang w:val="en-US" w:eastAsia="zh-CN"/>
                      <w14:textFill>
                        <w14:solidFill>
                          <w14:schemeClr w14:val="tx1"/>
                        </w14:solidFill>
                      </w14:textFill>
                    </w:rPr>
                  </w:pPr>
                  <w:r>
                    <w:rPr>
                      <w:rFonts w:hint="eastAsia"/>
                      <w:color w:val="000000" w:themeColor="text1"/>
                      <w:u w:val="single"/>
                      <w:lang w:val="en-US" w:eastAsia="zh-CN"/>
                      <w14:textFill>
                        <w14:solidFill>
                          <w14:schemeClr w14:val="tx1"/>
                        </w14:solidFill>
                      </w14:textFill>
                    </w:rPr>
                    <w:t>65~75</w:t>
                  </w:r>
                </w:p>
              </w:tc>
              <w:tc>
                <w:tcPr>
                  <w:tcW w:w="2825" w:type="dxa"/>
                  <w:vMerge w:val="continue"/>
                  <w:vAlign w:val="center"/>
                </w:tcPr>
                <w:p w14:paraId="24F43535">
                  <w:pPr>
                    <w:pStyle w:val="80"/>
                    <w:rPr>
                      <w:color w:val="000000" w:themeColor="text1"/>
                      <w:u w:val="single"/>
                      <w14:textFill>
                        <w14:solidFill>
                          <w14:schemeClr w14:val="tx1"/>
                        </w14:solidFill>
                      </w14:textFill>
                    </w:rPr>
                  </w:pPr>
                </w:p>
              </w:tc>
              <w:tc>
                <w:tcPr>
                  <w:tcW w:w="1076" w:type="dxa"/>
                  <w:vAlign w:val="center"/>
                </w:tcPr>
                <w:p w14:paraId="3FFDE32D">
                  <w:pPr>
                    <w:pStyle w:val="80"/>
                    <w:rPr>
                      <w:rFonts w:hint="default" w:eastAsia="宋体"/>
                      <w:color w:val="000000" w:themeColor="text1"/>
                      <w:u w:val="single"/>
                      <w:lang w:val="en-US" w:eastAsia="zh-CN"/>
                      <w14:textFill>
                        <w14:solidFill>
                          <w14:schemeClr w14:val="tx1"/>
                        </w14:solidFill>
                      </w14:textFill>
                    </w:rPr>
                  </w:pPr>
                  <w:r>
                    <w:rPr>
                      <w:rFonts w:hint="eastAsia"/>
                      <w:color w:val="000000" w:themeColor="text1"/>
                      <w:u w:val="single"/>
                      <w:lang w:val="en-US" w:eastAsia="zh-CN"/>
                      <w14:textFill>
                        <w14:solidFill>
                          <w14:schemeClr w14:val="tx1"/>
                        </w14:solidFill>
                      </w14:textFill>
                    </w:rPr>
                    <w:t>55</w:t>
                  </w:r>
                </w:p>
              </w:tc>
            </w:tr>
            <w:tr w14:paraId="1503A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11" w:type="dxa"/>
                  <w:vAlign w:val="center"/>
                </w:tcPr>
                <w:p w14:paraId="0605B7C2">
                  <w:pPr>
                    <w:pStyle w:val="80"/>
                    <w:rPr>
                      <w:color w:val="000000" w:themeColor="text1"/>
                      <w:u w:val="single"/>
                      <w:lang w:val="zh-CN"/>
                      <w14:textFill>
                        <w14:solidFill>
                          <w14:schemeClr w14:val="tx1"/>
                        </w14:solidFill>
                      </w14:textFill>
                    </w:rPr>
                  </w:pPr>
                  <w:r>
                    <w:rPr>
                      <w:color w:val="000000" w:themeColor="text1"/>
                      <w:u w:val="single"/>
                      <w14:textFill>
                        <w14:solidFill>
                          <w14:schemeClr w14:val="tx1"/>
                        </w14:solidFill>
                      </w14:textFill>
                    </w:rPr>
                    <w:t>人群活动噪声</w:t>
                  </w:r>
                </w:p>
              </w:tc>
              <w:tc>
                <w:tcPr>
                  <w:tcW w:w="1117" w:type="dxa"/>
                  <w:vAlign w:val="center"/>
                </w:tcPr>
                <w:p w14:paraId="71FC131A">
                  <w:pPr>
                    <w:pStyle w:val="80"/>
                    <w:rPr>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w:t>
                  </w:r>
                </w:p>
              </w:tc>
              <w:tc>
                <w:tcPr>
                  <w:tcW w:w="1087" w:type="dxa"/>
                  <w:vAlign w:val="center"/>
                </w:tcPr>
                <w:p w14:paraId="4D46BE3F">
                  <w:pPr>
                    <w:pStyle w:val="80"/>
                    <w:rPr>
                      <w:color w:val="000000" w:themeColor="text1"/>
                      <w:u w:val="single"/>
                      <w14:textFill>
                        <w14:solidFill>
                          <w14:schemeClr w14:val="tx1"/>
                        </w14:solidFill>
                      </w14:textFill>
                    </w:rPr>
                  </w:pPr>
                  <w:r>
                    <w:rPr>
                      <w:color w:val="000000" w:themeColor="text1"/>
                      <w:u w:val="single"/>
                      <w14:textFill>
                        <w14:solidFill>
                          <w14:schemeClr w14:val="tx1"/>
                        </w14:solidFill>
                      </w14:textFill>
                    </w:rPr>
                    <w:t>60~70</w:t>
                  </w:r>
                </w:p>
              </w:tc>
              <w:tc>
                <w:tcPr>
                  <w:tcW w:w="2825" w:type="dxa"/>
                  <w:vAlign w:val="center"/>
                </w:tcPr>
                <w:p w14:paraId="7BCF756C">
                  <w:pPr>
                    <w:pStyle w:val="80"/>
                    <w:rPr>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经加强管理，强化医护人员及病人意识，噪声通过墙体</w:t>
                  </w:r>
                </w:p>
                <w:p w14:paraId="0F8AE297">
                  <w:pPr>
                    <w:pStyle w:val="80"/>
                    <w:rPr>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隔声和距离衰减后降低20</w:t>
                  </w:r>
                  <w:r>
                    <w:rPr>
                      <w:color w:val="000000" w:themeColor="text1"/>
                      <w:u w:val="single"/>
                      <w14:textFill>
                        <w14:solidFill>
                          <w14:schemeClr w14:val="tx1"/>
                        </w14:solidFill>
                      </w14:textFill>
                    </w:rPr>
                    <w:t>dB（A）</w:t>
                  </w:r>
                </w:p>
              </w:tc>
              <w:tc>
                <w:tcPr>
                  <w:tcW w:w="1076" w:type="dxa"/>
                  <w:vAlign w:val="center"/>
                </w:tcPr>
                <w:p w14:paraId="3F5CD17B">
                  <w:pPr>
                    <w:pStyle w:val="80"/>
                    <w:rPr>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45</w:t>
                  </w:r>
                </w:p>
              </w:tc>
            </w:tr>
          </w:tbl>
          <w:p w14:paraId="287B85A4">
            <w:pPr>
              <w:keepNext w:val="0"/>
              <w:keepLines w:val="0"/>
              <w:suppressLineNumbers w:val="0"/>
              <w:spacing w:before="0" w:beforeAutospacing="0" w:after="0" w:afterAutospacing="0" w:line="360" w:lineRule="auto"/>
              <w:ind w:left="0" w:right="0" w:firstLine="420" w:firstLineChars="200"/>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eastAsia" w:cs="Times New Roman"/>
                <w:color w:val="000000" w:themeColor="text1"/>
                <w:kern w:val="0"/>
                <w:sz w:val="21"/>
                <w:szCs w:val="21"/>
                <w:lang w:val="en-US" w:eastAsia="zh-CN"/>
                <w14:textFill>
                  <w14:solidFill>
                    <w14:schemeClr w14:val="tx1"/>
                  </w14:solidFill>
                </w14:textFill>
              </w:rPr>
              <w:t>根据</w:t>
            </w:r>
            <w:r>
              <w:rPr>
                <w:rFonts w:hint="default" w:ascii="Times New Roman" w:hAnsi="Times New Roman" w:eastAsia="宋体" w:cs="Times New Roman"/>
                <w:color w:val="000000" w:themeColor="text1"/>
                <w:kern w:val="0"/>
                <w:sz w:val="21"/>
                <w:szCs w:val="21"/>
                <w14:textFill>
                  <w14:solidFill>
                    <w14:schemeClr w14:val="tx1"/>
                  </w14:solidFill>
                </w14:textFill>
              </w:rPr>
              <w:t>《环境影响评价技术导则（声环境）》（HJ2.4-20</w:t>
            </w:r>
            <w: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t>21</w:t>
            </w:r>
            <w:r>
              <w:rPr>
                <w:rFonts w:hint="default" w:ascii="Times New Roman" w:hAnsi="Times New Roman" w:eastAsia="宋体" w:cs="Times New Roman"/>
                <w:color w:val="000000" w:themeColor="text1"/>
                <w:kern w:val="0"/>
                <w:sz w:val="21"/>
                <w:szCs w:val="21"/>
                <w14:textFill>
                  <w14:solidFill>
                    <w14:schemeClr w14:val="tx1"/>
                  </w14:solidFill>
                </w14:textFill>
              </w:rPr>
              <w:t>）技术要求，本次评价采取导则上推荐模式。</w:t>
            </w:r>
          </w:p>
          <w:p w14:paraId="14CA0A74">
            <w:pPr>
              <w:keepNext w:val="0"/>
              <w:keepLines w:val="0"/>
              <w:suppressLineNumbers w:val="0"/>
              <w:spacing w:before="0" w:beforeAutospacing="0" w:after="0" w:afterAutospacing="0" w:line="360" w:lineRule="auto"/>
              <w:ind w:right="0" w:firstLine="420" w:firstLineChars="200"/>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14:textFill>
                  <w14:solidFill>
                    <w14:schemeClr w14:val="tx1"/>
                  </w14:solidFill>
                </w14:textFill>
              </w:rPr>
              <w:t>按</w:t>
            </w:r>
            <w:r>
              <w:rPr>
                <w:rFonts w:hint="eastAsia" w:ascii="Times New Roman" w:hAnsi="Times New Roman" w:eastAsia="宋体" w:cs="Times New Roman"/>
                <w:color w:val="000000" w:themeColor="text1"/>
                <w:kern w:val="0"/>
                <w:sz w:val="21"/>
                <w:szCs w:val="21"/>
                <w:lang w:val="en-US" w:eastAsia="zh-CN"/>
                <w14:textFill>
                  <w14:solidFill>
                    <w14:schemeClr w14:val="tx1"/>
                  </w14:solidFill>
                </w14:textFill>
              </w:rPr>
              <w:fldChar w:fldCharType="begin"/>
            </w:r>
            <w:r>
              <w:rPr>
                <w:rFonts w:hint="eastAsia" w:ascii="Times New Roman" w:hAnsi="Times New Roman" w:eastAsia="宋体" w:cs="Times New Roman"/>
                <w:color w:val="000000" w:themeColor="text1"/>
                <w:kern w:val="0"/>
                <w:sz w:val="21"/>
                <w:szCs w:val="21"/>
                <w:lang w:val="en-US" w:eastAsia="zh-CN"/>
                <w14:textFill>
                  <w14:solidFill>
                    <w14:schemeClr w14:val="tx1"/>
                  </w14:solidFill>
                </w14:textFill>
              </w:rPr>
              <w:instrText xml:space="preserve"> = 1 \* GB3 \* MERGEFORMAT </w:instrText>
            </w:r>
            <w:r>
              <w:rPr>
                <w:rFonts w:hint="eastAsia" w:ascii="Times New Roman" w:hAnsi="Times New Roman" w:eastAsia="宋体" w:cs="Times New Roman"/>
                <w:color w:val="000000" w:themeColor="text1"/>
                <w:kern w:val="0"/>
                <w:sz w:val="21"/>
                <w:szCs w:val="21"/>
                <w:lang w:val="en-US" w:eastAsia="zh-CN"/>
                <w14:textFill>
                  <w14:solidFill>
                    <w14:schemeClr w14:val="tx1"/>
                  </w14:solidFill>
                </w14:textFill>
              </w:rPr>
              <w:fldChar w:fldCharType="separate"/>
            </w:r>
            <w:r>
              <w:rPr>
                <w:color w:val="000000" w:themeColor="text1"/>
                <w14:textFill>
                  <w14:solidFill>
                    <w14:schemeClr w14:val="tx1"/>
                  </w14:solidFill>
                </w14:textFill>
              </w:rPr>
              <w:t>①</w:t>
            </w:r>
            <w:r>
              <w:rPr>
                <w:rFonts w:hint="eastAsia" w:ascii="Times New Roman" w:hAnsi="Times New Roman" w:eastAsia="宋体" w:cs="Times New Roman"/>
                <w:color w:val="000000" w:themeColor="text1"/>
                <w:kern w:val="0"/>
                <w:sz w:val="21"/>
                <w:szCs w:val="21"/>
                <w:lang w:val="en-US" w:eastAsia="zh-CN"/>
                <w14:textFill>
                  <w14:solidFill>
                    <w14:schemeClr w14:val="tx1"/>
                  </w14:solidFill>
                </w14:textFill>
              </w:rPr>
              <w:fldChar w:fldCharType="end"/>
            </w:r>
            <w:r>
              <w:rPr>
                <w:rFonts w:hint="eastAsia" w:ascii="Times New Roman" w:hAnsi="Times New Roman" w:eastAsia="宋体" w:cs="Times New Roman"/>
                <w:color w:val="000000" w:themeColor="text1"/>
                <w:kern w:val="0"/>
                <w:sz w:val="21"/>
                <w:szCs w:val="21"/>
                <w:lang w:val="en-US" w:eastAsia="zh-CN"/>
                <w14:textFill>
                  <w14:solidFill>
                    <w14:schemeClr w14:val="tx1"/>
                  </w14:solidFill>
                </w14:textFill>
              </w:rPr>
              <w:t>室</w:t>
            </w:r>
            <w:r>
              <w:rPr>
                <w:rFonts w:hint="default" w:ascii="Times New Roman" w:hAnsi="Times New Roman" w:eastAsia="宋体" w:cs="Times New Roman"/>
                <w:color w:val="000000" w:themeColor="text1"/>
                <w:kern w:val="0"/>
                <w:sz w:val="21"/>
                <w:szCs w:val="21"/>
                <w:lang w:val="zh-CN"/>
                <w14:textFill>
                  <w14:solidFill>
                    <w14:schemeClr w14:val="tx1"/>
                  </w14:solidFill>
                </w14:textFill>
              </w:rPr>
              <w:t>内声源等效室外声源声功率级计算方法</w:t>
            </w:r>
          </w:p>
          <w:p w14:paraId="2A7A2F53">
            <w:pPr>
              <w:keepNext w:val="0"/>
              <w:keepLines w:val="0"/>
              <w:suppressLineNumbers w:val="0"/>
              <w:spacing w:before="0" w:beforeAutospacing="0" w:after="0" w:afterAutospacing="0" w:line="360" w:lineRule="auto"/>
              <w:ind w:left="0" w:right="0" w:firstLine="420" w:firstLineChars="200"/>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a.</w:t>
            </w:r>
            <w:r>
              <w:rPr>
                <w:rFonts w:hint="default" w:ascii="Times New Roman" w:hAnsi="Times New Roman" w:eastAsia="宋体" w:cs="Times New Roman"/>
                <w:color w:val="000000" w:themeColor="text1"/>
                <w:kern w:val="0"/>
                <w:sz w:val="21"/>
                <w:szCs w:val="21"/>
                <w14:textFill>
                  <w14:solidFill>
                    <w14:schemeClr w14:val="tx1"/>
                  </w14:solidFill>
                </w14:textFill>
              </w:rPr>
              <w:t>某一室内声源靠近围护结构处产生的倍频带声压级的计算</w:t>
            </w:r>
          </w:p>
          <w:p w14:paraId="61C9387E">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val="es-ES"/>
                <w14:textFill>
                  <w14:solidFill>
                    <w14:schemeClr w14:val="tx1"/>
                  </w14:solidFill>
                </w14:textFill>
              </w:rPr>
              <w:t>L</w:t>
            </w:r>
            <w:r>
              <w:rPr>
                <w:rFonts w:hint="default" w:ascii="Times New Roman" w:hAnsi="Times New Roman" w:eastAsia="宋体" w:cs="Times New Roman"/>
                <w:color w:val="000000" w:themeColor="text1"/>
                <w:kern w:val="0"/>
                <w:sz w:val="21"/>
                <w:szCs w:val="21"/>
                <w:vertAlign w:val="subscript"/>
                <w:lang w:val="es-ES"/>
                <w14:textFill>
                  <w14:solidFill>
                    <w14:schemeClr w14:val="tx1"/>
                  </w14:solidFill>
                </w14:textFill>
              </w:rPr>
              <w:t>p1</w:t>
            </w:r>
            <w:r>
              <w:rPr>
                <w:rFonts w:hint="default" w:ascii="Times New Roman" w:hAnsi="Times New Roman" w:eastAsia="宋体" w:cs="Times New Roman"/>
                <w:color w:val="000000" w:themeColor="text1"/>
                <w:kern w:val="0"/>
                <w:sz w:val="21"/>
                <w:szCs w:val="21"/>
                <w14:textFill>
                  <w14:solidFill>
                    <w14:schemeClr w14:val="tx1"/>
                  </w14:solidFill>
                </w14:textFill>
              </w:rPr>
              <w:t>=</w:t>
            </w:r>
            <w:r>
              <w:rPr>
                <w:rFonts w:hint="default" w:ascii="Times New Roman" w:hAnsi="Times New Roman" w:eastAsia="宋体" w:cs="Times New Roman"/>
                <w:color w:val="000000" w:themeColor="text1"/>
                <w:kern w:val="0"/>
                <w:sz w:val="21"/>
                <w:szCs w:val="21"/>
                <w:lang w:val="es-ES"/>
                <w14:textFill>
                  <w14:solidFill>
                    <w14:schemeClr w14:val="tx1"/>
                  </w14:solidFill>
                </w14:textFill>
              </w:rPr>
              <w:t>L</w:t>
            </w:r>
            <w:r>
              <w:rPr>
                <w:rFonts w:hint="default" w:ascii="Times New Roman" w:hAnsi="Times New Roman" w:eastAsia="宋体" w:cs="Times New Roman"/>
                <w:color w:val="000000" w:themeColor="text1"/>
                <w:kern w:val="0"/>
                <w:sz w:val="21"/>
                <w:szCs w:val="21"/>
                <w:vertAlign w:val="subscript"/>
                <w:lang w:val="es-ES"/>
                <w14:textFill>
                  <w14:solidFill>
                    <w14:schemeClr w14:val="tx1"/>
                  </w14:solidFill>
                </w14:textFill>
              </w:rPr>
              <w:t>w</w:t>
            </w:r>
            <w:r>
              <w:rPr>
                <w:rFonts w:hint="default" w:ascii="Times New Roman" w:hAnsi="Times New Roman" w:eastAsia="宋体" w:cs="Times New Roman"/>
                <w:color w:val="000000" w:themeColor="text1"/>
                <w:kern w:val="0"/>
                <w:sz w:val="21"/>
                <w:szCs w:val="21"/>
                <w14:textFill>
                  <w14:solidFill>
                    <w14:schemeClr w14:val="tx1"/>
                  </w14:solidFill>
                </w14:textFill>
              </w:rPr>
              <w:t>+10log(</w:t>
            </w:r>
            <w:r>
              <w:rPr>
                <w:rFonts w:hint="default" w:ascii="Times New Roman" w:hAnsi="Times New Roman" w:eastAsia="宋体" w:cs="Times New Roman"/>
                <w:color w:val="000000" w:themeColor="text1"/>
                <w:kern w:val="0"/>
                <w:position w:val="-24"/>
                <w:sz w:val="21"/>
                <w:szCs w:val="21"/>
                <w14:textFill>
                  <w14:solidFill>
                    <w14:schemeClr w14:val="tx1"/>
                  </w14:solidFill>
                </w14:textFill>
              </w:rPr>
              <w:drawing>
                <wp:inline distT="0" distB="0" distL="114300" distR="114300">
                  <wp:extent cx="628650" cy="38100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4"/>
                          <a:stretch>
                            <a:fillRect/>
                          </a:stretch>
                        </pic:blipFill>
                        <pic:spPr>
                          <a:xfrm>
                            <a:off x="0" y="0"/>
                            <a:ext cx="628650" cy="381000"/>
                          </a:xfrm>
                          <a:prstGeom prst="rect">
                            <a:avLst/>
                          </a:prstGeom>
                          <a:noFill/>
                          <a:ln>
                            <a:noFill/>
                          </a:ln>
                        </pic:spPr>
                      </pic:pic>
                    </a:graphicData>
                  </a:graphic>
                </wp:inline>
              </w:drawing>
            </w:r>
            <w:r>
              <w:rPr>
                <w:rFonts w:hint="default" w:ascii="Times New Roman" w:hAnsi="Times New Roman" w:eastAsia="宋体" w:cs="Times New Roman"/>
                <w:color w:val="000000" w:themeColor="text1"/>
                <w:kern w:val="0"/>
                <w:sz w:val="21"/>
                <w:szCs w:val="21"/>
                <w14:textFill>
                  <w14:solidFill>
                    <w14:schemeClr w14:val="tx1"/>
                  </w14:solidFill>
                </w14:textFill>
              </w:rPr>
              <w:t>)</w:t>
            </w:r>
          </w:p>
          <w:p w14:paraId="56488F98">
            <w:pPr>
              <w:keepNext w:val="0"/>
              <w:keepLines w:val="0"/>
              <w:suppressLineNumbers w:val="0"/>
              <w:spacing w:before="0" w:beforeAutospacing="0" w:after="0" w:afterAutospacing="0" w:line="360" w:lineRule="auto"/>
              <w:ind w:left="0" w:right="0" w:firstLine="420" w:firstLineChars="200"/>
              <w:rPr>
                <w:rFonts w:hint="default" w:ascii="Times New Roman" w:hAnsi="Times New Roman" w:eastAsia="宋体" w:cs="Times New Roman"/>
                <w:color w:val="000000" w:themeColor="text1"/>
                <w:kern w:val="0"/>
                <w:sz w:val="21"/>
                <w:szCs w:val="21"/>
                <w:lang w:val="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式中：</w:t>
            </w:r>
            <w:r>
              <w:rPr>
                <w:rFonts w:hint="default" w:ascii="Times New Roman" w:hAnsi="Times New Roman" w:eastAsia="宋体" w:cs="Times New Roman"/>
                <w:color w:val="000000" w:themeColor="text1"/>
                <w:kern w:val="0"/>
                <w:sz w:val="21"/>
                <w:szCs w:val="21"/>
                <w:lang w:val="es-ES"/>
                <w14:textFill>
                  <w14:solidFill>
                    <w14:schemeClr w14:val="tx1"/>
                  </w14:solidFill>
                </w14:textFill>
              </w:rPr>
              <w:t>Q</w:t>
            </w:r>
            <w:r>
              <w:rPr>
                <w:rFonts w:hint="default" w:ascii="Times New Roman" w:hAnsi="Times New Roman" w:eastAsia="宋体" w:cs="Times New Roman"/>
                <w:color w:val="000000" w:themeColor="text1"/>
                <w:kern w:val="0"/>
                <w:sz w:val="21"/>
                <w:szCs w:val="21"/>
                <w14:textFill>
                  <w14:solidFill>
                    <w14:schemeClr w14:val="tx1"/>
                  </w14:solidFill>
                </w14:textFill>
              </w:rPr>
              <w:t>—指向性因素；通常对无指向性声源，当声源放在房间中心时，</w:t>
            </w:r>
            <w:r>
              <w:rPr>
                <w:rFonts w:hint="default" w:ascii="Times New Roman" w:hAnsi="Times New Roman" w:eastAsia="宋体" w:cs="Times New Roman"/>
                <w:i/>
                <w:iCs/>
                <w:color w:val="000000" w:themeColor="text1"/>
                <w:kern w:val="0"/>
                <w:sz w:val="21"/>
                <w:szCs w:val="21"/>
                <w14:textFill>
                  <w14:solidFill>
                    <w14:schemeClr w14:val="tx1"/>
                  </w14:solidFill>
                </w14:textFill>
              </w:rPr>
              <w:t>Q</w:t>
            </w:r>
            <w:r>
              <w:rPr>
                <w:rFonts w:hint="default" w:ascii="Times New Roman" w:hAnsi="Times New Roman" w:eastAsia="宋体" w:cs="Times New Roman"/>
                <w:color w:val="000000" w:themeColor="text1"/>
                <w:kern w:val="0"/>
                <w:sz w:val="21"/>
                <w:szCs w:val="21"/>
                <w14:textFill>
                  <w14:solidFill>
                    <w14:schemeClr w14:val="tx1"/>
                  </w14:solidFill>
                </w14:textFill>
              </w:rPr>
              <w:t>=1；当放在一面墙的中心时，</w:t>
            </w:r>
            <w:r>
              <w:rPr>
                <w:rFonts w:hint="default" w:ascii="Times New Roman" w:hAnsi="Times New Roman" w:eastAsia="宋体" w:cs="Times New Roman"/>
                <w:i/>
                <w:iCs/>
                <w:color w:val="000000" w:themeColor="text1"/>
                <w:kern w:val="0"/>
                <w:sz w:val="21"/>
                <w:szCs w:val="21"/>
                <w14:textFill>
                  <w14:solidFill>
                    <w14:schemeClr w14:val="tx1"/>
                  </w14:solidFill>
                </w14:textFill>
              </w:rPr>
              <w:t>Q</w:t>
            </w:r>
            <w:r>
              <w:rPr>
                <w:rFonts w:hint="default" w:ascii="Times New Roman" w:hAnsi="Times New Roman" w:eastAsia="宋体" w:cs="Times New Roman"/>
                <w:color w:val="000000" w:themeColor="text1"/>
                <w:kern w:val="0"/>
                <w:sz w:val="21"/>
                <w:szCs w:val="21"/>
                <w14:textFill>
                  <w14:solidFill>
                    <w14:schemeClr w14:val="tx1"/>
                  </w14:solidFill>
                </w14:textFill>
              </w:rPr>
              <w:t>=2；当放在两面墙夹角处时，</w:t>
            </w:r>
            <w:r>
              <w:rPr>
                <w:rFonts w:hint="default" w:ascii="Times New Roman" w:hAnsi="Times New Roman" w:eastAsia="宋体" w:cs="Times New Roman"/>
                <w:i/>
                <w:iCs/>
                <w:color w:val="000000" w:themeColor="text1"/>
                <w:kern w:val="0"/>
                <w:sz w:val="21"/>
                <w:szCs w:val="21"/>
                <w14:textFill>
                  <w14:solidFill>
                    <w14:schemeClr w14:val="tx1"/>
                  </w14:solidFill>
                </w14:textFill>
              </w:rPr>
              <w:t>Q</w:t>
            </w:r>
            <w:r>
              <w:rPr>
                <w:rFonts w:hint="default" w:ascii="Times New Roman" w:hAnsi="Times New Roman" w:eastAsia="宋体" w:cs="Times New Roman"/>
                <w:color w:val="000000" w:themeColor="text1"/>
                <w:kern w:val="0"/>
                <w:sz w:val="21"/>
                <w:szCs w:val="21"/>
                <w14:textFill>
                  <w14:solidFill>
                    <w14:schemeClr w14:val="tx1"/>
                  </w14:solidFill>
                </w14:textFill>
              </w:rPr>
              <w:t>=4；当放在三面墙夹角处时，</w:t>
            </w:r>
            <w:r>
              <w:rPr>
                <w:rFonts w:hint="default" w:ascii="Times New Roman" w:hAnsi="Times New Roman" w:eastAsia="宋体" w:cs="Times New Roman"/>
                <w:i/>
                <w:iCs/>
                <w:color w:val="000000" w:themeColor="text1"/>
                <w:kern w:val="0"/>
                <w:sz w:val="21"/>
                <w:szCs w:val="21"/>
                <w14:textFill>
                  <w14:solidFill>
                    <w14:schemeClr w14:val="tx1"/>
                  </w14:solidFill>
                </w14:textFill>
              </w:rPr>
              <w:t>Q</w:t>
            </w:r>
            <w:r>
              <w:rPr>
                <w:rFonts w:hint="default" w:ascii="Times New Roman" w:hAnsi="Times New Roman" w:eastAsia="宋体" w:cs="Times New Roman"/>
                <w:color w:val="000000" w:themeColor="text1"/>
                <w:kern w:val="0"/>
                <w:sz w:val="21"/>
                <w:szCs w:val="21"/>
                <w14:textFill>
                  <w14:solidFill>
                    <w14:schemeClr w14:val="tx1"/>
                  </w14:solidFill>
                </w14:textFill>
              </w:rPr>
              <w:t>=8。</w:t>
            </w:r>
          </w:p>
          <w:p w14:paraId="3F479170">
            <w:pPr>
              <w:keepNext w:val="0"/>
              <w:keepLines w:val="0"/>
              <w:suppressLineNumbers w:val="0"/>
              <w:spacing w:before="0" w:beforeAutospacing="0" w:after="0" w:afterAutospacing="0" w:line="360" w:lineRule="auto"/>
              <w:ind w:left="0" w:right="0" w:firstLine="420" w:firstLineChars="200"/>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i/>
                <w:iCs/>
                <w:color w:val="000000" w:themeColor="text1"/>
                <w:kern w:val="0"/>
                <w:sz w:val="21"/>
                <w:szCs w:val="21"/>
                <w14:textFill>
                  <w14:solidFill>
                    <w14:schemeClr w14:val="tx1"/>
                  </w14:solidFill>
                </w14:textFill>
              </w:rPr>
              <w:t>R</w:t>
            </w:r>
            <w:r>
              <w:rPr>
                <w:rFonts w:hint="default" w:ascii="Times New Roman" w:hAnsi="Times New Roman" w:eastAsia="宋体" w:cs="Times New Roman"/>
                <w:color w:val="000000" w:themeColor="text1"/>
                <w:kern w:val="0"/>
                <w:sz w:val="21"/>
                <w:szCs w:val="21"/>
                <w14:textFill>
                  <w14:solidFill>
                    <w14:schemeClr w14:val="tx1"/>
                  </w14:solidFill>
                </w14:textFill>
              </w:rPr>
              <w:t>—房间常数；</w:t>
            </w:r>
            <w:r>
              <w:rPr>
                <w:rFonts w:hint="default" w:ascii="Times New Roman" w:hAnsi="Times New Roman" w:eastAsia="宋体" w:cs="Times New Roman"/>
                <w:i/>
                <w:iCs/>
                <w:color w:val="000000" w:themeColor="text1"/>
                <w:kern w:val="0"/>
                <w:sz w:val="21"/>
                <w:szCs w:val="21"/>
                <w14:textFill>
                  <w14:solidFill>
                    <w14:schemeClr w14:val="tx1"/>
                  </w14:solidFill>
                </w14:textFill>
              </w:rPr>
              <w:t>R</w:t>
            </w:r>
            <w:r>
              <w:rPr>
                <w:rFonts w:hint="default" w:ascii="Times New Roman" w:hAnsi="Times New Roman" w:eastAsia="宋体" w:cs="Times New Roman"/>
                <w:color w:val="000000" w:themeColor="text1"/>
                <w:kern w:val="0"/>
                <w:sz w:val="21"/>
                <w:szCs w:val="21"/>
                <w14:textFill>
                  <w14:solidFill>
                    <w14:schemeClr w14:val="tx1"/>
                  </w14:solidFill>
                </w14:textFill>
              </w:rPr>
              <w:t xml:space="preserve"> =</w:t>
            </w:r>
            <w:r>
              <w:rPr>
                <w:rFonts w:hint="default" w:ascii="Times New Roman" w:hAnsi="Times New Roman" w:eastAsia="宋体" w:cs="Times New Roman"/>
                <w:i/>
                <w:iCs/>
                <w:color w:val="000000" w:themeColor="text1"/>
                <w:kern w:val="0"/>
                <w:sz w:val="21"/>
                <w:szCs w:val="21"/>
                <w14:textFill>
                  <w14:solidFill>
                    <w14:schemeClr w14:val="tx1"/>
                  </w14:solidFill>
                </w14:textFill>
              </w:rPr>
              <w:t>S</w:t>
            </w:r>
            <w:r>
              <w:rPr>
                <w:rFonts w:hint="default" w:ascii="Times New Roman" w:hAnsi="Times New Roman" w:eastAsia="宋体" w:cs="Times New Roman"/>
                <w:color w:val="000000" w:themeColor="text1"/>
                <w:kern w:val="0"/>
                <w:sz w:val="21"/>
                <w:szCs w:val="21"/>
                <w14:textFill>
                  <w14:solidFill>
                    <w14:schemeClr w14:val="tx1"/>
                  </w14:solidFill>
                </w14:textFill>
              </w:rPr>
              <w:t>α/(1-α)，</w:t>
            </w:r>
            <w:r>
              <w:rPr>
                <w:rFonts w:hint="default" w:ascii="Times New Roman" w:hAnsi="Times New Roman" w:eastAsia="宋体" w:cs="Times New Roman"/>
                <w:i/>
                <w:iCs/>
                <w:color w:val="000000" w:themeColor="text1"/>
                <w:kern w:val="0"/>
                <w:sz w:val="21"/>
                <w:szCs w:val="21"/>
                <w14:textFill>
                  <w14:solidFill>
                    <w14:schemeClr w14:val="tx1"/>
                  </w14:solidFill>
                </w14:textFill>
              </w:rPr>
              <w:t>S</w:t>
            </w:r>
            <w:r>
              <w:rPr>
                <w:rFonts w:hint="default" w:ascii="Times New Roman" w:hAnsi="Times New Roman" w:eastAsia="宋体" w:cs="Times New Roman"/>
                <w:color w:val="000000" w:themeColor="text1"/>
                <w:kern w:val="0"/>
                <w:sz w:val="21"/>
                <w:szCs w:val="21"/>
                <w14:textFill>
                  <w14:solidFill>
                    <w14:schemeClr w14:val="tx1"/>
                  </w14:solidFill>
                </w14:textFill>
              </w:rPr>
              <w:t>为房间内表面面积，m</w:t>
            </w:r>
            <w:r>
              <w:rPr>
                <w:rFonts w:hint="default" w:ascii="Times New Roman" w:hAnsi="Times New Roman" w:eastAsia="宋体" w:cs="Times New Roman"/>
                <w:color w:val="000000" w:themeColor="text1"/>
                <w:kern w:val="0"/>
                <w:sz w:val="21"/>
                <w:szCs w:val="21"/>
                <w:vertAlign w:val="superscript"/>
                <w14:textFill>
                  <w14:solidFill>
                    <w14:schemeClr w14:val="tx1"/>
                  </w14:solidFill>
                </w14:textFill>
              </w:rPr>
              <w:t>2</w:t>
            </w:r>
            <w:r>
              <w:rPr>
                <w:rFonts w:hint="default" w:ascii="Times New Roman" w:hAnsi="Times New Roman" w:eastAsia="宋体" w:cs="Times New Roman"/>
                <w:color w:val="000000" w:themeColor="text1"/>
                <w:kern w:val="0"/>
                <w:sz w:val="21"/>
                <w:szCs w:val="21"/>
                <w14:textFill>
                  <w14:solidFill>
                    <w14:schemeClr w14:val="tx1"/>
                  </w14:solidFill>
                </w14:textFill>
              </w:rPr>
              <w:t>；α为平均吸声系数。</w:t>
            </w:r>
          </w:p>
          <w:p w14:paraId="4CD234EC">
            <w:pPr>
              <w:keepNext w:val="0"/>
              <w:keepLines w:val="0"/>
              <w:suppressLineNumbers w:val="0"/>
              <w:spacing w:before="0" w:beforeAutospacing="0" w:after="0" w:afterAutospacing="0" w:line="360" w:lineRule="auto"/>
              <w:ind w:left="0" w:right="0" w:firstLine="420" w:firstLineChars="200"/>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i/>
                <w:iCs/>
                <w:color w:val="000000" w:themeColor="text1"/>
                <w:kern w:val="0"/>
                <w:sz w:val="21"/>
                <w:szCs w:val="21"/>
                <w14:textFill>
                  <w14:solidFill>
                    <w14:schemeClr w14:val="tx1"/>
                  </w14:solidFill>
                </w14:textFill>
              </w:rPr>
              <w:t>R</w:t>
            </w:r>
            <w:r>
              <w:rPr>
                <w:rFonts w:hint="default" w:ascii="Times New Roman" w:hAnsi="Times New Roman" w:eastAsia="宋体" w:cs="Times New Roman"/>
                <w:color w:val="000000" w:themeColor="text1"/>
                <w:kern w:val="0"/>
                <w:sz w:val="21"/>
                <w:szCs w:val="21"/>
                <w14:textFill>
                  <w14:solidFill>
                    <w14:schemeClr w14:val="tx1"/>
                  </w14:solidFill>
                </w14:textFill>
              </w:rPr>
              <w:t>—声源到靠近围护结构某点处的距离，m。</w:t>
            </w:r>
          </w:p>
          <w:p w14:paraId="0650F715">
            <w:pPr>
              <w:keepNext w:val="0"/>
              <w:keepLines w:val="0"/>
              <w:suppressLineNumbers w:val="0"/>
              <w:spacing w:before="0" w:beforeAutospacing="0" w:after="0" w:afterAutospacing="0" w:line="360" w:lineRule="auto"/>
              <w:ind w:left="0" w:right="0" w:firstLine="420" w:firstLineChars="200"/>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b.所有室内声源室内</w:t>
            </w:r>
            <w:r>
              <w:rPr>
                <w:rFonts w:hint="default" w:ascii="Times New Roman" w:hAnsi="Times New Roman" w:eastAsia="宋体" w:cs="Times New Roman"/>
                <w:i/>
                <w:iCs/>
                <w:color w:val="000000" w:themeColor="text1"/>
                <w:kern w:val="0"/>
                <w:sz w:val="21"/>
                <w:szCs w:val="21"/>
                <w14:textFill>
                  <w14:solidFill>
                    <w14:schemeClr w14:val="tx1"/>
                  </w14:solidFill>
                </w14:textFill>
              </w:rPr>
              <w:t>i</w:t>
            </w:r>
            <w:r>
              <w:rPr>
                <w:rFonts w:hint="default" w:ascii="Times New Roman" w:hAnsi="Times New Roman" w:eastAsia="宋体" w:cs="Times New Roman"/>
                <w:color w:val="000000" w:themeColor="text1"/>
                <w:kern w:val="0"/>
                <w:sz w:val="21"/>
                <w:szCs w:val="21"/>
                <w14:textFill>
                  <w14:solidFill>
                    <w14:schemeClr w14:val="tx1"/>
                  </w14:solidFill>
                </w14:textFill>
              </w:rPr>
              <w:t>倍频带叠加声压的计算</w:t>
            </w:r>
          </w:p>
          <w:p w14:paraId="44962253">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000000" w:themeColor="text1"/>
                <w:kern w:val="0"/>
                <w:sz w:val="24"/>
                <w:szCs w:val="21"/>
                <w14:textFill>
                  <w14:solidFill>
                    <w14:schemeClr w14:val="tx1"/>
                  </w14:solidFill>
                </w14:textFill>
              </w:rPr>
            </w:pPr>
            <w:r>
              <w:rPr>
                <w:rFonts w:hint="default" w:ascii="Times New Roman" w:hAnsi="Times New Roman" w:eastAsia="宋体" w:cs="Times New Roman"/>
                <w:color w:val="000000" w:themeColor="text1"/>
                <w:kern w:val="0"/>
                <w:sz w:val="24"/>
                <w:szCs w:val="21"/>
                <w:lang w:val="zh-CN"/>
                <w14:textFill>
                  <w14:solidFill>
                    <w14:schemeClr w14:val="tx1"/>
                  </w14:solidFill>
                </w14:textFill>
              </w:rPr>
              <w:object>
                <v:shape id="_x0000_i1025" o:spt="75" type="#_x0000_t75" style="height:34.5pt;width:129pt;" o:ole="t" filled="f" o:preferrelative="t" stroked="f" coordsize="21600,21600">
                  <v:path/>
                  <v:fill on="f" focussize="0,0"/>
                  <v:stroke on="f" joinstyle="miter"/>
                  <v:imagedata r:id="rId16" o:title=""/>
                  <o:lock v:ext="edit" aspectratio="t"/>
                  <w10:wrap type="none"/>
                  <w10:anchorlock/>
                </v:shape>
                <o:OLEObject Type="Embed" ProgID="Equation.3" ShapeID="_x0000_i1025" DrawAspect="Content" ObjectID="_1468075725" r:id="rId15">
                  <o:LockedField>false</o:LockedField>
                </o:OLEObject>
              </w:object>
            </w:r>
          </w:p>
          <w:p w14:paraId="037E0D1F">
            <w:pPr>
              <w:keepNext w:val="0"/>
              <w:keepLines w:val="0"/>
              <w:suppressLineNumbers w:val="0"/>
              <w:spacing w:before="0" w:beforeAutospacing="0" w:after="0" w:afterAutospacing="0" w:line="360" w:lineRule="auto"/>
              <w:ind w:left="0" w:right="0" w:firstLine="420" w:firstLineChars="200"/>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式中：</w:t>
            </w:r>
            <w:r>
              <w:rPr>
                <w:rFonts w:hint="default" w:ascii="Times New Roman" w:hAnsi="Times New Roman" w:eastAsia="宋体" w:cs="Times New Roman"/>
                <w:i/>
                <w:iCs/>
                <w:color w:val="000000" w:themeColor="text1"/>
                <w:kern w:val="0"/>
                <w:sz w:val="21"/>
                <w:szCs w:val="21"/>
                <w14:textFill>
                  <w14:solidFill>
                    <w14:schemeClr w14:val="tx1"/>
                  </w14:solidFill>
                </w14:textFill>
              </w:rPr>
              <w:t>L</w:t>
            </w:r>
            <w:r>
              <w:rPr>
                <w:rFonts w:hint="default" w:ascii="Times New Roman" w:hAnsi="Times New Roman" w:eastAsia="宋体" w:cs="Times New Roman"/>
                <w:i/>
                <w:iCs/>
                <w:color w:val="000000" w:themeColor="text1"/>
                <w:kern w:val="0"/>
                <w:sz w:val="21"/>
                <w:szCs w:val="21"/>
                <w:vertAlign w:val="subscript"/>
                <w14:textFill>
                  <w14:solidFill>
                    <w14:schemeClr w14:val="tx1"/>
                  </w14:solidFill>
                </w14:textFill>
              </w:rPr>
              <w:t>P1i</w:t>
            </w:r>
            <w:r>
              <w:rPr>
                <w:rFonts w:hint="default" w:ascii="Times New Roman" w:hAnsi="Times New Roman" w:eastAsia="宋体" w:cs="Times New Roman"/>
                <w:i/>
                <w:iCs/>
                <w:color w:val="000000" w:themeColor="text1"/>
                <w:kern w:val="0"/>
                <w:sz w:val="21"/>
                <w:szCs w:val="21"/>
                <w14:textFill>
                  <w14:solidFill>
                    <w14:schemeClr w14:val="tx1"/>
                  </w14:solidFill>
                </w14:textFill>
              </w:rPr>
              <w:t>（T）</w:t>
            </w:r>
            <w:r>
              <w:rPr>
                <w:rFonts w:hint="default" w:ascii="Times New Roman" w:hAnsi="Times New Roman" w:eastAsia="宋体" w:cs="Times New Roman"/>
                <w:color w:val="000000" w:themeColor="text1"/>
                <w:kern w:val="0"/>
                <w:sz w:val="21"/>
                <w:szCs w:val="21"/>
                <w14:textFill>
                  <w14:solidFill>
                    <w14:schemeClr w14:val="tx1"/>
                  </w14:solidFill>
                </w14:textFill>
              </w:rPr>
              <w:t>—靠近围护结构处室内N个声源</w:t>
            </w:r>
            <w:r>
              <w:rPr>
                <w:rFonts w:hint="default" w:ascii="Times New Roman" w:hAnsi="Times New Roman" w:eastAsia="宋体" w:cs="Times New Roman"/>
                <w:i/>
                <w:iCs/>
                <w:color w:val="000000" w:themeColor="text1"/>
                <w:kern w:val="0"/>
                <w:sz w:val="21"/>
                <w:szCs w:val="21"/>
                <w14:textFill>
                  <w14:solidFill>
                    <w14:schemeClr w14:val="tx1"/>
                  </w14:solidFill>
                </w14:textFill>
              </w:rPr>
              <w:t>i</w:t>
            </w:r>
            <w:r>
              <w:rPr>
                <w:rFonts w:hint="default" w:ascii="Times New Roman" w:hAnsi="Times New Roman" w:eastAsia="宋体" w:cs="Times New Roman"/>
                <w:color w:val="000000" w:themeColor="text1"/>
                <w:kern w:val="0"/>
                <w:sz w:val="21"/>
                <w:szCs w:val="21"/>
                <w14:textFill>
                  <w14:solidFill>
                    <w14:schemeClr w14:val="tx1"/>
                  </w14:solidFill>
                </w14:textFill>
              </w:rPr>
              <w:t>倍频带的叠加声压级，dB；</w:t>
            </w:r>
          </w:p>
          <w:p w14:paraId="0F96D027">
            <w:pPr>
              <w:keepNext w:val="0"/>
              <w:keepLines w:val="0"/>
              <w:suppressLineNumbers w:val="0"/>
              <w:spacing w:before="0" w:beforeAutospacing="0" w:after="0" w:afterAutospacing="0" w:line="360" w:lineRule="auto"/>
              <w:ind w:left="0" w:right="0" w:firstLine="1050" w:firstLineChars="500"/>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i/>
                <w:iCs/>
                <w:color w:val="000000" w:themeColor="text1"/>
                <w:kern w:val="0"/>
                <w:sz w:val="21"/>
                <w:szCs w:val="21"/>
                <w14:textFill>
                  <w14:solidFill>
                    <w14:schemeClr w14:val="tx1"/>
                  </w14:solidFill>
                </w14:textFill>
              </w:rPr>
              <w:t>L</w:t>
            </w:r>
            <w:r>
              <w:rPr>
                <w:rFonts w:hint="default" w:ascii="Times New Roman" w:hAnsi="Times New Roman" w:eastAsia="宋体" w:cs="Times New Roman"/>
                <w:i/>
                <w:iCs/>
                <w:color w:val="000000" w:themeColor="text1"/>
                <w:kern w:val="0"/>
                <w:sz w:val="21"/>
                <w:szCs w:val="21"/>
                <w:vertAlign w:val="subscript"/>
                <w14:textFill>
                  <w14:solidFill>
                    <w14:schemeClr w14:val="tx1"/>
                  </w14:solidFill>
                </w14:textFill>
              </w:rPr>
              <w:t>P1ij</w:t>
            </w:r>
            <w:r>
              <w:rPr>
                <w:rFonts w:hint="default" w:ascii="Times New Roman" w:hAnsi="Times New Roman" w:eastAsia="宋体" w:cs="Times New Roman"/>
                <w:i/>
                <w:iCs/>
                <w:color w:val="000000" w:themeColor="text1"/>
                <w:kern w:val="0"/>
                <w:sz w:val="21"/>
                <w:szCs w:val="21"/>
                <w14:textFill>
                  <w14:solidFill>
                    <w14:schemeClr w14:val="tx1"/>
                  </w14:solidFill>
                </w14:textFill>
              </w:rPr>
              <w:t>（T）</w:t>
            </w:r>
            <w:r>
              <w:rPr>
                <w:rFonts w:hint="default" w:ascii="Times New Roman" w:hAnsi="Times New Roman" w:eastAsia="宋体" w:cs="Times New Roman"/>
                <w:color w:val="000000" w:themeColor="text1"/>
                <w:kern w:val="0"/>
                <w:sz w:val="21"/>
                <w:szCs w:val="21"/>
                <w14:textFill>
                  <w14:solidFill>
                    <w14:schemeClr w14:val="tx1"/>
                  </w14:solidFill>
                </w14:textFill>
              </w:rPr>
              <w:t>—室内</w:t>
            </w:r>
            <w:r>
              <w:rPr>
                <w:rFonts w:hint="default" w:ascii="Times New Roman" w:hAnsi="Times New Roman" w:eastAsia="宋体" w:cs="Times New Roman"/>
                <w:i/>
                <w:iCs/>
                <w:color w:val="000000" w:themeColor="text1"/>
                <w:kern w:val="0"/>
                <w:sz w:val="21"/>
                <w:szCs w:val="21"/>
                <w14:textFill>
                  <w14:solidFill>
                    <w14:schemeClr w14:val="tx1"/>
                  </w14:solidFill>
                </w14:textFill>
              </w:rPr>
              <w:t>j</w:t>
            </w:r>
            <w:r>
              <w:rPr>
                <w:rFonts w:hint="default" w:ascii="Times New Roman" w:hAnsi="Times New Roman" w:eastAsia="宋体" w:cs="Times New Roman"/>
                <w:color w:val="000000" w:themeColor="text1"/>
                <w:kern w:val="0"/>
                <w:sz w:val="21"/>
                <w:szCs w:val="21"/>
                <w14:textFill>
                  <w14:solidFill>
                    <w14:schemeClr w14:val="tx1"/>
                  </w14:solidFill>
                </w14:textFill>
              </w:rPr>
              <w:t>声源</w:t>
            </w:r>
            <w:r>
              <w:rPr>
                <w:rFonts w:hint="default" w:ascii="Times New Roman" w:hAnsi="Times New Roman" w:eastAsia="宋体" w:cs="Times New Roman"/>
                <w:i/>
                <w:iCs/>
                <w:color w:val="000000" w:themeColor="text1"/>
                <w:kern w:val="0"/>
                <w:sz w:val="21"/>
                <w:szCs w:val="21"/>
                <w14:textFill>
                  <w14:solidFill>
                    <w14:schemeClr w14:val="tx1"/>
                  </w14:solidFill>
                </w14:textFill>
              </w:rPr>
              <w:t>i</w:t>
            </w:r>
            <w:r>
              <w:rPr>
                <w:rFonts w:hint="default" w:ascii="Times New Roman" w:hAnsi="Times New Roman" w:eastAsia="宋体" w:cs="Times New Roman"/>
                <w:color w:val="000000" w:themeColor="text1"/>
                <w:kern w:val="0"/>
                <w:sz w:val="21"/>
                <w:szCs w:val="21"/>
                <w14:textFill>
                  <w14:solidFill>
                    <w14:schemeClr w14:val="tx1"/>
                  </w14:solidFill>
                </w14:textFill>
              </w:rPr>
              <w:t>倍频带的声压级，dB；</w:t>
            </w:r>
          </w:p>
          <w:p w14:paraId="50E71B4F">
            <w:pPr>
              <w:keepNext w:val="0"/>
              <w:keepLines w:val="0"/>
              <w:suppressLineNumbers w:val="0"/>
              <w:spacing w:before="0" w:beforeAutospacing="0" w:after="0" w:afterAutospacing="0" w:line="360" w:lineRule="auto"/>
              <w:ind w:left="0" w:right="0" w:firstLine="1050" w:firstLineChars="500"/>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N—室内声源总数。</w:t>
            </w:r>
          </w:p>
          <w:p w14:paraId="0EF6AAA4">
            <w:pPr>
              <w:keepNext w:val="0"/>
              <w:keepLines w:val="0"/>
              <w:suppressLineNumbers w:val="0"/>
              <w:spacing w:before="0" w:beforeAutospacing="0" w:after="0" w:afterAutospacing="0" w:line="360" w:lineRule="auto"/>
              <w:ind w:left="0" w:right="0" w:firstLine="420" w:firstLineChars="200"/>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c.靠近室外围护结构处的声压级的计算</w:t>
            </w:r>
          </w:p>
          <w:p w14:paraId="0AB56EC5">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L</w:t>
            </w:r>
            <w:r>
              <w:rPr>
                <w:rFonts w:hint="default" w:ascii="Times New Roman" w:hAnsi="Times New Roman" w:eastAsia="宋体" w:cs="Times New Roman"/>
                <w:color w:val="000000" w:themeColor="text1"/>
                <w:kern w:val="0"/>
                <w:sz w:val="21"/>
                <w:szCs w:val="21"/>
                <w:vertAlign w:val="subscript"/>
                <w14:textFill>
                  <w14:solidFill>
                    <w14:schemeClr w14:val="tx1"/>
                  </w14:solidFill>
                </w14:textFill>
              </w:rPr>
              <w:t>P2i</w:t>
            </w:r>
            <w:r>
              <w:rPr>
                <w:rFonts w:hint="default" w:ascii="Times New Roman" w:hAnsi="Times New Roman" w:eastAsia="宋体" w:cs="Times New Roman"/>
                <w:color w:val="000000" w:themeColor="text1"/>
                <w:kern w:val="0"/>
                <w:sz w:val="21"/>
                <w:szCs w:val="21"/>
                <w14:textFill>
                  <w14:solidFill>
                    <w14:schemeClr w14:val="tx1"/>
                  </w14:solidFill>
                </w14:textFill>
              </w:rPr>
              <w:t>（T）= L</w:t>
            </w:r>
            <w:r>
              <w:rPr>
                <w:rFonts w:hint="default" w:ascii="Times New Roman" w:hAnsi="Times New Roman" w:eastAsia="宋体" w:cs="Times New Roman"/>
                <w:color w:val="000000" w:themeColor="text1"/>
                <w:kern w:val="0"/>
                <w:sz w:val="21"/>
                <w:szCs w:val="21"/>
                <w:vertAlign w:val="subscript"/>
                <w14:textFill>
                  <w14:solidFill>
                    <w14:schemeClr w14:val="tx1"/>
                  </w14:solidFill>
                </w14:textFill>
              </w:rPr>
              <w:t>P1i</w:t>
            </w:r>
            <w:r>
              <w:rPr>
                <w:rFonts w:hint="default" w:ascii="Times New Roman" w:hAnsi="Times New Roman" w:eastAsia="宋体" w:cs="Times New Roman"/>
                <w:color w:val="000000" w:themeColor="text1"/>
                <w:kern w:val="0"/>
                <w:sz w:val="21"/>
                <w:szCs w:val="21"/>
                <w14:textFill>
                  <w14:solidFill>
                    <w14:schemeClr w14:val="tx1"/>
                  </w14:solidFill>
                </w14:textFill>
              </w:rPr>
              <w:t>（T）-</w:t>
            </w:r>
            <w:r>
              <w:rPr>
                <w:rFonts w:hint="default" w:ascii="Times New Roman" w:hAnsi="Times New Roman" w:eastAsia="宋体" w:cs="Times New Roman"/>
                <w:color w:val="000000" w:themeColor="text1"/>
                <w:kern w:val="0"/>
                <w:sz w:val="21"/>
                <w:szCs w:val="21"/>
                <w:lang w:val="es-ES"/>
                <w14:textFill>
                  <w14:solidFill>
                    <w14:schemeClr w14:val="tx1"/>
                  </w14:solidFill>
                </w14:textFill>
              </w:rPr>
              <w:t>（</w:t>
            </w:r>
            <w:r>
              <w:rPr>
                <w:rFonts w:hint="default" w:ascii="Times New Roman" w:hAnsi="Times New Roman" w:eastAsia="宋体" w:cs="Times New Roman"/>
                <w:color w:val="000000" w:themeColor="text1"/>
                <w:kern w:val="0"/>
                <w:sz w:val="21"/>
                <w:szCs w:val="21"/>
                <w14:textFill>
                  <w14:solidFill>
                    <w14:schemeClr w14:val="tx1"/>
                  </w14:solidFill>
                </w14:textFill>
              </w:rPr>
              <w:t>Tl</w:t>
            </w:r>
            <w:r>
              <w:rPr>
                <w:rFonts w:hint="default" w:ascii="Times New Roman" w:hAnsi="Times New Roman" w:eastAsia="宋体" w:cs="Times New Roman"/>
                <w:color w:val="000000" w:themeColor="text1"/>
                <w:kern w:val="0"/>
                <w:sz w:val="21"/>
                <w:szCs w:val="21"/>
                <w:vertAlign w:val="subscript"/>
                <w14:textFill>
                  <w14:solidFill>
                    <w14:schemeClr w14:val="tx1"/>
                  </w14:solidFill>
                </w14:textFill>
              </w:rPr>
              <w:t>i</w:t>
            </w:r>
            <w:r>
              <w:rPr>
                <w:rFonts w:hint="default" w:ascii="Times New Roman" w:hAnsi="Times New Roman" w:eastAsia="宋体" w:cs="Times New Roman"/>
                <w:color w:val="000000" w:themeColor="text1"/>
                <w:kern w:val="0"/>
                <w:sz w:val="21"/>
                <w:szCs w:val="21"/>
                <w14:textFill>
                  <w14:solidFill>
                    <w14:schemeClr w14:val="tx1"/>
                  </w14:solidFill>
                </w14:textFill>
              </w:rPr>
              <w:t>+6</w:t>
            </w:r>
            <w:r>
              <w:rPr>
                <w:rFonts w:hint="default" w:ascii="Times New Roman" w:hAnsi="Times New Roman" w:eastAsia="宋体" w:cs="Times New Roman"/>
                <w:color w:val="000000" w:themeColor="text1"/>
                <w:kern w:val="0"/>
                <w:sz w:val="21"/>
                <w:szCs w:val="21"/>
                <w:lang w:val="es-ES"/>
                <w14:textFill>
                  <w14:solidFill>
                    <w14:schemeClr w14:val="tx1"/>
                  </w14:solidFill>
                </w14:textFill>
              </w:rPr>
              <w:t>）</w:t>
            </w:r>
          </w:p>
          <w:p w14:paraId="7ECFB605">
            <w:pPr>
              <w:keepNext w:val="0"/>
              <w:keepLines w:val="0"/>
              <w:suppressLineNumbers w:val="0"/>
              <w:spacing w:before="0" w:beforeAutospacing="0" w:after="0" w:afterAutospacing="0" w:line="360" w:lineRule="auto"/>
              <w:ind w:left="0" w:right="0" w:firstLine="420" w:firstLineChars="200"/>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式中：</w:t>
            </w:r>
            <w:r>
              <w:rPr>
                <w:rFonts w:hint="default" w:ascii="Times New Roman" w:hAnsi="Times New Roman" w:eastAsia="宋体" w:cs="Times New Roman"/>
                <w:i/>
                <w:iCs/>
                <w:color w:val="000000" w:themeColor="text1"/>
                <w:kern w:val="0"/>
                <w:sz w:val="21"/>
                <w:szCs w:val="21"/>
                <w14:textFill>
                  <w14:solidFill>
                    <w14:schemeClr w14:val="tx1"/>
                  </w14:solidFill>
                </w14:textFill>
              </w:rPr>
              <w:t>L</w:t>
            </w:r>
            <w:r>
              <w:rPr>
                <w:rFonts w:hint="default" w:ascii="Times New Roman" w:hAnsi="Times New Roman" w:eastAsia="宋体" w:cs="Times New Roman"/>
                <w:i/>
                <w:iCs/>
                <w:color w:val="000000" w:themeColor="text1"/>
                <w:kern w:val="0"/>
                <w:sz w:val="21"/>
                <w:szCs w:val="21"/>
                <w:vertAlign w:val="subscript"/>
                <w14:textFill>
                  <w14:solidFill>
                    <w14:schemeClr w14:val="tx1"/>
                  </w14:solidFill>
                </w14:textFill>
              </w:rPr>
              <w:t>P2i</w:t>
            </w:r>
            <w:r>
              <w:rPr>
                <w:rFonts w:hint="default" w:ascii="Times New Roman" w:hAnsi="Times New Roman" w:eastAsia="宋体" w:cs="Times New Roman"/>
                <w:i/>
                <w:iCs/>
                <w:color w:val="000000" w:themeColor="text1"/>
                <w:kern w:val="0"/>
                <w:sz w:val="21"/>
                <w:szCs w:val="21"/>
                <w14:textFill>
                  <w14:solidFill>
                    <w14:schemeClr w14:val="tx1"/>
                  </w14:solidFill>
                </w14:textFill>
              </w:rPr>
              <w:t>（T）</w:t>
            </w:r>
            <w:r>
              <w:rPr>
                <w:rFonts w:hint="default" w:ascii="Times New Roman" w:hAnsi="Times New Roman" w:eastAsia="宋体" w:cs="Times New Roman"/>
                <w:color w:val="000000" w:themeColor="text1"/>
                <w:kern w:val="0"/>
                <w:sz w:val="21"/>
                <w:szCs w:val="21"/>
                <w14:textFill>
                  <w14:solidFill>
                    <w14:schemeClr w14:val="tx1"/>
                  </w14:solidFill>
                </w14:textFill>
              </w:rPr>
              <w:t>—靠近围护结构处室外N个声源</w:t>
            </w:r>
            <w:r>
              <w:rPr>
                <w:rFonts w:hint="default" w:ascii="Times New Roman" w:hAnsi="Times New Roman" w:eastAsia="宋体" w:cs="Times New Roman"/>
                <w:i/>
                <w:iCs/>
                <w:color w:val="000000" w:themeColor="text1"/>
                <w:kern w:val="0"/>
                <w:sz w:val="21"/>
                <w:szCs w:val="21"/>
                <w14:textFill>
                  <w14:solidFill>
                    <w14:schemeClr w14:val="tx1"/>
                  </w14:solidFill>
                </w14:textFill>
              </w:rPr>
              <w:t>i</w:t>
            </w:r>
            <w:r>
              <w:rPr>
                <w:rFonts w:hint="default" w:ascii="Times New Roman" w:hAnsi="Times New Roman" w:eastAsia="宋体" w:cs="Times New Roman"/>
                <w:color w:val="000000" w:themeColor="text1"/>
                <w:kern w:val="0"/>
                <w:sz w:val="21"/>
                <w:szCs w:val="21"/>
                <w14:textFill>
                  <w14:solidFill>
                    <w14:schemeClr w14:val="tx1"/>
                  </w14:solidFill>
                </w14:textFill>
              </w:rPr>
              <w:t>倍频带的叠加声压级，dB；</w:t>
            </w:r>
          </w:p>
          <w:p w14:paraId="6DECCFCE">
            <w:pPr>
              <w:keepNext w:val="0"/>
              <w:keepLines w:val="0"/>
              <w:suppressLineNumbers w:val="0"/>
              <w:spacing w:before="0" w:beforeAutospacing="0" w:after="0" w:afterAutospacing="0" w:line="360" w:lineRule="auto"/>
              <w:ind w:left="0" w:right="0" w:firstLine="1050" w:firstLineChars="500"/>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i/>
                <w:iCs/>
                <w:color w:val="000000" w:themeColor="text1"/>
                <w:kern w:val="0"/>
                <w:sz w:val="21"/>
                <w:szCs w:val="21"/>
                <w14:textFill>
                  <w14:solidFill>
                    <w14:schemeClr w14:val="tx1"/>
                  </w14:solidFill>
                </w14:textFill>
              </w:rPr>
              <w:t>Tl</w:t>
            </w:r>
            <w:r>
              <w:rPr>
                <w:rFonts w:hint="default" w:ascii="Times New Roman" w:hAnsi="Times New Roman" w:eastAsia="宋体" w:cs="Times New Roman"/>
                <w:i/>
                <w:iCs/>
                <w:color w:val="000000" w:themeColor="text1"/>
                <w:kern w:val="0"/>
                <w:sz w:val="21"/>
                <w:szCs w:val="21"/>
                <w:vertAlign w:val="subscript"/>
                <w14:textFill>
                  <w14:solidFill>
                    <w14:schemeClr w14:val="tx1"/>
                  </w14:solidFill>
                </w14:textFill>
              </w:rPr>
              <w:t>i</w:t>
            </w:r>
            <w:r>
              <w:rPr>
                <w:rFonts w:hint="default" w:ascii="Times New Roman" w:hAnsi="Times New Roman" w:eastAsia="宋体" w:cs="Times New Roman"/>
                <w:color w:val="000000" w:themeColor="text1"/>
                <w:kern w:val="0"/>
                <w:sz w:val="21"/>
                <w:szCs w:val="21"/>
                <w14:textFill>
                  <w14:solidFill>
                    <w14:schemeClr w14:val="tx1"/>
                  </w14:solidFill>
                </w14:textFill>
              </w:rPr>
              <w:t>—围护结构</w:t>
            </w:r>
            <w:r>
              <w:rPr>
                <w:rFonts w:hint="default" w:ascii="Times New Roman" w:hAnsi="Times New Roman" w:eastAsia="宋体" w:cs="Times New Roman"/>
                <w:i/>
                <w:iCs/>
                <w:color w:val="000000" w:themeColor="text1"/>
                <w:kern w:val="0"/>
                <w:sz w:val="21"/>
                <w:szCs w:val="21"/>
                <w14:textFill>
                  <w14:solidFill>
                    <w14:schemeClr w14:val="tx1"/>
                  </w14:solidFill>
                </w14:textFill>
              </w:rPr>
              <w:t>i</w:t>
            </w:r>
            <w:r>
              <w:rPr>
                <w:rFonts w:hint="default" w:ascii="Times New Roman" w:hAnsi="Times New Roman" w:eastAsia="宋体" w:cs="Times New Roman"/>
                <w:color w:val="000000" w:themeColor="text1"/>
                <w:kern w:val="0"/>
                <w:sz w:val="21"/>
                <w:szCs w:val="21"/>
                <w14:textFill>
                  <w14:solidFill>
                    <w14:schemeClr w14:val="tx1"/>
                  </w14:solidFill>
                </w14:textFill>
              </w:rPr>
              <w:t>倍频带的隔声量，dB。</w:t>
            </w:r>
          </w:p>
          <w:p w14:paraId="6CF12B29">
            <w:pPr>
              <w:keepNext w:val="0"/>
              <w:keepLines w:val="0"/>
              <w:suppressLineNumbers w:val="0"/>
              <w:spacing w:before="0" w:beforeAutospacing="0" w:after="0" w:afterAutospacing="0" w:line="360" w:lineRule="auto"/>
              <w:ind w:left="0" w:right="0" w:firstLine="420" w:firstLineChars="200"/>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d.等效的室外声源中心位置位于透声面积（S）处的等效声源的倍频带声功率级的计算</w:t>
            </w:r>
          </w:p>
          <w:p w14:paraId="235E99E0">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L</w:t>
            </w:r>
            <w:r>
              <w:rPr>
                <w:rFonts w:hint="default" w:ascii="Times New Roman" w:hAnsi="Times New Roman" w:eastAsia="宋体" w:cs="Times New Roman"/>
                <w:color w:val="000000" w:themeColor="text1"/>
                <w:kern w:val="0"/>
                <w:sz w:val="21"/>
                <w:szCs w:val="21"/>
                <w:vertAlign w:val="subscript"/>
                <w14:textFill>
                  <w14:solidFill>
                    <w14:schemeClr w14:val="tx1"/>
                  </w14:solidFill>
                </w14:textFill>
              </w:rPr>
              <w:t>w</w:t>
            </w:r>
            <w:r>
              <w:rPr>
                <w:rFonts w:hint="default" w:ascii="Times New Roman" w:hAnsi="Times New Roman" w:eastAsia="宋体" w:cs="Times New Roman"/>
                <w:color w:val="000000" w:themeColor="text1"/>
                <w:kern w:val="0"/>
                <w:sz w:val="21"/>
                <w:szCs w:val="21"/>
                <w14:textFill>
                  <w14:solidFill>
                    <w14:schemeClr w14:val="tx1"/>
                  </w14:solidFill>
                </w14:textFill>
              </w:rPr>
              <w:t>= L</w:t>
            </w:r>
            <w:r>
              <w:rPr>
                <w:rFonts w:hint="default" w:ascii="Times New Roman" w:hAnsi="Times New Roman" w:eastAsia="宋体" w:cs="Times New Roman"/>
                <w:color w:val="000000" w:themeColor="text1"/>
                <w:kern w:val="0"/>
                <w:sz w:val="21"/>
                <w:szCs w:val="21"/>
                <w:vertAlign w:val="subscript"/>
                <w14:textFill>
                  <w14:solidFill>
                    <w14:schemeClr w14:val="tx1"/>
                  </w14:solidFill>
                </w14:textFill>
              </w:rPr>
              <w:t>P2i</w:t>
            </w:r>
            <w:r>
              <w:rPr>
                <w:rFonts w:hint="default" w:ascii="Times New Roman" w:hAnsi="Times New Roman" w:eastAsia="宋体" w:cs="Times New Roman"/>
                <w:color w:val="000000" w:themeColor="text1"/>
                <w:kern w:val="0"/>
                <w:sz w:val="21"/>
                <w:szCs w:val="21"/>
                <w14:textFill>
                  <w14:solidFill>
                    <w14:schemeClr w14:val="tx1"/>
                  </w14:solidFill>
                </w14:textFill>
              </w:rPr>
              <w:t>（T）+10lgs</w:t>
            </w:r>
          </w:p>
          <w:p w14:paraId="177475F8">
            <w:pPr>
              <w:keepNext w:val="0"/>
              <w:keepLines w:val="0"/>
              <w:suppressLineNumbers w:val="0"/>
              <w:spacing w:before="0" w:beforeAutospacing="0" w:after="0" w:afterAutospacing="0" w:line="360" w:lineRule="auto"/>
              <w:ind w:left="0" w:right="0" w:firstLine="420" w:firstLineChars="200"/>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fldChar w:fldCharType="begin"/>
            </w:r>
            <w:r>
              <w:rPr>
                <w:rFonts w:hint="default" w:ascii="Times New Roman" w:hAnsi="Times New Roman" w:eastAsia="宋体" w:cs="Times New Roman"/>
                <w:color w:val="000000" w:themeColor="text1"/>
                <w:kern w:val="0"/>
                <w:sz w:val="21"/>
                <w:szCs w:val="21"/>
                <w14:textFill>
                  <w14:solidFill>
                    <w14:schemeClr w14:val="tx1"/>
                  </w14:solidFill>
                </w14:textFill>
              </w:rPr>
              <w:instrText xml:space="preserve"> = 2 \* GB3 \* MERGEFORMAT </w:instrText>
            </w:r>
            <w:r>
              <w:rPr>
                <w:rFonts w:hint="default" w:ascii="Times New Roman" w:hAnsi="Times New Roman" w:eastAsia="宋体" w:cs="Times New Roman"/>
                <w:color w:val="000000" w:themeColor="text1"/>
                <w:kern w:val="0"/>
                <w:sz w:val="21"/>
                <w:szCs w:val="21"/>
                <w14:textFill>
                  <w14:solidFill>
                    <w14:schemeClr w14:val="tx1"/>
                  </w14:solidFill>
                </w14:textFill>
              </w:rPr>
              <w:fldChar w:fldCharType="separate"/>
            </w:r>
            <w:r>
              <w:rPr>
                <w:color w:val="000000" w:themeColor="text1"/>
                <w14:textFill>
                  <w14:solidFill>
                    <w14:schemeClr w14:val="tx1"/>
                  </w14:solidFill>
                </w14:textFill>
              </w:rPr>
              <w:t>②</w:t>
            </w:r>
            <w:r>
              <w:rPr>
                <w:rFonts w:hint="default" w:ascii="Times New Roman" w:hAnsi="Times New Roman" w:eastAsia="宋体" w:cs="Times New Roman"/>
                <w:color w:val="000000" w:themeColor="text1"/>
                <w:kern w:val="0"/>
                <w:sz w:val="21"/>
                <w:szCs w:val="21"/>
                <w14:textFill>
                  <w14:solidFill>
                    <w14:schemeClr w14:val="tx1"/>
                  </w14:solidFill>
                </w14:textFill>
              </w:rPr>
              <w:fldChar w:fldCharType="end"/>
            </w:r>
            <w:r>
              <w:rPr>
                <w:rFonts w:hint="default" w:ascii="Times New Roman" w:hAnsi="Times New Roman" w:eastAsia="宋体" w:cs="Times New Roman"/>
                <w:color w:val="000000" w:themeColor="text1"/>
                <w:kern w:val="0"/>
                <w:sz w:val="21"/>
                <w:szCs w:val="21"/>
                <w14:textFill>
                  <w14:solidFill>
                    <w14:schemeClr w14:val="tx1"/>
                  </w14:solidFill>
                </w14:textFill>
              </w:rPr>
              <w:t>预测点A 声级的计算</w:t>
            </w:r>
          </w:p>
          <w:p w14:paraId="1EFA65B7">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val="es-ES"/>
                <w14:textFill>
                  <w14:solidFill>
                    <w14:schemeClr w14:val="tx1"/>
                  </w14:solidFill>
                </w14:textFill>
              </w:rPr>
              <w:t>L</w:t>
            </w:r>
            <w:r>
              <w:rPr>
                <w:rFonts w:hint="default" w:ascii="Times New Roman" w:hAnsi="Times New Roman" w:eastAsia="宋体" w:cs="Times New Roman"/>
                <w:i/>
                <w:color w:val="000000" w:themeColor="text1"/>
                <w:kern w:val="0"/>
                <w:sz w:val="21"/>
                <w:szCs w:val="21"/>
                <w:vertAlign w:val="subscript"/>
                <w:lang w:val="es-ES"/>
                <w14:textFill>
                  <w14:solidFill>
                    <w14:schemeClr w14:val="tx1"/>
                  </w14:solidFill>
                </w14:textFill>
              </w:rPr>
              <w:t>A</w:t>
            </w:r>
            <w:r>
              <w:rPr>
                <w:rFonts w:hint="default" w:ascii="Times New Roman" w:hAnsi="Times New Roman" w:eastAsia="宋体" w:cs="Times New Roman"/>
                <w:i/>
                <w:color w:val="000000" w:themeColor="text1"/>
                <w:kern w:val="0"/>
                <w:sz w:val="21"/>
                <w:szCs w:val="21"/>
                <w:lang w:val="es-ES"/>
                <w14:textFill>
                  <w14:solidFill>
                    <w14:schemeClr w14:val="tx1"/>
                  </w14:solidFill>
                </w14:textFill>
              </w:rPr>
              <w:t>(r)</w:t>
            </w:r>
            <w:r>
              <w:rPr>
                <w:rFonts w:hint="default" w:ascii="Times New Roman" w:hAnsi="Times New Roman" w:eastAsia="宋体" w:cs="Times New Roman"/>
                <w:color w:val="000000" w:themeColor="text1"/>
                <w:kern w:val="0"/>
                <w:sz w:val="21"/>
                <w:szCs w:val="21"/>
                <w:lang w:val="es-ES"/>
                <w14:textFill>
                  <w14:solidFill>
                    <w14:schemeClr w14:val="tx1"/>
                  </w14:solidFill>
                </w14:textFill>
              </w:rPr>
              <w:t>=10</w:t>
            </w:r>
            <w:r>
              <w:rPr>
                <w:rFonts w:hint="default" w:ascii="Times New Roman" w:hAnsi="Times New Roman" w:eastAsia="宋体" w:cs="Times New Roman"/>
                <w:color w:val="000000" w:themeColor="text1"/>
                <w:kern w:val="0"/>
                <w:sz w:val="21"/>
                <w:szCs w:val="21"/>
                <w14:textFill>
                  <w14:solidFill>
                    <w14:schemeClr w14:val="tx1"/>
                  </w14:solidFill>
                </w14:textFill>
              </w:rPr>
              <w:t xml:space="preserve"> lg</w:t>
            </w:r>
            <w:r>
              <w:rPr>
                <w:rFonts w:hint="default" w:ascii="Times New Roman" w:hAnsi="Times New Roman" w:eastAsia="宋体" w:cs="Times New Roman"/>
                <w:color w:val="000000" w:themeColor="text1"/>
                <w:kern w:val="0"/>
                <w:position w:val="-30"/>
                <w:sz w:val="21"/>
                <w:szCs w:val="21"/>
                <w14:textFill>
                  <w14:solidFill>
                    <w14:schemeClr w14:val="tx1"/>
                  </w14:solidFill>
                </w14:textFill>
              </w:rPr>
              <w:drawing>
                <wp:inline distT="0" distB="0" distL="114300" distR="114300">
                  <wp:extent cx="1123950" cy="438150"/>
                  <wp:effectExtent l="0" t="0" r="0" b="0"/>
                  <wp:docPr id="2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3"/>
                          <pic:cNvPicPr>
                            <a:picLocks noChangeAspect="1"/>
                          </pic:cNvPicPr>
                        </pic:nvPicPr>
                        <pic:blipFill>
                          <a:blip r:embed="rId17"/>
                          <a:stretch>
                            <a:fillRect/>
                          </a:stretch>
                        </pic:blipFill>
                        <pic:spPr>
                          <a:xfrm>
                            <a:off x="0" y="0"/>
                            <a:ext cx="1123950" cy="438150"/>
                          </a:xfrm>
                          <a:prstGeom prst="rect">
                            <a:avLst/>
                          </a:prstGeom>
                          <a:noFill/>
                          <a:ln>
                            <a:noFill/>
                          </a:ln>
                        </pic:spPr>
                      </pic:pic>
                    </a:graphicData>
                  </a:graphic>
                </wp:inline>
              </w:drawing>
            </w:r>
          </w:p>
          <w:p w14:paraId="7B5B1B68">
            <w:pPr>
              <w:keepNext w:val="0"/>
              <w:keepLines w:val="0"/>
              <w:suppressLineNumbers w:val="0"/>
              <w:spacing w:before="0" w:beforeAutospacing="0" w:after="0" w:afterAutospacing="0" w:line="360" w:lineRule="auto"/>
              <w:ind w:left="0" w:right="0" w:firstLine="420" w:firstLineChars="200"/>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val="zh-CN"/>
                <w14:textFill>
                  <w14:solidFill>
                    <w14:schemeClr w14:val="tx1"/>
                  </w14:solidFill>
                </w14:textFill>
              </w:rPr>
              <w:t>式中</w:t>
            </w:r>
            <w:r>
              <w:rPr>
                <w:rFonts w:hint="default" w:ascii="Times New Roman" w:hAnsi="Times New Roman" w:eastAsia="宋体" w:cs="Times New Roman"/>
                <w:color w:val="000000" w:themeColor="text1"/>
                <w:kern w:val="0"/>
                <w:sz w:val="21"/>
                <w:szCs w:val="21"/>
                <w14:textFill>
                  <w14:solidFill>
                    <w14:schemeClr w14:val="tx1"/>
                  </w14:solidFill>
                </w14:textFill>
              </w:rPr>
              <w:t>：</w:t>
            </w:r>
            <w:r>
              <w:rPr>
                <w:rFonts w:hint="default" w:ascii="Times New Roman" w:hAnsi="Times New Roman" w:eastAsia="宋体" w:cs="Times New Roman"/>
                <w:color w:val="000000" w:themeColor="text1"/>
                <w:kern w:val="0"/>
                <w:sz w:val="21"/>
                <w:szCs w:val="21"/>
                <w:lang w:val="es-ES"/>
                <w14:textFill>
                  <w14:solidFill>
                    <w14:schemeClr w14:val="tx1"/>
                  </w14:solidFill>
                </w14:textFill>
              </w:rPr>
              <w:t>L</w:t>
            </w:r>
            <w:r>
              <w:rPr>
                <w:rFonts w:hint="default" w:ascii="Times New Roman" w:hAnsi="Times New Roman" w:eastAsia="宋体" w:cs="Times New Roman"/>
                <w:i/>
                <w:color w:val="000000" w:themeColor="text1"/>
                <w:kern w:val="0"/>
                <w:sz w:val="21"/>
                <w:szCs w:val="21"/>
                <w:vertAlign w:val="subscript"/>
                <w:lang w:val="es-ES"/>
                <w14:textFill>
                  <w14:solidFill>
                    <w14:schemeClr w14:val="tx1"/>
                  </w14:solidFill>
                </w14:textFill>
              </w:rPr>
              <w:t>A</w:t>
            </w:r>
            <w:r>
              <w:rPr>
                <w:rFonts w:hint="default" w:ascii="Times New Roman" w:hAnsi="Times New Roman" w:eastAsia="宋体" w:cs="Times New Roman"/>
                <w:i/>
                <w:color w:val="000000" w:themeColor="text1"/>
                <w:kern w:val="0"/>
                <w:sz w:val="21"/>
                <w:szCs w:val="21"/>
                <w:lang w:val="es-ES"/>
                <w14:textFill>
                  <w14:solidFill>
                    <w14:schemeClr w14:val="tx1"/>
                  </w14:solidFill>
                </w14:textFill>
              </w:rPr>
              <w:t>(r)</w:t>
            </w:r>
            <w:r>
              <w:rPr>
                <w:rFonts w:hint="default" w:ascii="Times New Roman" w:hAnsi="Times New Roman" w:eastAsia="宋体" w:cs="Times New Roman"/>
                <w:color w:val="000000" w:themeColor="text1"/>
                <w:kern w:val="0"/>
                <w:sz w:val="21"/>
                <w:szCs w:val="21"/>
                <w14:textFill>
                  <w14:solidFill>
                    <w14:schemeClr w14:val="tx1"/>
                  </w14:solidFill>
                </w14:textFill>
              </w:rPr>
              <w:t>—预测点（r）处A声级，dB（A）；</w:t>
            </w:r>
          </w:p>
          <w:p w14:paraId="19F0C152">
            <w:pPr>
              <w:keepNext w:val="0"/>
              <w:keepLines w:val="0"/>
              <w:suppressLineNumbers w:val="0"/>
              <w:spacing w:before="0" w:beforeAutospacing="0" w:after="0" w:afterAutospacing="0" w:line="360" w:lineRule="auto"/>
              <w:ind w:left="0" w:right="0" w:firstLine="1050" w:firstLineChars="500"/>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val="es-ES"/>
                <w14:textFill>
                  <w14:solidFill>
                    <w14:schemeClr w14:val="tx1"/>
                  </w14:solidFill>
                </w14:textFill>
              </w:rPr>
              <w:t>L</w:t>
            </w:r>
            <w:r>
              <w:rPr>
                <w:rFonts w:hint="default" w:ascii="Times New Roman" w:hAnsi="Times New Roman" w:eastAsia="宋体" w:cs="Times New Roman"/>
                <w:i/>
                <w:color w:val="000000" w:themeColor="text1"/>
                <w:kern w:val="0"/>
                <w:sz w:val="21"/>
                <w:szCs w:val="21"/>
                <w:vertAlign w:val="subscript"/>
                <w:lang w:val="es-ES"/>
                <w14:textFill>
                  <w14:solidFill>
                    <w14:schemeClr w14:val="tx1"/>
                  </w14:solidFill>
                </w14:textFill>
              </w:rPr>
              <w:t>Pi</w:t>
            </w:r>
            <w:r>
              <w:rPr>
                <w:rFonts w:hint="default" w:ascii="Times New Roman" w:hAnsi="Times New Roman" w:eastAsia="宋体" w:cs="Times New Roman"/>
                <w:i/>
                <w:color w:val="000000" w:themeColor="text1"/>
                <w:kern w:val="0"/>
                <w:sz w:val="21"/>
                <w:szCs w:val="21"/>
                <w:lang w:val="es-ES"/>
                <w14:textFill>
                  <w14:solidFill>
                    <w14:schemeClr w14:val="tx1"/>
                  </w14:solidFill>
                </w14:textFill>
              </w:rPr>
              <w:t>(r)</w:t>
            </w:r>
            <w:r>
              <w:rPr>
                <w:rFonts w:hint="default" w:ascii="Times New Roman" w:hAnsi="Times New Roman" w:eastAsia="宋体" w:cs="Times New Roman"/>
                <w:color w:val="000000" w:themeColor="text1"/>
                <w:kern w:val="0"/>
                <w:sz w:val="21"/>
                <w:szCs w:val="21"/>
                <w14:textFill>
                  <w14:solidFill>
                    <w14:schemeClr w14:val="tx1"/>
                  </w14:solidFill>
                </w14:textFill>
              </w:rPr>
              <w:t>—预测点（r）处，第i倍频带声压级，dB；</w:t>
            </w:r>
          </w:p>
          <w:p w14:paraId="538338AE">
            <w:pPr>
              <w:keepNext w:val="0"/>
              <w:keepLines w:val="0"/>
              <w:suppressLineNumbers w:val="0"/>
              <w:spacing w:before="0" w:beforeAutospacing="0" w:after="0" w:afterAutospacing="0" w:line="360" w:lineRule="auto"/>
              <w:ind w:left="0" w:right="0" w:firstLine="1050" w:firstLineChars="500"/>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Δ</w:t>
            </w:r>
            <w:r>
              <w:rPr>
                <w:rFonts w:hint="default" w:ascii="Times New Roman" w:hAnsi="Times New Roman" w:eastAsia="宋体" w:cs="Times New Roman"/>
                <w:i/>
                <w:color w:val="000000" w:themeColor="text1"/>
                <w:kern w:val="0"/>
                <w:sz w:val="21"/>
                <w:szCs w:val="21"/>
                <w:lang w:val="es-ES"/>
                <w14:textFill>
                  <w14:solidFill>
                    <w14:schemeClr w14:val="tx1"/>
                  </w14:solidFill>
                </w14:textFill>
              </w:rPr>
              <w:t>l</w:t>
            </w:r>
            <w:r>
              <w:rPr>
                <w:rFonts w:hint="default" w:ascii="Times New Roman" w:hAnsi="Times New Roman" w:eastAsia="宋体" w:cs="Times New Roman"/>
                <w:i/>
                <w:color w:val="000000" w:themeColor="text1"/>
                <w:kern w:val="0"/>
                <w:sz w:val="21"/>
                <w:szCs w:val="21"/>
                <w:vertAlign w:val="subscript"/>
                <w:lang w:val="es-ES"/>
                <w14:textFill>
                  <w14:solidFill>
                    <w14:schemeClr w14:val="tx1"/>
                  </w14:solidFill>
                </w14:textFill>
              </w:rPr>
              <w:t>i</w:t>
            </w:r>
            <w:r>
              <w:rPr>
                <w:rFonts w:hint="default" w:ascii="Times New Roman" w:hAnsi="Times New Roman" w:eastAsia="宋体" w:cs="Times New Roman"/>
                <w:color w:val="000000" w:themeColor="text1"/>
                <w:kern w:val="0"/>
                <w:sz w:val="21"/>
                <w:szCs w:val="21"/>
                <w14:textFill>
                  <w14:solidFill>
                    <w14:schemeClr w14:val="tx1"/>
                  </w14:solidFill>
                </w14:textFill>
              </w:rPr>
              <w:t>—i倍频带A计权网络修正值，dB。</w:t>
            </w:r>
          </w:p>
          <w:p w14:paraId="24A178A6">
            <w:pPr>
              <w:keepNext w:val="0"/>
              <w:keepLines w:val="0"/>
              <w:suppressLineNumbers w:val="0"/>
              <w:spacing w:before="0" w:beforeAutospacing="0" w:after="0" w:afterAutospacing="0" w:line="360" w:lineRule="auto"/>
              <w:ind w:left="0" w:right="0" w:firstLine="420" w:firstLineChars="200"/>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fldChar w:fldCharType="begin"/>
            </w:r>
            <w:r>
              <w:rPr>
                <w:rFonts w:hint="default" w:ascii="Times New Roman" w:hAnsi="Times New Roman" w:eastAsia="宋体" w:cs="Times New Roman"/>
                <w:color w:val="000000" w:themeColor="text1"/>
                <w:kern w:val="0"/>
                <w:sz w:val="21"/>
                <w:szCs w:val="21"/>
                <w14:textFill>
                  <w14:solidFill>
                    <w14:schemeClr w14:val="tx1"/>
                  </w14:solidFill>
                </w14:textFill>
              </w:rPr>
              <w:instrText xml:space="preserve"> = 3 \* GB3 \* MERGEFORMAT </w:instrText>
            </w:r>
            <w:r>
              <w:rPr>
                <w:rFonts w:hint="default" w:ascii="Times New Roman" w:hAnsi="Times New Roman" w:eastAsia="宋体" w:cs="Times New Roman"/>
                <w:color w:val="000000" w:themeColor="text1"/>
                <w:kern w:val="0"/>
                <w:sz w:val="21"/>
                <w:szCs w:val="21"/>
                <w14:textFill>
                  <w14:solidFill>
                    <w14:schemeClr w14:val="tx1"/>
                  </w14:solidFill>
                </w14:textFill>
              </w:rPr>
              <w:fldChar w:fldCharType="separate"/>
            </w:r>
            <w:r>
              <w:rPr>
                <w:color w:val="000000" w:themeColor="text1"/>
                <w14:textFill>
                  <w14:solidFill>
                    <w14:schemeClr w14:val="tx1"/>
                  </w14:solidFill>
                </w14:textFill>
              </w:rPr>
              <w:t>③</w:t>
            </w:r>
            <w:r>
              <w:rPr>
                <w:rFonts w:hint="default" w:ascii="Times New Roman" w:hAnsi="Times New Roman" w:eastAsia="宋体" w:cs="Times New Roman"/>
                <w:color w:val="000000" w:themeColor="text1"/>
                <w:kern w:val="0"/>
                <w:sz w:val="21"/>
                <w:szCs w:val="21"/>
                <w14:textFill>
                  <w14:solidFill>
                    <w14:schemeClr w14:val="tx1"/>
                  </w14:solidFill>
                </w14:textFill>
              </w:rPr>
              <w:fldChar w:fldCharType="end"/>
            </w:r>
            <w:r>
              <w:rPr>
                <w:rFonts w:hint="default" w:ascii="Times New Roman" w:hAnsi="Times New Roman" w:eastAsia="宋体" w:cs="Times New Roman"/>
                <w:color w:val="000000" w:themeColor="text1"/>
                <w:kern w:val="0"/>
                <w:sz w:val="21"/>
                <w:szCs w:val="21"/>
                <w14:textFill>
                  <w14:solidFill>
                    <w14:schemeClr w14:val="tx1"/>
                  </w14:solidFill>
                </w14:textFill>
              </w:rPr>
              <w:t>预测点总A声压级的计算</w:t>
            </w:r>
          </w:p>
          <w:p w14:paraId="7EF06564">
            <w:pPr>
              <w:keepNext w:val="0"/>
              <w:keepLines w:val="0"/>
              <w:suppressLineNumbers w:val="0"/>
              <w:spacing w:before="0" w:beforeAutospacing="0" w:after="0" w:afterAutospacing="0" w:line="360" w:lineRule="auto"/>
              <w:ind w:left="0" w:right="0" w:firstLine="420" w:firstLineChars="200"/>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设第</w:t>
            </w:r>
            <w:r>
              <w:rPr>
                <w:rFonts w:hint="default" w:ascii="Times New Roman" w:hAnsi="Times New Roman" w:eastAsia="宋体" w:cs="Times New Roman"/>
                <w:i/>
                <w:iCs/>
                <w:color w:val="000000" w:themeColor="text1"/>
                <w:kern w:val="0"/>
                <w:sz w:val="21"/>
                <w:szCs w:val="21"/>
                <w14:textFill>
                  <w14:solidFill>
                    <w14:schemeClr w14:val="tx1"/>
                  </w14:solidFill>
                </w14:textFill>
              </w:rPr>
              <w:t>i</w:t>
            </w:r>
            <w:r>
              <w:rPr>
                <w:rFonts w:hint="default" w:ascii="Times New Roman" w:hAnsi="Times New Roman" w:eastAsia="宋体" w:cs="Times New Roman"/>
                <w:color w:val="000000" w:themeColor="text1"/>
                <w:kern w:val="0"/>
                <w:sz w:val="21"/>
                <w:szCs w:val="21"/>
                <w14:textFill>
                  <w14:solidFill>
                    <w14:schemeClr w14:val="tx1"/>
                  </w14:solidFill>
                </w14:textFill>
              </w:rPr>
              <w:t>个室外声源在预测点产生的A声级为</w:t>
            </w:r>
            <w:r>
              <w:rPr>
                <w:rFonts w:hint="default" w:ascii="Times New Roman" w:hAnsi="Times New Roman" w:eastAsia="宋体" w:cs="Times New Roman"/>
                <w:i/>
                <w:iCs/>
                <w:color w:val="000000" w:themeColor="text1"/>
                <w:kern w:val="0"/>
                <w:sz w:val="21"/>
                <w:szCs w:val="21"/>
                <w14:textFill>
                  <w14:solidFill>
                    <w14:schemeClr w14:val="tx1"/>
                  </w14:solidFill>
                </w14:textFill>
              </w:rPr>
              <w:t>L</w:t>
            </w:r>
            <w:r>
              <w:rPr>
                <w:rFonts w:hint="default" w:ascii="Times New Roman" w:hAnsi="Times New Roman" w:eastAsia="宋体" w:cs="Times New Roman"/>
                <w:i/>
                <w:iCs/>
                <w:color w:val="000000" w:themeColor="text1"/>
                <w:kern w:val="0"/>
                <w:sz w:val="21"/>
                <w:szCs w:val="21"/>
                <w:vertAlign w:val="subscript"/>
                <w14:textFill>
                  <w14:solidFill>
                    <w14:schemeClr w14:val="tx1"/>
                  </w14:solidFill>
                </w14:textFill>
              </w:rPr>
              <w:t>Ai</w:t>
            </w:r>
            <w:r>
              <w:rPr>
                <w:rFonts w:hint="default" w:ascii="Times New Roman" w:hAnsi="Times New Roman" w:eastAsia="宋体" w:cs="Times New Roman"/>
                <w:color w:val="000000" w:themeColor="text1"/>
                <w:kern w:val="0"/>
                <w:sz w:val="21"/>
                <w:szCs w:val="21"/>
                <w14:textFill>
                  <w14:solidFill>
                    <w14:schemeClr w14:val="tx1"/>
                  </w14:solidFill>
                </w14:textFill>
              </w:rPr>
              <w:t>，在</w:t>
            </w:r>
            <w:r>
              <w:rPr>
                <w:rFonts w:hint="default" w:ascii="Times New Roman" w:hAnsi="Times New Roman" w:eastAsia="宋体" w:cs="Times New Roman"/>
                <w:i/>
                <w:iCs/>
                <w:color w:val="000000" w:themeColor="text1"/>
                <w:kern w:val="0"/>
                <w:sz w:val="21"/>
                <w:szCs w:val="21"/>
                <w14:textFill>
                  <w14:solidFill>
                    <w14:schemeClr w14:val="tx1"/>
                  </w14:solidFill>
                </w14:textFill>
              </w:rPr>
              <w:t>T</w:t>
            </w:r>
            <w:r>
              <w:rPr>
                <w:rFonts w:hint="default" w:ascii="Times New Roman" w:hAnsi="Times New Roman" w:eastAsia="宋体" w:cs="Times New Roman"/>
                <w:color w:val="000000" w:themeColor="text1"/>
                <w:kern w:val="0"/>
                <w:sz w:val="21"/>
                <w:szCs w:val="21"/>
                <w14:textFill>
                  <w14:solidFill>
                    <w14:schemeClr w14:val="tx1"/>
                  </w14:solidFill>
                </w14:textFill>
              </w:rPr>
              <w:t>时间内该声源工作时间</w:t>
            </w:r>
            <w:r>
              <w:rPr>
                <w:rFonts w:hint="default" w:ascii="Times New Roman" w:hAnsi="Times New Roman" w:eastAsia="宋体" w:cs="Times New Roman"/>
                <w:i/>
                <w:iCs/>
                <w:color w:val="000000" w:themeColor="text1"/>
                <w:kern w:val="0"/>
                <w:sz w:val="21"/>
                <w:szCs w:val="21"/>
                <w14:textFill>
                  <w14:solidFill>
                    <w14:schemeClr w14:val="tx1"/>
                  </w14:solidFill>
                </w14:textFill>
              </w:rPr>
              <w:t>ti</w:t>
            </w:r>
            <w:r>
              <w:rPr>
                <w:rFonts w:hint="default" w:ascii="Times New Roman" w:hAnsi="Times New Roman" w:eastAsia="宋体" w:cs="Times New Roman"/>
                <w:color w:val="000000" w:themeColor="text1"/>
                <w:kern w:val="0"/>
                <w:sz w:val="21"/>
                <w:szCs w:val="21"/>
                <w14:textFill>
                  <w14:solidFill>
                    <w14:schemeClr w14:val="tx1"/>
                  </w14:solidFill>
                </w14:textFill>
              </w:rPr>
              <w:t>；第</w:t>
            </w:r>
            <w:r>
              <w:rPr>
                <w:rFonts w:hint="default" w:ascii="Times New Roman" w:hAnsi="Times New Roman" w:eastAsia="宋体" w:cs="Times New Roman"/>
                <w:i/>
                <w:iCs/>
                <w:color w:val="000000" w:themeColor="text1"/>
                <w:kern w:val="0"/>
                <w:sz w:val="21"/>
                <w:szCs w:val="21"/>
                <w14:textFill>
                  <w14:solidFill>
                    <w14:schemeClr w14:val="tx1"/>
                  </w14:solidFill>
                </w14:textFill>
              </w:rPr>
              <w:t>j</w:t>
            </w:r>
            <w:r>
              <w:rPr>
                <w:rFonts w:hint="default" w:ascii="Times New Roman" w:hAnsi="Times New Roman" w:eastAsia="宋体" w:cs="Times New Roman"/>
                <w:color w:val="000000" w:themeColor="text1"/>
                <w:kern w:val="0"/>
                <w:sz w:val="21"/>
                <w:szCs w:val="21"/>
                <w14:textFill>
                  <w14:solidFill>
                    <w14:schemeClr w14:val="tx1"/>
                  </w14:solidFill>
                </w14:textFill>
              </w:rPr>
              <w:t>个等效室外声源在预测点产生的A声级为</w:t>
            </w:r>
            <w:r>
              <w:rPr>
                <w:rFonts w:hint="default" w:ascii="Times New Roman" w:hAnsi="Times New Roman" w:eastAsia="宋体" w:cs="Times New Roman"/>
                <w:i/>
                <w:iCs/>
                <w:color w:val="000000" w:themeColor="text1"/>
                <w:kern w:val="0"/>
                <w:sz w:val="21"/>
                <w:szCs w:val="21"/>
                <w14:textFill>
                  <w14:solidFill>
                    <w14:schemeClr w14:val="tx1"/>
                  </w14:solidFill>
                </w14:textFill>
              </w:rPr>
              <w:t>L</w:t>
            </w:r>
            <w:r>
              <w:rPr>
                <w:rFonts w:hint="default" w:ascii="Times New Roman" w:hAnsi="Times New Roman" w:eastAsia="宋体" w:cs="Times New Roman"/>
                <w:i/>
                <w:iCs/>
                <w:color w:val="000000" w:themeColor="text1"/>
                <w:kern w:val="0"/>
                <w:sz w:val="21"/>
                <w:szCs w:val="21"/>
                <w:vertAlign w:val="subscript"/>
                <w14:textFill>
                  <w14:solidFill>
                    <w14:schemeClr w14:val="tx1"/>
                  </w14:solidFill>
                </w14:textFill>
              </w:rPr>
              <w:t>Aj</w:t>
            </w:r>
            <w:r>
              <w:rPr>
                <w:rFonts w:hint="default" w:ascii="Times New Roman" w:hAnsi="Times New Roman" w:eastAsia="宋体" w:cs="Times New Roman"/>
                <w:color w:val="000000" w:themeColor="text1"/>
                <w:kern w:val="0"/>
                <w:sz w:val="21"/>
                <w:szCs w:val="21"/>
                <w14:textFill>
                  <w14:solidFill>
                    <w14:schemeClr w14:val="tx1"/>
                  </w14:solidFill>
                </w14:textFill>
              </w:rPr>
              <w:t>，在</w:t>
            </w:r>
            <w:r>
              <w:rPr>
                <w:rFonts w:hint="default" w:ascii="Times New Roman" w:hAnsi="Times New Roman" w:eastAsia="宋体" w:cs="Times New Roman"/>
                <w:i/>
                <w:iCs/>
                <w:color w:val="000000" w:themeColor="text1"/>
                <w:kern w:val="0"/>
                <w:sz w:val="21"/>
                <w:szCs w:val="21"/>
                <w14:textFill>
                  <w14:solidFill>
                    <w14:schemeClr w14:val="tx1"/>
                  </w14:solidFill>
                </w14:textFill>
              </w:rPr>
              <w:t>T</w:t>
            </w:r>
            <w:r>
              <w:rPr>
                <w:rFonts w:hint="default" w:ascii="Times New Roman" w:hAnsi="Times New Roman" w:eastAsia="宋体" w:cs="Times New Roman"/>
                <w:color w:val="000000" w:themeColor="text1"/>
                <w:kern w:val="0"/>
                <w:sz w:val="21"/>
                <w:szCs w:val="21"/>
                <w14:textFill>
                  <w14:solidFill>
                    <w14:schemeClr w14:val="tx1"/>
                  </w14:solidFill>
                </w14:textFill>
              </w:rPr>
              <w:t>时间内该声源工作时间为</w:t>
            </w:r>
            <w:r>
              <w:rPr>
                <w:rFonts w:hint="default" w:ascii="Times New Roman" w:hAnsi="Times New Roman" w:eastAsia="宋体" w:cs="Times New Roman"/>
                <w:i/>
                <w:iCs/>
                <w:color w:val="000000" w:themeColor="text1"/>
                <w:kern w:val="0"/>
                <w:sz w:val="21"/>
                <w:szCs w:val="21"/>
                <w14:textFill>
                  <w14:solidFill>
                    <w14:schemeClr w14:val="tx1"/>
                  </w14:solidFill>
                </w14:textFill>
              </w:rPr>
              <w:t>t</w:t>
            </w:r>
            <w:r>
              <w:rPr>
                <w:rFonts w:hint="default" w:ascii="Times New Roman" w:hAnsi="Times New Roman" w:eastAsia="宋体" w:cs="Times New Roman"/>
                <w:i/>
                <w:iCs/>
                <w:color w:val="000000" w:themeColor="text1"/>
                <w:kern w:val="0"/>
                <w:sz w:val="21"/>
                <w:szCs w:val="21"/>
                <w:vertAlign w:val="subscript"/>
                <w14:textFill>
                  <w14:solidFill>
                    <w14:schemeClr w14:val="tx1"/>
                  </w14:solidFill>
                </w14:textFill>
              </w:rPr>
              <w:t>j</w:t>
            </w:r>
            <w:r>
              <w:rPr>
                <w:rFonts w:hint="default" w:ascii="Times New Roman" w:hAnsi="Times New Roman" w:eastAsia="宋体" w:cs="Times New Roman"/>
                <w:color w:val="000000" w:themeColor="text1"/>
                <w:kern w:val="0"/>
                <w:sz w:val="21"/>
                <w:szCs w:val="21"/>
                <w14:textFill>
                  <w14:solidFill>
                    <w14:schemeClr w14:val="tx1"/>
                  </w14:solidFill>
                </w14:textFill>
              </w:rPr>
              <w:t>，则拟建工程声源对预测点产生的贡献值（</w:t>
            </w:r>
            <w:r>
              <w:rPr>
                <w:rFonts w:hint="default" w:ascii="Times New Roman" w:hAnsi="Times New Roman" w:eastAsia="宋体" w:cs="Times New Roman"/>
                <w:i/>
                <w:iCs/>
                <w:color w:val="000000" w:themeColor="text1"/>
                <w:kern w:val="0"/>
                <w:sz w:val="21"/>
                <w:szCs w:val="21"/>
                <w14:textFill>
                  <w14:solidFill>
                    <w14:schemeClr w14:val="tx1"/>
                  </w14:solidFill>
                </w14:textFill>
              </w:rPr>
              <w:t>L</w:t>
            </w:r>
            <w:r>
              <w:rPr>
                <w:rFonts w:hint="default" w:ascii="Times New Roman" w:hAnsi="Times New Roman" w:eastAsia="宋体" w:cs="Times New Roman"/>
                <w:i/>
                <w:iCs/>
                <w:color w:val="000000" w:themeColor="text1"/>
                <w:kern w:val="0"/>
                <w:sz w:val="21"/>
                <w:szCs w:val="21"/>
                <w:vertAlign w:val="subscript"/>
                <w14:textFill>
                  <w14:solidFill>
                    <w14:schemeClr w14:val="tx1"/>
                  </w14:solidFill>
                </w14:textFill>
              </w:rPr>
              <w:t>eqg</w:t>
            </w:r>
            <w:r>
              <w:rPr>
                <w:rFonts w:hint="default" w:ascii="Times New Roman" w:hAnsi="Times New Roman" w:eastAsia="宋体" w:cs="Times New Roman"/>
                <w:color w:val="000000" w:themeColor="text1"/>
                <w:kern w:val="0"/>
                <w:sz w:val="21"/>
                <w:szCs w:val="21"/>
                <w14:textFill>
                  <w14:solidFill>
                    <w14:schemeClr w14:val="tx1"/>
                  </w14:solidFill>
                </w14:textFill>
              </w:rPr>
              <w:t>）为：</w:t>
            </w:r>
          </w:p>
          <w:p w14:paraId="43A180E6">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drawing>
                <wp:inline distT="0" distB="0" distL="114300" distR="114300">
                  <wp:extent cx="2524125" cy="466725"/>
                  <wp:effectExtent l="0" t="0" r="9525" b="8890"/>
                  <wp:docPr id="2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4"/>
                          <pic:cNvPicPr>
                            <a:picLocks noChangeAspect="1"/>
                          </pic:cNvPicPr>
                        </pic:nvPicPr>
                        <pic:blipFill>
                          <a:blip r:embed="rId18"/>
                          <a:stretch>
                            <a:fillRect/>
                          </a:stretch>
                        </pic:blipFill>
                        <pic:spPr>
                          <a:xfrm>
                            <a:off x="0" y="0"/>
                            <a:ext cx="2524125" cy="466725"/>
                          </a:xfrm>
                          <a:prstGeom prst="rect">
                            <a:avLst/>
                          </a:prstGeom>
                          <a:noFill/>
                          <a:ln>
                            <a:noFill/>
                          </a:ln>
                        </pic:spPr>
                      </pic:pic>
                    </a:graphicData>
                  </a:graphic>
                </wp:inline>
              </w:drawing>
            </w:r>
          </w:p>
          <w:p w14:paraId="11BC56AE">
            <w:pPr>
              <w:keepNext w:val="0"/>
              <w:keepLines w:val="0"/>
              <w:suppressLineNumbers w:val="0"/>
              <w:spacing w:before="0" w:beforeAutospacing="0" w:after="0" w:afterAutospacing="0" w:line="360" w:lineRule="auto"/>
              <w:ind w:left="0" w:right="0" w:firstLine="420" w:firstLineChars="200"/>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式中：</w:t>
            </w:r>
            <w:r>
              <w:rPr>
                <w:rFonts w:hint="default" w:ascii="Times New Roman" w:hAnsi="Times New Roman" w:eastAsia="宋体" w:cs="Times New Roman"/>
                <w:i/>
                <w:iCs/>
                <w:color w:val="000000" w:themeColor="text1"/>
                <w:kern w:val="0"/>
                <w:sz w:val="21"/>
                <w:szCs w:val="21"/>
                <w14:textFill>
                  <w14:solidFill>
                    <w14:schemeClr w14:val="tx1"/>
                  </w14:solidFill>
                </w14:textFill>
              </w:rPr>
              <w:t>t</w:t>
            </w:r>
            <w:r>
              <w:rPr>
                <w:rFonts w:hint="default" w:ascii="Times New Roman" w:hAnsi="Times New Roman" w:eastAsia="宋体" w:cs="Times New Roman"/>
                <w:i/>
                <w:iCs/>
                <w:color w:val="000000" w:themeColor="text1"/>
                <w:kern w:val="0"/>
                <w:sz w:val="21"/>
                <w:szCs w:val="21"/>
                <w:vertAlign w:val="subscript"/>
                <w14:textFill>
                  <w14:solidFill>
                    <w14:schemeClr w14:val="tx1"/>
                  </w14:solidFill>
                </w14:textFill>
              </w:rPr>
              <w:t>j</w:t>
            </w:r>
            <w:r>
              <w:rPr>
                <w:rFonts w:hint="default" w:ascii="Times New Roman" w:hAnsi="Times New Roman" w:eastAsia="宋体" w:cs="Times New Roman"/>
                <w:color w:val="000000" w:themeColor="text1"/>
                <w:kern w:val="0"/>
                <w:sz w:val="21"/>
                <w:szCs w:val="21"/>
                <w14:textFill>
                  <w14:solidFill>
                    <w14:schemeClr w14:val="tx1"/>
                  </w14:solidFill>
                </w14:textFill>
              </w:rPr>
              <w:t>—在T时间内 j声源工作时间，s；</w:t>
            </w:r>
          </w:p>
          <w:p w14:paraId="63D548E0">
            <w:pPr>
              <w:keepNext w:val="0"/>
              <w:keepLines w:val="0"/>
              <w:suppressLineNumbers w:val="0"/>
              <w:spacing w:before="0" w:beforeAutospacing="0" w:after="0" w:afterAutospacing="0" w:line="360" w:lineRule="auto"/>
              <w:ind w:left="0" w:right="0" w:firstLine="1050" w:firstLineChars="500"/>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i/>
                <w:iCs/>
                <w:color w:val="000000" w:themeColor="text1"/>
                <w:kern w:val="0"/>
                <w:sz w:val="21"/>
                <w:szCs w:val="21"/>
                <w14:textFill>
                  <w14:solidFill>
                    <w14:schemeClr w14:val="tx1"/>
                  </w14:solidFill>
                </w14:textFill>
              </w:rPr>
              <w:t>t</w:t>
            </w:r>
            <w:r>
              <w:rPr>
                <w:rFonts w:hint="default" w:ascii="Times New Roman" w:hAnsi="Times New Roman" w:eastAsia="宋体" w:cs="Times New Roman"/>
                <w:i/>
                <w:iCs/>
                <w:color w:val="000000" w:themeColor="text1"/>
                <w:kern w:val="0"/>
                <w:sz w:val="21"/>
                <w:szCs w:val="21"/>
                <w:vertAlign w:val="subscript"/>
                <w14:textFill>
                  <w14:solidFill>
                    <w14:schemeClr w14:val="tx1"/>
                  </w14:solidFill>
                </w14:textFill>
              </w:rPr>
              <w:t>i</w:t>
            </w:r>
            <w:r>
              <w:rPr>
                <w:rFonts w:hint="default" w:ascii="Times New Roman" w:hAnsi="Times New Roman" w:eastAsia="宋体" w:cs="Times New Roman"/>
                <w:color w:val="000000" w:themeColor="text1"/>
                <w:kern w:val="0"/>
                <w:sz w:val="21"/>
                <w:szCs w:val="21"/>
                <w14:textFill>
                  <w14:solidFill>
                    <w14:schemeClr w14:val="tx1"/>
                  </w14:solidFill>
                </w14:textFill>
              </w:rPr>
              <w:t>—在T时间内 i声源工作时间，s；</w:t>
            </w:r>
          </w:p>
          <w:p w14:paraId="4F405AAD">
            <w:pPr>
              <w:keepNext w:val="0"/>
              <w:keepLines w:val="0"/>
              <w:suppressLineNumbers w:val="0"/>
              <w:spacing w:before="0" w:beforeAutospacing="0" w:after="0" w:afterAutospacing="0" w:line="360" w:lineRule="auto"/>
              <w:ind w:left="0" w:right="0" w:firstLine="1050" w:firstLineChars="500"/>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T—用于计算等效声级的时间，s；</w:t>
            </w:r>
          </w:p>
          <w:p w14:paraId="0D62545A">
            <w:pPr>
              <w:keepNext w:val="0"/>
              <w:keepLines w:val="0"/>
              <w:suppressLineNumbers w:val="0"/>
              <w:spacing w:before="0" w:beforeAutospacing="0" w:after="0" w:afterAutospacing="0" w:line="360" w:lineRule="auto"/>
              <w:ind w:left="0" w:right="0" w:firstLine="1050" w:firstLineChars="500"/>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N—室外声源个数；</w:t>
            </w:r>
          </w:p>
          <w:p w14:paraId="5ED928CA">
            <w:pPr>
              <w:keepNext w:val="0"/>
              <w:keepLines w:val="0"/>
              <w:suppressLineNumbers w:val="0"/>
              <w:spacing w:before="0" w:beforeAutospacing="0" w:after="0" w:afterAutospacing="0" w:line="360" w:lineRule="auto"/>
              <w:ind w:left="0" w:right="0" w:firstLine="1050" w:firstLineChars="500"/>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M—等效室外声源个数。</w:t>
            </w:r>
          </w:p>
          <w:p w14:paraId="5D091F22">
            <w:pPr>
              <w:keepNext w:val="0"/>
              <w:keepLines w:val="0"/>
              <w:suppressLineNumbers w:val="0"/>
              <w:spacing w:before="0" w:beforeAutospacing="0" w:after="0" w:afterAutospacing="0" w:line="360" w:lineRule="auto"/>
              <w:ind w:left="0" w:right="0" w:firstLine="420" w:firstLineChars="200"/>
              <w:rPr>
                <w:rFonts w:hint="default" w:ascii="Times New Roman" w:hAnsi="Times New Roman" w:eastAsia="宋体" w:cs="Times New Roman"/>
                <w:bCs/>
                <w:color w:val="000000" w:themeColor="text1"/>
                <w:kern w:val="0"/>
                <w:sz w:val="21"/>
                <w:szCs w:val="21"/>
                <w14:textFill>
                  <w14:solidFill>
                    <w14:schemeClr w14:val="tx1"/>
                  </w14:solidFill>
                </w14:textFill>
              </w:rPr>
            </w:pPr>
            <w:r>
              <w:rPr>
                <w:rFonts w:hint="default" w:ascii="Times New Roman" w:hAnsi="Times New Roman" w:eastAsia="宋体" w:cs="Times New Roman"/>
                <w:bCs/>
                <w:color w:val="000000" w:themeColor="text1"/>
                <w:kern w:val="0"/>
                <w:sz w:val="21"/>
                <w:szCs w:val="21"/>
                <w14:textFill>
                  <w14:solidFill>
                    <w14:schemeClr w14:val="tx1"/>
                  </w14:solidFill>
                </w14:textFill>
              </w:rPr>
              <w:t>根据项目声源源强及所在位置，经隔声、减振及距离衰减后预测厂界四周</w:t>
            </w:r>
            <w:r>
              <w:rPr>
                <w:rFonts w:hint="eastAsia" w:ascii="Times New Roman" w:hAnsi="Times New Roman" w:eastAsia="宋体" w:cs="Times New Roman"/>
                <w:bCs/>
                <w:color w:val="000000" w:themeColor="text1"/>
                <w:kern w:val="0"/>
                <w:sz w:val="21"/>
                <w:szCs w:val="21"/>
                <w:lang w:val="en-US" w:eastAsia="zh-CN"/>
                <w14:textFill>
                  <w14:solidFill>
                    <w14:schemeClr w14:val="tx1"/>
                  </w14:solidFill>
                </w14:textFill>
              </w:rPr>
              <w:t>及敏感目标西堡村</w:t>
            </w:r>
            <w:r>
              <w:rPr>
                <w:rFonts w:hint="default" w:ascii="Times New Roman" w:hAnsi="Times New Roman" w:eastAsia="宋体" w:cs="Times New Roman"/>
                <w:bCs/>
                <w:color w:val="000000" w:themeColor="text1"/>
                <w:kern w:val="0"/>
                <w:sz w:val="21"/>
                <w:szCs w:val="21"/>
                <w14:textFill>
                  <w14:solidFill>
                    <w14:schemeClr w14:val="tx1"/>
                  </w14:solidFill>
                </w14:textFill>
              </w:rPr>
              <w:t>噪声。</w:t>
            </w:r>
          </w:p>
          <w:p w14:paraId="749EB431">
            <w:pPr>
              <w:keepNext w:val="0"/>
              <w:keepLines w:val="0"/>
              <w:suppressLineNumbers w:val="0"/>
              <w:spacing w:before="0" w:beforeAutospacing="0" w:after="0" w:afterAutospacing="0" w:line="360" w:lineRule="auto"/>
              <w:ind w:left="0" w:right="0" w:firstLine="420" w:firstLineChars="200"/>
              <w:rPr>
                <w:rFonts w:hint="default" w:ascii="Times New Roman" w:hAnsi="Times New Roman" w:eastAsia="宋体" w:cs="Times New Roman"/>
                <w:bCs/>
                <w:color w:val="000000" w:themeColor="text1"/>
                <w:kern w:val="0"/>
                <w:sz w:val="21"/>
                <w:szCs w:val="21"/>
                <w:u w:val="single"/>
                <w14:textFill>
                  <w14:solidFill>
                    <w14:schemeClr w14:val="tx1"/>
                  </w14:solidFill>
                </w14:textFill>
              </w:rPr>
            </w:pPr>
            <w:r>
              <w:rPr>
                <w:rFonts w:hint="default" w:ascii="Times New Roman" w:hAnsi="Times New Roman" w:eastAsia="宋体" w:cs="Times New Roman"/>
                <w:bCs/>
                <w:color w:val="000000" w:themeColor="text1"/>
                <w:kern w:val="0"/>
                <w:sz w:val="21"/>
                <w:szCs w:val="21"/>
                <w:u w:val="single"/>
                <w14:textFill>
                  <w14:solidFill>
                    <w14:schemeClr w14:val="tx1"/>
                  </w14:solidFill>
                </w14:textFill>
              </w:rPr>
              <w:t>噪声预测结果见</w:t>
            </w:r>
            <w:r>
              <w:rPr>
                <w:rFonts w:hint="default" w:ascii="Times New Roman" w:hAnsi="Times New Roman" w:eastAsia="宋体" w:cs="Times New Roman"/>
                <w:bCs/>
                <w:color w:val="000000" w:themeColor="text1"/>
                <w:kern w:val="0"/>
                <w:sz w:val="21"/>
                <w:szCs w:val="21"/>
                <w:u w:val="single"/>
                <w:lang w:val="en-US" w:eastAsia="zh-CN"/>
                <w14:textFill>
                  <w14:solidFill>
                    <w14:schemeClr w14:val="tx1"/>
                  </w14:solidFill>
                </w14:textFill>
              </w:rPr>
              <w:t>下表</w:t>
            </w:r>
            <w:r>
              <w:rPr>
                <w:rFonts w:hint="default" w:ascii="Times New Roman" w:hAnsi="Times New Roman" w:eastAsia="宋体" w:cs="Times New Roman"/>
                <w:bCs/>
                <w:color w:val="000000" w:themeColor="text1"/>
                <w:kern w:val="0"/>
                <w:sz w:val="21"/>
                <w:szCs w:val="21"/>
                <w:u w:val="single"/>
                <w14:textFill>
                  <w14:solidFill>
                    <w14:schemeClr w14:val="tx1"/>
                  </w14:solidFill>
                </w14:textFill>
              </w:rPr>
              <w:t>。</w:t>
            </w:r>
          </w:p>
          <w:p w14:paraId="4C86E6A5">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u w:val="single"/>
                <w14:textFill>
                  <w14:solidFill>
                    <w14:schemeClr w14:val="tx1"/>
                  </w14:solidFill>
                </w14:textFill>
              </w:rPr>
            </w:pPr>
            <w:r>
              <w:rPr>
                <w:rFonts w:hint="default" w:ascii="Times New Roman" w:hAnsi="Times New Roman" w:eastAsia="宋体" w:cs="Times New Roman"/>
                <w:b/>
                <w:bCs/>
                <w:color w:val="000000" w:themeColor="text1"/>
                <w:u w:val="single"/>
                <w14:textFill>
                  <w14:solidFill>
                    <w14:schemeClr w14:val="tx1"/>
                  </w14:solidFill>
                </w14:textFill>
              </w:rPr>
              <w:t>表</w:t>
            </w:r>
            <w:r>
              <w:rPr>
                <w:rFonts w:hint="default" w:ascii="Times New Roman" w:hAnsi="Times New Roman" w:eastAsia="宋体" w:cs="Times New Roman"/>
                <w:b/>
                <w:bCs/>
                <w:color w:val="000000" w:themeColor="text1"/>
                <w:u w:val="single"/>
                <w:lang w:val="en-US" w:eastAsia="zh-CN"/>
                <w14:textFill>
                  <w14:solidFill>
                    <w14:schemeClr w14:val="tx1"/>
                  </w14:solidFill>
                </w14:textFill>
              </w:rPr>
              <w:t>4-</w:t>
            </w:r>
            <w:r>
              <w:rPr>
                <w:rFonts w:hint="eastAsia" w:ascii="Times New Roman" w:hAnsi="Times New Roman" w:eastAsia="宋体" w:cs="Times New Roman"/>
                <w:b/>
                <w:bCs/>
                <w:color w:val="000000" w:themeColor="text1"/>
                <w:u w:val="single"/>
                <w:lang w:val="en-US" w:eastAsia="zh-CN"/>
                <w14:textFill>
                  <w14:solidFill>
                    <w14:schemeClr w14:val="tx1"/>
                  </w14:solidFill>
                </w14:textFill>
              </w:rPr>
              <w:t>1</w:t>
            </w:r>
            <w:r>
              <w:rPr>
                <w:rFonts w:hint="eastAsia" w:cs="Times New Roman"/>
                <w:b/>
                <w:bCs/>
                <w:color w:val="000000" w:themeColor="text1"/>
                <w:u w:val="single"/>
                <w:lang w:val="en-US" w:eastAsia="zh-CN"/>
                <w14:textFill>
                  <w14:solidFill>
                    <w14:schemeClr w14:val="tx1"/>
                  </w14:solidFill>
                </w14:textFill>
              </w:rPr>
              <w:t xml:space="preserve">1 </w:t>
            </w:r>
            <w:r>
              <w:rPr>
                <w:rFonts w:hint="eastAsia" w:ascii="Times New Roman" w:hAnsi="Times New Roman" w:eastAsia="宋体" w:cs="Times New Roman"/>
                <w:b/>
                <w:bCs/>
                <w:color w:val="000000" w:themeColor="text1"/>
                <w:u w:val="single"/>
                <w:lang w:val="en-US" w:eastAsia="zh-CN"/>
                <w14:textFill>
                  <w14:solidFill>
                    <w14:schemeClr w14:val="tx1"/>
                  </w14:solidFill>
                </w14:textFill>
              </w:rPr>
              <w:t>声环境保护目标</w:t>
            </w:r>
            <w:r>
              <w:rPr>
                <w:rFonts w:hint="default" w:ascii="Times New Roman" w:hAnsi="Times New Roman" w:eastAsia="宋体" w:cs="Times New Roman"/>
                <w:b/>
                <w:bCs/>
                <w:color w:val="000000" w:themeColor="text1"/>
                <w:u w:val="single"/>
                <w14:textFill>
                  <w14:solidFill>
                    <w14:schemeClr w14:val="tx1"/>
                  </w14:solidFill>
                </w14:textFill>
              </w:rPr>
              <w:t>噪声预测结果</w:t>
            </w:r>
            <w:r>
              <w:rPr>
                <w:rFonts w:hint="eastAsia" w:ascii="Times New Roman" w:hAnsi="Times New Roman" w:eastAsia="宋体" w:cs="Times New Roman"/>
                <w:b/>
                <w:bCs/>
                <w:color w:val="000000" w:themeColor="text1"/>
                <w:u w:val="single"/>
                <w:lang w:val="en-US" w:eastAsia="zh-CN"/>
                <w14:textFill>
                  <w14:solidFill>
                    <w14:schemeClr w14:val="tx1"/>
                  </w14:solidFill>
                </w14:textFill>
              </w:rPr>
              <w:t>与达标分析</w:t>
            </w:r>
            <w:r>
              <w:rPr>
                <w:rFonts w:hint="default" w:ascii="Times New Roman" w:hAnsi="Times New Roman" w:eastAsia="宋体" w:cs="Times New Roman"/>
                <w:b/>
                <w:bCs/>
                <w:color w:val="000000" w:themeColor="text1"/>
                <w:u w:val="single"/>
                <w14:textFill>
                  <w14:solidFill>
                    <w14:schemeClr w14:val="tx1"/>
                  </w14:solidFill>
                </w14:textFill>
              </w:rPr>
              <w:t>表</w:t>
            </w:r>
          </w:p>
          <w:tbl>
            <w:tblPr>
              <w:tblStyle w:val="24"/>
              <w:tblpPr w:leftFromText="180" w:rightFromText="180" w:vertAnchor="text" w:horzAnchor="page" w:tblpX="252" w:tblpY="10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1"/>
              <w:gridCol w:w="1184"/>
              <w:gridCol w:w="607"/>
              <w:gridCol w:w="607"/>
              <w:gridCol w:w="825"/>
              <w:gridCol w:w="609"/>
              <w:gridCol w:w="609"/>
              <w:gridCol w:w="801"/>
              <w:gridCol w:w="801"/>
              <w:gridCol w:w="801"/>
              <w:gridCol w:w="801"/>
              <w:gridCol w:w="615"/>
              <w:gridCol w:w="615"/>
            </w:tblGrid>
            <w:tr w14:paraId="2CFDA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exact"/>
              </w:trPr>
              <w:tc>
                <w:tcPr>
                  <w:tcW w:w="0" w:type="auto"/>
                  <w:vMerge w:val="restart"/>
                  <w:vAlign w:val="center"/>
                </w:tcPr>
                <w:p w14:paraId="7B735D0D">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sz w:val="21"/>
                      <w:szCs w:val="21"/>
                      <w14:textFill>
                        <w14:solidFill>
                          <w14:schemeClr w14:val="tx1"/>
                        </w14:solidFill>
                      </w14:textFill>
                    </w:rPr>
                    <w:t>序号</w:t>
                  </w:r>
                </w:p>
              </w:tc>
              <w:tc>
                <w:tcPr>
                  <w:tcW w:w="0" w:type="auto"/>
                  <w:vMerge w:val="restart"/>
                  <w:vAlign w:val="center"/>
                </w:tcPr>
                <w:p w14:paraId="1386B9C9">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sz w:val="21"/>
                      <w:szCs w:val="21"/>
                      <w14:textFill>
                        <w14:solidFill>
                          <w14:schemeClr w14:val="tx1"/>
                        </w14:solidFill>
                      </w14:textFill>
                    </w:rPr>
                    <w:t>声环境保护目标名称</w:t>
                  </w:r>
                </w:p>
              </w:tc>
              <w:tc>
                <w:tcPr>
                  <w:tcW w:w="0" w:type="auto"/>
                  <w:gridSpan w:val="3"/>
                  <w:vAlign w:val="center"/>
                </w:tcPr>
                <w:p w14:paraId="07A76360">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sz w:val="21"/>
                      <w:szCs w:val="21"/>
                      <w14:textFill>
                        <w14:solidFill>
                          <w14:schemeClr w14:val="tx1"/>
                        </w14:solidFill>
                      </w14:textFill>
                    </w:rPr>
                    <w:t>噪声现状值/dB(A)</w:t>
                  </w:r>
                </w:p>
              </w:tc>
              <w:tc>
                <w:tcPr>
                  <w:tcW w:w="0" w:type="auto"/>
                  <w:gridSpan w:val="2"/>
                  <w:vAlign w:val="center"/>
                </w:tcPr>
                <w:p w14:paraId="150F9F6F">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sz w:val="21"/>
                      <w:szCs w:val="21"/>
                      <w14:textFill>
                        <w14:solidFill>
                          <w14:schemeClr w14:val="tx1"/>
                        </w14:solidFill>
                      </w14:textFill>
                    </w:rPr>
                    <w:t>噪声标准/dB(A)</w:t>
                  </w:r>
                </w:p>
              </w:tc>
              <w:tc>
                <w:tcPr>
                  <w:tcW w:w="0" w:type="auto"/>
                  <w:gridSpan w:val="2"/>
                  <w:vAlign w:val="center"/>
                </w:tcPr>
                <w:p w14:paraId="7699E205">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sz w:val="21"/>
                      <w:szCs w:val="21"/>
                      <w14:textFill>
                        <w14:solidFill>
                          <w14:schemeClr w14:val="tx1"/>
                        </w14:solidFill>
                      </w14:textFill>
                    </w:rPr>
                    <w:t>噪声贡献值/dB(A)</w:t>
                  </w:r>
                </w:p>
              </w:tc>
              <w:tc>
                <w:tcPr>
                  <w:tcW w:w="0" w:type="auto"/>
                  <w:gridSpan w:val="2"/>
                  <w:vAlign w:val="center"/>
                </w:tcPr>
                <w:p w14:paraId="33D57661">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sz w:val="21"/>
                      <w:szCs w:val="21"/>
                      <w14:textFill>
                        <w14:solidFill>
                          <w14:schemeClr w14:val="tx1"/>
                        </w14:solidFill>
                      </w14:textFill>
                    </w:rPr>
                    <w:t>噪声预测值/dB(A)</w:t>
                  </w:r>
                </w:p>
              </w:tc>
              <w:tc>
                <w:tcPr>
                  <w:tcW w:w="0" w:type="auto"/>
                  <w:gridSpan w:val="2"/>
                  <w:vAlign w:val="center"/>
                </w:tcPr>
                <w:p w14:paraId="12D5767C">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sz w:val="21"/>
                      <w:szCs w:val="21"/>
                      <w14:textFill>
                        <w14:solidFill>
                          <w14:schemeClr w14:val="tx1"/>
                        </w14:solidFill>
                      </w14:textFill>
                    </w:rPr>
                    <w:t>超标和达标情况</w:t>
                  </w:r>
                </w:p>
              </w:tc>
            </w:tr>
            <w:tr w14:paraId="473E3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0" w:type="auto"/>
                  <w:vMerge w:val="continue"/>
                  <w:shd w:val="clear" w:color="auto" w:fill="FFFFFF"/>
                  <w:vAlign w:val="center"/>
                </w:tcPr>
                <w:p w14:paraId="6F33F223">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0" w:type="auto"/>
                  <w:vMerge w:val="continue"/>
                  <w:shd w:val="clear" w:color="auto" w:fill="FFFFFF"/>
                  <w:vAlign w:val="center"/>
                </w:tcPr>
                <w:p w14:paraId="0E502B4B">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0" w:type="auto"/>
                  <w:shd w:val="clear" w:color="auto" w:fill="FFFFFF"/>
                  <w:vAlign w:val="center"/>
                </w:tcPr>
                <w:p w14:paraId="29D46BCB">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昼间</w:t>
                  </w:r>
                </w:p>
              </w:tc>
              <w:tc>
                <w:tcPr>
                  <w:tcW w:w="0" w:type="auto"/>
                  <w:shd w:val="clear" w:color="auto" w:fill="FFFFFF"/>
                  <w:vAlign w:val="center"/>
                </w:tcPr>
                <w:p w14:paraId="51C478AE">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夜间</w:t>
                  </w:r>
                </w:p>
              </w:tc>
              <w:tc>
                <w:tcPr>
                  <w:tcW w:w="0" w:type="auto"/>
                  <w:shd w:val="clear" w:color="auto" w:fill="FFFFFF"/>
                  <w:vAlign w:val="center"/>
                </w:tcPr>
                <w:p w14:paraId="7A434DC5">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距离（m)</w:t>
                  </w:r>
                </w:p>
              </w:tc>
              <w:tc>
                <w:tcPr>
                  <w:tcW w:w="0" w:type="auto"/>
                  <w:shd w:val="clear" w:color="auto" w:fill="FFFFFF"/>
                  <w:vAlign w:val="center"/>
                </w:tcPr>
                <w:p w14:paraId="0EDFC2AD">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昼间</w:t>
                  </w:r>
                </w:p>
              </w:tc>
              <w:tc>
                <w:tcPr>
                  <w:tcW w:w="0" w:type="auto"/>
                  <w:shd w:val="clear" w:color="auto" w:fill="FFFFFF"/>
                  <w:vAlign w:val="center"/>
                </w:tcPr>
                <w:p w14:paraId="1BFFDD89">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夜间</w:t>
                  </w:r>
                </w:p>
              </w:tc>
              <w:tc>
                <w:tcPr>
                  <w:tcW w:w="0" w:type="auto"/>
                  <w:shd w:val="clear" w:color="auto" w:fill="FFFFFF"/>
                  <w:vAlign w:val="center"/>
                </w:tcPr>
                <w:p w14:paraId="5B7EA23D">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昼间</w:t>
                  </w:r>
                </w:p>
              </w:tc>
              <w:tc>
                <w:tcPr>
                  <w:tcW w:w="0" w:type="auto"/>
                  <w:shd w:val="clear" w:color="auto" w:fill="FFFFFF"/>
                  <w:vAlign w:val="center"/>
                </w:tcPr>
                <w:p w14:paraId="198FE95B">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夜间</w:t>
                  </w:r>
                </w:p>
              </w:tc>
              <w:tc>
                <w:tcPr>
                  <w:tcW w:w="0" w:type="auto"/>
                  <w:shd w:val="clear" w:color="auto" w:fill="FFFFFF"/>
                  <w:vAlign w:val="center"/>
                </w:tcPr>
                <w:p w14:paraId="4AB00E17">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昼间</w:t>
                  </w:r>
                </w:p>
              </w:tc>
              <w:tc>
                <w:tcPr>
                  <w:tcW w:w="0" w:type="auto"/>
                  <w:shd w:val="clear" w:color="auto" w:fill="FFFFFF"/>
                  <w:vAlign w:val="center"/>
                </w:tcPr>
                <w:p w14:paraId="09782BD8">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夜间</w:t>
                  </w:r>
                </w:p>
              </w:tc>
              <w:tc>
                <w:tcPr>
                  <w:tcW w:w="0" w:type="auto"/>
                  <w:shd w:val="clear" w:color="auto" w:fill="FFFFFF"/>
                  <w:vAlign w:val="center"/>
                </w:tcPr>
                <w:p w14:paraId="61FBCDE8">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昼间</w:t>
                  </w:r>
                </w:p>
              </w:tc>
              <w:tc>
                <w:tcPr>
                  <w:tcW w:w="0" w:type="auto"/>
                  <w:shd w:val="clear" w:color="auto" w:fill="FFFFFF"/>
                  <w:vAlign w:val="center"/>
                </w:tcPr>
                <w:p w14:paraId="3B0CA4EA">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夜间</w:t>
                  </w:r>
                </w:p>
              </w:tc>
            </w:tr>
            <w:tr w14:paraId="70A74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23" w:hRule="atLeast"/>
              </w:trPr>
              <w:tc>
                <w:tcPr>
                  <w:tcW w:w="0" w:type="auto"/>
                  <w:shd w:val="clear" w:color="auto" w:fill="FFFFFF"/>
                  <w:vAlign w:val="center"/>
                </w:tcPr>
                <w:p w14:paraId="3AD9521C">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w:t>
                  </w:r>
                </w:p>
              </w:tc>
              <w:tc>
                <w:tcPr>
                  <w:tcW w:w="0" w:type="auto"/>
                  <w:shd w:val="clear" w:color="auto" w:fill="FFFFFF"/>
                  <w:vAlign w:val="center"/>
                </w:tcPr>
                <w:p w14:paraId="7B43516D">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北侧居</w:t>
                  </w:r>
                </w:p>
                <w:p w14:paraId="4DECC697">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民点</w:t>
                  </w:r>
                </w:p>
              </w:tc>
              <w:tc>
                <w:tcPr>
                  <w:tcW w:w="0" w:type="auto"/>
                  <w:shd w:val="clear" w:color="auto" w:fill="FFFFFF"/>
                  <w:vAlign w:val="center"/>
                </w:tcPr>
                <w:p w14:paraId="331026EE">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50.1</w:t>
                  </w:r>
                </w:p>
              </w:tc>
              <w:tc>
                <w:tcPr>
                  <w:tcW w:w="0" w:type="auto"/>
                  <w:shd w:val="clear" w:color="auto" w:fill="FFFFFF"/>
                  <w:vAlign w:val="center"/>
                </w:tcPr>
                <w:p w14:paraId="4F547017">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40.1</w:t>
                  </w:r>
                </w:p>
              </w:tc>
              <w:tc>
                <w:tcPr>
                  <w:tcW w:w="0" w:type="auto"/>
                  <w:shd w:val="clear" w:color="auto" w:fill="FFFFFF"/>
                  <w:vAlign w:val="center"/>
                </w:tcPr>
                <w:p w14:paraId="563E79AC">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10</w:t>
                  </w:r>
                </w:p>
              </w:tc>
              <w:tc>
                <w:tcPr>
                  <w:tcW w:w="0" w:type="auto"/>
                  <w:shd w:val="clear" w:color="auto" w:fill="FFFFFF"/>
                  <w:vAlign w:val="center"/>
                </w:tcPr>
                <w:p w14:paraId="5B7D7C3E">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60</w:t>
                  </w:r>
                </w:p>
              </w:tc>
              <w:tc>
                <w:tcPr>
                  <w:tcW w:w="0" w:type="auto"/>
                  <w:shd w:val="clear" w:color="auto" w:fill="FFFFFF"/>
                  <w:vAlign w:val="center"/>
                </w:tcPr>
                <w:p w14:paraId="07132AE0">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50</w:t>
                  </w:r>
                </w:p>
              </w:tc>
              <w:tc>
                <w:tcPr>
                  <w:tcW w:w="0" w:type="auto"/>
                  <w:shd w:val="clear" w:color="auto" w:fill="FFFFFF"/>
                  <w:vAlign w:val="center"/>
                </w:tcPr>
                <w:p w14:paraId="673BAADC">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30.1</w:t>
                  </w:r>
                </w:p>
              </w:tc>
              <w:tc>
                <w:tcPr>
                  <w:tcW w:w="0" w:type="auto"/>
                  <w:shd w:val="clear" w:color="auto" w:fill="FFFFFF"/>
                  <w:vAlign w:val="center"/>
                </w:tcPr>
                <w:p w14:paraId="7E9C05FD">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20.1</w:t>
                  </w:r>
                </w:p>
              </w:tc>
              <w:tc>
                <w:tcPr>
                  <w:tcW w:w="0" w:type="auto"/>
                  <w:shd w:val="clear" w:color="auto" w:fill="FFFFFF"/>
                  <w:vAlign w:val="center"/>
                </w:tcPr>
                <w:p w14:paraId="1F666C3F">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50.14</w:t>
                  </w:r>
                </w:p>
              </w:tc>
              <w:tc>
                <w:tcPr>
                  <w:tcW w:w="0" w:type="auto"/>
                  <w:shd w:val="clear" w:color="auto" w:fill="FFFFFF"/>
                  <w:vAlign w:val="center"/>
                </w:tcPr>
                <w:p w14:paraId="0422CCB2">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40.1</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4</w:t>
                  </w:r>
                </w:p>
              </w:tc>
              <w:tc>
                <w:tcPr>
                  <w:tcW w:w="0" w:type="auto"/>
                  <w:shd w:val="clear" w:color="auto" w:fill="FFFFFF"/>
                  <w:vAlign w:val="center"/>
                </w:tcPr>
                <w:p w14:paraId="6AF34520">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达标</w:t>
                  </w:r>
                </w:p>
              </w:tc>
              <w:tc>
                <w:tcPr>
                  <w:tcW w:w="0" w:type="auto"/>
                  <w:shd w:val="clear" w:color="auto" w:fill="FFFFFF"/>
                  <w:vAlign w:val="center"/>
                </w:tcPr>
                <w:p w14:paraId="7CDEB03F">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达标</w:t>
                  </w:r>
                </w:p>
              </w:tc>
            </w:tr>
            <w:tr w14:paraId="45A47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23" w:hRule="atLeast"/>
              </w:trPr>
              <w:tc>
                <w:tcPr>
                  <w:tcW w:w="0" w:type="auto"/>
                  <w:shd w:val="clear" w:color="auto" w:fill="FFFFFF"/>
                  <w:vAlign w:val="center"/>
                </w:tcPr>
                <w:p w14:paraId="253420EB">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2</w:t>
                  </w:r>
                </w:p>
              </w:tc>
              <w:tc>
                <w:tcPr>
                  <w:tcW w:w="0" w:type="auto"/>
                  <w:shd w:val="clear" w:color="auto" w:fill="FFFFFF"/>
                  <w:vAlign w:val="center"/>
                </w:tcPr>
                <w:p w14:paraId="4E36B207">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东侧居</w:t>
                  </w:r>
                </w:p>
                <w:p w14:paraId="494A9B89">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民点</w:t>
                  </w:r>
                </w:p>
              </w:tc>
              <w:tc>
                <w:tcPr>
                  <w:tcW w:w="0" w:type="auto"/>
                  <w:shd w:val="clear" w:color="auto" w:fill="FFFFFF"/>
                  <w:vAlign w:val="center"/>
                </w:tcPr>
                <w:p w14:paraId="4D138038">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56.3</w:t>
                  </w:r>
                </w:p>
              </w:tc>
              <w:tc>
                <w:tcPr>
                  <w:tcW w:w="0" w:type="auto"/>
                  <w:shd w:val="clear" w:color="auto" w:fill="FFFFFF"/>
                  <w:vAlign w:val="center"/>
                </w:tcPr>
                <w:p w14:paraId="437486FC">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45.3</w:t>
                  </w:r>
                </w:p>
              </w:tc>
              <w:tc>
                <w:tcPr>
                  <w:tcW w:w="0" w:type="auto"/>
                  <w:shd w:val="clear" w:color="auto" w:fill="FFFFFF"/>
                  <w:vAlign w:val="center"/>
                </w:tcPr>
                <w:p w14:paraId="5E9FAD40">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8</w:t>
                  </w:r>
                </w:p>
              </w:tc>
              <w:tc>
                <w:tcPr>
                  <w:tcW w:w="0" w:type="auto"/>
                  <w:shd w:val="clear" w:color="auto" w:fill="FFFFFF"/>
                  <w:vAlign w:val="center"/>
                </w:tcPr>
                <w:p w14:paraId="0BB949E1">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60</w:t>
                  </w:r>
                </w:p>
              </w:tc>
              <w:tc>
                <w:tcPr>
                  <w:tcW w:w="0" w:type="auto"/>
                  <w:shd w:val="clear" w:color="auto" w:fill="FFFFFF"/>
                  <w:vAlign w:val="center"/>
                </w:tcPr>
                <w:p w14:paraId="0689286C">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50</w:t>
                  </w:r>
                </w:p>
              </w:tc>
              <w:tc>
                <w:tcPr>
                  <w:tcW w:w="0" w:type="auto"/>
                  <w:shd w:val="clear" w:color="auto" w:fill="FFFFFF"/>
                  <w:vAlign w:val="center"/>
                </w:tcPr>
                <w:p w14:paraId="636B544A">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38.23</w:t>
                  </w:r>
                </w:p>
              </w:tc>
              <w:tc>
                <w:tcPr>
                  <w:tcW w:w="0" w:type="auto"/>
                  <w:shd w:val="clear" w:color="auto" w:fill="FFFFFF"/>
                  <w:vAlign w:val="center"/>
                </w:tcPr>
                <w:p w14:paraId="43DA3BDB">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27.23</w:t>
                  </w:r>
                </w:p>
              </w:tc>
              <w:tc>
                <w:tcPr>
                  <w:tcW w:w="0" w:type="auto"/>
                  <w:shd w:val="clear" w:color="auto" w:fill="FFFFFF"/>
                  <w:vAlign w:val="center"/>
                </w:tcPr>
                <w:p w14:paraId="18269CE5">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56.37</w:t>
                  </w:r>
                </w:p>
              </w:tc>
              <w:tc>
                <w:tcPr>
                  <w:tcW w:w="0" w:type="auto"/>
                  <w:shd w:val="clear" w:color="auto" w:fill="FFFFFF"/>
                  <w:vAlign w:val="center"/>
                </w:tcPr>
                <w:p w14:paraId="3C873C17">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45.37</w:t>
                  </w:r>
                </w:p>
              </w:tc>
              <w:tc>
                <w:tcPr>
                  <w:tcW w:w="0" w:type="auto"/>
                  <w:shd w:val="clear" w:color="auto" w:fill="FFFFFF"/>
                  <w:vAlign w:val="center"/>
                </w:tcPr>
                <w:p w14:paraId="4B0D318F">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达标</w:t>
                  </w:r>
                </w:p>
              </w:tc>
              <w:tc>
                <w:tcPr>
                  <w:tcW w:w="0" w:type="auto"/>
                  <w:shd w:val="clear" w:color="auto" w:fill="FFFFFF"/>
                  <w:vAlign w:val="center"/>
                </w:tcPr>
                <w:p w14:paraId="005F169E">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达标</w:t>
                  </w:r>
                </w:p>
              </w:tc>
            </w:tr>
            <w:tr w14:paraId="4BAD4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87" w:hRule="atLeast"/>
              </w:trPr>
              <w:tc>
                <w:tcPr>
                  <w:tcW w:w="0" w:type="auto"/>
                  <w:shd w:val="clear" w:color="auto" w:fill="FFFFFF"/>
                  <w:vAlign w:val="center"/>
                </w:tcPr>
                <w:p w14:paraId="1BC8FB28">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3</w:t>
                  </w:r>
                </w:p>
              </w:tc>
              <w:tc>
                <w:tcPr>
                  <w:tcW w:w="0" w:type="auto"/>
                  <w:shd w:val="clear" w:color="auto" w:fill="FFFFFF"/>
                  <w:vAlign w:val="center"/>
                </w:tcPr>
                <w:p w14:paraId="607526DE">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西侧居</w:t>
                  </w:r>
                </w:p>
                <w:p w14:paraId="7F30C0F7">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民点</w:t>
                  </w:r>
                </w:p>
              </w:tc>
              <w:tc>
                <w:tcPr>
                  <w:tcW w:w="0" w:type="auto"/>
                  <w:shd w:val="clear" w:color="auto" w:fill="FFFFFF"/>
                  <w:vAlign w:val="center"/>
                </w:tcPr>
                <w:p w14:paraId="1D13BFE3">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57.5</w:t>
                  </w:r>
                </w:p>
              </w:tc>
              <w:tc>
                <w:tcPr>
                  <w:tcW w:w="0" w:type="auto"/>
                  <w:shd w:val="clear" w:color="auto" w:fill="FFFFFF"/>
                  <w:vAlign w:val="center"/>
                </w:tcPr>
                <w:p w14:paraId="1DA22958">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46.7</w:t>
                  </w:r>
                </w:p>
              </w:tc>
              <w:tc>
                <w:tcPr>
                  <w:tcW w:w="0" w:type="auto"/>
                  <w:shd w:val="clear" w:color="auto" w:fill="FFFFFF"/>
                  <w:vAlign w:val="center"/>
                </w:tcPr>
                <w:p w14:paraId="6C8821B3">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5</w:t>
                  </w:r>
                </w:p>
              </w:tc>
              <w:tc>
                <w:tcPr>
                  <w:tcW w:w="0" w:type="auto"/>
                  <w:shd w:val="clear" w:color="auto" w:fill="FFFFFF"/>
                  <w:vAlign w:val="center"/>
                </w:tcPr>
                <w:p w14:paraId="1530C81F">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60</w:t>
                  </w:r>
                </w:p>
              </w:tc>
              <w:tc>
                <w:tcPr>
                  <w:tcW w:w="0" w:type="auto"/>
                  <w:shd w:val="clear" w:color="auto" w:fill="FFFFFF"/>
                  <w:vAlign w:val="center"/>
                </w:tcPr>
                <w:p w14:paraId="215C24CC">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50</w:t>
                  </w:r>
                </w:p>
              </w:tc>
              <w:tc>
                <w:tcPr>
                  <w:tcW w:w="0" w:type="auto"/>
                  <w:shd w:val="clear" w:color="auto" w:fill="FFFFFF"/>
                  <w:vAlign w:val="center"/>
                </w:tcPr>
                <w:p w14:paraId="76226708">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43.52</w:t>
                  </w:r>
                </w:p>
              </w:tc>
              <w:tc>
                <w:tcPr>
                  <w:tcW w:w="0" w:type="auto"/>
                  <w:shd w:val="clear" w:color="auto" w:fill="FFFFFF"/>
                  <w:vAlign w:val="center"/>
                </w:tcPr>
                <w:p w14:paraId="7A2ABF24">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32.72</w:t>
                  </w:r>
                </w:p>
              </w:tc>
              <w:tc>
                <w:tcPr>
                  <w:tcW w:w="0" w:type="auto"/>
                  <w:shd w:val="clear" w:color="auto" w:fill="FFFFFF"/>
                  <w:vAlign w:val="center"/>
                </w:tcPr>
                <w:p w14:paraId="44DB176D">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57.67</w:t>
                  </w:r>
                </w:p>
              </w:tc>
              <w:tc>
                <w:tcPr>
                  <w:tcW w:w="0" w:type="auto"/>
                  <w:shd w:val="clear" w:color="auto" w:fill="FFFFFF"/>
                  <w:vAlign w:val="center"/>
                </w:tcPr>
                <w:p w14:paraId="6F046D39">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46.87</w:t>
                  </w:r>
                </w:p>
              </w:tc>
              <w:tc>
                <w:tcPr>
                  <w:tcW w:w="0" w:type="auto"/>
                  <w:shd w:val="clear" w:color="auto" w:fill="FFFFFF"/>
                  <w:vAlign w:val="center"/>
                </w:tcPr>
                <w:p w14:paraId="6D5847F3">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达标</w:t>
                  </w:r>
                </w:p>
              </w:tc>
              <w:tc>
                <w:tcPr>
                  <w:tcW w:w="0" w:type="auto"/>
                  <w:shd w:val="clear" w:color="auto" w:fill="FFFFFF"/>
                  <w:vAlign w:val="center"/>
                </w:tcPr>
                <w:p w14:paraId="0EC42E26">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达标</w:t>
                  </w:r>
                </w:p>
              </w:tc>
            </w:tr>
            <w:tr w14:paraId="54C3B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0" w:hRule="atLeast"/>
              </w:trPr>
              <w:tc>
                <w:tcPr>
                  <w:tcW w:w="0" w:type="auto"/>
                  <w:shd w:val="clear" w:color="auto" w:fill="FFFFFF"/>
                  <w:vAlign w:val="center"/>
                </w:tcPr>
                <w:p w14:paraId="13E5424B">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4</w:t>
                  </w:r>
                </w:p>
              </w:tc>
              <w:tc>
                <w:tcPr>
                  <w:tcW w:w="0" w:type="auto"/>
                  <w:shd w:val="clear" w:color="auto" w:fill="FFFFFF"/>
                  <w:vAlign w:val="center"/>
                </w:tcPr>
                <w:p w14:paraId="0FE7FD28">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南侧厂界</w:t>
                  </w:r>
                </w:p>
              </w:tc>
              <w:tc>
                <w:tcPr>
                  <w:tcW w:w="0" w:type="auto"/>
                  <w:shd w:val="clear" w:color="auto" w:fill="FFFFFF"/>
                  <w:vAlign w:val="center"/>
                </w:tcPr>
                <w:p w14:paraId="0D99B9C2">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55.3</w:t>
                  </w:r>
                </w:p>
              </w:tc>
              <w:tc>
                <w:tcPr>
                  <w:tcW w:w="0" w:type="auto"/>
                  <w:shd w:val="clear" w:color="auto" w:fill="FFFFFF"/>
                  <w:vAlign w:val="center"/>
                </w:tcPr>
                <w:p w14:paraId="275FF79C">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44.4</w:t>
                  </w:r>
                </w:p>
              </w:tc>
              <w:tc>
                <w:tcPr>
                  <w:tcW w:w="0" w:type="auto"/>
                  <w:shd w:val="clear" w:color="auto" w:fill="FFFFFF"/>
                  <w:vAlign w:val="center"/>
                </w:tcPr>
                <w:p w14:paraId="61A335FB">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6</w:t>
                  </w:r>
                </w:p>
              </w:tc>
              <w:tc>
                <w:tcPr>
                  <w:tcW w:w="0" w:type="auto"/>
                  <w:shd w:val="clear" w:color="auto" w:fill="FFFFFF"/>
                  <w:vAlign w:val="center"/>
                </w:tcPr>
                <w:p w14:paraId="61E03011">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70</w:t>
                  </w:r>
                </w:p>
              </w:tc>
              <w:tc>
                <w:tcPr>
                  <w:tcW w:w="0" w:type="auto"/>
                  <w:shd w:val="clear" w:color="auto" w:fill="FFFFFF"/>
                  <w:vAlign w:val="center"/>
                </w:tcPr>
                <w:p w14:paraId="7423A0DA">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55</w:t>
                  </w:r>
                </w:p>
              </w:tc>
              <w:tc>
                <w:tcPr>
                  <w:tcW w:w="0" w:type="auto"/>
                  <w:shd w:val="clear" w:color="auto" w:fill="FFFFFF"/>
                  <w:vAlign w:val="center"/>
                </w:tcPr>
                <w:p w14:paraId="190769CE">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39.73</w:t>
                  </w:r>
                </w:p>
              </w:tc>
              <w:tc>
                <w:tcPr>
                  <w:tcW w:w="0" w:type="auto"/>
                  <w:shd w:val="clear" w:color="auto" w:fill="FFFFFF"/>
                  <w:vAlign w:val="center"/>
                </w:tcPr>
                <w:p w14:paraId="5D29C39B">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28.83</w:t>
                  </w:r>
                </w:p>
              </w:tc>
              <w:tc>
                <w:tcPr>
                  <w:tcW w:w="0" w:type="auto"/>
                  <w:shd w:val="clear" w:color="auto" w:fill="FFFFFF"/>
                  <w:vAlign w:val="center"/>
                </w:tcPr>
                <w:p w14:paraId="07A91CE7">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55.42</w:t>
                  </w:r>
                </w:p>
              </w:tc>
              <w:tc>
                <w:tcPr>
                  <w:tcW w:w="0" w:type="auto"/>
                  <w:shd w:val="clear" w:color="auto" w:fill="FFFFFF"/>
                  <w:vAlign w:val="center"/>
                </w:tcPr>
                <w:p w14:paraId="0B672664">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44.52</w:t>
                  </w:r>
                </w:p>
              </w:tc>
              <w:tc>
                <w:tcPr>
                  <w:tcW w:w="0" w:type="auto"/>
                  <w:shd w:val="clear" w:color="auto" w:fill="FFFFFF"/>
                  <w:vAlign w:val="center"/>
                </w:tcPr>
                <w:p w14:paraId="69FA0B96">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达标</w:t>
                  </w:r>
                </w:p>
              </w:tc>
              <w:tc>
                <w:tcPr>
                  <w:tcW w:w="0" w:type="auto"/>
                  <w:shd w:val="clear" w:color="auto" w:fill="FFFFFF"/>
                  <w:vAlign w:val="center"/>
                </w:tcPr>
                <w:p w14:paraId="17C99FC0">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达标</w:t>
                  </w:r>
                </w:p>
              </w:tc>
            </w:tr>
          </w:tbl>
          <w:p w14:paraId="172CFC4D">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Times New Roman" w:hAnsi="Times New Roman" w:cs="Times New Roman"/>
                <w:color w:val="000000" w:themeColor="text1"/>
                <w:u w:val="single"/>
                <w:lang w:eastAsia="zh-CN"/>
                <w14:textFill>
                  <w14:solidFill>
                    <w14:schemeClr w14:val="tx1"/>
                  </w14:solidFill>
                </w14:textFill>
              </w:rPr>
            </w:pPr>
            <w:r>
              <w:rPr>
                <w:rFonts w:hint="default" w:ascii="Times New Roman" w:hAnsi="Times New Roman" w:eastAsia="宋体" w:cs="Times New Roman"/>
                <w:color w:val="000000" w:themeColor="text1"/>
                <w:kern w:val="0"/>
                <w:sz w:val="21"/>
                <w:szCs w:val="21"/>
                <w:u w:val="single"/>
                <w14:textFill>
                  <w14:solidFill>
                    <w14:schemeClr w14:val="tx1"/>
                  </w14:solidFill>
                </w14:textFill>
              </w:rPr>
              <w:t>由</w:t>
            </w:r>
            <w:r>
              <w:rPr>
                <w:rFonts w:hint="eastAsia" w:cs="Times New Roman"/>
                <w:color w:val="000000" w:themeColor="text1"/>
                <w:kern w:val="0"/>
                <w:sz w:val="21"/>
                <w:szCs w:val="21"/>
                <w:u w:val="single"/>
                <w:lang w:val="en-US" w:eastAsia="zh-CN"/>
                <w14:textFill>
                  <w14:solidFill>
                    <w14:schemeClr w14:val="tx1"/>
                  </w14:solidFill>
                </w14:textFill>
              </w:rPr>
              <w:t>上述</w:t>
            </w:r>
            <w:r>
              <w:rPr>
                <w:rFonts w:hint="default" w:ascii="Times New Roman" w:hAnsi="Times New Roman" w:eastAsia="宋体" w:cs="Times New Roman"/>
                <w:color w:val="000000" w:themeColor="text1"/>
                <w:kern w:val="0"/>
                <w:sz w:val="21"/>
                <w:szCs w:val="21"/>
                <w:u w:val="single"/>
                <w14:textFill>
                  <w14:solidFill>
                    <w14:schemeClr w14:val="tx1"/>
                  </w14:solidFill>
                </w14:textFill>
              </w:rPr>
              <w:t>预测结果可知，</w:t>
            </w:r>
            <w:r>
              <w:rPr>
                <w:rFonts w:hint="eastAsia" w:cs="Times New Roman"/>
                <w:color w:val="000000" w:themeColor="text1"/>
                <w:kern w:val="0"/>
                <w:sz w:val="21"/>
                <w:szCs w:val="21"/>
                <w:u w:val="single"/>
                <w:lang w:val="en-US" w:eastAsia="zh-CN"/>
                <w14:textFill>
                  <w14:solidFill>
                    <w14:schemeClr w14:val="tx1"/>
                  </w14:solidFill>
                </w14:textFill>
              </w:rPr>
              <w:t>本</w:t>
            </w:r>
            <w:r>
              <w:rPr>
                <w:rFonts w:hint="default" w:ascii="Times New Roman" w:hAnsi="Times New Roman" w:eastAsia="宋体" w:cs="Times New Roman"/>
                <w:color w:val="000000" w:themeColor="text1"/>
                <w:kern w:val="0"/>
                <w:sz w:val="21"/>
                <w:szCs w:val="21"/>
                <w:u w:val="single"/>
                <w14:textFill>
                  <w14:solidFill>
                    <w14:schemeClr w14:val="tx1"/>
                  </w14:solidFill>
                </w14:textFill>
              </w:rPr>
              <w:t>项目营运后噪声对四周边界</w:t>
            </w:r>
            <w:r>
              <w:rPr>
                <w:rFonts w:hint="eastAsia" w:ascii="Times New Roman" w:hAnsi="Times New Roman" w:eastAsia="宋体" w:cs="Times New Roman"/>
                <w:color w:val="000000" w:themeColor="text1"/>
                <w:kern w:val="0"/>
                <w:sz w:val="21"/>
                <w:szCs w:val="21"/>
                <w:u w:val="single"/>
                <w:lang w:val="en-US" w:eastAsia="zh-CN"/>
                <w14:textFill>
                  <w14:solidFill>
                    <w14:schemeClr w14:val="tx1"/>
                  </w14:solidFill>
                </w14:textFill>
              </w:rPr>
              <w:t>及敏感目标</w:t>
            </w:r>
            <w:r>
              <w:rPr>
                <w:rFonts w:hint="default" w:ascii="Times New Roman" w:hAnsi="Times New Roman" w:eastAsia="宋体" w:cs="Times New Roman"/>
                <w:color w:val="000000" w:themeColor="text1"/>
                <w:kern w:val="0"/>
                <w:sz w:val="21"/>
                <w:szCs w:val="21"/>
                <w:u w:val="single"/>
                <w14:textFill>
                  <w14:solidFill>
                    <w14:schemeClr w14:val="tx1"/>
                  </w14:solidFill>
                </w14:textFill>
              </w:rPr>
              <w:t>的</w:t>
            </w:r>
            <w:r>
              <w:rPr>
                <w:rFonts w:hint="default" w:ascii="Times New Roman" w:hAnsi="Times New Roman" w:eastAsia="宋体" w:cs="Times New Roman"/>
                <w:color w:val="000000" w:themeColor="text1"/>
                <w:kern w:val="0"/>
                <w:sz w:val="21"/>
                <w:szCs w:val="21"/>
                <w:u w:val="single"/>
                <w:lang w:val="en-US" w:eastAsia="zh-CN"/>
                <w14:textFill>
                  <w14:solidFill>
                    <w14:schemeClr w14:val="tx1"/>
                  </w14:solidFill>
                </w14:textFill>
              </w:rPr>
              <w:t>影响</w:t>
            </w:r>
            <w:r>
              <w:rPr>
                <w:rFonts w:hint="default" w:ascii="Times New Roman" w:hAnsi="Times New Roman" w:eastAsia="宋体" w:cs="Times New Roman"/>
                <w:color w:val="000000" w:themeColor="text1"/>
                <w:kern w:val="0"/>
                <w:sz w:val="21"/>
                <w:szCs w:val="21"/>
                <w:u w:val="single"/>
                <w14:textFill>
                  <w14:solidFill>
                    <w14:schemeClr w14:val="tx1"/>
                  </w14:solidFill>
                </w14:textFill>
              </w:rPr>
              <w:t>较小，预测后</w:t>
            </w:r>
            <w:r>
              <w:rPr>
                <w:rFonts w:hint="eastAsia" w:cs="Times New Roman"/>
                <w:color w:val="000000" w:themeColor="text1"/>
                <w:kern w:val="0"/>
                <w:sz w:val="21"/>
                <w:szCs w:val="21"/>
                <w:u w:val="single"/>
                <w:lang w:val="en-US" w:eastAsia="zh-CN"/>
                <w14:textFill>
                  <w14:solidFill>
                    <w14:schemeClr w14:val="tx1"/>
                  </w14:solidFill>
                </w14:textFill>
              </w:rPr>
              <w:t>敏感点</w:t>
            </w:r>
            <w:r>
              <w:rPr>
                <w:rFonts w:hint="default" w:ascii="Times New Roman" w:hAnsi="Times New Roman" w:eastAsia="宋体" w:cs="Times New Roman"/>
                <w:color w:val="000000" w:themeColor="text1"/>
                <w:sz w:val="21"/>
                <w:szCs w:val="21"/>
                <w:u w:val="single"/>
                <w14:textFill>
                  <w14:solidFill>
                    <w14:schemeClr w14:val="tx1"/>
                  </w14:solidFill>
                </w14:textFill>
              </w:rPr>
              <w:t>可以满足</w:t>
            </w:r>
            <w:r>
              <w:rPr>
                <w:rFonts w:hint="default" w:ascii="Times New Roman" w:hAnsi="Times New Roman" w:eastAsia="宋体" w:cs="Times New Roman"/>
                <w:color w:val="000000" w:themeColor="text1"/>
                <w:kern w:val="0"/>
                <w:sz w:val="21"/>
                <w:szCs w:val="21"/>
                <w:u w:val="single"/>
                <w14:textFill>
                  <w14:solidFill>
                    <w14:schemeClr w14:val="tx1"/>
                  </w14:solidFill>
                </w14:textFill>
              </w:rPr>
              <w:t>《</w:t>
            </w:r>
            <w:r>
              <w:rPr>
                <w:rFonts w:hint="default" w:ascii="Times New Roman" w:hAnsi="Times New Roman" w:cs="Times New Roman"/>
                <w:color w:val="000000" w:themeColor="text1"/>
                <w:kern w:val="0"/>
                <w:sz w:val="21"/>
                <w:szCs w:val="21"/>
                <w:u w:val="single"/>
                <w:lang w:val="en-US" w:eastAsia="zh-CN"/>
                <w14:textFill>
                  <w14:solidFill>
                    <w14:schemeClr w14:val="tx1"/>
                  </w14:solidFill>
                </w14:textFill>
              </w:rPr>
              <w:t>社会生活环境噪声排放标准》</w:t>
            </w:r>
            <w:r>
              <w:rPr>
                <w:rFonts w:hint="default" w:ascii="Times New Roman" w:hAnsi="Times New Roman" w:eastAsia="宋体" w:cs="Times New Roman"/>
                <w:color w:val="000000" w:themeColor="text1"/>
                <w:kern w:val="0"/>
                <w:sz w:val="21"/>
                <w:szCs w:val="21"/>
                <w:u w:val="single"/>
                <w14:textFill>
                  <w14:solidFill>
                    <w14:schemeClr w14:val="tx1"/>
                  </w14:solidFill>
                </w14:textFill>
              </w:rPr>
              <w:t>（GB</w:t>
            </w:r>
            <w:r>
              <w:rPr>
                <w:rFonts w:hint="default" w:ascii="Times New Roman" w:hAnsi="Times New Roman" w:cs="Times New Roman"/>
                <w:color w:val="000000" w:themeColor="text1"/>
                <w:kern w:val="0"/>
                <w:sz w:val="21"/>
                <w:szCs w:val="21"/>
                <w:u w:val="single"/>
                <w:lang w:val="en-US" w:eastAsia="zh-CN"/>
                <w14:textFill>
                  <w14:solidFill>
                    <w14:schemeClr w14:val="tx1"/>
                  </w14:solidFill>
                </w14:textFill>
              </w:rPr>
              <w:t>22337</w:t>
            </w:r>
            <w:r>
              <w:rPr>
                <w:rFonts w:hint="default" w:ascii="Times New Roman" w:hAnsi="Times New Roman" w:eastAsia="宋体" w:cs="Times New Roman"/>
                <w:color w:val="000000" w:themeColor="text1"/>
                <w:kern w:val="0"/>
                <w:sz w:val="21"/>
                <w:szCs w:val="21"/>
                <w:u w:val="single"/>
                <w14:textFill>
                  <w14:solidFill>
                    <w14:schemeClr w14:val="tx1"/>
                  </w14:solidFill>
                </w14:textFill>
              </w:rPr>
              <w:t>-2008）2类标准</w:t>
            </w:r>
            <w:r>
              <w:rPr>
                <w:rFonts w:hint="eastAsia" w:ascii="Times New Roman" w:hAnsi="Times New Roman" w:cs="Times New Roman"/>
                <w:color w:val="000000" w:themeColor="text1"/>
                <w:u w:val="single"/>
                <w:lang w:eastAsia="zh-CN"/>
                <w14:textFill>
                  <w14:solidFill>
                    <w14:schemeClr w14:val="tx1"/>
                  </w14:solidFill>
                </w14:textFill>
              </w:rPr>
              <w:t>。</w:t>
            </w:r>
          </w:p>
          <w:p w14:paraId="4F404F18">
            <w:pPr>
              <w:pStyle w:val="11"/>
              <w:rPr>
                <w:rFonts w:hint="default" w:ascii="宋体" w:hAnsi="宋体" w:eastAsia="宋体" w:cs="宋体"/>
                <w:b/>
                <w:bCs/>
                <w:color w:val="000000" w:themeColor="text1"/>
                <w:sz w:val="21"/>
                <w:szCs w:val="21"/>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u w:val="single"/>
                <w:lang w:val="en-US" w:eastAsia="zh-CN"/>
                <w14:textFill>
                  <w14:solidFill>
                    <w14:schemeClr w14:val="tx1"/>
                  </w14:solidFill>
                </w14:textFill>
              </w:rPr>
              <w:t>3.2</w:t>
            </w:r>
            <w:r>
              <w:rPr>
                <w:rFonts w:hint="default" w:ascii="宋体" w:hAnsi="宋体" w:eastAsia="宋体" w:cs="宋体"/>
                <w:b/>
                <w:bCs/>
                <w:color w:val="000000" w:themeColor="text1"/>
                <w:sz w:val="21"/>
                <w:szCs w:val="21"/>
                <w:highlight w:val="none"/>
                <w:u w:val="single"/>
                <w:lang w:val="en-US" w:eastAsia="zh-CN"/>
                <w14:textFill>
                  <w14:solidFill>
                    <w14:schemeClr w14:val="tx1"/>
                  </w14:solidFill>
                </w14:textFill>
              </w:rPr>
              <w:t>防治措施</w:t>
            </w:r>
          </w:p>
          <w:p w14:paraId="037EEF5F">
            <w:pPr>
              <w:keepNext w:val="0"/>
              <w:keepLines w:val="0"/>
              <w:suppressLineNumbers w:val="0"/>
              <w:spacing w:before="0" w:beforeAutospacing="0" w:after="0" w:afterAutospacing="0" w:line="360" w:lineRule="auto"/>
              <w:ind w:right="0" w:firstLine="420" w:firstLineChars="200"/>
              <w:rPr>
                <w:rFonts w:hint="default" w:ascii="Times New Roman" w:hAnsi="Times New Roman" w:eastAsia="宋体" w:cs="Times New Roman"/>
                <w:color w:val="000000" w:themeColor="text1"/>
                <w:sz w:val="21"/>
                <w:szCs w:val="21"/>
                <w:u w:val="single"/>
                <w14:textFill>
                  <w14:solidFill>
                    <w14:schemeClr w14:val="tx1"/>
                  </w14:solidFill>
                </w14:textFill>
              </w:rPr>
            </w:pPr>
            <w:r>
              <w:rPr>
                <w:rFonts w:hint="default" w:ascii="Times New Roman" w:hAnsi="Times New Roman" w:eastAsia="宋体" w:cs="Times New Roman"/>
                <w:color w:val="000000" w:themeColor="text1"/>
                <w:sz w:val="21"/>
                <w:szCs w:val="21"/>
                <w:u w:val="single"/>
                <w14:textFill>
                  <w14:solidFill>
                    <w14:schemeClr w14:val="tx1"/>
                  </w14:solidFill>
                </w14:textFill>
              </w:rPr>
              <w:t>项目噪声包括就诊时车流和人流产生的交通噪声和病员喧闹声，以及设备噪声。空调外机工作时产生的噪声值较小，污水站水泵安装基础减震，可有效降低设备噪声25dB（A），且设备布置在密闭房间中，经墙体隔声和距离衰减后设备运行噪声能实现达标排放，对周边环境影响不大。建设单位对进入医院就诊人员进行提醒，设置禁止喧哗标识，加强医院门前进出车辆启停噪声的管理，设置禁鸣、限速等措施可进一步降低营业活动噪声对外环境的影响。</w:t>
            </w:r>
          </w:p>
          <w:p w14:paraId="69958E0C">
            <w:pPr>
              <w:keepNext w:val="0"/>
              <w:keepLines w:val="0"/>
              <w:suppressLineNumbers w:val="0"/>
              <w:spacing w:before="0" w:beforeAutospacing="0" w:after="0" w:afterAutospacing="0" w:line="360" w:lineRule="auto"/>
              <w:ind w:left="0" w:right="0" w:firstLine="420" w:firstLineChars="200"/>
              <w:rPr>
                <w:rFonts w:hint="default" w:ascii="Times New Roman" w:hAnsi="Times New Roman" w:eastAsia="宋体" w:cs="Times New Roman"/>
                <w:color w:val="000000" w:themeColor="text1"/>
                <w:sz w:val="21"/>
                <w:szCs w:val="21"/>
                <w:u w:val="single"/>
                <w14:textFill>
                  <w14:solidFill>
                    <w14:schemeClr w14:val="tx1"/>
                  </w14:solidFill>
                </w14:textFill>
              </w:rPr>
            </w:pPr>
            <w:r>
              <w:rPr>
                <w:rFonts w:hint="default" w:ascii="Times New Roman" w:hAnsi="Times New Roman" w:eastAsia="宋体" w:cs="Times New Roman"/>
                <w:color w:val="000000" w:themeColor="text1"/>
                <w:sz w:val="21"/>
                <w:szCs w:val="21"/>
                <w:u w:val="single"/>
                <w14:textFill>
                  <w14:solidFill>
                    <w14:schemeClr w14:val="tx1"/>
                  </w14:solidFill>
                </w14:textFill>
              </w:rPr>
              <w:t>为防止噪声源对周围环境及医院内部声环境产生影响，本评价就主要噪声源治理提出以下防治措施：</w:t>
            </w:r>
          </w:p>
          <w:p w14:paraId="47FE238C">
            <w:pPr>
              <w:keepNext w:val="0"/>
              <w:keepLines w:val="0"/>
              <w:suppressLineNumbers w:val="0"/>
              <w:spacing w:before="0" w:beforeAutospacing="0" w:after="0" w:afterAutospacing="0" w:line="360" w:lineRule="auto"/>
              <w:ind w:left="0" w:right="0" w:firstLine="420" w:firstLineChars="200"/>
              <w:rPr>
                <w:rFonts w:hint="default" w:ascii="Times New Roman" w:hAnsi="Times New Roman" w:eastAsia="宋体" w:cs="Times New Roman"/>
                <w:color w:val="000000" w:themeColor="text1"/>
                <w:sz w:val="21"/>
                <w:szCs w:val="21"/>
                <w:u w:val="single"/>
                <w14:textFill>
                  <w14:solidFill>
                    <w14:schemeClr w14:val="tx1"/>
                  </w14:solidFill>
                </w14:textFill>
              </w:rPr>
            </w:pPr>
            <w:r>
              <w:rPr>
                <w:rFonts w:hint="default" w:ascii="Times New Roman" w:hAnsi="Times New Roman" w:eastAsia="宋体" w:cs="Times New Roman"/>
                <w:color w:val="000000" w:themeColor="text1"/>
                <w:sz w:val="21"/>
                <w:szCs w:val="21"/>
                <w:u w:val="single"/>
                <w14:textFill>
                  <w14:solidFill>
                    <w14:schemeClr w14:val="tx1"/>
                  </w14:solidFill>
                </w14:textFill>
              </w:rPr>
              <w:t>①低频设备噪声防治措施</w:t>
            </w:r>
          </w:p>
          <w:p w14:paraId="6DE389D6">
            <w:pPr>
              <w:keepNext w:val="0"/>
              <w:keepLines w:val="0"/>
              <w:suppressLineNumbers w:val="0"/>
              <w:spacing w:before="0" w:beforeAutospacing="0" w:after="0" w:afterAutospacing="0" w:line="360" w:lineRule="auto"/>
              <w:ind w:left="0" w:right="0" w:firstLine="420" w:firstLineChars="200"/>
              <w:rPr>
                <w:rFonts w:hint="default" w:ascii="Times New Roman" w:hAnsi="Times New Roman" w:eastAsia="宋体" w:cs="Times New Roman"/>
                <w:color w:val="000000" w:themeColor="text1"/>
                <w:sz w:val="21"/>
                <w:szCs w:val="21"/>
                <w:u w:val="single"/>
                <w14:textFill>
                  <w14:solidFill>
                    <w14:schemeClr w14:val="tx1"/>
                  </w14:solidFill>
                </w14:textFill>
              </w:rPr>
            </w:pPr>
            <w:r>
              <w:rPr>
                <w:rFonts w:hint="default" w:ascii="Times New Roman" w:hAnsi="Times New Roman" w:eastAsia="宋体" w:cs="Times New Roman"/>
                <w:color w:val="000000" w:themeColor="text1"/>
                <w:sz w:val="21"/>
                <w:szCs w:val="21"/>
                <w:u w:val="single"/>
                <w14:textFill>
                  <w14:solidFill>
                    <w14:schemeClr w14:val="tx1"/>
                  </w14:solidFill>
                </w14:textFill>
              </w:rPr>
              <w:t>噪声源的频谱特性呈低频特性，如不采取有效措施，将会对住院楼产生不良影响。</w:t>
            </w:r>
          </w:p>
          <w:p w14:paraId="4BCCD06C">
            <w:pPr>
              <w:keepNext w:val="0"/>
              <w:keepLines w:val="0"/>
              <w:suppressLineNumbers w:val="0"/>
              <w:spacing w:before="0" w:beforeAutospacing="0" w:after="0" w:afterAutospacing="0" w:line="360" w:lineRule="auto"/>
              <w:ind w:left="0" w:right="0" w:firstLine="420" w:firstLineChars="200"/>
              <w:rPr>
                <w:rFonts w:hint="default" w:ascii="Times New Roman" w:hAnsi="Times New Roman" w:eastAsia="宋体" w:cs="Times New Roman"/>
                <w:color w:val="000000" w:themeColor="text1"/>
                <w:sz w:val="21"/>
                <w:szCs w:val="21"/>
                <w:u w:val="single"/>
                <w14:textFill>
                  <w14:solidFill>
                    <w14:schemeClr w14:val="tx1"/>
                  </w14:solidFill>
                </w14:textFill>
              </w:rPr>
            </w:pPr>
            <w:r>
              <w:rPr>
                <w:rFonts w:hint="default" w:ascii="Times New Roman" w:hAnsi="Times New Roman" w:eastAsia="宋体" w:cs="Times New Roman"/>
                <w:color w:val="000000" w:themeColor="text1"/>
                <w:sz w:val="21"/>
                <w:szCs w:val="21"/>
                <w:u w:val="single"/>
                <w14:textFill>
                  <w14:solidFill>
                    <w14:schemeClr w14:val="tx1"/>
                  </w14:solidFill>
                </w14:textFill>
              </w:rPr>
              <w:t>医院拟对低频设备噪声的防治措施如下：</w:t>
            </w:r>
          </w:p>
          <w:p w14:paraId="3E1D554B">
            <w:pPr>
              <w:keepNext w:val="0"/>
              <w:keepLines w:val="0"/>
              <w:suppressLineNumbers w:val="0"/>
              <w:spacing w:before="0" w:beforeAutospacing="0" w:after="0" w:afterAutospacing="0" w:line="360" w:lineRule="auto"/>
              <w:ind w:left="0" w:right="0" w:firstLine="420" w:firstLineChars="200"/>
              <w:rPr>
                <w:rFonts w:hint="default" w:ascii="Times New Roman" w:hAnsi="Times New Roman" w:eastAsia="宋体" w:cs="Times New Roman"/>
                <w:color w:val="000000" w:themeColor="text1"/>
                <w:sz w:val="21"/>
                <w:szCs w:val="21"/>
                <w:u w:val="single"/>
                <w14:textFill>
                  <w14:solidFill>
                    <w14:schemeClr w14:val="tx1"/>
                  </w14:solidFill>
                </w14:textFill>
              </w:rPr>
            </w:pPr>
            <w:r>
              <w:rPr>
                <w:rFonts w:hint="default" w:ascii="Times New Roman" w:hAnsi="Times New Roman" w:eastAsia="宋体" w:cs="Times New Roman"/>
                <w:color w:val="000000" w:themeColor="text1"/>
                <w:sz w:val="21"/>
                <w:szCs w:val="21"/>
                <w:u w:val="single"/>
                <w14:textFill>
                  <w14:solidFill>
                    <w14:schemeClr w14:val="tx1"/>
                  </w14:solidFill>
                </w14:textFill>
              </w:rPr>
              <w:t>a.做好水泵等设备的型号、噪声级的调研工作，优先选用低噪声水泵。</w:t>
            </w:r>
          </w:p>
          <w:p w14:paraId="227CD441">
            <w:pPr>
              <w:keepNext w:val="0"/>
              <w:keepLines w:val="0"/>
              <w:suppressLineNumbers w:val="0"/>
              <w:spacing w:before="0" w:beforeAutospacing="0" w:after="0" w:afterAutospacing="0" w:line="360" w:lineRule="auto"/>
              <w:ind w:left="0" w:right="0" w:firstLine="420" w:firstLineChars="200"/>
              <w:rPr>
                <w:rFonts w:hint="default" w:ascii="Times New Roman" w:hAnsi="Times New Roman" w:eastAsia="宋体" w:cs="Times New Roman"/>
                <w:color w:val="000000" w:themeColor="text1"/>
                <w:sz w:val="21"/>
                <w:szCs w:val="21"/>
                <w:u w:val="single"/>
                <w14:textFill>
                  <w14:solidFill>
                    <w14:schemeClr w14:val="tx1"/>
                  </w14:solidFill>
                </w14:textFill>
              </w:rPr>
            </w:pPr>
            <w:r>
              <w:rPr>
                <w:rFonts w:hint="default" w:ascii="Times New Roman" w:hAnsi="Times New Roman" w:eastAsia="宋体" w:cs="Times New Roman"/>
                <w:color w:val="000000" w:themeColor="text1"/>
                <w:sz w:val="21"/>
                <w:szCs w:val="21"/>
                <w:u w:val="single"/>
                <w14:textFill>
                  <w14:solidFill>
                    <w14:schemeClr w14:val="tx1"/>
                  </w14:solidFill>
                </w14:textFill>
              </w:rPr>
              <w:t>b.水泵应安装在泵房内，并对泵房采取密封等降噪措施；对水泵的基础、管道采取减振降噪措施；合理布局，将泵房等高噪声设施布置地下层，利用建筑物、构筑物来阻隔声波的传播，减少对周围环境的影响。</w:t>
            </w:r>
          </w:p>
          <w:p w14:paraId="6B5F8E69">
            <w:pPr>
              <w:keepNext w:val="0"/>
              <w:keepLines w:val="0"/>
              <w:suppressLineNumbers w:val="0"/>
              <w:spacing w:before="0" w:beforeAutospacing="0" w:after="0" w:afterAutospacing="0" w:line="360" w:lineRule="auto"/>
              <w:ind w:left="0" w:right="0" w:firstLine="420" w:firstLineChars="200"/>
              <w:rPr>
                <w:rFonts w:hint="default" w:ascii="Times New Roman" w:hAnsi="Times New Roman" w:eastAsia="宋体" w:cs="Times New Roman"/>
                <w:color w:val="000000" w:themeColor="text1"/>
                <w:sz w:val="21"/>
                <w:szCs w:val="21"/>
                <w:u w:val="single"/>
                <w14:textFill>
                  <w14:solidFill>
                    <w14:schemeClr w14:val="tx1"/>
                  </w14:solidFill>
                </w14:textFill>
              </w:rPr>
            </w:pPr>
            <w:r>
              <w:rPr>
                <w:rFonts w:hint="default" w:ascii="Times New Roman" w:hAnsi="Times New Roman" w:eastAsia="宋体" w:cs="Times New Roman"/>
                <w:color w:val="000000" w:themeColor="text1"/>
                <w:sz w:val="21"/>
                <w:szCs w:val="21"/>
                <w:u w:val="single"/>
                <w14:textFill>
                  <w14:solidFill>
                    <w14:schemeClr w14:val="tx1"/>
                  </w14:solidFill>
                </w14:textFill>
              </w:rPr>
              <w:t>c.项目后勤管理部门应对院内配套公建加强管理，并加强设备的日常定期检修和维护，以保证各设备正常运转，以免由于设备故障原因产生较大噪声扰民现象。</w:t>
            </w:r>
          </w:p>
          <w:p w14:paraId="5AE55124">
            <w:pPr>
              <w:keepNext w:val="0"/>
              <w:keepLines w:val="0"/>
              <w:suppressLineNumbers w:val="0"/>
              <w:spacing w:before="0" w:beforeAutospacing="0" w:after="0" w:afterAutospacing="0" w:line="360" w:lineRule="auto"/>
              <w:ind w:left="0" w:right="0" w:firstLine="420" w:firstLineChars="200"/>
              <w:rPr>
                <w:rFonts w:hint="default" w:ascii="Times New Roman" w:hAnsi="Times New Roman" w:eastAsia="宋体" w:cs="Times New Roman"/>
                <w:color w:val="000000" w:themeColor="text1"/>
                <w:sz w:val="21"/>
                <w:szCs w:val="21"/>
                <w:u w:val="single"/>
                <w14:textFill>
                  <w14:solidFill>
                    <w14:schemeClr w14:val="tx1"/>
                  </w14:solidFill>
                </w14:textFill>
              </w:rPr>
            </w:pPr>
            <w:r>
              <w:rPr>
                <w:rFonts w:hint="default" w:ascii="Times New Roman" w:hAnsi="Times New Roman" w:eastAsia="宋体" w:cs="Times New Roman"/>
                <w:color w:val="000000" w:themeColor="text1"/>
                <w:sz w:val="21"/>
                <w:szCs w:val="21"/>
                <w:u w:val="single"/>
                <w14:textFill>
                  <w14:solidFill>
                    <w14:schemeClr w14:val="tx1"/>
                  </w14:solidFill>
                </w14:textFill>
              </w:rPr>
              <w:t>②医院内部交通噪声防治措施</w:t>
            </w:r>
          </w:p>
          <w:p w14:paraId="1040090F">
            <w:pPr>
              <w:keepNext w:val="0"/>
              <w:keepLines w:val="0"/>
              <w:suppressLineNumbers w:val="0"/>
              <w:spacing w:before="0" w:beforeAutospacing="0" w:after="0" w:afterAutospacing="0" w:line="360" w:lineRule="auto"/>
              <w:ind w:left="0" w:right="0" w:firstLine="420" w:firstLineChars="200"/>
              <w:rPr>
                <w:rFonts w:hint="default" w:ascii="Times New Roman" w:hAnsi="Times New Roman" w:eastAsia="宋体" w:cs="Times New Roman"/>
                <w:color w:val="000000" w:themeColor="text1"/>
                <w:sz w:val="21"/>
                <w:szCs w:val="21"/>
                <w:u w:val="single"/>
                <w14:textFill>
                  <w14:solidFill>
                    <w14:schemeClr w14:val="tx1"/>
                  </w14:solidFill>
                </w14:textFill>
              </w:rPr>
            </w:pPr>
            <w:r>
              <w:rPr>
                <w:rFonts w:hint="default" w:ascii="Times New Roman" w:hAnsi="Times New Roman" w:eastAsia="宋体" w:cs="Times New Roman"/>
                <w:color w:val="000000" w:themeColor="text1"/>
                <w:sz w:val="21"/>
                <w:szCs w:val="21"/>
                <w:u w:val="single"/>
                <w14:textFill>
                  <w14:solidFill>
                    <w14:schemeClr w14:val="tx1"/>
                  </w14:solidFill>
                </w14:textFill>
              </w:rPr>
              <w:t>a.主入口设置在南侧</w:t>
            </w:r>
            <w:r>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t>道路</w:t>
            </w:r>
            <w:r>
              <w:rPr>
                <w:rFonts w:hint="default" w:ascii="Times New Roman" w:hAnsi="Times New Roman" w:eastAsia="宋体" w:cs="Times New Roman"/>
                <w:color w:val="000000" w:themeColor="text1"/>
                <w:sz w:val="21"/>
                <w:szCs w:val="21"/>
                <w:u w:val="single"/>
                <w14:textFill>
                  <w14:solidFill>
                    <w14:schemeClr w14:val="tx1"/>
                  </w14:solidFill>
                </w14:textFill>
              </w:rPr>
              <w:t>上，机动车进入后可就近进入门诊病房综合楼地面停车场，避免了汽车交通对医院内部的影响。</w:t>
            </w:r>
          </w:p>
          <w:p w14:paraId="3434C9FF">
            <w:pPr>
              <w:keepNext w:val="0"/>
              <w:keepLines w:val="0"/>
              <w:suppressLineNumbers w:val="0"/>
              <w:spacing w:before="0" w:beforeAutospacing="0" w:after="0" w:afterAutospacing="0" w:line="360" w:lineRule="auto"/>
              <w:ind w:left="0" w:right="0" w:firstLine="420" w:firstLineChars="200"/>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single"/>
                <w14:textFill>
                  <w14:solidFill>
                    <w14:schemeClr w14:val="tx1"/>
                  </w14:solidFill>
                </w14:textFill>
              </w:rPr>
              <w:t>b.严格限制大型机动车辆进入项目区，避免办公人员和住院病人受到交通噪声的干扰</w:t>
            </w:r>
            <w:r>
              <w:rPr>
                <w:rFonts w:hint="default" w:ascii="Times New Roman" w:hAnsi="Times New Roman" w:eastAsia="宋体" w:cs="Times New Roman"/>
                <w:color w:val="000000" w:themeColor="text1"/>
                <w:sz w:val="21"/>
                <w:szCs w:val="21"/>
                <w:u w:val="single"/>
                <w:lang w:eastAsia="zh-CN"/>
                <w14:textFill>
                  <w14:solidFill>
                    <w14:schemeClr w14:val="tx1"/>
                  </w14:solidFill>
                </w14:textFill>
              </w:rPr>
              <w:t>。</w:t>
            </w:r>
          </w:p>
          <w:p w14:paraId="5A850070">
            <w:pPr>
              <w:keepNext w:val="0"/>
              <w:keepLines w:val="0"/>
              <w:suppressLineNumbers w:val="0"/>
              <w:spacing w:before="0" w:beforeAutospacing="0" w:after="0" w:afterAutospacing="0" w:line="360" w:lineRule="auto"/>
              <w:ind w:left="0" w:right="0" w:firstLine="420" w:firstLineChars="200"/>
              <w:rPr>
                <w:rFonts w:hint="default" w:ascii="Times New Roman" w:hAnsi="Times New Roman" w:eastAsia="宋体" w:cs="Times New Roman"/>
                <w:color w:val="000000" w:themeColor="text1"/>
                <w:sz w:val="21"/>
                <w:szCs w:val="21"/>
                <w:u w:val="single"/>
                <w14:textFill>
                  <w14:solidFill>
                    <w14:schemeClr w14:val="tx1"/>
                  </w14:solidFill>
                </w14:textFill>
              </w:rPr>
            </w:pPr>
            <w:r>
              <w:rPr>
                <w:rFonts w:hint="default" w:ascii="Times New Roman" w:hAnsi="Times New Roman" w:eastAsia="宋体" w:cs="Times New Roman"/>
                <w:color w:val="000000" w:themeColor="text1"/>
                <w:sz w:val="21"/>
                <w:szCs w:val="21"/>
                <w:u w:val="single"/>
                <w14:textFill>
                  <w14:solidFill>
                    <w14:schemeClr w14:val="tx1"/>
                  </w14:solidFill>
                </w14:textFill>
              </w:rPr>
              <w:t>c.控制车辆进出车库的行驶速度，控制车辆出入车库的时间，尽量减少车辆在凌晨或深夜出入车库，同时在道路两旁设置绿化带，避免进出医院的车辆发动和行驶噪声影响病人的休息和生活。</w:t>
            </w:r>
          </w:p>
          <w:p w14:paraId="499B4D2F">
            <w:pPr>
              <w:keepNext w:val="0"/>
              <w:keepLines w:val="0"/>
              <w:suppressLineNumbers w:val="0"/>
              <w:spacing w:before="0" w:beforeAutospacing="0" w:after="0" w:afterAutospacing="0" w:line="360" w:lineRule="auto"/>
              <w:ind w:left="0" w:right="0" w:firstLine="420" w:firstLineChars="200"/>
              <w:rPr>
                <w:rFonts w:hint="default" w:ascii="Times New Roman" w:hAnsi="Times New Roman" w:eastAsia="宋体" w:cs="Times New Roman"/>
                <w:color w:val="000000" w:themeColor="text1"/>
                <w:sz w:val="21"/>
                <w:szCs w:val="21"/>
                <w:u w:val="single"/>
                <w14:textFill>
                  <w14:solidFill>
                    <w14:schemeClr w14:val="tx1"/>
                  </w14:solidFill>
                </w14:textFill>
              </w:rPr>
            </w:pPr>
            <w:r>
              <w:rPr>
                <w:rFonts w:hint="default" w:ascii="Times New Roman" w:hAnsi="Times New Roman" w:eastAsia="宋体" w:cs="Times New Roman"/>
                <w:color w:val="000000" w:themeColor="text1"/>
                <w:sz w:val="21"/>
                <w:szCs w:val="21"/>
                <w:u w:val="single"/>
                <w14:textFill>
                  <w14:solidFill>
                    <w14:schemeClr w14:val="tx1"/>
                  </w14:solidFill>
                </w14:textFill>
              </w:rPr>
              <w:t>d.医院地面停车位沿道路有规律的分散分布，地面停车位须设置明显的标识，以小型车为标准停车面积、标识地面停车位的具体设置，方便接送病人车辆的停车，且设置了绿化带进行阻隔，不会因地面停车而影响病人的休息和生活。</w:t>
            </w:r>
          </w:p>
          <w:p w14:paraId="20E52F2D">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Times New Roman" w:hAnsi="Times New Roman" w:cs="Times New Roman"/>
                <w:color w:val="000000" w:themeColor="text1"/>
                <w:u w:val="single"/>
                <w:lang w:eastAsia="zh-CN"/>
                <w14:textFill>
                  <w14:solidFill>
                    <w14:schemeClr w14:val="tx1"/>
                  </w14:solidFill>
                </w14:textFill>
              </w:rPr>
            </w:pPr>
            <w:r>
              <w:rPr>
                <w:rFonts w:hint="default" w:ascii="Times New Roman" w:hAnsi="Times New Roman" w:eastAsia="宋体" w:cs="Times New Roman"/>
                <w:color w:val="000000" w:themeColor="text1"/>
                <w:sz w:val="21"/>
                <w:szCs w:val="21"/>
                <w:u w:val="single"/>
                <w14:textFill>
                  <w14:solidFill>
                    <w14:schemeClr w14:val="tx1"/>
                  </w14:solidFill>
                </w14:textFill>
              </w:rPr>
              <w:t>f.降低医院周围交通噪声和医院就医人群活动噪声对医院内部声环境的影响，要求医院内部布局合理，并采取绿化等措施。</w:t>
            </w:r>
          </w:p>
          <w:p w14:paraId="7725DEB8">
            <w:pPr>
              <w:spacing w:line="360" w:lineRule="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4、固体废物</w:t>
            </w:r>
          </w:p>
          <w:p w14:paraId="457F12F9">
            <w:pPr>
              <w:pStyle w:val="11"/>
              <w:spacing w:line="360" w:lineRule="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4.1固体废物产生情况</w:t>
            </w:r>
          </w:p>
          <w:p w14:paraId="246C86BA">
            <w:pPr>
              <w:widowControl/>
              <w:spacing w:line="360" w:lineRule="auto"/>
              <w:ind w:firstLine="420" w:firstLineChars="2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本项目产生的固体废物包括生活垃圾、污水处理站污泥、医疗废物。其中，生活垃圾定期交由环卫部门清运；医疗废物暂存于医疗废物暂存间内，定期</w:t>
            </w:r>
            <w:r>
              <w:rPr>
                <w:rFonts w:hint="eastAsia" w:ascii="宋体" w:hAnsi="宋体" w:eastAsia="宋体" w:cs="宋体"/>
                <w:color w:val="000000" w:themeColor="text1"/>
                <w:sz w:val="21"/>
                <w:szCs w:val="21"/>
                <w:lang w:val="en-US" w:eastAsia="zh-CN"/>
                <w14:textFill>
                  <w14:solidFill>
                    <w14:schemeClr w14:val="tx1"/>
                  </w14:solidFill>
                </w14:textFill>
              </w:rPr>
              <w:t>运送至临湘市长安街道卫生服务中心统一处理；污水处理站污泥定期运送至临湘市长安街道卫生服务中心统一处理。</w:t>
            </w:r>
            <w:r>
              <w:rPr>
                <w:rFonts w:hint="eastAsia" w:ascii="宋体" w:hAnsi="宋体" w:eastAsia="宋体" w:cs="宋体"/>
                <w:color w:val="000000" w:themeColor="text1"/>
                <w:sz w:val="21"/>
                <w:szCs w:val="21"/>
                <w14:textFill>
                  <w14:solidFill>
                    <w14:schemeClr w14:val="tx1"/>
                  </w14:solidFill>
                </w14:textFill>
              </w:rPr>
              <w:t>本项目固体废物产生情况如下。</w:t>
            </w:r>
          </w:p>
          <w:p w14:paraId="3A5B5B01">
            <w:pPr>
              <w:widowControl/>
              <w:spacing w:line="360" w:lineRule="auto"/>
              <w:ind w:firstLine="420" w:firstLineChars="2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 生活垃圾</w:t>
            </w:r>
          </w:p>
          <w:p w14:paraId="1A8F2848">
            <w:pPr>
              <w:widowControl/>
              <w:spacing w:line="360" w:lineRule="auto"/>
              <w:ind w:firstLine="420" w:firstLineChars="2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根据建设单位提供资料及类比同类型医院，本项目</w:t>
            </w:r>
            <w:r>
              <w:rPr>
                <w:rFonts w:hint="eastAsia" w:ascii="宋体" w:hAnsi="宋体" w:eastAsia="宋体" w:cs="宋体"/>
                <w:color w:val="000000" w:themeColor="text1"/>
                <w:sz w:val="21"/>
                <w:szCs w:val="21"/>
                <w14:textFill>
                  <w14:solidFill>
                    <w14:schemeClr w14:val="tx1"/>
                  </w14:solidFill>
                </w14:textFill>
              </w:rPr>
              <w:t>住院病人按照每病床每日产生生活垃圾 0.5kg 计，按日最大住院人数</w:t>
            </w:r>
            <w:r>
              <w:rPr>
                <w:rFonts w:hint="eastAsia" w:ascii="宋体" w:hAnsi="宋体" w:eastAsia="宋体" w:cs="宋体"/>
                <w:color w:val="000000" w:themeColor="text1"/>
                <w:sz w:val="21"/>
                <w:szCs w:val="21"/>
                <w:lang w:val="en-US" w:eastAsia="zh-CN"/>
                <w14:textFill>
                  <w14:solidFill>
                    <w14:schemeClr w14:val="tx1"/>
                  </w14:solidFill>
                </w14:textFill>
              </w:rPr>
              <w:t>30</w:t>
            </w:r>
            <w:r>
              <w:rPr>
                <w:rFonts w:hint="eastAsia" w:ascii="宋体" w:hAnsi="宋体" w:eastAsia="宋体" w:cs="宋体"/>
                <w:color w:val="000000" w:themeColor="text1"/>
                <w:sz w:val="21"/>
                <w:szCs w:val="21"/>
                <w14:textFill>
                  <w14:solidFill>
                    <w14:schemeClr w14:val="tx1"/>
                  </w14:solidFill>
                </w14:textFill>
              </w:rPr>
              <w:t>人计，产生生活垃圾</w:t>
            </w:r>
            <w:r>
              <w:rPr>
                <w:rFonts w:hint="eastAsia" w:ascii="宋体" w:hAnsi="宋体" w:eastAsia="宋体" w:cs="宋体"/>
                <w:color w:val="000000" w:themeColor="text1"/>
                <w:sz w:val="21"/>
                <w:szCs w:val="21"/>
                <w:lang w:val="en-US" w:eastAsia="zh-CN"/>
                <w14:textFill>
                  <w14:solidFill>
                    <w14:schemeClr w14:val="tx1"/>
                  </w14:solidFill>
                </w14:textFill>
              </w:rPr>
              <w:t>0.015</w:t>
            </w:r>
            <w:r>
              <w:rPr>
                <w:rFonts w:hint="eastAsia" w:ascii="宋体" w:hAnsi="宋体" w:eastAsia="宋体" w:cs="宋体"/>
                <w:color w:val="000000" w:themeColor="text1"/>
                <w:sz w:val="21"/>
                <w:szCs w:val="21"/>
                <w14:textFill>
                  <w14:solidFill>
                    <w14:schemeClr w14:val="tx1"/>
                  </w14:solidFill>
                </w14:textFill>
              </w:rPr>
              <w:t>t/d；医院员工</w:t>
            </w:r>
            <w:r>
              <w:rPr>
                <w:rFonts w:hint="eastAsia" w:ascii="宋体" w:hAnsi="宋体" w:eastAsia="宋体" w:cs="宋体"/>
                <w:color w:val="000000" w:themeColor="text1"/>
                <w:sz w:val="21"/>
                <w:szCs w:val="21"/>
                <w:lang w:val="en-US" w:eastAsia="zh-CN"/>
                <w14:textFill>
                  <w14:solidFill>
                    <w14:schemeClr w14:val="tx1"/>
                  </w14:solidFill>
                </w14:textFill>
              </w:rPr>
              <w:t>39</w:t>
            </w:r>
            <w:r>
              <w:rPr>
                <w:rFonts w:hint="eastAsia" w:ascii="宋体" w:hAnsi="宋体" w:eastAsia="宋体" w:cs="宋体"/>
                <w:color w:val="000000" w:themeColor="text1"/>
                <w:sz w:val="21"/>
                <w:szCs w:val="21"/>
                <w14:textFill>
                  <w14:solidFill>
                    <w14:schemeClr w14:val="tx1"/>
                  </w14:solidFill>
                </w14:textFill>
              </w:rPr>
              <w:t xml:space="preserve">人，不住宿，每人每日产生生活垃圾按0.2kg计，则产生生活垃圾 </w:t>
            </w:r>
            <w:r>
              <w:rPr>
                <w:rFonts w:hint="eastAsia" w:ascii="宋体" w:hAnsi="宋体" w:eastAsia="宋体" w:cs="宋体"/>
                <w:color w:val="000000" w:themeColor="text1"/>
                <w:sz w:val="21"/>
                <w:szCs w:val="21"/>
                <w:lang w:val="en-US" w:eastAsia="zh-CN"/>
                <w14:textFill>
                  <w14:solidFill>
                    <w14:schemeClr w14:val="tx1"/>
                  </w14:solidFill>
                </w14:textFill>
              </w:rPr>
              <w:t>0.0078</w:t>
            </w:r>
            <w:r>
              <w:rPr>
                <w:rFonts w:hint="eastAsia" w:ascii="宋体" w:hAnsi="宋体" w:eastAsia="宋体" w:cs="宋体"/>
                <w:color w:val="000000" w:themeColor="text1"/>
                <w:sz w:val="21"/>
                <w:szCs w:val="21"/>
                <w14:textFill>
                  <w14:solidFill>
                    <w14:schemeClr w14:val="tx1"/>
                  </w14:solidFill>
                </w14:textFill>
              </w:rPr>
              <w:t>t/d；陪护人员（以每个住院病人有一个人陪护计），每人每日产生生活垃圾按0.2kg计，则产生生活垃圾</w:t>
            </w:r>
            <w:r>
              <w:rPr>
                <w:rFonts w:hint="eastAsia" w:ascii="宋体" w:hAnsi="宋体" w:eastAsia="宋体" w:cs="宋体"/>
                <w:color w:val="000000" w:themeColor="text1"/>
                <w:sz w:val="21"/>
                <w:szCs w:val="21"/>
                <w:lang w:val="en-US" w:eastAsia="zh-CN"/>
                <w14:textFill>
                  <w14:solidFill>
                    <w14:schemeClr w14:val="tx1"/>
                  </w14:solidFill>
                </w14:textFill>
              </w:rPr>
              <w:t>0.006</w:t>
            </w:r>
            <w:r>
              <w:rPr>
                <w:rFonts w:hint="eastAsia" w:ascii="宋体" w:hAnsi="宋体" w:eastAsia="宋体" w:cs="宋体"/>
                <w:color w:val="000000" w:themeColor="text1"/>
                <w:sz w:val="21"/>
                <w:szCs w:val="21"/>
                <w14:textFill>
                  <w14:solidFill>
                    <w14:schemeClr w14:val="tx1"/>
                  </w14:solidFill>
                </w14:textFill>
              </w:rPr>
              <w:t>t/d；门诊垃圾按每人每日产生0.1kg 计，门诊人数按</w:t>
            </w: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0人/d，则产生生活垃圾</w:t>
            </w:r>
            <w:r>
              <w:rPr>
                <w:rFonts w:hint="eastAsia" w:ascii="宋体" w:hAnsi="宋体" w:eastAsia="宋体" w:cs="宋体"/>
                <w:color w:val="000000" w:themeColor="text1"/>
                <w:sz w:val="21"/>
                <w:szCs w:val="21"/>
                <w:lang w:val="en-US" w:eastAsia="zh-CN"/>
                <w14:textFill>
                  <w14:solidFill>
                    <w14:schemeClr w14:val="tx1"/>
                  </w14:solidFill>
                </w14:textFill>
              </w:rPr>
              <w:t>0.001</w:t>
            </w:r>
            <w:r>
              <w:rPr>
                <w:rFonts w:hint="eastAsia" w:ascii="宋体" w:hAnsi="宋体" w:eastAsia="宋体" w:cs="宋体"/>
                <w:color w:val="000000" w:themeColor="text1"/>
                <w:sz w:val="21"/>
                <w:szCs w:val="21"/>
                <w14:textFill>
                  <w14:solidFill>
                    <w14:schemeClr w14:val="tx1"/>
                  </w14:solidFill>
                </w14:textFill>
              </w:rPr>
              <w:t xml:space="preserve">t/d，全员共产生生活垃圾 </w:t>
            </w:r>
            <w:r>
              <w:rPr>
                <w:rFonts w:hint="eastAsia" w:ascii="宋体" w:hAnsi="宋体" w:eastAsia="宋体" w:cs="宋体"/>
                <w:color w:val="000000" w:themeColor="text1"/>
                <w:sz w:val="21"/>
                <w:szCs w:val="21"/>
                <w:lang w:val="en-US" w:eastAsia="zh-CN"/>
                <w14:textFill>
                  <w14:solidFill>
                    <w14:schemeClr w14:val="tx1"/>
                  </w14:solidFill>
                </w14:textFill>
              </w:rPr>
              <w:t>0.0298</w:t>
            </w:r>
            <w:r>
              <w:rPr>
                <w:rFonts w:hint="eastAsia" w:ascii="宋体" w:hAnsi="宋体" w:eastAsia="宋体" w:cs="宋体"/>
                <w:color w:val="000000" w:themeColor="text1"/>
                <w:sz w:val="21"/>
                <w:szCs w:val="21"/>
                <w14:textFill>
                  <w14:solidFill>
                    <w14:schemeClr w14:val="tx1"/>
                  </w14:solidFill>
                </w14:textFill>
              </w:rPr>
              <w:t>t/d，年工作</w:t>
            </w:r>
            <w:r>
              <w:rPr>
                <w:rFonts w:hint="eastAsia" w:ascii="宋体" w:hAnsi="宋体" w:eastAsia="宋体" w:cs="宋体"/>
                <w:color w:val="000000" w:themeColor="text1"/>
                <w:sz w:val="21"/>
                <w:szCs w:val="21"/>
                <w:lang w:val="en-US" w:eastAsia="zh-CN"/>
                <w14:textFill>
                  <w14:solidFill>
                    <w14:schemeClr w14:val="tx1"/>
                  </w14:solidFill>
                </w14:textFill>
              </w:rPr>
              <w:t>365</w:t>
            </w:r>
            <w:r>
              <w:rPr>
                <w:rFonts w:hint="eastAsia" w:ascii="宋体" w:hAnsi="宋体" w:eastAsia="宋体" w:cs="宋体"/>
                <w:color w:val="000000" w:themeColor="text1"/>
                <w:sz w:val="21"/>
                <w:szCs w:val="21"/>
                <w14:textFill>
                  <w14:solidFill>
                    <w14:schemeClr w14:val="tx1"/>
                  </w14:solidFill>
                </w14:textFill>
              </w:rPr>
              <w:t>天，即</w:t>
            </w:r>
            <w:r>
              <w:rPr>
                <w:rFonts w:hint="eastAsia" w:ascii="宋体" w:hAnsi="宋体" w:eastAsia="宋体" w:cs="宋体"/>
                <w:color w:val="000000" w:themeColor="text1"/>
                <w:sz w:val="21"/>
                <w:szCs w:val="21"/>
                <w:lang w:val="en-US" w:eastAsia="zh-CN"/>
                <w14:textFill>
                  <w14:solidFill>
                    <w14:schemeClr w14:val="tx1"/>
                  </w14:solidFill>
                </w14:textFill>
              </w:rPr>
              <w:t>10.877</w:t>
            </w:r>
            <w:r>
              <w:rPr>
                <w:rFonts w:hint="eastAsia" w:ascii="宋体" w:hAnsi="宋体" w:eastAsia="宋体" w:cs="宋体"/>
                <w:color w:val="000000" w:themeColor="text1"/>
                <w:sz w:val="21"/>
                <w:szCs w:val="21"/>
                <w14:textFill>
                  <w14:solidFill>
                    <w14:schemeClr w14:val="tx1"/>
                  </w14:solidFill>
                </w14:textFill>
              </w:rPr>
              <w:t>t/a。</w:t>
            </w:r>
          </w:p>
          <w:p w14:paraId="75160FAB">
            <w:pPr>
              <w:widowControl/>
              <w:spacing w:line="360" w:lineRule="auto"/>
              <w:ind w:firstLine="420" w:firstLineChars="2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 污水处理站污泥</w:t>
            </w:r>
          </w:p>
          <w:p w14:paraId="6FD7D070">
            <w:pPr>
              <w:widowControl/>
              <w:spacing w:line="360" w:lineRule="auto"/>
              <w:ind w:firstLine="420" w:firstLineChars="200"/>
              <w:jc w:val="left"/>
              <w:rPr>
                <w:rFonts w:hint="eastAsia" w:ascii="宋体" w:hAnsi="宋体" w:eastAsia="宋体" w:cs="宋体"/>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highlight w:val="none"/>
                <w:u w:val="single"/>
                <w14:textFill>
                  <w14:solidFill>
                    <w14:schemeClr w14:val="tx1"/>
                  </w14:solidFill>
                </w14:textFill>
              </w:rPr>
              <w:t>污水处理设备产生的污泥量一般每立方米污水产泥量约有0.15kg（含水率98%），本项目污水排放量为</w:t>
            </w:r>
            <w:r>
              <w:rPr>
                <w:rFonts w:hint="eastAsia" w:ascii="Times New Roman" w:hAnsi="Times New Roman" w:cs="Times New Roman"/>
                <w:color w:val="000000" w:themeColor="text1"/>
                <w:kern w:val="0"/>
                <w:sz w:val="21"/>
                <w:szCs w:val="21"/>
                <w:u w:val="single"/>
                <w:lang w:val="en-US" w:eastAsia="zh-CN"/>
                <w14:textFill>
                  <w14:solidFill>
                    <w14:schemeClr w14:val="tx1"/>
                  </w14:solidFill>
                </w14:textFill>
              </w:rPr>
              <w:t>5328</w:t>
            </w:r>
            <w:r>
              <w:rPr>
                <w:rFonts w:hint="default" w:ascii="Times New Roman" w:hAnsi="Times New Roman" w:cs="Times New Roman"/>
                <w:color w:val="000000" w:themeColor="text1"/>
                <w:highlight w:val="none"/>
                <w:u w:val="single"/>
                <w14:textFill>
                  <w14:solidFill>
                    <w14:schemeClr w14:val="tx1"/>
                  </w14:solidFill>
                </w14:textFill>
              </w:rPr>
              <w:t>m³/a，则污泥产生量为0.</w:t>
            </w:r>
            <w:r>
              <w:rPr>
                <w:rFonts w:hint="eastAsia" w:cs="Times New Roman"/>
                <w:color w:val="000000" w:themeColor="text1"/>
                <w:highlight w:val="none"/>
                <w:u w:val="single"/>
                <w:lang w:val="en-US" w:eastAsia="zh-CN"/>
                <w14:textFill>
                  <w14:solidFill>
                    <w14:schemeClr w14:val="tx1"/>
                  </w14:solidFill>
                </w14:textFill>
              </w:rPr>
              <w:t>799</w:t>
            </w:r>
            <w:r>
              <w:rPr>
                <w:rFonts w:hint="default" w:ascii="Times New Roman" w:hAnsi="Times New Roman" w:cs="Times New Roman"/>
                <w:color w:val="000000" w:themeColor="text1"/>
                <w:highlight w:val="none"/>
                <w:u w:val="single"/>
                <w14:textFill>
                  <w14:solidFill>
                    <w14:schemeClr w14:val="tx1"/>
                  </w14:solidFill>
                </w14:textFill>
              </w:rPr>
              <w:t>t/a。根据《危险废物名录》（2021年版），该部分废物属于危险废物HW01（841-001-01）。根据《医院污水处理工程技术规范》（HJ2029-2013）6.3.5.3条规定，医院污泥按危险废物处理处置要求，由具有危险废物处理处置资质的单位进行集中处置。环评要求建设单位按照标准及规范要求，产生的污泥需脱水消毒（投加石灰），污泥清掏前应进行监测，当粪大肠菌群数≤100MPN/kg、蛔虫卵死亡率/%＞95时，污泥才可进行清掏</w:t>
            </w:r>
            <w:r>
              <w:rPr>
                <w:rFonts w:hint="default" w:ascii="Times New Roman" w:hAnsi="Times New Roman" w:cs="Times New Roman"/>
                <w:color w:val="000000" w:themeColor="text1"/>
                <w:highlight w:val="none"/>
                <w:u w:val="single"/>
                <w:lang w:eastAsia="zh-CN"/>
                <w14:textFill>
                  <w14:solidFill>
                    <w14:schemeClr w14:val="tx1"/>
                  </w14:solidFill>
                </w14:textFill>
              </w:rPr>
              <w:t>。</w:t>
            </w:r>
            <w:r>
              <w:rPr>
                <w:rFonts w:hint="default" w:ascii="Times New Roman" w:hAnsi="Times New Roman" w:cs="Times New Roman"/>
                <w:color w:val="000000" w:themeColor="text1"/>
                <w:highlight w:val="none"/>
                <w:u w:val="single"/>
                <w:lang w:val="en-US" w:eastAsia="zh-CN"/>
                <w14:textFill>
                  <w14:solidFill>
                    <w14:schemeClr w14:val="tx1"/>
                  </w14:solidFill>
                </w14:textFill>
              </w:rPr>
              <w:t>委托有资质单位</w:t>
            </w:r>
            <w:r>
              <w:rPr>
                <w:rFonts w:hint="default" w:ascii="Times New Roman" w:hAnsi="Times New Roman" w:cs="Times New Roman"/>
                <w:color w:val="000000" w:themeColor="text1"/>
                <w:highlight w:val="none"/>
                <w:u w:val="single"/>
                <w14:textFill>
                  <w14:solidFill>
                    <w14:schemeClr w14:val="tx1"/>
                  </w14:solidFill>
                </w14:textFill>
              </w:rPr>
              <w:t>负责清掏、转运及处置，一年清掏1次</w:t>
            </w:r>
            <w:r>
              <w:rPr>
                <w:rFonts w:hint="default" w:ascii="Times New Roman" w:hAnsi="Times New Roman" w:cs="Times New Roman"/>
                <w:color w:val="000000" w:themeColor="text1"/>
                <w:highlight w:val="none"/>
                <w:u w:val="single"/>
                <w:lang w:eastAsia="zh-CN"/>
                <w14:textFill>
                  <w14:solidFill>
                    <w14:schemeClr w14:val="tx1"/>
                  </w14:solidFill>
                </w14:textFill>
              </w:rPr>
              <w:t>。</w:t>
            </w:r>
          </w:p>
          <w:p w14:paraId="16C9384C">
            <w:pPr>
              <w:widowControl/>
              <w:spacing w:line="360" w:lineRule="auto"/>
              <w:ind w:firstLine="420" w:firstLineChars="200"/>
              <w:jc w:val="left"/>
              <w:rPr>
                <w:rFonts w:hint="eastAsia" w:ascii="宋体" w:hAnsi="宋体" w:eastAsia="宋体" w:cs="宋体"/>
                <w:color w:val="000000" w:themeColor="text1"/>
                <w:sz w:val="21"/>
                <w:szCs w:val="21"/>
                <w:u w:val="none"/>
                <w14:textFill>
                  <w14:solidFill>
                    <w14:schemeClr w14:val="tx1"/>
                  </w14:solidFill>
                </w14:textFill>
              </w:rPr>
            </w:pPr>
            <w:r>
              <w:rPr>
                <w:rFonts w:hint="eastAsia" w:ascii="宋体" w:hAnsi="宋体" w:eastAsia="宋体" w:cs="宋体"/>
                <w:color w:val="000000" w:themeColor="text1"/>
                <w:sz w:val="21"/>
                <w:szCs w:val="21"/>
                <w:u w:val="none"/>
                <w14:textFill>
                  <w14:solidFill>
                    <w14:schemeClr w14:val="tx1"/>
                  </w14:solidFill>
                </w14:textFill>
              </w:rPr>
              <w:t>评价要求医院医疗废水处理站污泥采取上述处理处置措施，做好污水处理站污泥的产生、收集、处置全过程管理，严格执行危险废物转移联单管理制度，防止医疗废物污染环境，落实好评价提出的对污泥处置整改要求后，项目产生的污水处理站污泥处置方式具有可行性。</w:t>
            </w:r>
          </w:p>
          <w:p w14:paraId="07146033">
            <w:pPr>
              <w:widowControl/>
              <w:spacing w:line="360" w:lineRule="auto"/>
              <w:ind w:firstLine="420" w:firstLineChars="200"/>
              <w:jc w:val="left"/>
              <w:rPr>
                <w:rFonts w:hint="eastAsia" w:ascii="宋体" w:hAnsi="宋体" w:eastAsia="宋体" w:cs="宋体"/>
                <w:color w:val="000000" w:themeColor="text1"/>
                <w:sz w:val="21"/>
                <w:szCs w:val="21"/>
                <w:u w:val="single"/>
                <w14:textFill>
                  <w14:solidFill>
                    <w14:schemeClr w14:val="tx1"/>
                  </w14:solidFill>
                </w14:textFill>
              </w:rPr>
            </w:pPr>
            <w:r>
              <w:rPr>
                <w:rFonts w:hint="eastAsia" w:ascii="宋体" w:hAnsi="宋体" w:eastAsia="宋体" w:cs="宋体"/>
                <w:color w:val="000000" w:themeColor="text1"/>
                <w:sz w:val="21"/>
                <w:szCs w:val="21"/>
                <w:u w:val="single"/>
                <w14:textFill>
                  <w14:solidFill>
                    <w14:schemeClr w14:val="tx1"/>
                  </w14:solidFill>
                </w14:textFill>
              </w:rPr>
              <w:t>（3） 医疗废物</w:t>
            </w:r>
          </w:p>
          <w:p w14:paraId="591998F7">
            <w:pPr>
              <w:widowControl/>
              <w:spacing w:line="360" w:lineRule="auto"/>
              <w:ind w:firstLine="420" w:firstLineChars="200"/>
              <w:jc w:val="both"/>
              <w:rPr>
                <w:rFonts w:hint="eastAsia" w:ascii="宋体" w:hAnsi="宋体" w:eastAsia="宋体" w:cs="宋体"/>
                <w:color w:val="000000" w:themeColor="text1"/>
                <w:sz w:val="21"/>
                <w:szCs w:val="21"/>
                <w:u w:val="single"/>
                <w14:textFill>
                  <w14:solidFill>
                    <w14:schemeClr w14:val="tx1"/>
                  </w14:solidFill>
                </w14:textFill>
              </w:rPr>
            </w:pPr>
            <w:r>
              <w:rPr>
                <w:rFonts w:hint="eastAsia" w:ascii="宋体" w:hAnsi="宋体" w:eastAsia="宋体" w:cs="宋体"/>
                <w:color w:val="000000" w:themeColor="text1"/>
                <w:sz w:val="21"/>
                <w:szCs w:val="21"/>
                <w:u w:val="single"/>
                <w14:textFill>
                  <w14:solidFill>
                    <w14:schemeClr w14:val="tx1"/>
                  </w14:solidFill>
                </w14:textFill>
              </w:rPr>
              <w:t>医疗废物来源广泛、成份复杂，如各科室产生的医疗垃圾，以及化学试剂、过期药品、一次性医疗器具等。根据《第一次全国污染源普查城镇生活源产排污系数手册》(国务院第一次全国污染源普查领导小组办公室，2008 年3月)，本项目为10-100 床位的综合医院，医疗区产生的医疗废物按照0.42kg/d·床计算，结合建设单位提供资料，医疗废物产生量约为</w:t>
            </w:r>
            <w:r>
              <w:rPr>
                <w:rFonts w:hint="eastAsia" w:ascii="宋体" w:hAnsi="宋体" w:eastAsia="宋体" w:cs="宋体"/>
                <w:color w:val="000000" w:themeColor="text1"/>
                <w:sz w:val="21"/>
                <w:szCs w:val="21"/>
                <w:u w:val="single"/>
                <w:lang w:val="en-US" w:eastAsia="zh-CN"/>
                <w14:textFill>
                  <w14:solidFill>
                    <w14:schemeClr w14:val="tx1"/>
                  </w14:solidFill>
                </w14:textFill>
              </w:rPr>
              <w:t>4.599</w:t>
            </w:r>
            <w:r>
              <w:rPr>
                <w:rFonts w:hint="eastAsia" w:ascii="宋体" w:hAnsi="宋体" w:eastAsia="宋体" w:cs="宋体"/>
                <w:color w:val="000000" w:themeColor="text1"/>
                <w:sz w:val="21"/>
                <w:szCs w:val="21"/>
                <w:u w:val="single"/>
                <w14:textFill>
                  <w14:solidFill>
                    <w14:schemeClr w14:val="tx1"/>
                  </w14:solidFill>
                </w14:textFill>
              </w:rPr>
              <w:t>t/a，医疗废物往往还带有大量病毒、细菌，具有较高的感染性，被《国家危险废物名录》(2021 年版）列为HW01类医疗废物，包括感染性废物、损伤性废物、病理性废物、化学性废物以及药物性废物，医院各科室配置专用的废物转运箱，所产生的废物由专人打包收集至医疗废物暂存间，</w:t>
            </w:r>
            <w:r>
              <w:rPr>
                <w:rFonts w:hint="eastAsia" w:ascii="宋体" w:hAnsi="宋体" w:cs="宋体"/>
                <w:color w:val="000000" w:themeColor="text1"/>
                <w:sz w:val="21"/>
                <w:szCs w:val="21"/>
                <w:u w:val="single"/>
                <w:lang w:val="en-US" w:eastAsia="zh-CN"/>
                <w14:textFill>
                  <w14:solidFill>
                    <w14:schemeClr w14:val="tx1"/>
                  </w14:solidFill>
                </w14:textFill>
              </w:rPr>
              <w:t>委托有资质单位处置</w:t>
            </w:r>
            <w:r>
              <w:rPr>
                <w:rFonts w:hint="eastAsia" w:ascii="宋体" w:hAnsi="宋体" w:eastAsia="宋体" w:cs="宋体"/>
                <w:color w:val="000000" w:themeColor="text1"/>
                <w:sz w:val="21"/>
                <w:szCs w:val="21"/>
                <w:u w:val="single"/>
                <w14:textFill>
                  <w14:solidFill>
                    <w14:schemeClr w14:val="tx1"/>
                  </w14:solidFill>
                </w14:textFill>
              </w:rPr>
              <w:t>。根据卫生部发布的《关于明确医疗废物分类有关问题的通知》卫办医发(2005)292号规定：“使用后的输液瓶不属于医疗废物，使用后的各种玻璃(一次性塑料）输液瓶（袋)，未被病人血液、体液、排泄物污染的，不属于医疗废物，不必按医疗废物进行管理，但这类废物回收利用时不能用于原用途，用于其他用途时应符合不危害人体健康的原则”。同时国家卫生计生和环境保护部办公厅联合下发（2013)45号，各级医疗卫生机构要按照《关于明确医疗废物分类有关问题的要求与通知》统一管理。</w:t>
            </w:r>
            <w:r>
              <w:rPr>
                <w:rFonts w:hint="eastAsia"/>
                <w:color w:val="000000" w:themeColor="text1"/>
                <w:highlight w:val="none"/>
                <w:u w:val="single"/>
                <w14:textFill>
                  <w14:solidFill>
                    <w14:schemeClr w14:val="tx1"/>
                  </w14:solidFill>
                </w14:textFill>
              </w:rPr>
              <w:t>据类比过往数据，未被污染的医用一次性塑料输液瓶(线)、玻璃瓶产生量1.</w:t>
            </w:r>
            <w:r>
              <w:rPr>
                <w:rFonts w:hint="eastAsia"/>
                <w:color w:val="000000" w:themeColor="text1"/>
                <w:highlight w:val="none"/>
                <w:u w:val="single"/>
                <w:lang w:val="en-US" w:eastAsia="zh-CN"/>
                <w14:textFill>
                  <w14:solidFill>
                    <w14:schemeClr w14:val="tx1"/>
                  </w14:solidFill>
                </w14:textFill>
              </w:rPr>
              <w:t>5</w:t>
            </w:r>
            <w:r>
              <w:rPr>
                <w:rFonts w:hint="eastAsia"/>
                <w:color w:val="000000" w:themeColor="text1"/>
                <w:highlight w:val="none"/>
                <w:u w:val="single"/>
                <w14:textFill>
                  <w14:solidFill>
                    <w14:schemeClr w14:val="tx1"/>
                  </w14:solidFill>
                </w14:textFill>
              </w:rPr>
              <w:t>t/a</w:t>
            </w:r>
            <w:r>
              <w:rPr>
                <w:rFonts w:hint="eastAsia"/>
                <w:color w:val="000000" w:themeColor="text1"/>
                <w:highlight w:val="none"/>
                <w:u w:val="single"/>
                <w:lang w:eastAsia="zh-CN"/>
                <w14:textFill>
                  <w14:solidFill>
                    <w14:schemeClr w14:val="tx1"/>
                  </w14:solidFill>
                </w14:textFill>
              </w:rPr>
              <w:t>，</w:t>
            </w:r>
            <w:r>
              <w:rPr>
                <w:rFonts w:hint="eastAsia" w:ascii="宋体" w:hAnsi="宋体" w:eastAsia="宋体" w:cs="宋体"/>
                <w:color w:val="000000" w:themeColor="text1"/>
                <w:sz w:val="21"/>
                <w:szCs w:val="21"/>
                <w:u w:val="single"/>
                <w14:textFill>
                  <w14:solidFill>
                    <w14:schemeClr w14:val="tx1"/>
                  </w14:solidFill>
                </w14:textFill>
              </w:rPr>
              <w:t>本项目未被污染的医用一次性塑料输液瓶(线)、玻璃瓶等一般固废暂存后交专门单位回收处置；</w:t>
            </w:r>
            <w:r>
              <w:rPr>
                <w:rFonts w:hint="eastAsia" w:ascii="宋体" w:hAnsi="宋体" w:eastAsia="宋体" w:cs="宋体"/>
                <w:color w:val="000000" w:themeColor="text1"/>
                <w:sz w:val="21"/>
                <w:szCs w:val="21"/>
                <w:u w:val="single"/>
                <w14:textFill>
                  <w14:solidFill>
                    <w14:schemeClr w14:val="tx1"/>
                  </w14:solidFill>
                </w14:textFill>
              </w:rPr>
              <w:t>。本项目固体废物基本情况详见下表。</w:t>
            </w:r>
          </w:p>
          <w:p w14:paraId="4786FA22">
            <w:pPr>
              <w:pStyle w:val="11"/>
              <w:jc w:val="center"/>
              <w:rPr>
                <w:rFonts w:hint="eastAsia" w:ascii="宋体" w:hAnsi="宋体" w:eastAsia="宋体" w:cs="宋体"/>
                <w:b/>
                <w:bCs/>
                <w:color w:val="000000" w:themeColor="text1"/>
                <w:sz w:val="21"/>
                <w:szCs w:val="21"/>
                <w:highlight w:val="cyan"/>
                <w:u w:val="single"/>
                <w14:textFill>
                  <w14:solidFill>
                    <w14:schemeClr w14:val="tx1"/>
                  </w14:solidFill>
                </w14:textFill>
              </w:rPr>
            </w:pPr>
            <w:r>
              <w:rPr>
                <w:rFonts w:hint="eastAsia" w:ascii="宋体" w:hAnsi="宋体" w:eastAsia="宋体" w:cs="宋体"/>
                <w:b/>
                <w:bCs/>
                <w:color w:val="000000" w:themeColor="text1"/>
                <w:sz w:val="21"/>
                <w:szCs w:val="21"/>
                <w:highlight w:val="cyan"/>
                <w:u w:val="single"/>
                <w14:textFill>
                  <w14:solidFill>
                    <w14:schemeClr w14:val="tx1"/>
                  </w14:solidFill>
                </w14:textFill>
              </w:rPr>
              <w:t>表4-11 固体废物处理情况一览表</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5"/>
              <w:gridCol w:w="500"/>
              <w:gridCol w:w="776"/>
              <w:gridCol w:w="482"/>
              <w:gridCol w:w="1686"/>
              <w:gridCol w:w="483"/>
              <w:gridCol w:w="998"/>
              <w:gridCol w:w="1048"/>
              <w:gridCol w:w="483"/>
              <w:gridCol w:w="1928"/>
            </w:tblGrid>
            <w:tr w14:paraId="2D09A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dxa"/>
                  <w:vAlign w:val="center"/>
                </w:tcPr>
                <w:p w14:paraId="02DF0C5D">
                  <w:pPr>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序号</w:t>
                  </w:r>
                </w:p>
              </w:tc>
              <w:tc>
                <w:tcPr>
                  <w:tcW w:w="500" w:type="dxa"/>
                  <w:vAlign w:val="center"/>
                </w:tcPr>
                <w:p w14:paraId="21204954">
                  <w:pPr>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产污环节</w:t>
                  </w:r>
                </w:p>
              </w:tc>
              <w:tc>
                <w:tcPr>
                  <w:tcW w:w="501" w:type="dxa"/>
                  <w:vAlign w:val="center"/>
                </w:tcPr>
                <w:p w14:paraId="61E02EFE">
                  <w:pPr>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名称</w:t>
                  </w:r>
                </w:p>
              </w:tc>
              <w:tc>
                <w:tcPr>
                  <w:tcW w:w="482" w:type="dxa"/>
                  <w:vAlign w:val="center"/>
                </w:tcPr>
                <w:p w14:paraId="1349877D">
                  <w:pPr>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属性</w:t>
                  </w:r>
                </w:p>
              </w:tc>
              <w:tc>
                <w:tcPr>
                  <w:tcW w:w="1686" w:type="dxa"/>
                  <w:vAlign w:val="center"/>
                </w:tcPr>
                <w:p w14:paraId="65E565D9">
                  <w:pPr>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危险废物代码</w:t>
                  </w:r>
                </w:p>
              </w:tc>
              <w:tc>
                <w:tcPr>
                  <w:tcW w:w="483" w:type="dxa"/>
                  <w:vAlign w:val="center"/>
                </w:tcPr>
                <w:p w14:paraId="7E84C731">
                  <w:pPr>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物理性质</w:t>
                  </w:r>
                </w:p>
              </w:tc>
              <w:tc>
                <w:tcPr>
                  <w:tcW w:w="998" w:type="dxa"/>
                  <w:vAlign w:val="center"/>
                </w:tcPr>
                <w:p w14:paraId="33F848E3">
                  <w:pPr>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环节危险特性</w:t>
                  </w:r>
                </w:p>
              </w:tc>
              <w:tc>
                <w:tcPr>
                  <w:tcW w:w="1048" w:type="dxa"/>
                  <w:vAlign w:val="center"/>
                </w:tcPr>
                <w:p w14:paraId="5BB14F5F">
                  <w:pPr>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年度产生量（t/a）</w:t>
                  </w:r>
                </w:p>
              </w:tc>
              <w:tc>
                <w:tcPr>
                  <w:tcW w:w="483" w:type="dxa"/>
                  <w:vAlign w:val="center"/>
                </w:tcPr>
                <w:p w14:paraId="1AB2EAD7">
                  <w:pPr>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贮存方式</w:t>
                  </w:r>
                </w:p>
              </w:tc>
              <w:tc>
                <w:tcPr>
                  <w:tcW w:w="1928" w:type="dxa"/>
                  <w:vAlign w:val="center"/>
                </w:tcPr>
                <w:p w14:paraId="227D5ADB">
                  <w:pPr>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利用处置方式和去向</w:t>
                  </w:r>
                </w:p>
              </w:tc>
            </w:tr>
            <w:tr w14:paraId="3F690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dxa"/>
                  <w:vAlign w:val="center"/>
                </w:tcPr>
                <w:p w14:paraId="51A1A8E0">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500" w:type="dxa"/>
                  <w:vAlign w:val="center"/>
                </w:tcPr>
                <w:p w14:paraId="22E32891">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生活办公</w:t>
                  </w:r>
                </w:p>
              </w:tc>
              <w:tc>
                <w:tcPr>
                  <w:tcW w:w="501" w:type="dxa"/>
                  <w:vAlign w:val="center"/>
                </w:tcPr>
                <w:p w14:paraId="148B2C4D">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生活垃圾</w:t>
                  </w:r>
                </w:p>
              </w:tc>
              <w:tc>
                <w:tcPr>
                  <w:tcW w:w="482" w:type="dxa"/>
                  <w:vAlign w:val="center"/>
                </w:tcPr>
                <w:p w14:paraId="4DB3446B">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生活垃圾</w:t>
                  </w:r>
                </w:p>
              </w:tc>
              <w:tc>
                <w:tcPr>
                  <w:tcW w:w="1686" w:type="dxa"/>
                  <w:vAlign w:val="center"/>
                </w:tcPr>
                <w:p w14:paraId="0F5FD1F2">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483" w:type="dxa"/>
                  <w:vAlign w:val="center"/>
                </w:tcPr>
                <w:p w14:paraId="671826D1">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固态</w:t>
                  </w:r>
                </w:p>
              </w:tc>
              <w:tc>
                <w:tcPr>
                  <w:tcW w:w="998" w:type="dxa"/>
                  <w:vAlign w:val="center"/>
                </w:tcPr>
                <w:p w14:paraId="0B0416E7">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1048" w:type="dxa"/>
                  <w:vAlign w:val="center"/>
                </w:tcPr>
                <w:p w14:paraId="28CC014A">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10.877</w:t>
                  </w:r>
                </w:p>
              </w:tc>
              <w:tc>
                <w:tcPr>
                  <w:tcW w:w="483" w:type="dxa"/>
                  <w:vAlign w:val="center"/>
                </w:tcPr>
                <w:p w14:paraId="34201613">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桶装</w:t>
                  </w:r>
                </w:p>
              </w:tc>
              <w:tc>
                <w:tcPr>
                  <w:tcW w:w="1928" w:type="dxa"/>
                  <w:vAlign w:val="center"/>
                </w:tcPr>
                <w:p w14:paraId="3A0AABE1">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环卫部门</w:t>
                  </w:r>
                </w:p>
              </w:tc>
            </w:tr>
            <w:tr w14:paraId="447C3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dxa"/>
                  <w:vAlign w:val="center"/>
                </w:tcPr>
                <w:p w14:paraId="1E143955">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2</w:t>
                  </w:r>
                </w:p>
              </w:tc>
              <w:tc>
                <w:tcPr>
                  <w:tcW w:w="500" w:type="dxa"/>
                  <w:vAlign w:val="center"/>
                </w:tcPr>
                <w:p w14:paraId="29D4D1DA">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运营期</w:t>
                  </w:r>
                </w:p>
              </w:tc>
              <w:tc>
                <w:tcPr>
                  <w:tcW w:w="501" w:type="dxa"/>
                  <w:vAlign w:val="center"/>
                </w:tcPr>
                <w:p w14:paraId="40529972">
                  <w:pPr>
                    <w:jc w:val="center"/>
                    <w:rPr>
                      <w:rFonts w:hint="eastAsia" w:ascii="宋体" w:hAnsi="宋体" w:eastAsia="宋体" w:cs="宋体"/>
                      <w:color w:val="000000" w:themeColor="text1"/>
                      <w:sz w:val="21"/>
                      <w:szCs w:val="21"/>
                      <w14:textFill>
                        <w14:solidFill>
                          <w14:schemeClr w14:val="tx1"/>
                        </w14:solidFill>
                      </w14:textFill>
                    </w:rPr>
                  </w:pPr>
                  <w:r>
                    <w:rPr>
                      <w:rFonts w:hint="eastAsia"/>
                      <w:color w:val="000000" w:themeColor="text1"/>
                      <w:highlight w:val="none"/>
                      <w:u w:val="single"/>
                      <w14:textFill>
                        <w14:solidFill>
                          <w14:schemeClr w14:val="tx1"/>
                        </w14:solidFill>
                      </w14:textFill>
                    </w:rPr>
                    <w:t>未被污染的医用一次性塑料输液瓶(线)、玻璃瓶</w:t>
                  </w:r>
                </w:p>
              </w:tc>
              <w:tc>
                <w:tcPr>
                  <w:tcW w:w="482" w:type="dxa"/>
                  <w:vAlign w:val="center"/>
                </w:tcPr>
                <w:p w14:paraId="7D6BA42E">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一般固废</w:t>
                  </w:r>
                </w:p>
              </w:tc>
              <w:tc>
                <w:tcPr>
                  <w:tcW w:w="1686" w:type="dxa"/>
                  <w:vAlign w:val="center"/>
                </w:tcPr>
                <w:p w14:paraId="0405AA1D">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w:t>
                  </w:r>
                </w:p>
              </w:tc>
              <w:tc>
                <w:tcPr>
                  <w:tcW w:w="483" w:type="dxa"/>
                  <w:vAlign w:val="center"/>
                </w:tcPr>
                <w:p w14:paraId="465A24C0">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固态</w:t>
                  </w:r>
                </w:p>
              </w:tc>
              <w:tc>
                <w:tcPr>
                  <w:tcW w:w="998" w:type="dxa"/>
                  <w:vAlign w:val="center"/>
                </w:tcPr>
                <w:p w14:paraId="301BF7E5">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1048" w:type="dxa"/>
                  <w:vAlign w:val="center"/>
                </w:tcPr>
                <w:p w14:paraId="067C3CBB">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cs="宋体"/>
                      <w:color w:val="000000" w:themeColor="text1"/>
                      <w:sz w:val="21"/>
                      <w:szCs w:val="21"/>
                      <w:lang w:val="en-US" w:eastAsia="zh-CN"/>
                      <w14:textFill>
                        <w14:solidFill>
                          <w14:schemeClr w14:val="tx1"/>
                        </w14:solidFill>
                      </w14:textFill>
                    </w:rPr>
                    <w:t>5</w:t>
                  </w:r>
                </w:p>
              </w:tc>
              <w:tc>
                <w:tcPr>
                  <w:tcW w:w="483" w:type="dxa"/>
                  <w:vAlign w:val="center"/>
                </w:tcPr>
                <w:p w14:paraId="6C726456">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桶装</w:t>
                  </w:r>
                </w:p>
              </w:tc>
              <w:tc>
                <w:tcPr>
                  <w:tcW w:w="1928" w:type="dxa"/>
                  <w:vAlign w:val="center"/>
                </w:tcPr>
                <w:p w14:paraId="7BCE467B">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委托有资质单位处理</w:t>
                  </w:r>
                </w:p>
              </w:tc>
            </w:tr>
            <w:tr w14:paraId="2CC56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dxa"/>
                  <w:vAlign w:val="center"/>
                </w:tcPr>
                <w:p w14:paraId="3269AE04">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w:t>
                  </w:r>
                </w:p>
              </w:tc>
              <w:tc>
                <w:tcPr>
                  <w:tcW w:w="500" w:type="dxa"/>
                  <w:vAlign w:val="center"/>
                </w:tcPr>
                <w:p w14:paraId="3D4FE1DC">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污水处理站</w:t>
                  </w:r>
                </w:p>
              </w:tc>
              <w:tc>
                <w:tcPr>
                  <w:tcW w:w="501" w:type="dxa"/>
                  <w:vAlign w:val="center"/>
                </w:tcPr>
                <w:p w14:paraId="7FB0399E">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污泥</w:t>
                  </w:r>
                </w:p>
              </w:tc>
              <w:tc>
                <w:tcPr>
                  <w:tcW w:w="482" w:type="dxa"/>
                  <w:vAlign w:val="center"/>
                </w:tcPr>
                <w:p w14:paraId="4D5F5FD3">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危险废物</w:t>
                  </w:r>
                </w:p>
              </w:tc>
              <w:tc>
                <w:tcPr>
                  <w:tcW w:w="1686" w:type="dxa"/>
                  <w:vAlign w:val="center"/>
                </w:tcPr>
                <w:p w14:paraId="712FDEBB">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HW01831-001-01</w:t>
                  </w:r>
                </w:p>
              </w:tc>
              <w:tc>
                <w:tcPr>
                  <w:tcW w:w="483" w:type="dxa"/>
                  <w:vAlign w:val="center"/>
                </w:tcPr>
                <w:p w14:paraId="40F3A878">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固态</w:t>
                  </w:r>
                </w:p>
              </w:tc>
              <w:tc>
                <w:tcPr>
                  <w:tcW w:w="998" w:type="dxa"/>
                  <w:vAlign w:val="center"/>
                </w:tcPr>
                <w:p w14:paraId="7A61F214">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T</w:t>
                  </w:r>
                </w:p>
              </w:tc>
              <w:tc>
                <w:tcPr>
                  <w:tcW w:w="1048" w:type="dxa"/>
                  <w:vAlign w:val="center"/>
                </w:tcPr>
                <w:p w14:paraId="4310858F">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0.5</w:t>
                  </w:r>
                </w:p>
              </w:tc>
              <w:tc>
                <w:tcPr>
                  <w:tcW w:w="483" w:type="dxa"/>
                  <w:vAlign w:val="center"/>
                </w:tcPr>
                <w:p w14:paraId="5CA3706A">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1928" w:type="dxa"/>
                  <w:vMerge w:val="restart"/>
                  <w:vAlign w:val="center"/>
                </w:tcPr>
                <w:p w14:paraId="4907191A">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暂存于医院-1F西北侧医疗废物暂存间（12m3），定期运送至临湘市长安街道卫生服务中心统一处理</w:t>
                  </w:r>
                </w:p>
              </w:tc>
            </w:tr>
            <w:tr w14:paraId="2B2FB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dxa"/>
                  <w:vAlign w:val="center"/>
                </w:tcPr>
                <w:p w14:paraId="4CFEF6AD">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w:t>
                  </w:r>
                </w:p>
              </w:tc>
              <w:tc>
                <w:tcPr>
                  <w:tcW w:w="500" w:type="dxa"/>
                  <w:vMerge w:val="restart"/>
                  <w:vAlign w:val="center"/>
                </w:tcPr>
                <w:p w14:paraId="07CE52B5">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医疗废物</w:t>
                  </w:r>
                </w:p>
              </w:tc>
              <w:tc>
                <w:tcPr>
                  <w:tcW w:w="501" w:type="dxa"/>
                  <w:vAlign w:val="center"/>
                </w:tcPr>
                <w:p w14:paraId="073DD37A">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感染性废物</w:t>
                  </w:r>
                </w:p>
              </w:tc>
              <w:tc>
                <w:tcPr>
                  <w:tcW w:w="482" w:type="dxa"/>
                  <w:vMerge w:val="restart"/>
                  <w:vAlign w:val="center"/>
                </w:tcPr>
                <w:p w14:paraId="021CC547">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危险废物</w:t>
                  </w:r>
                </w:p>
              </w:tc>
              <w:tc>
                <w:tcPr>
                  <w:tcW w:w="1686" w:type="dxa"/>
                  <w:vAlign w:val="center"/>
                </w:tcPr>
                <w:p w14:paraId="18AF7089">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HW01841-001-01</w:t>
                  </w:r>
                </w:p>
              </w:tc>
              <w:tc>
                <w:tcPr>
                  <w:tcW w:w="483" w:type="dxa"/>
                  <w:vAlign w:val="center"/>
                </w:tcPr>
                <w:p w14:paraId="384BC6D5">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固态</w:t>
                  </w:r>
                </w:p>
              </w:tc>
              <w:tc>
                <w:tcPr>
                  <w:tcW w:w="998" w:type="dxa"/>
                  <w:vAlign w:val="center"/>
                </w:tcPr>
                <w:p w14:paraId="34E7C11A">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In</w:t>
                  </w:r>
                </w:p>
              </w:tc>
              <w:tc>
                <w:tcPr>
                  <w:tcW w:w="1048" w:type="dxa"/>
                  <w:vMerge w:val="restart"/>
                  <w:vAlign w:val="center"/>
                </w:tcPr>
                <w:p w14:paraId="12761898">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4.599</w:t>
                  </w:r>
                </w:p>
              </w:tc>
              <w:tc>
                <w:tcPr>
                  <w:tcW w:w="483" w:type="dxa"/>
                  <w:vMerge w:val="restart"/>
                  <w:vAlign w:val="center"/>
                </w:tcPr>
                <w:p w14:paraId="4C10B19E">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箱装</w:t>
                  </w:r>
                </w:p>
              </w:tc>
              <w:tc>
                <w:tcPr>
                  <w:tcW w:w="1928" w:type="dxa"/>
                  <w:vMerge w:val="continue"/>
                  <w:vAlign w:val="center"/>
                </w:tcPr>
                <w:p w14:paraId="63BE46D1">
                  <w:pPr>
                    <w:jc w:val="center"/>
                    <w:rPr>
                      <w:rFonts w:hint="eastAsia" w:ascii="宋体" w:hAnsi="宋体" w:eastAsia="宋体" w:cs="宋体"/>
                      <w:color w:val="000000" w:themeColor="text1"/>
                      <w:sz w:val="21"/>
                      <w:szCs w:val="21"/>
                      <w14:textFill>
                        <w14:solidFill>
                          <w14:schemeClr w14:val="tx1"/>
                        </w14:solidFill>
                      </w14:textFill>
                    </w:rPr>
                  </w:pPr>
                </w:p>
              </w:tc>
            </w:tr>
            <w:tr w14:paraId="6EB4C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dxa"/>
                  <w:vAlign w:val="center"/>
                </w:tcPr>
                <w:p w14:paraId="0F22E428">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w:t>
                  </w:r>
                </w:p>
              </w:tc>
              <w:tc>
                <w:tcPr>
                  <w:tcW w:w="500" w:type="dxa"/>
                  <w:vMerge w:val="continue"/>
                  <w:vAlign w:val="center"/>
                </w:tcPr>
                <w:p w14:paraId="58B50F25">
                  <w:pPr>
                    <w:jc w:val="center"/>
                    <w:rPr>
                      <w:rFonts w:hint="eastAsia" w:ascii="宋体" w:hAnsi="宋体" w:eastAsia="宋体" w:cs="宋体"/>
                      <w:color w:val="000000" w:themeColor="text1"/>
                      <w:sz w:val="21"/>
                      <w:szCs w:val="21"/>
                      <w14:textFill>
                        <w14:solidFill>
                          <w14:schemeClr w14:val="tx1"/>
                        </w14:solidFill>
                      </w14:textFill>
                    </w:rPr>
                  </w:pPr>
                </w:p>
              </w:tc>
              <w:tc>
                <w:tcPr>
                  <w:tcW w:w="501" w:type="dxa"/>
                  <w:vAlign w:val="center"/>
                </w:tcPr>
                <w:p w14:paraId="67D5ED5D">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损伤性废物</w:t>
                  </w:r>
                </w:p>
              </w:tc>
              <w:tc>
                <w:tcPr>
                  <w:tcW w:w="482" w:type="dxa"/>
                  <w:vMerge w:val="continue"/>
                  <w:vAlign w:val="center"/>
                </w:tcPr>
                <w:p w14:paraId="47304626">
                  <w:pPr>
                    <w:jc w:val="center"/>
                    <w:rPr>
                      <w:rFonts w:hint="eastAsia" w:ascii="宋体" w:hAnsi="宋体" w:eastAsia="宋体" w:cs="宋体"/>
                      <w:color w:val="000000" w:themeColor="text1"/>
                      <w:sz w:val="21"/>
                      <w:szCs w:val="21"/>
                      <w14:textFill>
                        <w14:solidFill>
                          <w14:schemeClr w14:val="tx1"/>
                        </w14:solidFill>
                      </w14:textFill>
                    </w:rPr>
                  </w:pPr>
                </w:p>
              </w:tc>
              <w:tc>
                <w:tcPr>
                  <w:tcW w:w="1686" w:type="dxa"/>
                  <w:vAlign w:val="center"/>
                </w:tcPr>
                <w:p w14:paraId="7A2E7501">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HW01841-002-01</w:t>
                  </w:r>
                </w:p>
              </w:tc>
              <w:tc>
                <w:tcPr>
                  <w:tcW w:w="483" w:type="dxa"/>
                  <w:vAlign w:val="center"/>
                </w:tcPr>
                <w:p w14:paraId="43FECB6D">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固态</w:t>
                  </w:r>
                </w:p>
              </w:tc>
              <w:tc>
                <w:tcPr>
                  <w:tcW w:w="998" w:type="dxa"/>
                  <w:vAlign w:val="center"/>
                </w:tcPr>
                <w:p w14:paraId="1728E28B">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In</w:t>
                  </w:r>
                </w:p>
              </w:tc>
              <w:tc>
                <w:tcPr>
                  <w:tcW w:w="1048" w:type="dxa"/>
                  <w:vMerge w:val="continue"/>
                  <w:vAlign w:val="center"/>
                </w:tcPr>
                <w:p w14:paraId="377FA00B">
                  <w:pPr>
                    <w:jc w:val="center"/>
                    <w:rPr>
                      <w:rFonts w:hint="eastAsia" w:ascii="宋体" w:hAnsi="宋体" w:eastAsia="宋体" w:cs="宋体"/>
                      <w:color w:val="000000" w:themeColor="text1"/>
                      <w:sz w:val="21"/>
                      <w:szCs w:val="21"/>
                      <w14:textFill>
                        <w14:solidFill>
                          <w14:schemeClr w14:val="tx1"/>
                        </w14:solidFill>
                      </w14:textFill>
                    </w:rPr>
                  </w:pPr>
                </w:p>
              </w:tc>
              <w:tc>
                <w:tcPr>
                  <w:tcW w:w="483" w:type="dxa"/>
                  <w:vMerge w:val="continue"/>
                  <w:vAlign w:val="center"/>
                </w:tcPr>
                <w:p w14:paraId="13D04E26">
                  <w:pPr>
                    <w:jc w:val="center"/>
                    <w:rPr>
                      <w:rFonts w:hint="eastAsia" w:ascii="宋体" w:hAnsi="宋体" w:eastAsia="宋体" w:cs="宋体"/>
                      <w:color w:val="000000" w:themeColor="text1"/>
                      <w:sz w:val="21"/>
                      <w:szCs w:val="21"/>
                      <w14:textFill>
                        <w14:solidFill>
                          <w14:schemeClr w14:val="tx1"/>
                        </w14:solidFill>
                      </w14:textFill>
                    </w:rPr>
                  </w:pPr>
                </w:p>
              </w:tc>
              <w:tc>
                <w:tcPr>
                  <w:tcW w:w="1928" w:type="dxa"/>
                  <w:vMerge w:val="continue"/>
                  <w:vAlign w:val="center"/>
                </w:tcPr>
                <w:p w14:paraId="7CA0735B">
                  <w:pPr>
                    <w:jc w:val="center"/>
                    <w:rPr>
                      <w:rFonts w:hint="eastAsia" w:ascii="宋体" w:hAnsi="宋体" w:eastAsia="宋体" w:cs="宋体"/>
                      <w:color w:val="000000" w:themeColor="text1"/>
                      <w:sz w:val="21"/>
                      <w:szCs w:val="21"/>
                      <w14:textFill>
                        <w14:solidFill>
                          <w14:schemeClr w14:val="tx1"/>
                        </w14:solidFill>
                      </w14:textFill>
                    </w:rPr>
                  </w:pPr>
                </w:p>
              </w:tc>
            </w:tr>
            <w:tr w14:paraId="1B2BE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dxa"/>
                  <w:vAlign w:val="center"/>
                </w:tcPr>
                <w:p w14:paraId="753F8439">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w:t>
                  </w:r>
                </w:p>
              </w:tc>
              <w:tc>
                <w:tcPr>
                  <w:tcW w:w="500" w:type="dxa"/>
                  <w:vMerge w:val="continue"/>
                  <w:vAlign w:val="center"/>
                </w:tcPr>
                <w:p w14:paraId="0A846CF8">
                  <w:pPr>
                    <w:jc w:val="center"/>
                    <w:rPr>
                      <w:rFonts w:hint="eastAsia" w:ascii="宋体" w:hAnsi="宋体" w:eastAsia="宋体" w:cs="宋体"/>
                      <w:color w:val="000000" w:themeColor="text1"/>
                      <w:sz w:val="21"/>
                      <w:szCs w:val="21"/>
                      <w14:textFill>
                        <w14:solidFill>
                          <w14:schemeClr w14:val="tx1"/>
                        </w14:solidFill>
                      </w14:textFill>
                    </w:rPr>
                  </w:pPr>
                </w:p>
              </w:tc>
              <w:tc>
                <w:tcPr>
                  <w:tcW w:w="501" w:type="dxa"/>
                  <w:vAlign w:val="center"/>
                </w:tcPr>
                <w:p w14:paraId="218445F2">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病理性废物</w:t>
                  </w:r>
                </w:p>
              </w:tc>
              <w:tc>
                <w:tcPr>
                  <w:tcW w:w="482" w:type="dxa"/>
                  <w:vMerge w:val="continue"/>
                  <w:vAlign w:val="center"/>
                </w:tcPr>
                <w:p w14:paraId="4C26714B">
                  <w:pPr>
                    <w:jc w:val="center"/>
                    <w:rPr>
                      <w:rFonts w:hint="eastAsia" w:ascii="宋体" w:hAnsi="宋体" w:eastAsia="宋体" w:cs="宋体"/>
                      <w:color w:val="000000" w:themeColor="text1"/>
                      <w:sz w:val="21"/>
                      <w:szCs w:val="21"/>
                      <w14:textFill>
                        <w14:solidFill>
                          <w14:schemeClr w14:val="tx1"/>
                        </w14:solidFill>
                      </w14:textFill>
                    </w:rPr>
                  </w:pPr>
                </w:p>
              </w:tc>
              <w:tc>
                <w:tcPr>
                  <w:tcW w:w="1686" w:type="dxa"/>
                  <w:vAlign w:val="center"/>
                </w:tcPr>
                <w:p w14:paraId="5EE51BF0">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HW01841-003-01</w:t>
                  </w:r>
                </w:p>
              </w:tc>
              <w:tc>
                <w:tcPr>
                  <w:tcW w:w="483" w:type="dxa"/>
                  <w:vAlign w:val="center"/>
                </w:tcPr>
                <w:p w14:paraId="6087479D">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固态</w:t>
                  </w:r>
                </w:p>
              </w:tc>
              <w:tc>
                <w:tcPr>
                  <w:tcW w:w="998" w:type="dxa"/>
                  <w:vAlign w:val="center"/>
                </w:tcPr>
                <w:p w14:paraId="2A5756F9">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In</w:t>
                  </w:r>
                </w:p>
              </w:tc>
              <w:tc>
                <w:tcPr>
                  <w:tcW w:w="1048" w:type="dxa"/>
                  <w:vMerge w:val="continue"/>
                  <w:vAlign w:val="center"/>
                </w:tcPr>
                <w:p w14:paraId="632F1F47">
                  <w:pPr>
                    <w:jc w:val="center"/>
                    <w:rPr>
                      <w:rFonts w:hint="eastAsia" w:ascii="宋体" w:hAnsi="宋体" w:eastAsia="宋体" w:cs="宋体"/>
                      <w:color w:val="000000" w:themeColor="text1"/>
                      <w:sz w:val="21"/>
                      <w:szCs w:val="21"/>
                      <w14:textFill>
                        <w14:solidFill>
                          <w14:schemeClr w14:val="tx1"/>
                        </w14:solidFill>
                      </w14:textFill>
                    </w:rPr>
                  </w:pPr>
                </w:p>
              </w:tc>
              <w:tc>
                <w:tcPr>
                  <w:tcW w:w="483" w:type="dxa"/>
                  <w:vMerge w:val="continue"/>
                  <w:vAlign w:val="center"/>
                </w:tcPr>
                <w:p w14:paraId="139A6857">
                  <w:pPr>
                    <w:jc w:val="center"/>
                    <w:rPr>
                      <w:rFonts w:hint="eastAsia" w:ascii="宋体" w:hAnsi="宋体" w:eastAsia="宋体" w:cs="宋体"/>
                      <w:color w:val="000000" w:themeColor="text1"/>
                      <w:sz w:val="21"/>
                      <w:szCs w:val="21"/>
                      <w14:textFill>
                        <w14:solidFill>
                          <w14:schemeClr w14:val="tx1"/>
                        </w14:solidFill>
                      </w14:textFill>
                    </w:rPr>
                  </w:pPr>
                </w:p>
              </w:tc>
              <w:tc>
                <w:tcPr>
                  <w:tcW w:w="1928" w:type="dxa"/>
                  <w:vMerge w:val="continue"/>
                  <w:vAlign w:val="center"/>
                </w:tcPr>
                <w:p w14:paraId="5267EE95">
                  <w:pPr>
                    <w:jc w:val="center"/>
                    <w:rPr>
                      <w:rFonts w:hint="eastAsia" w:ascii="宋体" w:hAnsi="宋体" w:eastAsia="宋体" w:cs="宋体"/>
                      <w:color w:val="000000" w:themeColor="text1"/>
                      <w:sz w:val="21"/>
                      <w:szCs w:val="21"/>
                      <w14:textFill>
                        <w14:solidFill>
                          <w14:schemeClr w14:val="tx1"/>
                        </w14:solidFill>
                      </w14:textFill>
                    </w:rPr>
                  </w:pPr>
                </w:p>
              </w:tc>
            </w:tr>
            <w:tr w14:paraId="120DD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dxa"/>
                  <w:vAlign w:val="center"/>
                </w:tcPr>
                <w:p w14:paraId="5CD613A5">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w:t>
                  </w:r>
                </w:p>
              </w:tc>
              <w:tc>
                <w:tcPr>
                  <w:tcW w:w="500" w:type="dxa"/>
                  <w:vMerge w:val="continue"/>
                  <w:vAlign w:val="center"/>
                </w:tcPr>
                <w:p w14:paraId="705250D9">
                  <w:pPr>
                    <w:jc w:val="center"/>
                    <w:rPr>
                      <w:rFonts w:hint="eastAsia" w:ascii="宋体" w:hAnsi="宋体" w:eastAsia="宋体" w:cs="宋体"/>
                      <w:color w:val="000000" w:themeColor="text1"/>
                      <w:sz w:val="21"/>
                      <w:szCs w:val="21"/>
                      <w14:textFill>
                        <w14:solidFill>
                          <w14:schemeClr w14:val="tx1"/>
                        </w14:solidFill>
                      </w14:textFill>
                    </w:rPr>
                  </w:pPr>
                </w:p>
              </w:tc>
              <w:tc>
                <w:tcPr>
                  <w:tcW w:w="501" w:type="dxa"/>
                  <w:vAlign w:val="center"/>
                </w:tcPr>
                <w:p w14:paraId="38BB9000">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化学性废物</w:t>
                  </w:r>
                </w:p>
              </w:tc>
              <w:tc>
                <w:tcPr>
                  <w:tcW w:w="482" w:type="dxa"/>
                  <w:vMerge w:val="continue"/>
                  <w:vAlign w:val="center"/>
                </w:tcPr>
                <w:p w14:paraId="35451E46">
                  <w:pPr>
                    <w:jc w:val="center"/>
                    <w:rPr>
                      <w:rFonts w:hint="eastAsia" w:ascii="宋体" w:hAnsi="宋体" w:eastAsia="宋体" w:cs="宋体"/>
                      <w:color w:val="000000" w:themeColor="text1"/>
                      <w:sz w:val="21"/>
                      <w:szCs w:val="21"/>
                      <w14:textFill>
                        <w14:solidFill>
                          <w14:schemeClr w14:val="tx1"/>
                        </w14:solidFill>
                      </w14:textFill>
                    </w:rPr>
                  </w:pPr>
                </w:p>
              </w:tc>
              <w:tc>
                <w:tcPr>
                  <w:tcW w:w="1686" w:type="dxa"/>
                  <w:vAlign w:val="center"/>
                </w:tcPr>
                <w:p w14:paraId="6048396C">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HW01841-004-01</w:t>
                  </w:r>
                </w:p>
              </w:tc>
              <w:tc>
                <w:tcPr>
                  <w:tcW w:w="483" w:type="dxa"/>
                  <w:vAlign w:val="center"/>
                </w:tcPr>
                <w:p w14:paraId="365B1399">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固态</w:t>
                  </w:r>
                </w:p>
              </w:tc>
              <w:tc>
                <w:tcPr>
                  <w:tcW w:w="998" w:type="dxa"/>
                  <w:vAlign w:val="center"/>
                </w:tcPr>
                <w:p w14:paraId="2142D189">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T/C/I/R</w:t>
                  </w:r>
                </w:p>
              </w:tc>
              <w:tc>
                <w:tcPr>
                  <w:tcW w:w="1048" w:type="dxa"/>
                  <w:vMerge w:val="continue"/>
                  <w:vAlign w:val="center"/>
                </w:tcPr>
                <w:p w14:paraId="60495662">
                  <w:pPr>
                    <w:jc w:val="center"/>
                    <w:rPr>
                      <w:rFonts w:hint="eastAsia" w:ascii="宋体" w:hAnsi="宋体" w:eastAsia="宋体" w:cs="宋体"/>
                      <w:color w:val="000000" w:themeColor="text1"/>
                      <w:sz w:val="21"/>
                      <w:szCs w:val="21"/>
                      <w14:textFill>
                        <w14:solidFill>
                          <w14:schemeClr w14:val="tx1"/>
                        </w14:solidFill>
                      </w14:textFill>
                    </w:rPr>
                  </w:pPr>
                </w:p>
              </w:tc>
              <w:tc>
                <w:tcPr>
                  <w:tcW w:w="483" w:type="dxa"/>
                  <w:vMerge w:val="continue"/>
                  <w:vAlign w:val="center"/>
                </w:tcPr>
                <w:p w14:paraId="1A87B5FB">
                  <w:pPr>
                    <w:jc w:val="center"/>
                    <w:rPr>
                      <w:rFonts w:hint="eastAsia" w:ascii="宋体" w:hAnsi="宋体" w:eastAsia="宋体" w:cs="宋体"/>
                      <w:color w:val="000000" w:themeColor="text1"/>
                      <w:sz w:val="21"/>
                      <w:szCs w:val="21"/>
                      <w14:textFill>
                        <w14:solidFill>
                          <w14:schemeClr w14:val="tx1"/>
                        </w14:solidFill>
                      </w14:textFill>
                    </w:rPr>
                  </w:pPr>
                </w:p>
              </w:tc>
              <w:tc>
                <w:tcPr>
                  <w:tcW w:w="1928" w:type="dxa"/>
                  <w:vMerge w:val="continue"/>
                  <w:vAlign w:val="center"/>
                </w:tcPr>
                <w:p w14:paraId="7606C706">
                  <w:pPr>
                    <w:jc w:val="center"/>
                    <w:rPr>
                      <w:rFonts w:hint="eastAsia" w:ascii="宋体" w:hAnsi="宋体" w:eastAsia="宋体" w:cs="宋体"/>
                      <w:color w:val="000000" w:themeColor="text1"/>
                      <w:sz w:val="21"/>
                      <w:szCs w:val="21"/>
                      <w14:textFill>
                        <w14:solidFill>
                          <w14:schemeClr w14:val="tx1"/>
                        </w14:solidFill>
                      </w14:textFill>
                    </w:rPr>
                  </w:pPr>
                </w:p>
              </w:tc>
            </w:tr>
            <w:tr w14:paraId="65080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dxa"/>
                  <w:vAlign w:val="center"/>
                </w:tcPr>
                <w:p w14:paraId="1E513E28">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w:t>
                  </w:r>
                </w:p>
              </w:tc>
              <w:tc>
                <w:tcPr>
                  <w:tcW w:w="500" w:type="dxa"/>
                  <w:vMerge w:val="continue"/>
                  <w:vAlign w:val="center"/>
                </w:tcPr>
                <w:p w14:paraId="6DD2CDB3">
                  <w:pPr>
                    <w:jc w:val="center"/>
                    <w:rPr>
                      <w:rFonts w:hint="eastAsia" w:ascii="宋体" w:hAnsi="宋体" w:eastAsia="宋体" w:cs="宋体"/>
                      <w:color w:val="000000" w:themeColor="text1"/>
                      <w:sz w:val="21"/>
                      <w:szCs w:val="21"/>
                      <w14:textFill>
                        <w14:solidFill>
                          <w14:schemeClr w14:val="tx1"/>
                        </w14:solidFill>
                      </w14:textFill>
                    </w:rPr>
                  </w:pPr>
                </w:p>
              </w:tc>
              <w:tc>
                <w:tcPr>
                  <w:tcW w:w="501" w:type="dxa"/>
                  <w:vAlign w:val="center"/>
                </w:tcPr>
                <w:p w14:paraId="4D4CFA7F">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药物性废物</w:t>
                  </w:r>
                </w:p>
              </w:tc>
              <w:tc>
                <w:tcPr>
                  <w:tcW w:w="482" w:type="dxa"/>
                  <w:vMerge w:val="continue"/>
                  <w:vAlign w:val="center"/>
                </w:tcPr>
                <w:p w14:paraId="7C826B91">
                  <w:pPr>
                    <w:jc w:val="center"/>
                    <w:rPr>
                      <w:rFonts w:hint="eastAsia" w:ascii="宋体" w:hAnsi="宋体" w:eastAsia="宋体" w:cs="宋体"/>
                      <w:color w:val="000000" w:themeColor="text1"/>
                      <w:sz w:val="21"/>
                      <w:szCs w:val="21"/>
                      <w14:textFill>
                        <w14:solidFill>
                          <w14:schemeClr w14:val="tx1"/>
                        </w14:solidFill>
                      </w14:textFill>
                    </w:rPr>
                  </w:pPr>
                </w:p>
              </w:tc>
              <w:tc>
                <w:tcPr>
                  <w:tcW w:w="1686" w:type="dxa"/>
                  <w:vAlign w:val="center"/>
                </w:tcPr>
                <w:p w14:paraId="336A4E6E">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HW01841-005-01</w:t>
                  </w:r>
                </w:p>
              </w:tc>
              <w:tc>
                <w:tcPr>
                  <w:tcW w:w="483" w:type="dxa"/>
                  <w:vAlign w:val="center"/>
                </w:tcPr>
                <w:p w14:paraId="2EA4A727">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固态</w:t>
                  </w:r>
                </w:p>
              </w:tc>
              <w:tc>
                <w:tcPr>
                  <w:tcW w:w="998" w:type="dxa"/>
                  <w:vAlign w:val="center"/>
                </w:tcPr>
                <w:p w14:paraId="203A2773">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In</w:t>
                  </w:r>
                </w:p>
              </w:tc>
              <w:tc>
                <w:tcPr>
                  <w:tcW w:w="1048" w:type="dxa"/>
                  <w:vMerge w:val="continue"/>
                  <w:vAlign w:val="center"/>
                </w:tcPr>
                <w:p w14:paraId="43DBF054">
                  <w:pPr>
                    <w:jc w:val="center"/>
                    <w:rPr>
                      <w:rFonts w:hint="eastAsia" w:ascii="宋体" w:hAnsi="宋体" w:eastAsia="宋体" w:cs="宋体"/>
                      <w:color w:val="000000" w:themeColor="text1"/>
                      <w:sz w:val="21"/>
                      <w:szCs w:val="21"/>
                      <w14:textFill>
                        <w14:solidFill>
                          <w14:schemeClr w14:val="tx1"/>
                        </w14:solidFill>
                      </w14:textFill>
                    </w:rPr>
                  </w:pPr>
                </w:p>
              </w:tc>
              <w:tc>
                <w:tcPr>
                  <w:tcW w:w="483" w:type="dxa"/>
                  <w:vMerge w:val="continue"/>
                  <w:vAlign w:val="center"/>
                </w:tcPr>
                <w:p w14:paraId="51D8EE10">
                  <w:pPr>
                    <w:jc w:val="center"/>
                    <w:rPr>
                      <w:rFonts w:hint="eastAsia" w:ascii="宋体" w:hAnsi="宋体" w:eastAsia="宋体" w:cs="宋体"/>
                      <w:color w:val="000000" w:themeColor="text1"/>
                      <w:sz w:val="21"/>
                      <w:szCs w:val="21"/>
                      <w14:textFill>
                        <w14:solidFill>
                          <w14:schemeClr w14:val="tx1"/>
                        </w14:solidFill>
                      </w14:textFill>
                    </w:rPr>
                  </w:pPr>
                </w:p>
              </w:tc>
              <w:tc>
                <w:tcPr>
                  <w:tcW w:w="1928" w:type="dxa"/>
                  <w:vMerge w:val="continue"/>
                  <w:vAlign w:val="center"/>
                </w:tcPr>
                <w:p w14:paraId="2725C859">
                  <w:pPr>
                    <w:jc w:val="center"/>
                    <w:rPr>
                      <w:rFonts w:hint="eastAsia" w:ascii="宋体" w:hAnsi="宋体" w:eastAsia="宋体" w:cs="宋体"/>
                      <w:color w:val="000000" w:themeColor="text1"/>
                      <w:sz w:val="21"/>
                      <w:szCs w:val="21"/>
                      <w14:textFill>
                        <w14:solidFill>
                          <w14:schemeClr w14:val="tx1"/>
                        </w14:solidFill>
                      </w14:textFill>
                    </w:rPr>
                  </w:pPr>
                </w:p>
              </w:tc>
            </w:tr>
          </w:tbl>
          <w:p w14:paraId="5AB0A59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cs="宋体"/>
                <w:b/>
                <w:bCs/>
                <w:color w:val="000000" w:themeColor="text1"/>
                <w:sz w:val="21"/>
                <w:szCs w:val="21"/>
                <w:lang w:val="en-US" w:eastAsia="zh-CN"/>
                <w14:textFill>
                  <w14:solidFill>
                    <w14:schemeClr w14:val="tx1"/>
                  </w14:solidFill>
                </w14:textFill>
              </w:rPr>
              <w:t>表4-12 本项目涉及到的医疗废物</w:t>
            </w:r>
          </w:p>
          <w:tbl>
            <w:tblPr>
              <w:tblStyle w:val="24"/>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85"/>
              <w:gridCol w:w="7340"/>
              <w:gridCol w:w="1251"/>
            </w:tblGrid>
            <w:tr w14:paraId="1E33DD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19" w:type="pct"/>
                  <w:vAlign w:val="center"/>
                </w:tcPr>
                <w:p w14:paraId="079EDE38">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ascii="Times New Roman" w:hAnsi="Times New Roman" w:eastAsia="宋体" w:cs="Times New Roman"/>
                      <w:b/>
                      <w:color w:val="000000" w:themeColor="text1"/>
                      <w:kern w:val="2"/>
                      <w:sz w:val="21"/>
                      <w:szCs w:val="21"/>
                      <w:u w:val="none"/>
                      <w14:textFill>
                        <w14:solidFill>
                          <w14:schemeClr w14:val="tx1"/>
                        </w14:solidFill>
                      </w14:textFill>
                    </w:rPr>
                  </w:pPr>
                  <w:r>
                    <w:rPr>
                      <w:rFonts w:ascii="Times New Roman" w:hAnsi="宋体" w:eastAsia="宋体" w:cs="Times New Roman"/>
                      <w:b/>
                      <w:color w:val="000000" w:themeColor="text1"/>
                      <w:kern w:val="2"/>
                      <w:sz w:val="21"/>
                      <w:szCs w:val="21"/>
                      <w:u w:val="none"/>
                      <w14:textFill>
                        <w14:solidFill>
                          <w14:schemeClr w14:val="tx1"/>
                        </w14:solidFill>
                      </w14:textFill>
                    </w:rPr>
                    <w:t>序号</w:t>
                  </w:r>
                </w:p>
              </w:tc>
              <w:tc>
                <w:tcPr>
                  <w:tcW w:w="3914" w:type="pct"/>
                  <w:vAlign w:val="center"/>
                </w:tcPr>
                <w:p w14:paraId="5E979EAA">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ascii="Times New Roman" w:hAnsi="Times New Roman" w:eastAsia="宋体" w:cs="Times New Roman"/>
                      <w:b/>
                      <w:color w:val="000000" w:themeColor="text1"/>
                      <w:kern w:val="2"/>
                      <w:sz w:val="21"/>
                      <w:szCs w:val="21"/>
                      <w:u w:val="none"/>
                      <w14:textFill>
                        <w14:solidFill>
                          <w14:schemeClr w14:val="tx1"/>
                        </w14:solidFill>
                      </w14:textFill>
                    </w:rPr>
                  </w:pPr>
                  <w:r>
                    <w:rPr>
                      <w:rFonts w:ascii="Times New Roman" w:hAnsi="宋体" w:eastAsia="宋体" w:cs="Times New Roman"/>
                      <w:b/>
                      <w:color w:val="000000" w:themeColor="text1"/>
                      <w:kern w:val="2"/>
                      <w:sz w:val="21"/>
                      <w:szCs w:val="21"/>
                      <w:u w:val="none"/>
                      <w14:textFill>
                        <w14:solidFill>
                          <w14:schemeClr w14:val="tx1"/>
                        </w14:solidFill>
                      </w14:textFill>
                    </w:rPr>
                    <w:t>名称</w:t>
                  </w:r>
                </w:p>
              </w:tc>
              <w:tc>
                <w:tcPr>
                  <w:tcW w:w="667" w:type="pct"/>
                  <w:vAlign w:val="center"/>
                </w:tcPr>
                <w:p w14:paraId="498EE6A9">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ascii="Times New Roman" w:hAnsi="Times New Roman" w:eastAsia="宋体" w:cs="Times New Roman"/>
                      <w:b/>
                      <w:color w:val="000000" w:themeColor="text1"/>
                      <w:kern w:val="2"/>
                      <w:sz w:val="21"/>
                      <w:szCs w:val="21"/>
                      <w:u w:val="none"/>
                      <w14:textFill>
                        <w14:solidFill>
                          <w14:schemeClr w14:val="tx1"/>
                        </w14:solidFill>
                      </w14:textFill>
                    </w:rPr>
                  </w:pPr>
                  <w:r>
                    <w:rPr>
                      <w:rFonts w:ascii="Times New Roman" w:hAnsi="宋体" w:eastAsia="宋体" w:cs="Times New Roman"/>
                      <w:b/>
                      <w:color w:val="000000" w:themeColor="text1"/>
                      <w:kern w:val="2"/>
                      <w:sz w:val="21"/>
                      <w:szCs w:val="21"/>
                      <w:u w:val="none"/>
                      <w14:textFill>
                        <w14:solidFill>
                          <w14:schemeClr w14:val="tx1"/>
                        </w14:solidFill>
                      </w14:textFill>
                    </w:rPr>
                    <w:t>类别</w:t>
                  </w:r>
                </w:p>
              </w:tc>
            </w:tr>
            <w:tr w14:paraId="231693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19" w:type="pct"/>
                  <w:vAlign w:val="center"/>
                </w:tcPr>
                <w:p w14:paraId="4404AF7D">
                  <w:pPr>
                    <w:widowControl w:val="0"/>
                    <w:adjustRightInd w:val="0"/>
                    <w:snapToGrid w:val="0"/>
                    <w:spacing w:after="0" w:line="0" w:lineRule="atLeast"/>
                    <w:jc w:val="center"/>
                    <w:rPr>
                      <w:rFonts w:ascii="Times New Roman" w:hAnsi="Times New Roman" w:eastAsia="宋体" w:cs="Times New Roman"/>
                      <w:color w:val="000000" w:themeColor="text1"/>
                      <w:kern w:val="2"/>
                      <w:sz w:val="21"/>
                      <w:szCs w:val="21"/>
                      <w:u w:val="none"/>
                      <w14:textFill>
                        <w14:solidFill>
                          <w14:schemeClr w14:val="tx1"/>
                        </w14:solidFill>
                      </w14:textFill>
                    </w:rPr>
                  </w:pPr>
                  <w:r>
                    <w:rPr>
                      <w:rFonts w:ascii="Times New Roman" w:hAnsi="Times New Roman" w:eastAsia="宋体" w:cs="Times New Roman"/>
                      <w:color w:val="000000" w:themeColor="text1"/>
                      <w:kern w:val="2"/>
                      <w:sz w:val="21"/>
                      <w:szCs w:val="21"/>
                      <w:u w:val="none"/>
                      <w14:textFill>
                        <w14:solidFill>
                          <w14:schemeClr w14:val="tx1"/>
                        </w14:solidFill>
                      </w14:textFill>
                    </w:rPr>
                    <w:t>1</w:t>
                  </w:r>
                </w:p>
              </w:tc>
              <w:tc>
                <w:tcPr>
                  <w:tcW w:w="3914" w:type="pct"/>
                  <w:vAlign w:val="center"/>
                </w:tcPr>
                <w:p w14:paraId="12655DC3">
                  <w:pPr>
                    <w:widowControl w:val="0"/>
                    <w:adjustRightInd w:val="0"/>
                    <w:snapToGrid w:val="0"/>
                    <w:spacing w:after="0" w:line="0" w:lineRule="atLeast"/>
                    <w:jc w:val="both"/>
                    <w:rPr>
                      <w:rFonts w:ascii="Times New Roman" w:hAnsi="Times New Roman" w:eastAsia="宋体" w:cs="Times New Roman"/>
                      <w:color w:val="000000" w:themeColor="text1"/>
                      <w:kern w:val="2"/>
                      <w:sz w:val="21"/>
                      <w:szCs w:val="21"/>
                      <w:u w:val="none"/>
                      <w14:textFill>
                        <w14:solidFill>
                          <w14:schemeClr w14:val="tx1"/>
                        </w14:solidFill>
                      </w14:textFill>
                    </w:rPr>
                  </w:pPr>
                  <w:r>
                    <w:rPr>
                      <w:rFonts w:ascii="Times New Roman" w:hAnsi="Times New Roman" w:eastAsia="宋体" w:cs="Times New Roman"/>
                      <w:color w:val="000000" w:themeColor="text1"/>
                      <w:kern w:val="2"/>
                      <w:sz w:val="21"/>
                      <w:szCs w:val="21"/>
                      <w:u w:val="none"/>
                      <w14:textFill>
                        <w14:solidFill>
                          <w14:schemeClr w14:val="tx1"/>
                        </w14:solidFill>
                      </w14:textFill>
                    </w:rPr>
                    <w:t>1</w:t>
                  </w:r>
                  <w:r>
                    <w:rPr>
                      <w:rFonts w:ascii="Times New Roman" w:hAnsi="宋体" w:eastAsia="宋体" w:cs="Times New Roman"/>
                      <w:color w:val="000000" w:themeColor="text1"/>
                      <w:kern w:val="2"/>
                      <w:sz w:val="21"/>
                      <w:szCs w:val="21"/>
                      <w:u w:val="none"/>
                      <w14:textFill>
                        <w14:solidFill>
                          <w14:schemeClr w14:val="tx1"/>
                        </w14:solidFill>
                      </w14:textFill>
                    </w:rPr>
                    <w:t>．被病人血液、体液、排泄物污染的物品，包括：</w:t>
                  </w:r>
                </w:p>
                <w:p w14:paraId="667FA1CD">
                  <w:pPr>
                    <w:widowControl w:val="0"/>
                    <w:adjustRightInd w:val="0"/>
                    <w:snapToGrid w:val="0"/>
                    <w:spacing w:after="0" w:line="0" w:lineRule="atLeast"/>
                    <w:jc w:val="both"/>
                    <w:rPr>
                      <w:rFonts w:ascii="Times New Roman" w:hAnsi="Times New Roman" w:eastAsia="宋体" w:cs="Times New Roman"/>
                      <w:color w:val="000000" w:themeColor="text1"/>
                      <w:kern w:val="2"/>
                      <w:sz w:val="21"/>
                      <w:szCs w:val="21"/>
                      <w:u w:val="none"/>
                      <w14:textFill>
                        <w14:solidFill>
                          <w14:schemeClr w14:val="tx1"/>
                        </w14:solidFill>
                      </w14:textFill>
                    </w:rPr>
                  </w:pPr>
                  <w:r>
                    <w:rPr>
                      <w:rFonts w:ascii="宋体" w:hAnsi="宋体" w:eastAsia="宋体" w:cs="Times New Roman"/>
                      <w:color w:val="000000" w:themeColor="text1"/>
                      <w:kern w:val="2"/>
                      <w:sz w:val="21"/>
                      <w:szCs w:val="21"/>
                      <w:u w:val="none"/>
                      <w14:textFill>
                        <w14:solidFill>
                          <w14:schemeClr w14:val="tx1"/>
                        </w14:solidFill>
                      </w14:textFill>
                    </w:rPr>
                    <w:t>◆</w:t>
                  </w:r>
                  <w:r>
                    <w:rPr>
                      <w:rFonts w:ascii="Times New Roman" w:hAnsi="宋体" w:eastAsia="宋体" w:cs="Times New Roman"/>
                      <w:color w:val="000000" w:themeColor="text1"/>
                      <w:kern w:val="2"/>
                      <w:sz w:val="21"/>
                      <w:szCs w:val="21"/>
                      <w:u w:val="none"/>
                      <w14:textFill>
                        <w14:solidFill>
                          <w14:schemeClr w14:val="tx1"/>
                        </w14:solidFill>
                      </w14:textFill>
                    </w:rPr>
                    <w:t>棉球、棉签、引流棉条、纱布及其他各种敷料；</w:t>
                  </w:r>
                </w:p>
                <w:p w14:paraId="4E0E54CC">
                  <w:pPr>
                    <w:widowControl w:val="0"/>
                    <w:adjustRightInd w:val="0"/>
                    <w:snapToGrid w:val="0"/>
                    <w:spacing w:after="0" w:line="0" w:lineRule="atLeast"/>
                    <w:jc w:val="both"/>
                    <w:rPr>
                      <w:rFonts w:ascii="Times New Roman" w:hAnsi="Times New Roman" w:eastAsia="宋体" w:cs="Times New Roman"/>
                      <w:color w:val="000000" w:themeColor="text1"/>
                      <w:kern w:val="2"/>
                      <w:sz w:val="21"/>
                      <w:szCs w:val="21"/>
                      <w:u w:val="none"/>
                      <w14:textFill>
                        <w14:solidFill>
                          <w14:schemeClr w14:val="tx1"/>
                        </w14:solidFill>
                      </w14:textFill>
                    </w:rPr>
                  </w:pPr>
                  <w:r>
                    <w:rPr>
                      <w:rFonts w:ascii="宋体" w:hAnsi="宋体" w:eastAsia="宋体" w:cs="Times New Roman"/>
                      <w:color w:val="000000" w:themeColor="text1"/>
                      <w:kern w:val="2"/>
                      <w:sz w:val="21"/>
                      <w:szCs w:val="21"/>
                      <w:u w:val="none"/>
                      <w14:textFill>
                        <w14:solidFill>
                          <w14:schemeClr w14:val="tx1"/>
                        </w14:solidFill>
                      </w14:textFill>
                    </w:rPr>
                    <w:t>◆</w:t>
                  </w:r>
                  <w:r>
                    <w:rPr>
                      <w:rFonts w:ascii="Times New Roman" w:hAnsi="宋体" w:eastAsia="宋体" w:cs="Times New Roman"/>
                      <w:color w:val="000000" w:themeColor="text1"/>
                      <w:kern w:val="2"/>
                      <w:sz w:val="21"/>
                      <w:szCs w:val="21"/>
                      <w:u w:val="none"/>
                      <w14:textFill>
                        <w14:solidFill>
                          <w14:schemeClr w14:val="tx1"/>
                        </w14:solidFill>
                      </w14:textFill>
                    </w:rPr>
                    <w:t>一次性使用卫生用品、一次性使用医疗用品及一次性医疗器械；</w:t>
                  </w:r>
                </w:p>
                <w:p w14:paraId="4B4ADFB9">
                  <w:pPr>
                    <w:widowControl w:val="0"/>
                    <w:adjustRightInd w:val="0"/>
                    <w:snapToGrid w:val="0"/>
                    <w:spacing w:after="0" w:line="0" w:lineRule="atLeast"/>
                    <w:jc w:val="both"/>
                    <w:rPr>
                      <w:rFonts w:ascii="Times New Roman" w:hAnsi="Times New Roman" w:eastAsia="宋体" w:cs="Times New Roman"/>
                      <w:color w:val="000000" w:themeColor="text1"/>
                      <w:kern w:val="2"/>
                      <w:sz w:val="21"/>
                      <w:szCs w:val="21"/>
                      <w:u w:val="none"/>
                      <w14:textFill>
                        <w14:solidFill>
                          <w14:schemeClr w14:val="tx1"/>
                        </w14:solidFill>
                      </w14:textFill>
                    </w:rPr>
                  </w:pPr>
                  <w:r>
                    <w:rPr>
                      <w:rFonts w:ascii="宋体" w:hAnsi="宋体" w:eastAsia="宋体" w:cs="Times New Roman"/>
                      <w:color w:val="000000" w:themeColor="text1"/>
                      <w:kern w:val="2"/>
                      <w:sz w:val="21"/>
                      <w:szCs w:val="21"/>
                      <w:u w:val="none"/>
                      <w14:textFill>
                        <w14:solidFill>
                          <w14:schemeClr w14:val="tx1"/>
                        </w14:solidFill>
                      </w14:textFill>
                    </w:rPr>
                    <w:t>◆</w:t>
                  </w:r>
                  <w:r>
                    <w:rPr>
                      <w:rFonts w:ascii="Times New Roman" w:hAnsi="宋体" w:eastAsia="宋体" w:cs="Times New Roman"/>
                      <w:color w:val="000000" w:themeColor="text1"/>
                      <w:kern w:val="2"/>
                      <w:sz w:val="21"/>
                      <w:szCs w:val="21"/>
                      <w:u w:val="none"/>
                      <w14:textFill>
                        <w14:solidFill>
                          <w14:schemeClr w14:val="tx1"/>
                        </w14:solidFill>
                      </w14:textFill>
                    </w:rPr>
                    <w:t>废弃的被服；</w:t>
                  </w:r>
                </w:p>
                <w:p w14:paraId="78A3120F">
                  <w:pPr>
                    <w:widowControl w:val="0"/>
                    <w:adjustRightInd w:val="0"/>
                    <w:snapToGrid w:val="0"/>
                    <w:spacing w:after="0" w:line="0" w:lineRule="atLeast"/>
                    <w:jc w:val="both"/>
                    <w:rPr>
                      <w:rFonts w:ascii="Times New Roman" w:hAnsi="Times New Roman" w:eastAsia="宋体" w:cs="Times New Roman"/>
                      <w:color w:val="000000" w:themeColor="text1"/>
                      <w:kern w:val="2"/>
                      <w:sz w:val="21"/>
                      <w:szCs w:val="21"/>
                      <w:u w:val="none"/>
                      <w14:textFill>
                        <w14:solidFill>
                          <w14:schemeClr w14:val="tx1"/>
                        </w14:solidFill>
                      </w14:textFill>
                    </w:rPr>
                  </w:pPr>
                  <w:r>
                    <w:rPr>
                      <w:rFonts w:ascii="宋体" w:hAnsi="宋体" w:eastAsia="宋体" w:cs="Times New Roman"/>
                      <w:color w:val="000000" w:themeColor="text1"/>
                      <w:kern w:val="2"/>
                      <w:sz w:val="21"/>
                      <w:szCs w:val="21"/>
                      <w:u w:val="none"/>
                      <w14:textFill>
                        <w14:solidFill>
                          <w14:schemeClr w14:val="tx1"/>
                        </w14:solidFill>
                      </w14:textFill>
                    </w:rPr>
                    <w:t>◆</w:t>
                  </w:r>
                  <w:r>
                    <w:rPr>
                      <w:rFonts w:ascii="Times New Roman" w:hAnsi="宋体" w:eastAsia="宋体" w:cs="Times New Roman"/>
                      <w:color w:val="000000" w:themeColor="text1"/>
                      <w:kern w:val="2"/>
                      <w:sz w:val="21"/>
                      <w:szCs w:val="21"/>
                      <w:u w:val="none"/>
                      <w14:textFill>
                        <w14:solidFill>
                          <w14:schemeClr w14:val="tx1"/>
                        </w14:solidFill>
                      </w14:textFill>
                    </w:rPr>
                    <w:t>其他被病人血液、体液、排泄物污染的物品。</w:t>
                  </w:r>
                </w:p>
                <w:p w14:paraId="529E0A8A">
                  <w:pPr>
                    <w:widowControl w:val="0"/>
                    <w:adjustRightInd w:val="0"/>
                    <w:snapToGrid w:val="0"/>
                    <w:spacing w:after="0" w:line="0" w:lineRule="atLeast"/>
                    <w:jc w:val="both"/>
                    <w:rPr>
                      <w:rFonts w:ascii="Times New Roman" w:hAnsi="Times New Roman" w:eastAsia="宋体" w:cs="Times New Roman"/>
                      <w:color w:val="000000" w:themeColor="text1"/>
                      <w:kern w:val="2"/>
                      <w:sz w:val="21"/>
                      <w:szCs w:val="21"/>
                      <w:u w:val="none"/>
                      <w14:textFill>
                        <w14:solidFill>
                          <w14:schemeClr w14:val="tx1"/>
                        </w14:solidFill>
                      </w14:textFill>
                    </w:rPr>
                  </w:pPr>
                  <w:r>
                    <w:rPr>
                      <w:rFonts w:ascii="Times New Roman" w:hAnsi="Times New Roman" w:eastAsia="宋体" w:cs="Times New Roman"/>
                      <w:color w:val="000000" w:themeColor="text1"/>
                      <w:kern w:val="2"/>
                      <w:sz w:val="21"/>
                      <w:szCs w:val="21"/>
                      <w:u w:val="none"/>
                      <w14:textFill>
                        <w14:solidFill>
                          <w14:schemeClr w14:val="tx1"/>
                        </w14:solidFill>
                      </w14:textFill>
                    </w:rPr>
                    <w:t>2</w:t>
                  </w:r>
                  <w:r>
                    <w:rPr>
                      <w:rFonts w:ascii="Times New Roman" w:hAnsi="宋体" w:eastAsia="宋体" w:cs="Times New Roman"/>
                      <w:color w:val="000000" w:themeColor="text1"/>
                      <w:kern w:val="2"/>
                      <w:sz w:val="21"/>
                      <w:szCs w:val="21"/>
                      <w:u w:val="none"/>
                      <w14:textFill>
                        <w14:solidFill>
                          <w14:schemeClr w14:val="tx1"/>
                        </w14:solidFill>
                      </w14:textFill>
                    </w:rPr>
                    <w:t>．各种废弃的医学标本。</w:t>
                  </w:r>
                </w:p>
                <w:p w14:paraId="75C9FADD">
                  <w:pPr>
                    <w:widowControl w:val="0"/>
                    <w:adjustRightInd w:val="0"/>
                    <w:snapToGrid w:val="0"/>
                    <w:spacing w:after="0" w:line="0" w:lineRule="atLeast"/>
                    <w:jc w:val="both"/>
                    <w:rPr>
                      <w:rFonts w:ascii="Times New Roman" w:hAnsi="Times New Roman" w:eastAsia="宋体" w:cs="Times New Roman"/>
                      <w:color w:val="000000" w:themeColor="text1"/>
                      <w:kern w:val="2"/>
                      <w:sz w:val="21"/>
                      <w:szCs w:val="21"/>
                      <w:u w:val="none"/>
                      <w14:textFill>
                        <w14:solidFill>
                          <w14:schemeClr w14:val="tx1"/>
                        </w14:solidFill>
                      </w14:textFill>
                    </w:rPr>
                  </w:pPr>
                  <w:r>
                    <w:rPr>
                      <w:rFonts w:ascii="Times New Roman" w:hAnsi="Times New Roman" w:eastAsia="宋体" w:cs="Times New Roman"/>
                      <w:color w:val="000000" w:themeColor="text1"/>
                      <w:kern w:val="2"/>
                      <w:sz w:val="21"/>
                      <w:szCs w:val="21"/>
                      <w:u w:val="none"/>
                      <w14:textFill>
                        <w14:solidFill>
                          <w14:schemeClr w14:val="tx1"/>
                        </w14:solidFill>
                      </w14:textFill>
                    </w:rPr>
                    <w:t>3</w:t>
                  </w:r>
                  <w:r>
                    <w:rPr>
                      <w:rFonts w:ascii="Times New Roman" w:hAnsi="宋体" w:eastAsia="宋体" w:cs="Times New Roman"/>
                      <w:color w:val="000000" w:themeColor="text1"/>
                      <w:kern w:val="2"/>
                      <w:sz w:val="21"/>
                      <w:szCs w:val="21"/>
                      <w:u w:val="none"/>
                      <w14:textFill>
                        <w14:solidFill>
                          <w14:schemeClr w14:val="tx1"/>
                        </w14:solidFill>
                      </w14:textFill>
                    </w:rPr>
                    <w:t>．废弃的血液、血清。</w:t>
                  </w:r>
                </w:p>
                <w:p w14:paraId="3AA494C5">
                  <w:pPr>
                    <w:widowControl w:val="0"/>
                    <w:adjustRightInd w:val="0"/>
                    <w:snapToGrid w:val="0"/>
                    <w:spacing w:after="0" w:line="0" w:lineRule="atLeast"/>
                    <w:jc w:val="both"/>
                    <w:rPr>
                      <w:rFonts w:ascii="Times New Roman" w:hAnsi="Times New Roman" w:eastAsia="宋体" w:cs="Times New Roman"/>
                      <w:color w:val="000000" w:themeColor="text1"/>
                      <w:kern w:val="2"/>
                      <w:sz w:val="21"/>
                      <w:szCs w:val="21"/>
                      <w:u w:val="none"/>
                      <w14:textFill>
                        <w14:solidFill>
                          <w14:schemeClr w14:val="tx1"/>
                        </w14:solidFill>
                      </w14:textFill>
                    </w:rPr>
                  </w:pPr>
                  <w:r>
                    <w:rPr>
                      <w:rFonts w:ascii="Times New Roman" w:hAnsi="Times New Roman" w:eastAsia="宋体" w:cs="Times New Roman"/>
                      <w:color w:val="000000" w:themeColor="text1"/>
                      <w:kern w:val="2"/>
                      <w:sz w:val="21"/>
                      <w:szCs w:val="21"/>
                      <w:u w:val="none"/>
                      <w14:textFill>
                        <w14:solidFill>
                          <w14:schemeClr w14:val="tx1"/>
                        </w14:solidFill>
                      </w14:textFill>
                    </w:rPr>
                    <w:t>4</w:t>
                  </w:r>
                  <w:r>
                    <w:rPr>
                      <w:rFonts w:ascii="Times New Roman" w:hAnsi="宋体" w:eastAsia="宋体" w:cs="Times New Roman"/>
                      <w:color w:val="000000" w:themeColor="text1"/>
                      <w:kern w:val="2"/>
                      <w:sz w:val="21"/>
                      <w:szCs w:val="21"/>
                      <w:u w:val="none"/>
                      <w14:textFill>
                        <w14:solidFill>
                          <w14:schemeClr w14:val="tx1"/>
                        </w14:solidFill>
                      </w14:textFill>
                    </w:rPr>
                    <w:t>．使用后的一次性使用医疗用品及一次性医疗器械视为感染性废物。</w:t>
                  </w:r>
                </w:p>
              </w:tc>
              <w:tc>
                <w:tcPr>
                  <w:tcW w:w="667" w:type="pct"/>
                  <w:vAlign w:val="center"/>
                </w:tcPr>
                <w:p w14:paraId="7E58C07E">
                  <w:pPr>
                    <w:widowControl w:val="0"/>
                    <w:adjustRightInd w:val="0"/>
                    <w:snapToGrid w:val="0"/>
                    <w:spacing w:after="0" w:line="0" w:lineRule="atLeast"/>
                    <w:jc w:val="center"/>
                    <w:rPr>
                      <w:rFonts w:ascii="Times New Roman" w:hAnsi="Times New Roman" w:eastAsia="宋体" w:cs="Times New Roman"/>
                      <w:color w:val="000000" w:themeColor="text1"/>
                      <w:kern w:val="2"/>
                      <w:sz w:val="21"/>
                      <w:szCs w:val="21"/>
                      <w:u w:val="none"/>
                      <w14:textFill>
                        <w14:solidFill>
                          <w14:schemeClr w14:val="tx1"/>
                        </w14:solidFill>
                      </w14:textFill>
                    </w:rPr>
                  </w:pPr>
                  <w:r>
                    <w:rPr>
                      <w:rFonts w:ascii="Times New Roman" w:hAnsi="宋体" w:eastAsia="宋体" w:cs="Times New Roman"/>
                      <w:color w:val="000000" w:themeColor="text1"/>
                      <w:kern w:val="2"/>
                      <w:sz w:val="21"/>
                      <w:szCs w:val="21"/>
                      <w:u w:val="none"/>
                      <w14:textFill>
                        <w14:solidFill>
                          <w14:schemeClr w14:val="tx1"/>
                        </w14:solidFill>
                      </w14:textFill>
                    </w:rPr>
                    <w:t>感染性废物</w:t>
                  </w:r>
                </w:p>
              </w:tc>
            </w:tr>
            <w:tr w14:paraId="29D187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19" w:type="pct"/>
                  <w:vAlign w:val="center"/>
                </w:tcPr>
                <w:p w14:paraId="50D7FAA9">
                  <w:pPr>
                    <w:widowControl w:val="0"/>
                    <w:adjustRightInd w:val="0"/>
                    <w:snapToGrid w:val="0"/>
                    <w:spacing w:after="0" w:line="0" w:lineRule="atLeast"/>
                    <w:jc w:val="center"/>
                    <w:rPr>
                      <w:rFonts w:ascii="Times New Roman" w:hAnsi="Times New Roman" w:eastAsia="宋体" w:cs="Times New Roman"/>
                      <w:color w:val="000000" w:themeColor="text1"/>
                      <w:kern w:val="2"/>
                      <w:sz w:val="21"/>
                      <w:szCs w:val="21"/>
                      <w:u w:val="none"/>
                      <w14:textFill>
                        <w14:solidFill>
                          <w14:schemeClr w14:val="tx1"/>
                        </w14:solidFill>
                      </w14:textFill>
                    </w:rPr>
                  </w:pPr>
                  <w:r>
                    <w:rPr>
                      <w:rFonts w:ascii="Times New Roman" w:hAnsi="Times New Roman" w:eastAsia="宋体" w:cs="Times New Roman"/>
                      <w:color w:val="000000" w:themeColor="text1"/>
                      <w:kern w:val="2"/>
                      <w:sz w:val="21"/>
                      <w:szCs w:val="21"/>
                      <w:u w:val="none"/>
                      <w14:textFill>
                        <w14:solidFill>
                          <w14:schemeClr w14:val="tx1"/>
                        </w14:solidFill>
                      </w14:textFill>
                    </w:rPr>
                    <w:t>2</w:t>
                  </w:r>
                </w:p>
              </w:tc>
              <w:tc>
                <w:tcPr>
                  <w:tcW w:w="3914" w:type="pct"/>
                  <w:vAlign w:val="center"/>
                </w:tcPr>
                <w:p w14:paraId="4EB0EFCC">
                  <w:pPr>
                    <w:widowControl w:val="0"/>
                    <w:adjustRightInd w:val="0"/>
                    <w:snapToGrid w:val="0"/>
                    <w:spacing w:after="0" w:line="0" w:lineRule="atLeast"/>
                    <w:jc w:val="both"/>
                    <w:rPr>
                      <w:rFonts w:ascii="Times New Roman" w:hAnsi="Times New Roman" w:eastAsia="宋体" w:cs="Times New Roman"/>
                      <w:color w:val="000000" w:themeColor="text1"/>
                      <w:kern w:val="2"/>
                      <w:sz w:val="21"/>
                      <w:szCs w:val="21"/>
                      <w:u w:val="none"/>
                      <w14:textFill>
                        <w14:solidFill>
                          <w14:schemeClr w14:val="tx1"/>
                        </w14:solidFill>
                      </w14:textFill>
                    </w:rPr>
                  </w:pPr>
                  <w:r>
                    <w:rPr>
                      <w:rFonts w:ascii="Times New Roman" w:hAnsi="Times New Roman" w:eastAsia="宋体" w:cs="Times New Roman"/>
                      <w:color w:val="000000" w:themeColor="text1"/>
                      <w:kern w:val="2"/>
                      <w:sz w:val="21"/>
                      <w:szCs w:val="21"/>
                      <w:u w:val="none"/>
                      <w14:textFill>
                        <w14:solidFill>
                          <w14:schemeClr w14:val="tx1"/>
                        </w14:solidFill>
                      </w14:textFill>
                    </w:rPr>
                    <w:t>1</w:t>
                  </w:r>
                  <w:r>
                    <w:rPr>
                      <w:rFonts w:ascii="Times New Roman" w:hAnsi="宋体" w:eastAsia="宋体" w:cs="Times New Roman"/>
                      <w:color w:val="000000" w:themeColor="text1"/>
                      <w:kern w:val="2"/>
                      <w:sz w:val="21"/>
                      <w:szCs w:val="21"/>
                      <w:u w:val="none"/>
                      <w14:textFill>
                        <w14:solidFill>
                          <w14:schemeClr w14:val="tx1"/>
                        </w14:solidFill>
                      </w14:textFill>
                    </w:rPr>
                    <w:t>．手术及其他诊疗过程中产生的废弃的人体组织、器官（脏器、胚胎、残肢）等。</w:t>
                  </w:r>
                </w:p>
                <w:p w14:paraId="783EE22A">
                  <w:pPr>
                    <w:widowControl w:val="0"/>
                    <w:adjustRightInd w:val="0"/>
                    <w:snapToGrid w:val="0"/>
                    <w:spacing w:after="0" w:line="0" w:lineRule="atLeast"/>
                    <w:jc w:val="both"/>
                    <w:rPr>
                      <w:rFonts w:ascii="Times New Roman" w:hAnsi="Times New Roman" w:eastAsia="宋体" w:cs="Times New Roman"/>
                      <w:color w:val="000000" w:themeColor="text1"/>
                      <w:kern w:val="2"/>
                      <w:sz w:val="21"/>
                      <w:szCs w:val="21"/>
                      <w:u w:val="none"/>
                      <w14:textFill>
                        <w14:solidFill>
                          <w14:schemeClr w14:val="tx1"/>
                        </w14:solidFill>
                      </w14:textFill>
                    </w:rPr>
                  </w:pPr>
                  <w:r>
                    <w:rPr>
                      <w:rFonts w:ascii="Times New Roman" w:hAnsi="Times New Roman" w:eastAsia="宋体" w:cs="Times New Roman"/>
                      <w:color w:val="000000" w:themeColor="text1"/>
                      <w:kern w:val="2"/>
                      <w:sz w:val="21"/>
                      <w:szCs w:val="21"/>
                      <w:u w:val="none"/>
                      <w14:textFill>
                        <w14:solidFill>
                          <w14:schemeClr w14:val="tx1"/>
                        </w14:solidFill>
                      </w14:textFill>
                    </w:rPr>
                    <w:t>2</w:t>
                  </w:r>
                  <w:r>
                    <w:rPr>
                      <w:rFonts w:ascii="Times New Roman" w:hAnsi="宋体" w:eastAsia="宋体" w:cs="Times New Roman"/>
                      <w:color w:val="000000" w:themeColor="text1"/>
                      <w:kern w:val="2"/>
                      <w:sz w:val="21"/>
                      <w:szCs w:val="21"/>
                      <w:u w:val="none"/>
                      <w14:textFill>
                        <w14:solidFill>
                          <w14:schemeClr w14:val="tx1"/>
                        </w14:solidFill>
                      </w14:textFill>
                    </w:rPr>
                    <w:t>．病理切片后废弃的人体组织、病理腊块等。</w:t>
                  </w:r>
                </w:p>
              </w:tc>
              <w:tc>
                <w:tcPr>
                  <w:tcW w:w="667" w:type="pct"/>
                  <w:vAlign w:val="center"/>
                </w:tcPr>
                <w:p w14:paraId="124F14C4">
                  <w:pPr>
                    <w:widowControl w:val="0"/>
                    <w:adjustRightInd w:val="0"/>
                    <w:snapToGrid w:val="0"/>
                    <w:spacing w:after="0" w:line="0" w:lineRule="atLeast"/>
                    <w:jc w:val="center"/>
                    <w:rPr>
                      <w:rFonts w:ascii="Times New Roman" w:hAnsi="Times New Roman" w:eastAsia="宋体" w:cs="Times New Roman"/>
                      <w:color w:val="000000" w:themeColor="text1"/>
                      <w:kern w:val="2"/>
                      <w:sz w:val="21"/>
                      <w:szCs w:val="21"/>
                      <w:u w:val="none"/>
                      <w14:textFill>
                        <w14:solidFill>
                          <w14:schemeClr w14:val="tx1"/>
                        </w14:solidFill>
                      </w14:textFill>
                    </w:rPr>
                  </w:pPr>
                  <w:r>
                    <w:rPr>
                      <w:rFonts w:ascii="Times New Roman" w:hAnsi="宋体" w:eastAsia="宋体" w:cs="Times New Roman"/>
                      <w:color w:val="000000" w:themeColor="text1"/>
                      <w:kern w:val="2"/>
                      <w:sz w:val="21"/>
                      <w:szCs w:val="21"/>
                      <w:u w:val="none"/>
                      <w14:textFill>
                        <w14:solidFill>
                          <w14:schemeClr w14:val="tx1"/>
                        </w14:solidFill>
                      </w14:textFill>
                    </w:rPr>
                    <w:t>病理性废物</w:t>
                  </w:r>
                </w:p>
              </w:tc>
            </w:tr>
            <w:tr w14:paraId="210530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19" w:type="pct"/>
                  <w:vAlign w:val="center"/>
                </w:tcPr>
                <w:p w14:paraId="0BEF5373">
                  <w:pPr>
                    <w:widowControl w:val="0"/>
                    <w:adjustRightInd w:val="0"/>
                    <w:snapToGrid w:val="0"/>
                    <w:spacing w:after="0" w:line="0" w:lineRule="atLeast"/>
                    <w:jc w:val="center"/>
                    <w:rPr>
                      <w:rFonts w:ascii="Times New Roman" w:hAnsi="Times New Roman" w:eastAsia="宋体" w:cs="Times New Roman"/>
                      <w:color w:val="000000" w:themeColor="text1"/>
                      <w:kern w:val="2"/>
                      <w:sz w:val="21"/>
                      <w:szCs w:val="21"/>
                      <w:u w:val="none"/>
                      <w14:textFill>
                        <w14:solidFill>
                          <w14:schemeClr w14:val="tx1"/>
                        </w14:solidFill>
                      </w14:textFill>
                    </w:rPr>
                  </w:pPr>
                  <w:r>
                    <w:rPr>
                      <w:rFonts w:ascii="Times New Roman" w:hAnsi="Times New Roman" w:eastAsia="宋体" w:cs="Times New Roman"/>
                      <w:color w:val="000000" w:themeColor="text1"/>
                      <w:kern w:val="2"/>
                      <w:sz w:val="21"/>
                      <w:szCs w:val="21"/>
                      <w:u w:val="none"/>
                      <w14:textFill>
                        <w14:solidFill>
                          <w14:schemeClr w14:val="tx1"/>
                        </w14:solidFill>
                      </w14:textFill>
                    </w:rPr>
                    <w:t>3</w:t>
                  </w:r>
                </w:p>
              </w:tc>
              <w:tc>
                <w:tcPr>
                  <w:tcW w:w="3914" w:type="pct"/>
                  <w:vAlign w:val="center"/>
                </w:tcPr>
                <w:p w14:paraId="079162D6">
                  <w:pPr>
                    <w:widowControl w:val="0"/>
                    <w:adjustRightInd w:val="0"/>
                    <w:snapToGrid w:val="0"/>
                    <w:spacing w:after="0" w:line="0" w:lineRule="atLeast"/>
                    <w:jc w:val="both"/>
                    <w:rPr>
                      <w:rFonts w:ascii="Times New Roman" w:hAnsi="Times New Roman" w:eastAsia="宋体" w:cs="Times New Roman"/>
                      <w:color w:val="000000" w:themeColor="text1"/>
                      <w:kern w:val="2"/>
                      <w:sz w:val="21"/>
                      <w:szCs w:val="21"/>
                      <w:u w:val="none"/>
                      <w14:textFill>
                        <w14:solidFill>
                          <w14:schemeClr w14:val="tx1"/>
                        </w14:solidFill>
                      </w14:textFill>
                    </w:rPr>
                  </w:pPr>
                  <w:r>
                    <w:rPr>
                      <w:rFonts w:ascii="Times New Roman" w:hAnsi="Times New Roman" w:eastAsia="宋体" w:cs="Times New Roman"/>
                      <w:color w:val="000000" w:themeColor="text1"/>
                      <w:kern w:val="2"/>
                      <w:sz w:val="21"/>
                      <w:szCs w:val="21"/>
                      <w:u w:val="none"/>
                      <w14:textFill>
                        <w14:solidFill>
                          <w14:schemeClr w14:val="tx1"/>
                        </w14:solidFill>
                      </w14:textFill>
                    </w:rPr>
                    <w:t>1</w:t>
                  </w:r>
                  <w:r>
                    <w:rPr>
                      <w:rFonts w:ascii="Times New Roman" w:hAnsi="宋体" w:eastAsia="宋体" w:cs="Times New Roman"/>
                      <w:color w:val="000000" w:themeColor="text1"/>
                      <w:kern w:val="2"/>
                      <w:sz w:val="21"/>
                      <w:szCs w:val="21"/>
                      <w:u w:val="none"/>
                      <w14:textFill>
                        <w14:solidFill>
                          <w14:schemeClr w14:val="tx1"/>
                        </w14:solidFill>
                      </w14:textFill>
                    </w:rPr>
                    <w:t>．医用针头、缝合针。</w:t>
                  </w:r>
                </w:p>
                <w:p w14:paraId="46E598B8">
                  <w:pPr>
                    <w:widowControl w:val="0"/>
                    <w:adjustRightInd w:val="0"/>
                    <w:snapToGrid w:val="0"/>
                    <w:spacing w:after="0" w:line="0" w:lineRule="atLeast"/>
                    <w:jc w:val="both"/>
                    <w:rPr>
                      <w:rFonts w:ascii="Times New Roman" w:hAnsi="Times New Roman" w:eastAsia="宋体" w:cs="Times New Roman"/>
                      <w:color w:val="000000" w:themeColor="text1"/>
                      <w:kern w:val="2"/>
                      <w:sz w:val="21"/>
                      <w:szCs w:val="21"/>
                      <w:u w:val="none"/>
                      <w14:textFill>
                        <w14:solidFill>
                          <w14:schemeClr w14:val="tx1"/>
                        </w14:solidFill>
                      </w14:textFill>
                    </w:rPr>
                  </w:pPr>
                  <w:r>
                    <w:rPr>
                      <w:rFonts w:ascii="Times New Roman" w:hAnsi="Times New Roman" w:eastAsia="宋体" w:cs="Times New Roman"/>
                      <w:color w:val="000000" w:themeColor="text1"/>
                      <w:kern w:val="2"/>
                      <w:sz w:val="21"/>
                      <w:szCs w:val="21"/>
                      <w:u w:val="none"/>
                      <w14:textFill>
                        <w14:solidFill>
                          <w14:schemeClr w14:val="tx1"/>
                        </w14:solidFill>
                      </w14:textFill>
                    </w:rPr>
                    <w:t>2</w:t>
                  </w:r>
                  <w:r>
                    <w:rPr>
                      <w:rFonts w:ascii="Times New Roman" w:hAnsi="宋体" w:eastAsia="宋体" w:cs="Times New Roman"/>
                      <w:color w:val="000000" w:themeColor="text1"/>
                      <w:kern w:val="2"/>
                      <w:sz w:val="21"/>
                      <w:szCs w:val="21"/>
                      <w:u w:val="none"/>
                      <w14:textFill>
                        <w14:solidFill>
                          <w14:schemeClr w14:val="tx1"/>
                        </w14:solidFill>
                      </w14:textFill>
                    </w:rPr>
                    <w:t>．各类医用锐器，包括：解剖刀、手术刀、备皮刀、手术锯等。</w:t>
                  </w:r>
                </w:p>
              </w:tc>
              <w:tc>
                <w:tcPr>
                  <w:tcW w:w="667" w:type="pct"/>
                  <w:vAlign w:val="center"/>
                </w:tcPr>
                <w:p w14:paraId="4D95C26B">
                  <w:pPr>
                    <w:widowControl w:val="0"/>
                    <w:adjustRightInd w:val="0"/>
                    <w:snapToGrid w:val="0"/>
                    <w:spacing w:after="0" w:line="0" w:lineRule="atLeast"/>
                    <w:jc w:val="center"/>
                    <w:rPr>
                      <w:rFonts w:ascii="Times New Roman" w:hAnsi="Times New Roman" w:eastAsia="宋体" w:cs="Times New Roman"/>
                      <w:color w:val="000000" w:themeColor="text1"/>
                      <w:kern w:val="2"/>
                      <w:sz w:val="21"/>
                      <w:szCs w:val="21"/>
                      <w:u w:val="none"/>
                      <w14:textFill>
                        <w14:solidFill>
                          <w14:schemeClr w14:val="tx1"/>
                        </w14:solidFill>
                      </w14:textFill>
                    </w:rPr>
                  </w:pPr>
                  <w:r>
                    <w:rPr>
                      <w:rFonts w:ascii="Times New Roman" w:hAnsi="宋体" w:eastAsia="宋体" w:cs="Times New Roman"/>
                      <w:color w:val="000000" w:themeColor="text1"/>
                      <w:kern w:val="2"/>
                      <w:sz w:val="21"/>
                      <w:szCs w:val="21"/>
                      <w:u w:val="none"/>
                      <w14:textFill>
                        <w14:solidFill>
                          <w14:schemeClr w14:val="tx1"/>
                        </w14:solidFill>
                      </w14:textFill>
                    </w:rPr>
                    <w:t>损伤性废物</w:t>
                  </w:r>
                </w:p>
              </w:tc>
            </w:tr>
            <w:tr w14:paraId="1B481A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19" w:type="pct"/>
                  <w:vAlign w:val="center"/>
                </w:tcPr>
                <w:p w14:paraId="7B8B1112">
                  <w:pPr>
                    <w:widowControl w:val="0"/>
                    <w:adjustRightInd w:val="0"/>
                    <w:snapToGrid w:val="0"/>
                    <w:spacing w:after="0" w:line="0" w:lineRule="atLeast"/>
                    <w:jc w:val="center"/>
                    <w:rPr>
                      <w:rFonts w:ascii="Times New Roman" w:hAnsi="Times New Roman" w:eastAsia="宋体" w:cs="Times New Roman"/>
                      <w:color w:val="000000" w:themeColor="text1"/>
                      <w:kern w:val="2"/>
                      <w:sz w:val="21"/>
                      <w:szCs w:val="21"/>
                      <w:u w:val="none"/>
                      <w14:textFill>
                        <w14:solidFill>
                          <w14:schemeClr w14:val="tx1"/>
                        </w14:solidFill>
                      </w14:textFill>
                    </w:rPr>
                  </w:pPr>
                  <w:r>
                    <w:rPr>
                      <w:rFonts w:ascii="Times New Roman" w:hAnsi="Times New Roman" w:eastAsia="宋体" w:cs="Times New Roman"/>
                      <w:color w:val="000000" w:themeColor="text1"/>
                      <w:kern w:val="2"/>
                      <w:sz w:val="21"/>
                      <w:szCs w:val="21"/>
                      <w:u w:val="none"/>
                      <w14:textFill>
                        <w14:solidFill>
                          <w14:schemeClr w14:val="tx1"/>
                        </w14:solidFill>
                      </w14:textFill>
                    </w:rPr>
                    <w:t>4</w:t>
                  </w:r>
                </w:p>
              </w:tc>
              <w:tc>
                <w:tcPr>
                  <w:tcW w:w="3914" w:type="pct"/>
                  <w:vAlign w:val="center"/>
                </w:tcPr>
                <w:p w14:paraId="56506DE0">
                  <w:pPr>
                    <w:widowControl w:val="0"/>
                    <w:adjustRightInd w:val="0"/>
                    <w:snapToGrid w:val="0"/>
                    <w:spacing w:after="0" w:line="0" w:lineRule="atLeast"/>
                    <w:jc w:val="both"/>
                    <w:rPr>
                      <w:rFonts w:ascii="Times New Roman" w:hAnsi="Times New Roman" w:eastAsia="宋体" w:cs="Times New Roman"/>
                      <w:color w:val="000000" w:themeColor="text1"/>
                      <w:kern w:val="2"/>
                      <w:sz w:val="21"/>
                      <w:szCs w:val="21"/>
                      <w:u w:val="none"/>
                      <w14:textFill>
                        <w14:solidFill>
                          <w14:schemeClr w14:val="tx1"/>
                        </w14:solidFill>
                      </w14:textFill>
                    </w:rPr>
                  </w:pPr>
                  <w:r>
                    <w:rPr>
                      <w:rFonts w:ascii="Times New Roman" w:hAnsi="Times New Roman" w:eastAsia="宋体" w:cs="Times New Roman"/>
                      <w:color w:val="000000" w:themeColor="text1"/>
                      <w:kern w:val="2"/>
                      <w:sz w:val="21"/>
                      <w:szCs w:val="21"/>
                      <w:u w:val="none"/>
                      <w14:textFill>
                        <w14:solidFill>
                          <w14:schemeClr w14:val="tx1"/>
                        </w14:solidFill>
                      </w14:textFill>
                    </w:rPr>
                    <w:t>1</w:t>
                  </w:r>
                  <w:r>
                    <w:rPr>
                      <w:rFonts w:ascii="Times New Roman" w:hAnsi="宋体" w:eastAsia="宋体" w:cs="Times New Roman"/>
                      <w:color w:val="000000" w:themeColor="text1"/>
                      <w:kern w:val="2"/>
                      <w:sz w:val="21"/>
                      <w:szCs w:val="21"/>
                      <w:u w:val="none"/>
                      <w14:textFill>
                        <w14:solidFill>
                          <w14:schemeClr w14:val="tx1"/>
                        </w14:solidFill>
                      </w14:textFill>
                    </w:rPr>
                    <w:t>．废弃的一般性药品，如：抗生素、非处方类药品等。</w:t>
                  </w:r>
                </w:p>
                <w:p w14:paraId="449C8542">
                  <w:pPr>
                    <w:widowControl w:val="0"/>
                    <w:adjustRightInd w:val="0"/>
                    <w:snapToGrid w:val="0"/>
                    <w:spacing w:after="0" w:line="0" w:lineRule="atLeast"/>
                    <w:jc w:val="both"/>
                    <w:rPr>
                      <w:rFonts w:ascii="Times New Roman" w:hAnsi="Times New Roman" w:eastAsia="宋体" w:cs="Times New Roman"/>
                      <w:color w:val="000000" w:themeColor="text1"/>
                      <w:kern w:val="2"/>
                      <w:sz w:val="21"/>
                      <w:szCs w:val="21"/>
                      <w:u w:val="none"/>
                      <w14:textFill>
                        <w14:solidFill>
                          <w14:schemeClr w14:val="tx1"/>
                        </w14:solidFill>
                      </w14:textFill>
                    </w:rPr>
                  </w:pPr>
                  <w:r>
                    <w:rPr>
                      <w:rFonts w:ascii="Times New Roman" w:hAnsi="Times New Roman" w:eastAsia="宋体" w:cs="Times New Roman"/>
                      <w:color w:val="000000" w:themeColor="text1"/>
                      <w:kern w:val="2"/>
                      <w:sz w:val="21"/>
                      <w:szCs w:val="21"/>
                      <w:u w:val="none"/>
                      <w14:textFill>
                        <w14:solidFill>
                          <w14:schemeClr w14:val="tx1"/>
                        </w14:solidFill>
                      </w14:textFill>
                    </w:rPr>
                    <w:t>2</w:t>
                  </w:r>
                  <w:r>
                    <w:rPr>
                      <w:rFonts w:ascii="Times New Roman" w:hAnsi="宋体" w:eastAsia="宋体" w:cs="Times New Roman"/>
                      <w:color w:val="000000" w:themeColor="text1"/>
                      <w:kern w:val="2"/>
                      <w:sz w:val="21"/>
                      <w:szCs w:val="21"/>
                      <w:u w:val="none"/>
                      <w14:textFill>
                        <w14:solidFill>
                          <w14:schemeClr w14:val="tx1"/>
                        </w14:solidFill>
                      </w14:textFill>
                    </w:rPr>
                    <w:t>．废弃的疫苗、血液制品等</w:t>
                  </w:r>
                  <w:r>
                    <w:rPr>
                      <w:rFonts w:ascii="Times New Roman" w:hAnsi="Times New Roman" w:eastAsia="宋体" w:cs="Times New Roman"/>
                      <w:color w:val="000000" w:themeColor="text1"/>
                      <w:kern w:val="2"/>
                      <w:sz w:val="21"/>
                      <w:szCs w:val="21"/>
                      <w:u w:val="none"/>
                      <w14:textFill>
                        <w14:solidFill>
                          <w14:schemeClr w14:val="tx1"/>
                        </w14:solidFill>
                      </w14:textFill>
                    </w:rPr>
                    <w:t xml:space="preserve"> </w:t>
                  </w:r>
                  <w:r>
                    <w:rPr>
                      <w:rFonts w:ascii="Times New Roman" w:hAnsi="宋体" w:eastAsia="宋体" w:cs="Times New Roman"/>
                      <w:color w:val="000000" w:themeColor="text1"/>
                      <w:kern w:val="2"/>
                      <w:sz w:val="21"/>
                      <w:szCs w:val="21"/>
                      <w:u w:val="none"/>
                      <w14:textFill>
                        <w14:solidFill>
                          <w14:schemeClr w14:val="tx1"/>
                        </w14:solidFill>
                      </w14:textFill>
                    </w:rPr>
                    <w:t>。</w:t>
                  </w:r>
                </w:p>
              </w:tc>
              <w:tc>
                <w:tcPr>
                  <w:tcW w:w="667" w:type="pct"/>
                  <w:vAlign w:val="center"/>
                </w:tcPr>
                <w:p w14:paraId="6E69589E">
                  <w:pPr>
                    <w:widowControl w:val="0"/>
                    <w:adjustRightInd w:val="0"/>
                    <w:snapToGrid w:val="0"/>
                    <w:spacing w:after="0" w:line="0" w:lineRule="atLeast"/>
                    <w:jc w:val="center"/>
                    <w:rPr>
                      <w:rFonts w:ascii="Times New Roman" w:hAnsi="Times New Roman" w:eastAsia="宋体" w:cs="Times New Roman"/>
                      <w:color w:val="000000" w:themeColor="text1"/>
                      <w:kern w:val="2"/>
                      <w:sz w:val="21"/>
                      <w:szCs w:val="21"/>
                      <w:u w:val="none"/>
                      <w14:textFill>
                        <w14:solidFill>
                          <w14:schemeClr w14:val="tx1"/>
                        </w14:solidFill>
                      </w14:textFill>
                    </w:rPr>
                  </w:pPr>
                  <w:r>
                    <w:rPr>
                      <w:rFonts w:ascii="Times New Roman" w:hAnsi="宋体" w:eastAsia="宋体" w:cs="Times New Roman"/>
                      <w:color w:val="000000" w:themeColor="text1"/>
                      <w:kern w:val="2"/>
                      <w:sz w:val="21"/>
                      <w:szCs w:val="21"/>
                      <w:u w:val="none"/>
                      <w14:textFill>
                        <w14:solidFill>
                          <w14:schemeClr w14:val="tx1"/>
                        </w14:solidFill>
                      </w14:textFill>
                    </w:rPr>
                    <w:t>药物性废物</w:t>
                  </w:r>
                </w:p>
              </w:tc>
            </w:tr>
            <w:tr w14:paraId="646EAF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19" w:type="pct"/>
                  <w:vAlign w:val="center"/>
                </w:tcPr>
                <w:p w14:paraId="0D4AC64F">
                  <w:pPr>
                    <w:widowControl w:val="0"/>
                    <w:adjustRightInd w:val="0"/>
                    <w:snapToGrid w:val="0"/>
                    <w:spacing w:after="0" w:line="0" w:lineRule="atLeast"/>
                    <w:jc w:val="center"/>
                    <w:rPr>
                      <w:rFonts w:ascii="Times New Roman" w:hAnsi="Times New Roman" w:eastAsia="宋体" w:cs="Times New Roman"/>
                      <w:color w:val="000000" w:themeColor="text1"/>
                      <w:kern w:val="2"/>
                      <w:sz w:val="21"/>
                      <w:szCs w:val="21"/>
                      <w:u w:val="none"/>
                      <w14:textFill>
                        <w14:solidFill>
                          <w14:schemeClr w14:val="tx1"/>
                        </w14:solidFill>
                      </w14:textFill>
                    </w:rPr>
                  </w:pPr>
                  <w:r>
                    <w:rPr>
                      <w:rFonts w:ascii="Times New Roman" w:hAnsi="Times New Roman" w:eastAsia="宋体" w:cs="Times New Roman"/>
                      <w:color w:val="000000" w:themeColor="text1"/>
                      <w:kern w:val="2"/>
                      <w:sz w:val="21"/>
                      <w:szCs w:val="21"/>
                      <w:u w:val="none"/>
                      <w14:textFill>
                        <w14:solidFill>
                          <w14:schemeClr w14:val="tx1"/>
                        </w14:solidFill>
                      </w14:textFill>
                    </w:rPr>
                    <w:t>5</w:t>
                  </w:r>
                </w:p>
              </w:tc>
              <w:tc>
                <w:tcPr>
                  <w:tcW w:w="3914" w:type="pct"/>
                  <w:vAlign w:val="center"/>
                </w:tcPr>
                <w:p w14:paraId="6D654273">
                  <w:pPr>
                    <w:widowControl w:val="0"/>
                    <w:adjustRightInd w:val="0"/>
                    <w:snapToGrid w:val="0"/>
                    <w:spacing w:after="0" w:line="0" w:lineRule="atLeast"/>
                    <w:jc w:val="both"/>
                    <w:rPr>
                      <w:rFonts w:ascii="Times New Roman" w:hAnsi="Times New Roman" w:eastAsia="宋体" w:cs="Times New Roman"/>
                      <w:color w:val="000000" w:themeColor="text1"/>
                      <w:kern w:val="2"/>
                      <w:sz w:val="21"/>
                      <w:szCs w:val="21"/>
                      <w:u w:val="none"/>
                      <w14:textFill>
                        <w14:solidFill>
                          <w14:schemeClr w14:val="tx1"/>
                        </w14:solidFill>
                      </w14:textFill>
                    </w:rPr>
                  </w:pPr>
                  <w:r>
                    <w:rPr>
                      <w:rFonts w:ascii="Times New Roman" w:hAnsi="Times New Roman" w:eastAsia="宋体" w:cs="Times New Roman"/>
                      <w:color w:val="000000" w:themeColor="text1"/>
                      <w:kern w:val="2"/>
                      <w:sz w:val="21"/>
                      <w:szCs w:val="21"/>
                      <w:u w:val="none"/>
                      <w14:textFill>
                        <w14:solidFill>
                          <w14:schemeClr w14:val="tx1"/>
                        </w14:solidFill>
                      </w14:textFill>
                    </w:rPr>
                    <w:t>1</w:t>
                  </w:r>
                  <w:r>
                    <w:rPr>
                      <w:rFonts w:ascii="Times New Roman" w:hAnsi="宋体" w:eastAsia="宋体" w:cs="Times New Roman"/>
                      <w:color w:val="000000" w:themeColor="text1"/>
                      <w:kern w:val="2"/>
                      <w:sz w:val="21"/>
                      <w:szCs w:val="21"/>
                      <w:u w:val="none"/>
                      <w14:textFill>
                        <w14:solidFill>
                          <w14:schemeClr w14:val="tx1"/>
                        </w14:solidFill>
                      </w14:textFill>
                    </w:rPr>
                    <w:t>．废弃的过氧乙酸、戊二醛等化学消毒剂。</w:t>
                  </w:r>
                </w:p>
                <w:p w14:paraId="722A76B5">
                  <w:pPr>
                    <w:widowControl w:val="0"/>
                    <w:adjustRightInd w:val="0"/>
                    <w:snapToGrid w:val="0"/>
                    <w:spacing w:after="0" w:line="0" w:lineRule="atLeast"/>
                    <w:jc w:val="both"/>
                    <w:rPr>
                      <w:rFonts w:ascii="Times New Roman" w:hAnsi="Times New Roman" w:eastAsia="宋体" w:cs="Times New Roman"/>
                      <w:color w:val="000000" w:themeColor="text1"/>
                      <w:kern w:val="2"/>
                      <w:sz w:val="21"/>
                      <w:szCs w:val="21"/>
                      <w:u w:val="none"/>
                      <w14:textFill>
                        <w14:solidFill>
                          <w14:schemeClr w14:val="tx1"/>
                        </w14:solidFill>
                      </w14:textFill>
                    </w:rPr>
                  </w:pPr>
                  <w:r>
                    <w:rPr>
                      <w:rFonts w:ascii="Times New Roman" w:hAnsi="Times New Roman" w:eastAsia="宋体" w:cs="Times New Roman"/>
                      <w:color w:val="000000" w:themeColor="text1"/>
                      <w:kern w:val="2"/>
                      <w:sz w:val="21"/>
                      <w:szCs w:val="21"/>
                      <w:u w:val="none"/>
                      <w14:textFill>
                        <w14:solidFill>
                          <w14:schemeClr w14:val="tx1"/>
                        </w14:solidFill>
                      </w14:textFill>
                    </w:rPr>
                    <w:t>2</w:t>
                  </w:r>
                  <w:r>
                    <w:rPr>
                      <w:rFonts w:ascii="Times New Roman" w:hAnsi="宋体" w:eastAsia="宋体" w:cs="Times New Roman"/>
                      <w:color w:val="000000" w:themeColor="text1"/>
                      <w:kern w:val="2"/>
                      <w:sz w:val="21"/>
                      <w:szCs w:val="21"/>
                      <w:u w:val="none"/>
                      <w14:textFill>
                        <w14:solidFill>
                          <w14:schemeClr w14:val="tx1"/>
                        </w14:solidFill>
                      </w14:textFill>
                    </w:rPr>
                    <w:t>．废弃的汞血压计、汞温度计。</w:t>
                  </w:r>
                </w:p>
              </w:tc>
              <w:tc>
                <w:tcPr>
                  <w:tcW w:w="667" w:type="pct"/>
                  <w:vAlign w:val="center"/>
                </w:tcPr>
                <w:p w14:paraId="4BA5B7A8">
                  <w:pPr>
                    <w:widowControl w:val="0"/>
                    <w:adjustRightInd w:val="0"/>
                    <w:snapToGrid w:val="0"/>
                    <w:spacing w:after="0" w:line="0" w:lineRule="atLeast"/>
                    <w:jc w:val="center"/>
                    <w:rPr>
                      <w:rFonts w:ascii="Times New Roman" w:hAnsi="Times New Roman" w:eastAsia="宋体" w:cs="Times New Roman"/>
                      <w:color w:val="000000" w:themeColor="text1"/>
                      <w:kern w:val="2"/>
                      <w:sz w:val="21"/>
                      <w:szCs w:val="21"/>
                      <w:u w:val="none"/>
                      <w14:textFill>
                        <w14:solidFill>
                          <w14:schemeClr w14:val="tx1"/>
                        </w14:solidFill>
                      </w14:textFill>
                    </w:rPr>
                  </w:pPr>
                  <w:r>
                    <w:rPr>
                      <w:rFonts w:ascii="Times New Roman" w:hAnsi="宋体" w:eastAsia="宋体" w:cs="Times New Roman"/>
                      <w:color w:val="000000" w:themeColor="text1"/>
                      <w:kern w:val="2"/>
                      <w:sz w:val="21"/>
                      <w:szCs w:val="21"/>
                      <w:u w:val="none"/>
                      <w14:textFill>
                        <w14:solidFill>
                          <w14:schemeClr w14:val="tx1"/>
                        </w14:solidFill>
                      </w14:textFill>
                    </w:rPr>
                    <w:t>化学性废物</w:t>
                  </w:r>
                </w:p>
              </w:tc>
            </w:tr>
            <w:tr w14:paraId="754149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19" w:type="pct"/>
                  <w:vAlign w:val="center"/>
                </w:tcPr>
                <w:p w14:paraId="4640E24D">
                  <w:pPr>
                    <w:widowControl w:val="0"/>
                    <w:adjustRightInd w:val="0"/>
                    <w:snapToGrid w:val="0"/>
                    <w:spacing w:after="0" w:line="0" w:lineRule="atLeast"/>
                    <w:jc w:val="center"/>
                    <w:rPr>
                      <w:rFonts w:hint="eastAsia" w:ascii="Times New Roman" w:hAnsi="Times New Roman" w:eastAsia="宋体" w:cs="Times New Roman"/>
                      <w:color w:val="000000" w:themeColor="text1"/>
                      <w:kern w:val="2"/>
                      <w:sz w:val="21"/>
                      <w:szCs w:val="21"/>
                      <w:u w:val="none"/>
                      <w:lang w:val="en-US" w:eastAsia="zh-CN"/>
                      <w14:textFill>
                        <w14:solidFill>
                          <w14:schemeClr w14:val="tx1"/>
                        </w14:solidFill>
                      </w14:textFill>
                    </w:rPr>
                  </w:pPr>
                  <w:r>
                    <w:rPr>
                      <w:rFonts w:hint="eastAsia" w:ascii="Times New Roman" w:hAnsi="Times New Roman" w:eastAsia="宋体" w:cs="Times New Roman"/>
                      <w:color w:val="000000" w:themeColor="text1"/>
                      <w:kern w:val="2"/>
                      <w:sz w:val="21"/>
                      <w:szCs w:val="21"/>
                      <w:u w:val="none"/>
                      <w:lang w:val="en-US" w:eastAsia="zh-CN"/>
                      <w14:textFill>
                        <w14:solidFill>
                          <w14:schemeClr w14:val="tx1"/>
                        </w14:solidFill>
                      </w14:textFill>
                    </w:rPr>
                    <w:t>6</w:t>
                  </w:r>
                </w:p>
              </w:tc>
              <w:tc>
                <w:tcPr>
                  <w:tcW w:w="3914" w:type="pct"/>
                  <w:vAlign w:val="center"/>
                </w:tcPr>
                <w:p w14:paraId="29BDE840">
                  <w:pPr>
                    <w:widowControl w:val="0"/>
                    <w:adjustRightInd w:val="0"/>
                    <w:snapToGrid w:val="0"/>
                    <w:spacing w:after="0" w:line="0" w:lineRule="atLeast"/>
                    <w:jc w:val="both"/>
                    <w:rPr>
                      <w:rFonts w:hint="eastAsia" w:ascii="Times New Roman" w:hAnsi="Times New Roman" w:eastAsia="宋体" w:cs="Times New Roman"/>
                      <w:color w:val="000000" w:themeColor="text1"/>
                      <w:kern w:val="2"/>
                      <w:sz w:val="21"/>
                      <w:szCs w:val="21"/>
                      <w:u w:val="none"/>
                      <w:lang w:val="en-US" w:eastAsia="zh-CN"/>
                      <w14:textFill>
                        <w14:solidFill>
                          <w14:schemeClr w14:val="tx1"/>
                        </w14:solidFill>
                      </w14:textFill>
                    </w:rPr>
                  </w:pPr>
                  <w:r>
                    <w:rPr>
                      <w:rFonts w:hint="eastAsia" w:ascii="Times New Roman" w:hAnsi="宋体" w:eastAsia="宋体" w:cs="Times New Roman"/>
                      <w:color w:val="000000" w:themeColor="text1"/>
                      <w:kern w:val="2"/>
                      <w:sz w:val="21"/>
                      <w:szCs w:val="21"/>
                      <w:u w:val="none"/>
                      <w14:textFill>
                        <w14:solidFill>
                          <w14:schemeClr w14:val="tx1"/>
                        </w14:solidFill>
                      </w14:textFill>
                    </w:rPr>
                    <w:t>污水处理站</w:t>
                  </w:r>
                  <w:r>
                    <w:rPr>
                      <w:rFonts w:hint="eastAsia" w:ascii="Times New Roman" w:hAnsi="宋体" w:eastAsia="宋体" w:cs="Times New Roman"/>
                      <w:color w:val="000000" w:themeColor="text1"/>
                      <w:kern w:val="2"/>
                      <w:sz w:val="21"/>
                      <w:szCs w:val="21"/>
                      <w:u w:val="none"/>
                      <w:lang w:val="en-US" w:eastAsia="zh-CN"/>
                      <w14:textFill>
                        <w14:solidFill>
                          <w14:schemeClr w14:val="tx1"/>
                        </w14:solidFill>
                      </w14:textFill>
                    </w:rPr>
                    <w:t>污泥：</w:t>
                  </w:r>
                  <w:r>
                    <w:rPr>
                      <w:rFonts w:hint="eastAsia" w:ascii="Times New Roman" w:hAnsi="宋体" w:eastAsia="宋体" w:cs="Times New Roman"/>
                      <w:color w:val="000000" w:themeColor="text1"/>
                      <w:kern w:val="2"/>
                      <w:sz w:val="21"/>
                      <w:szCs w:val="21"/>
                      <w:u w:val="none"/>
                      <w14:textFill>
                        <w14:solidFill>
                          <w14:schemeClr w14:val="tx1"/>
                        </w14:solidFill>
                      </w14:textFill>
                    </w:rPr>
                    <w:t>污水处理站污泥一年清掏</w:t>
                  </w:r>
                  <w:r>
                    <w:rPr>
                      <w:rFonts w:hint="eastAsia" w:ascii="Times New Roman" w:hAnsi="宋体" w:eastAsia="宋体" w:cs="Times New Roman"/>
                      <w:color w:val="000000" w:themeColor="text1"/>
                      <w:kern w:val="2"/>
                      <w:sz w:val="21"/>
                      <w:szCs w:val="21"/>
                      <w:u w:val="none"/>
                      <w:lang w:val="en-US" w:eastAsia="zh-CN"/>
                      <w14:textFill>
                        <w14:solidFill>
                          <w14:schemeClr w14:val="tx1"/>
                        </w14:solidFill>
                      </w14:textFill>
                    </w:rPr>
                    <w:t>1</w:t>
                  </w:r>
                  <w:r>
                    <w:rPr>
                      <w:rFonts w:hint="eastAsia" w:ascii="Times New Roman" w:hAnsi="宋体" w:eastAsia="宋体" w:cs="Times New Roman"/>
                      <w:color w:val="000000" w:themeColor="text1"/>
                      <w:kern w:val="2"/>
                      <w:sz w:val="21"/>
                      <w:szCs w:val="21"/>
                      <w:u w:val="none"/>
                      <w14:textFill>
                        <w14:solidFill>
                          <w14:schemeClr w14:val="tx1"/>
                        </w14:solidFill>
                      </w14:textFill>
                    </w:rPr>
                    <w:t>次，污泥产生量约</w:t>
                  </w:r>
                  <w:r>
                    <w:rPr>
                      <w:rFonts w:hint="eastAsia" w:ascii="Times New Roman" w:hAnsi="宋体" w:eastAsia="宋体" w:cs="Times New Roman"/>
                      <w:color w:val="000000" w:themeColor="text1"/>
                      <w:kern w:val="2"/>
                      <w:sz w:val="21"/>
                      <w:szCs w:val="21"/>
                      <w:u w:val="none"/>
                      <w:lang w:val="en-US" w:eastAsia="zh-CN"/>
                      <w14:textFill>
                        <w14:solidFill>
                          <w14:schemeClr w14:val="tx1"/>
                        </w14:solidFill>
                      </w14:textFill>
                    </w:rPr>
                    <w:t>0.5</w:t>
                  </w:r>
                  <w:r>
                    <w:rPr>
                      <w:rFonts w:hint="eastAsia" w:ascii="Times New Roman" w:hAnsi="宋体" w:eastAsia="宋体" w:cs="Times New Roman"/>
                      <w:color w:val="000000" w:themeColor="text1"/>
                      <w:kern w:val="2"/>
                      <w:sz w:val="21"/>
                      <w:szCs w:val="21"/>
                      <w:u w:val="none"/>
                      <w14:textFill>
                        <w14:solidFill>
                          <w14:schemeClr w14:val="tx1"/>
                        </w14:solidFill>
                      </w14:textFill>
                    </w:rPr>
                    <w:t>t/a。</w:t>
                  </w:r>
                </w:p>
              </w:tc>
              <w:tc>
                <w:tcPr>
                  <w:tcW w:w="667" w:type="pct"/>
                  <w:vAlign w:val="center"/>
                </w:tcPr>
                <w:p w14:paraId="0DE93DCF">
                  <w:pPr>
                    <w:widowControl w:val="0"/>
                    <w:adjustRightInd w:val="0"/>
                    <w:snapToGrid w:val="0"/>
                    <w:spacing w:after="0" w:line="0" w:lineRule="atLeast"/>
                    <w:jc w:val="center"/>
                    <w:rPr>
                      <w:rFonts w:ascii="Times New Roman" w:hAnsi="宋体" w:eastAsia="宋体" w:cs="Times New Roman"/>
                      <w:color w:val="000000" w:themeColor="text1"/>
                      <w:kern w:val="2"/>
                      <w:sz w:val="21"/>
                      <w:szCs w:val="21"/>
                      <w:u w:val="none"/>
                      <w14:textFill>
                        <w14:solidFill>
                          <w14:schemeClr w14:val="tx1"/>
                        </w14:solidFill>
                      </w14:textFill>
                    </w:rPr>
                  </w:pPr>
                  <w:r>
                    <w:rPr>
                      <w:rFonts w:hint="eastAsia" w:ascii="宋体" w:hAnsi="宋体" w:eastAsia="宋体" w:cs="宋体"/>
                      <w:color w:val="000000" w:themeColor="text1"/>
                      <w:sz w:val="21"/>
                      <w:szCs w:val="21"/>
                      <w:u w:val="none"/>
                      <w14:textFill>
                        <w14:solidFill>
                          <w14:schemeClr w14:val="tx1"/>
                        </w14:solidFill>
                      </w14:textFill>
                    </w:rPr>
                    <w:t>危险废物</w:t>
                  </w:r>
                </w:p>
              </w:tc>
            </w:tr>
          </w:tbl>
          <w:p w14:paraId="10722836">
            <w:pPr>
              <w:widowControl/>
              <w:spacing w:line="360" w:lineRule="auto"/>
              <w:jc w:val="left"/>
              <w:rPr>
                <w:rFonts w:hint="eastAsia" w:ascii="宋体" w:hAnsi="宋体" w:eastAsia="宋体" w:cs="宋体"/>
                <w:b/>
                <w:bCs/>
                <w:color w:val="000000" w:themeColor="text1"/>
                <w:sz w:val="21"/>
                <w:szCs w:val="21"/>
                <w:u w:val="none"/>
                <w14:textFill>
                  <w14:solidFill>
                    <w14:schemeClr w14:val="tx1"/>
                  </w14:solidFill>
                </w14:textFill>
              </w:rPr>
            </w:pPr>
            <w:r>
              <w:rPr>
                <w:rFonts w:ascii="Times New Roman" w:hAnsi="宋体" w:eastAsia="宋体" w:cs="Times New Roman"/>
                <w:color w:val="000000" w:themeColor="text1"/>
                <w:kern w:val="2"/>
                <w:sz w:val="21"/>
                <w:szCs w:val="21"/>
                <w:u w:val="none"/>
                <w14:textFill>
                  <w14:solidFill>
                    <w14:schemeClr w14:val="tx1"/>
                  </w14:solidFill>
                </w14:textFill>
              </w:rPr>
              <w:t>注明：</w:t>
            </w:r>
            <w:r>
              <w:rPr>
                <w:rFonts w:ascii="宋体" w:hAnsi="宋体" w:eastAsia="宋体" w:cs="Times New Roman"/>
                <w:color w:val="000000" w:themeColor="text1"/>
                <w:kern w:val="2"/>
                <w:sz w:val="21"/>
                <w:szCs w:val="21"/>
                <w:u w:val="none"/>
                <w14:textFill>
                  <w14:solidFill>
                    <w14:schemeClr w14:val="tx1"/>
                  </w14:solidFill>
                </w14:textFill>
              </w:rPr>
              <w:t>①</w:t>
            </w:r>
            <w:r>
              <w:rPr>
                <w:rFonts w:ascii="Times New Roman" w:hAnsi="宋体" w:eastAsia="宋体" w:cs="Times New Roman"/>
                <w:color w:val="000000" w:themeColor="text1"/>
                <w:kern w:val="2"/>
                <w:sz w:val="21"/>
                <w:szCs w:val="21"/>
                <w:u w:val="none"/>
                <w14:textFill>
                  <w14:solidFill>
                    <w14:schemeClr w14:val="tx1"/>
                  </w14:solidFill>
                </w14:textFill>
              </w:rPr>
              <w:t>一次性使用卫生用品</w:t>
            </w:r>
            <w:r>
              <w:rPr>
                <w:rFonts w:ascii="Times New Roman" w:hAnsi="Times New Roman" w:eastAsia="宋体" w:cs="Times New Roman"/>
                <w:color w:val="000000" w:themeColor="text1"/>
                <w:kern w:val="2"/>
                <w:sz w:val="21"/>
                <w:szCs w:val="21"/>
                <w:u w:val="none"/>
                <w14:textFill>
                  <w14:solidFill>
                    <w14:schemeClr w14:val="tx1"/>
                  </w14:solidFill>
                </w14:textFill>
              </w:rPr>
              <w:t>*</w:t>
            </w:r>
            <w:r>
              <w:rPr>
                <w:rFonts w:ascii="Times New Roman" w:hAnsi="宋体" w:eastAsia="宋体" w:cs="Times New Roman"/>
                <w:color w:val="000000" w:themeColor="text1"/>
                <w:kern w:val="2"/>
                <w:sz w:val="21"/>
                <w:szCs w:val="21"/>
                <w:u w:val="none"/>
                <w14:textFill>
                  <w14:solidFill>
                    <w14:schemeClr w14:val="tx1"/>
                  </w14:solidFill>
                </w14:textFill>
              </w:rPr>
              <w:t>是指使用一次后即丢弃的，与人体直接或者间接接触的，并为达到人体生理卫生或者卫生保健目的而使用的各种日常生活用品。</w:t>
            </w:r>
            <w:r>
              <w:rPr>
                <w:rFonts w:ascii="宋体" w:hAnsi="宋体" w:eastAsia="宋体" w:cs="Times New Roman"/>
                <w:color w:val="000000" w:themeColor="text1"/>
                <w:kern w:val="2"/>
                <w:sz w:val="21"/>
                <w:szCs w:val="21"/>
                <w:u w:val="none"/>
                <w14:textFill>
                  <w14:solidFill>
                    <w14:schemeClr w14:val="tx1"/>
                  </w14:solidFill>
                </w14:textFill>
              </w:rPr>
              <w:t>②</w:t>
            </w:r>
            <w:r>
              <w:rPr>
                <w:rFonts w:ascii="Times New Roman" w:hAnsi="宋体" w:eastAsia="宋体" w:cs="Times New Roman"/>
                <w:color w:val="000000" w:themeColor="text1"/>
                <w:kern w:val="2"/>
                <w:sz w:val="21"/>
                <w:szCs w:val="21"/>
                <w:u w:val="none"/>
                <w14:textFill>
                  <w14:solidFill>
                    <w14:schemeClr w14:val="tx1"/>
                  </w14:solidFill>
                </w14:textFill>
              </w:rPr>
              <w:t>一次性使用医疗用品</w:t>
            </w:r>
            <w:r>
              <w:rPr>
                <w:rFonts w:ascii="Times New Roman" w:hAnsi="Times New Roman" w:eastAsia="宋体" w:cs="Times New Roman"/>
                <w:color w:val="000000" w:themeColor="text1"/>
                <w:kern w:val="2"/>
                <w:sz w:val="21"/>
                <w:szCs w:val="21"/>
                <w:u w:val="none"/>
                <w14:textFill>
                  <w14:solidFill>
                    <w14:schemeClr w14:val="tx1"/>
                  </w14:solidFill>
                </w14:textFill>
              </w:rPr>
              <w:t>*</w:t>
            </w:r>
            <w:r>
              <w:rPr>
                <w:rFonts w:ascii="Times New Roman" w:hAnsi="宋体" w:eastAsia="宋体" w:cs="Times New Roman"/>
                <w:color w:val="000000" w:themeColor="text1"/>
                <w:kern w:val="2"/>
                <w:sz w:val="21"/>
                <w:szCs w:val="21"/>
                <w:u w:val="none"/>
                <w14:textFill>
                  <w14:solidFill>
                    <w14:schemeClr w14:val="tx1"/>
                  </w14:solidFill>
                </w14:textFill>
              </w:rPr>
              <w:t>是指临床用于病人检查、诊断、治疗、护理的指套、手套、吸痰管、阴道窥经、肛经、印模托盘、治疗巾、皮肤清洁巾、擦手巾、压舌板、臀垫等接触完整黏膜、皮肤的各类一次性使用医疗、护理用品。</w:t>
            </w:r>
            <w:r>
              <w:rPr>
                <w:rFonts w:ascii="宋体" w:hAnsi="宋体" w:eastAsia="宋体" w:cs="Times New Roman"/>
                <w:color w:val="000000" w:themeColor="text1"/>
                <w:kern w:val="2"/>
                <w:sz w:val="21"/>
                <w:szCs w:val="21"/>
                <w:u w:val="none"/>
                <w14:textFill>
                  <w14:solidFill>
                    <w14:schemeClr w14:val="tx1"/>
                  </w14:solidFill>
                </w14:textFill>
              </w:rPr>
              <w:t>③</w:t>
            </w:r>
            <w:r>
              <w:rPr>
                <w:rFonts w:ascii="Times New Roman" w:hAnsi="宋体" w:eastAsia="宋体" w:cs="Times New Roman"/>
                <w:color w:val="000000" w:themeColor="text1"/>
                <w:kern w:val="2"/>
                <w:sz w:val="21"/>
                <w:szCs w:val="21"/>
                <w:u w:val="none"/>
                <w14:textFill>
                  <w14:solidFill>
                    <w14:schemeClr w14:val="tx1"/>
                  </w14:solidFill>
                </w14:textFill>
              </w:rPr>
              <w:t>一次性医疗器械</w:t>
            </w:r>
            <w:r>
              <w:rPr>
                <w:rFonts w:ascii="Times New Roman" w:hAnsi="Times New Roman" w:eastAsia="宋体" w:cs="Times New Roman"/>
                <w:color w:val="000000" w:themeColor="text1"/>
                <w:kern w:val="2"/>
                <w:sz w:val="21"/>
                <w:szCs w:val="21"/>
                <w:u w:val="none"/>
                <w14:textFill>
                  <w14:solidFill>
                    <w14:schemeClr w14:val="tx1"/>
                  </w14:solidFill>
                </w14:textFill>
              </w:rPr>
              <w:t>*</w:t>
            </w:r>
            <w:r>
              <w:rPr>
                <w:rFonts w:ascii="Times New Roman" w:hAnsi="宋体" w:eastAsia="宋体" w:cs="Times New Roman"/>
                <w:color w:val="000000" w:themeColor="text1"/>
                <w:kern w:val="2"/>
                <w:sz w:val="21"/>
                <w:szCs w:val="21"/>
                <w:u w:val="none"/>
                <w14:textFill>
                  <w14:solidFill>
                    <w14:schemeClr w14:val="tx1"/>
                  </w14:solidFill>
                </w14:textFill>
              </w:rPr>
              <w:t>指《医疗器械管理条例》及相关配套文件所规定的用于人体的一次性仪器、设备、器具、材料等物品。</w:t>
            </w:r>
          </w:p>
          <w:p w14:paraId="4A04D50F">
            <w:pPr>
              <w:widowControl/>
              <w:spacing w:line="360" w:lineRule="auto"/>
              <w:jc w:val="left"/>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 xml:space="preserve">4.2 固体废物环境管理 </w:t>
            </w:r>
          </w:p>
          <w:p w14:paraId="4458F5CD">
            <w:pPr>
              <w:widowControl/>
              <w:spacing w:line="360" w:lineRule="auto"/>
              <w:ind w:firstLine="420" w:firstLineChars="2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r>
              <w:rPr>
                <w:rFonts w:hint="eastAsia" w:ascii="宋体" w:hAnsi="宋体" w:eastAsia="宋体" w:cs="宋体"/>
                <w:color w:val="000000" w:themeColor="text1"/>
                <w:sz w:val="21"/>
                <w:szCs w:val="21"/>
                <w:lang w:val="en-US" w:eastAsia="zh-CN"/>
                <w14:textFill>
                  <w14:solidFill>
                    <w14:schemeClr w14:val="tx1"/>
                  </w14:solidFill>
                </w14:textFill>
              </w:rPr>
              <w:t>生活垃圾</w:t>
            </w:r>
            <w:r>
              <w:rPr>
                <w:rFonts w:hint="eastAsia" w:ascii="宋体" w:hAnsi="宋体" w:eastAsia="宋体" w:cs="宋体"/>
                <w:color w:val="000000" w:themeColor="text1"/>
                <w:sz w:val="21"/>
                <w:szCs w:val="21"/>
                <w14:textFill>
                  <w14:solidFill>
                    <w14:schemeClr w14:val="tx1"/>
                  </w14:solidFill>
                </w14:textFill>
              </w:rPr>
              <w:t xml:space="preserve">环境管理 </w:t>
            </w:r>
          </w:p>
          <w:p w14:paraId="6823AB98">
            <w:pPr>
              <w:widowControl/>
              <w:spacing w:line="360" w:lineRule="auto"/>
              <w:ind w:firstLine="420" w:firstLineChars="2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院</w:t>
            </w:r>
            <w:r>
              <w:rPr>
                <w:rFonts w:hint="eastAsia" w:ascii="宋体" w:hAnsi="宋体" w:eastAsia="宋体" w:cs="宋体"/>
                <w:color w:val="000000" w:themeColor="text1"/>
                <w:sz w:val="21"/>
                <w:szCs w:val="21"/>
                <w14:textFill>
                  <w14:solidFill>
                    <w14:schemeClr w14:val="tx1"/>
                  </w14:solidFill>
                </w14:textFill>
              </w:rPr>
              <w:t>内职工日常生活产生的生活垃圾，交由环卫部门统一清运。生活垃圾应采取</w:t>
            </w:r>
            <w:r>
              <w:rPr>
                <w:rFonts w:hint="eastAsia" w:ascii="宋体" w:hAnsi="宋体" w:eastAsia="宋体" w:cs="宋体"/>
                <w:color w:val="000000" w:themeColor="text1"/>
                <w:sz w:val="21"/>
                <w:szCs w:val="21"/>
                <w:lang w:val="en-US" w:eastAsia="zh-CN"/>
                <w14:textFill>
                  <w14:solidFill>
                    <w14:schemeClr w14:val="tx1"/>
                  </w14:solidFill>
                </w14:textFill>
              </w:rPr>
              <w:t>桶</w:t>
            </w:r>
            <w:r>
              <w:rPr>
                <w:rFonts w:hint="eastAsia" w:ascii="宋体" w:hAnsi="宋体" w:eastAsia="宋体" w:cs="宋体"/>
                <w:color w:val="000000" w:themeColor="text1"/>
                <w:sz w:val="21"/>
                <w:szCs w:val="21"/>
                <w14:textFill>
                  <w14:solidFill>
                    <w14:schemeClr w14:val="tx1"/>
                  </w14:solidFill>
                </w14:textFill>
              </w:rPr>
              <w:t xml:space="preserve">装收集，分类处理的方式处理。 </w:t>
            </w:r>
          </w:p>
          <w:p w14:paraId="639173DE">
            <w:pPr>
              <w:widowControl/>
              <w:spacing w:line="360" w:lineRule="auto"/>
              <w:ind w:firstLine="420" w:firstLineChars="2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（2）医疗废物收集的环境管理要求 </w:t>
            </w:r>
          </w:p>
          <w:p w14:paraId="6771CF47">
            <w:pPr>
              <w:pStyle w:val="6"/>
              <w:ind w:firstLine="480"/>
              <w:jc w:val="both"/>
              <w:rPr>
                <w:rFonts w:hint="eastAsia" w:ascii="Times New Roman" w:hAnsi="宋体" w:eastAsia="宋体" w:cs="Times New Roman"/>
                <w:color w:val="000000" w:themeColor="text1"/>
                <w:kern w:val="2"/>
                <w:sz w:val="21"/>
                <w:szCs w:val="21"/>
                <w:u w:val="single"/>
                <w:lang w:val="en-US" w:eastAsia="zh-CN" w:bidi="ar-SA"/>
                <w14:textFill>
                  <w14:solidFill>
                    <w14:schemeClr w14:val="tx1"/>
                  </w14:solidFill>
                </w14:textFill>
              </w:rPr>
            </w:pPr>
            <w:r>
              <w:rPr>
                <w:rFonts w:hint="eastAsia" w:ascii="Times New Roman" w:hAnsi="宋体" w:eastAsia="宋体" w:cs="Times New Roman"/>
                <w:color w:val="000000" w:themeColor="text1"/>
                <w:kern w:val="2"/>
                <w:sz w:val="21"/>
                <w:szCs w:val="21"/>
                <w:u w:val="single"/>
                <w:lang w:val="en-US" w:eastAsia="zh-CN" w:bidi="ar-SA"/>
                <w14:textFill>
                  <w14:solidFill>
                    <w14:schemeClr w14:val="tx1"/>
                  </w14:solidFill>
                </w14:textFill>
              </w:rPr>
              <w:t>根据《医疗废物管理条例》，医院还需按照以下条例加强医疗废物的管理：</w:t>
            </w:r>
          </w:p>
          <w:p w14:paraId="7B29EE35">
            <w:pPr>
              <w:pStyle w:val="6"/>
              <w:ind w:firstLine="480"/>
              <w:jc w:val="both"/>
              <w:rPr>
                <w:rFonts w:hint="eastAsia" w:ascii="Times New Roman" w:hAnsi="宋体" w:eastAsia="宋体" w:cs="Times New Roman"/>
                <w:color w:val="000000" w:themeColor="text1"/>
                <w:kern w:val="2"/>
                <w:sz w:val="21"/>
                <w:szCs w:val="21"/>
                <w:u w:val="single"/>
                <w:lang w:val="en-US" w:eastAsia="zh-CN" w:bidi="ar-SA"/>
                <w14:textFill>
                  <w14:solidFill>
                    <w14:schemeClr w14:val="tx1"/>
                  </w14:solidFill>
                </w14:textFill>
              </w:rPr>
            </w:pPr>
            <w:r>
              <w:rPr>
                <w:rFonts w:hint="eastAsia" w:ascii="Times New Roman" w:hAnsi="宋体" w:eastAsia="宋体" w:cs="Times New Roman"/>
                <w:color w:val="000000" w:themeColor="text1"/>
                <w:kern w:val="2"/>
                <w:sz w:val="21"/>
                <w:szCs w:val="21"/>
                <w:u w:val="single"/>
                <w:lang w:val="en-US" w:eastAsia="zh-CN" w:bidi="ar-SA"/>
                <w14:textFill>
                  <w14:solidFill>
                    <w14:schemeClr w14:val="tx1"/>
                  </w14:solidFill>
                </w14:textFill>
              </w:rPr>
              <w:t>1)医院对本单位产生的固体废物从收集、运输、贮存到交接(交接给有资质单位处置)的全过程进行管理，制定并落实相应的规章制度、工作程序和要求、以及有关人员的工作职责及发生医疗废物流失、泄漏、扩散和意外事故的应急方案。</w:t>
            </w:r>
          </w:p>
          <w:p w14:paraId="50534E67">
            <w:pPr>
              <w:pStyle w:val="6"/>
              <w:ind w:firstLine="480"/>
              <w:jc w:val="both"/>
              <w:rPr>
                <w:rFonts w:hint="eastAsia" w:ascii="Times New Roman" w:hAnsi="宋体" w:eastAsia="宋体" w:cs="Times New Roman"/>
                <w:color w:val="000000" w:themeColor="text1"/>
                <w:kern w:val="2"/>
                <w:sz w:val="21"/>
                <w:szCs w:val="21"/>
                <w:u w:val="single"/>
                <w:lang w:val="en-US" w:eastAsia="zh-CN" w:bidi="ar-SA"/>
                <w14:textFill>
                  <w14:solidFill>
                    <w14:schemeClr w14:val="tx1"/>
                  </w14:solidFill>
                </w14:textFill>
              </w:rPr>
            </w:pPr>
            <w:r>
              <w:rPr>
                <w:rFonts w:hint="eastAsia" w:ascii="Times New Roman" w:hAnsi="宋体" w:eastAsia="宋体" w:cs="Times New Roman"/>
                <w:color w:val="000000" w:themeColor="text1"/>
                <w:kern w:val="2"/>
                <w:sz w:val="21"/>
                <w:szCs w:val="21"/>
                <w:u w:val="single"/>
                <w:lang w:val="en-US" w:eastAsia="zh-CN" w:bidi="ar-SA"/>
                <w14:textFill>
                  <w14:solidFill>
                    <w14:schemeClr w14:val="tx1"/>
                  </w14:solidFill>
                </w14:textFill>
              </w:rPr>
              <w:t>2)设置负责医疗废物管理的监控部门或者专(兼)职人员，负责检查、督促、落实本单 位医疗废物的管理工作，建立医疗废物管理责任制。</w:t>
            </w:r>
          </w:p>
          <w:p w14:paraId="290F7E5C">
            <w:pPr>
              <w:pStyle w:val="6"/>
              <w:ind w:firstLine="480"/>
              <w:jc w:val="both"/>
              <w:rPr>
                <w:rFonts w:hint="eastAsia" w:ascii="Times New Roman" w:hAnsi="宋体" w:eastAsia="宋体" w:cs="Times New Roman"/>
                <w:color w:val="000000" w:themeColor="text1"/>
                <w:kern w:val="2"/>
                <w:sz w:val="21"/>
                <w:szCs w:val="21"/>
                <w:u w:val="single"/>
                <w:lang w:val="en-US" w:eastAsia="zh-CN" w:bidi="ar-SA"/>
                <w14:textFill>
                  <w14:solidFill>
                    <w14:schemeClr w14:val="tx1"/>
                  </w14:solidFill>
                </w14:textFill>
              </w:rPr>
            </w:pPr>
            <w:r>
              <w:rPr>
                <w:rFonts w:hint="eastAsia" w:ascii="Times New Roman" w:hAnsi="宋体" w:eastAsia="宋体" w:cs="Times New Roman"/>
                <w:color w:val="000000" w:themeColor="text1"/>
                <w:kern w:val="2"/>
                <w:sz w:val="21"/>
                <w:szCs w:val="21"/>
                <w:u w:val="single"/>
                <w:lang w:val="en-US" w:eastAsia="zh-CN" w:bidi="ar-SA"/>
                <w14:textFill>
                  <w14:solidFill>
                    <w14:schemeClr w14:val="tx1"/>
                  </w14:solidFill>
                </w14:textFill>
              </w:rPr>
              <w:t xml:space="preserve">3)专职负责人对医疗废物进行登记，登记内容应当包括医疗废物的来源、种类、重量或者数量、交接时间、处置方法、最终去向以及经办人签名等项目。登记资料至少保存 </w:t>
            </w:r>
            <w:r>
              <w:rPr>
                <w:rFonts w:hint="eastAsia" w:hAnsi="宋体" w:eastAsia="宋体" w:cs="Times New Roman"/>
                <w:color w:val="000000" w:themeColor="text1"/>
                <w:kern w:val="2"/>
                <w:sz w:val="21"/>
                <w:szCs w:val="21"/>
                <w:u w:val="single"/>
                <w:lang w:val="en-US" w:eastAsia="zh-CN" w:bidi="ar-SA"/>
                <w14:textFill>
                  <w14:solidFill>
                    <w14:schemeClr w14:val="tx1"/>
                  </w14:solidFill>
                </w14:textFill>
              </w:rPr>
              <w:t>5</w:t>
            </w:r>
            <w:r>
              <w:rPr>
                <w:rFonts w:hint="eastAsia" w:ascii="Times New Roman" w:hAnsi="宋体" w:eastAsia="宋体" w:cs="Times New Roman"/>
                <w:color w:val="000000" w:themeColor="text1"/>
                <w:kern w:val="2"/>
                <w:sz w:val="21"/>
                <w:szCs w:val="21"/>
                <w:u w:val="single"/>
                <w:lang w:val="en-US" w:eastAsia="zh-CN" w:bidi="ar-SA"/>
                <w14:textFill>
                  <w14:solidFill>
                    <w14:schemeClr w14:val="tx1"/>
                  </w14:solidFill>
                </w14:textFill>
              </w:rPr>
              <w:t xml:space="preserve"> 年。</w:t>
            </w:r>
          </w:p>
          <w:p w14:paraId="56DAE744">
            <w:pPr>
              <w:pStyle w:val="6"/>
              <w:ind w:firstLine="480"/>
              <w:jc w:val="both"/>
              <w:rPr>
                <w:rFonts w:hint="eastAsia" w:ascii="Times New Roman" w:hAnsi="宋体" w:eastAsia="宋体" w:cs="Times New Roman"/>
                <w:color w:val="000000" w:themeColor="text1"/>
                <w:kern w:val="2"/>
                <w:sz w:val="21"/>
                <w:szCs w:val="21"/>
                <w:u w:val="single"/>
                <w:lang w:val="en-US" w:eastAsia="zh-CN" w:bidi="ar-SA"/>
                <w14:textFill>
                  <w14:solidFill>
                    <w14:schemeClr w14:val="tx1"/>
                  </w14:solidFill>
                </w14:textFill>
              </w:rPr>
            </w:pPr>
            <w:r>
              <w:rPr>
                <w:rFonts w:hint="eastAsia" w:ascii="Times New Roman" w:hAnsi="宋体" w:eastAsia="宋体" w:cs="Times New Roman"/>
                <w:color w:val="000000" w:themeColor="text1"/>
                <w:kern w:val="2"/>
                <w:sz w:val="21"/>
                <w:szCs w:val="21"/>
                <w:u w:val="single"/>
                <w:lang w:val="en-US" w:eastAsia="zh-CN" w:bidi="ar-SA"/>
                <w14:textFill>
                  <w14:solidFill>
                    <w14:schemeClr w14:val="tx1"/>
                  </w14:solidFill>
                </w14:textFill>
              </w:rPr>
              <w:t>4)医院对本单位从事医疗废物收集、运送、贮存等工作的人员和管理人员，进行相关法律和专业技术、安全防护以及紧急处理等知识的培训。</w:t>
            </w:r>
          </w:p>
          <w:p w14:paraId="7079BD92">
            <w:pPr>
              <w:pStyle w:val="6"/>
              <w:ind w:firstLine="480"/>
              <w:jc w:val="both"/>
              <w:rPr>
                <w:rFonts w:hint="eastAsia" w:ascii="Times New Roman" w:hAnsi="宋体" w:eastAsia="宋体" w:cs="Times New Roman"/>
                <w:color w:val="000000" w:themeColor="text1"/>
                <w:kern w:val="2"/>
                <w:sz w:val="21"/>
                <w:szCs w:val="21"/>
                <w:u w:val="single"/>
                <w:lang w:val="en-US" w:eastAsia="zh-CN" w:bidi="ar-SA"/>
                <w14:textFill>
                  <w14:solidFill>
                    <w14:schemeClr w14:val="tx1"/>
                  </w14:solidFill>
                </w14:textFill>
              </w:rPr>
            </w:pPr>
            <w:r>
              <w:rPr>
                <w:rFonts w:hint="eastAsia" w:ascii="Times New Roman" w:hAnsi="宋体" w:eastAsia="宋体" w:cs="Times New Roman"/>
                <w:color w:val="000000" w:themeColor="text1"/>
                <w:kern w:val="2"/>
                <w:sz w:val="21"/>
                <w:szCs w:val="21"/>
                <w:u w:val="single"/>
                <w:lang w:val="en-US" w:eastAsia="zh-CN" w:bidi="ar-SA"/>
                <w14:textFill>
                  <w14:solidFill>
                    <w14:schemeClr w14:val="tx1"/>
                  </w14:solidFill>
                </w14:textFill>
              </w:rPr>
              <w:t>5)医院采取有效的职业卫生防护措施，为从事医疗废物收集、运送、贮存等工作的人员和管理人员，配备必要的防护用品，定期进行健康检查；必要时，对有关人员进行免疫接种，防止其受到健康损害。</w:t>
            </w:r>
          </w:p>
          <w:p w14:paraId="5CF83C0A">
            <w:pPr>
              <w:pStyle w:val="6"/>
              <w:ind w:firstLine="480"/>
              <w:jc w:val="both"/>
              <w:rPr>
                <w:rFonts w:hint="eastAsia" w:ascii="Times New Roman" w:hAnsi="宋体" w:eastAsia="宋体" w:cs="Times New Roman"/>
                <w:color w:val="000000" w:themeColor="text1"/>
                <w:kern w:val="2"/>
                <w:sz w:val="21"/>
                <w:szCs w:val="21"/>
                <w:u w:val="single"/>
                <w:lang w:val="en-US" w:eastAsia="zh-CN" w:bidi="ar-SA"/>
                <w14:textFill>
                  <w14:solidFill>
                    <w14:schemeClr w14:val="tx1"/>
                  </w14:solidFill>
                </w14:textFill>
              </w:rPr>
            </w:pPr>
            <w:r>
              <w:rPr>
                <w:rFonts w:hint="eastAsia" w:ascii="Times New Roman" w:hAnsi="宋体" w:eastAsia="宋体" w:cs="Times New Roman"/>
                <w:color w:val="000000" w:themeColor="text1"/>
                <w:kern w:val="2"/>
                <w:sz w:val="21"/>
                <w:szCs w:val="21"/>
                <w:u w:val="single"/>
                <w:lang w:val="en-US" w:eastAsia="zh-CN" w:bidi="ar-SA"/>
                <w14:textFill>
                  <w14:solidFill>
                    <w14:schemeClr w14:val="tx1"/>
                  </w14:solidFill>
                </w14:textFill>
              </w:rPr>
              <w:t>②危险废物收集</w:t>
            </w:r>
          </w:p>
          <w:p w14:paraId="4939FD05">
            <w:pPr>
              <w:pStyle w:val="6"/>
              <w:ind w:firstLine="480"/>
              <w:jc w:val="both"/>
              <w:rPr>
                <w:rFonts w:hint="eastAsia" w:ascii="Times New Roman" w:hAnsi="宋体" w:eastAsia="宋体" w:cs="Times New Roman"/>
                <w:color w:val="000000" w:themeColor="text1"/>
                <w:kern w:val="2"/>
                <w:sz w:val="21"/>
                <w:szCs w:val="21"/>
                <w:u w:val="single"/>
                <w:lang w:val="en-US" w:eastAsia="zh-CN" w:bidi="ar-SA"/>
                <w14:textFill>
                  <w14:solidFill>
                    <w14:schemeClr w14:val="tx1"/>
                  </w14:solidFill>
                </w14:textFill>
              </w:rPr>
            </w:pPr>
            <w:r>
              <w:rPr>
                <w:rFonts w:hint="eastAsia" w:ascii="Times New Roman" w:hAnsi="宋体" w:eastAsia="宋体" w:cs="Times New Roman"/>
                <w:color w:val="000000" w:themeColor="text1"/>
                <w:kern w:val="2"/>
                <w:sz w:val="21"/>
                <w:szCs w:val="21"/>
                <w:u w:val="single"/>
                <w:lang w:val="en-US" w:eastAsia="zh-CN" w:bidi="ar-SA"/>
                <w14:textFill>
                  <w14:solidFill>
                    <w14:schemeClr w14:val="tx1"/>
                  </w14:solidFill>
                </w14:textFill>
              </w:rPr>
              <w:t>医疗垃圾的收集是否完善彻底、是否分类是医院废弃物处理处置的关键。医院需要严格按照以下要求加强医疗废物收集工作：</w:t>
            </w:r>
          </w:p>
          <w:p w14:paraId="0ECCCDBC">
            <w:pPr>
              <w:pStyle w:val="6"/>
              <w:ind w:firstLine="480"/>
              <w:jc w:val="both"/>
              <w:rPr>
                <w:rFonts w:hint="eastAsia" w:ascii="Times New Roman" w:hAnsi="宋体" w:eastAsia="宋体" w:cs="Times New Roman"/>
                <w:color w:val="000000" w:themeColor="text1"/>
                <w:kern w:val="2"/>
                <w:sz w:val="21"/>
                <w:szCs w:val="21"/>
                <w:u w:val="single"/>
                <w:lang w:val="en-US" w:eastAsia="zh-CN" w:bidi="ar-SA"/>
                <w14:textFill>
                  <w14:solidFill>
                    <w14:schemeClr w14:val="tx1"/>
                  </w14:solidFill>
                </w14:textFill>
              </w:rPr>
            </w:pPr>
            <w:r>
              <w:rPr>
                <w:rFonts w:hint="eastAsia" w:ascii="Times New Roman" w:hAnsi="宋体" w:eastAsia="宋体" w:cs="Times New Roman"/>
                <w:color w:val="000000" w:themeColor="text1"/>
                <w:kern w:val="2"/>
                <w:sz w:val="21"/>
                <w:szCs w:val="21"/>
                <w:u w:val="single"/>
                <w:lang w:val="en-US" w:eastAsia="zh-CN" w:bidi="ar-SA"/>
                <w14:textFill>
                  <w14:solidFill>
                    <w14:schemeClr w14:val="tx1"/>
                  </w14:solidFill>
                </w14:textFill>
              </w:rPr>
              <w:t>1)根据医疗废物的类别，将医疗废物分类置于符合《医疗废物专用包装物、容器的标准和警示标识的规定》的包装物或者容器内；收集容器应符合规定要求，盛装医疗废物的每个单位、产生日期、类别及需要的特别说明等。</w:t>
            </w:r>
          </w:p>
          <w:p w14:paraId="11AAC32A">
            <w:pPr>
              <w:pStyle w:val="6"/>
              <w:ind w:firstLine="480"/>
              <w:jc w:val="both"/>
              <w:rPr>
                <w:rFonts w:hint="eastAsia" w:ascii="Times New Roman" w:hAnsi="宋体" w:eastAsia="宋体" w:cs="Times New Roman"/>
                <w:color w:val="000000" w:themeColor="text1"/>
                <w:kern w:val="2"/>
                <w:sz w:val="21"/>
                <w:szCs w:val="21"/>
                <w:u w:val="single"/>
                <w:lang w:val="en-US" w:eastAsia="zh-CN" w:bidi="ar-SA"/>
                <w14:textFill>
                  <w14:solidFill>
                    <w14:schemeClr w14:val="tx1"/>
                  </w14:solidFill>
                </w14:textFill>
              </w:rPr>
            </w:pPr>
            <w:r>
              <w:rPr>
                <w:rFonts w:hint="eastAsia" w:ascii="Times New Roman" w:hAnsi="宋体" w:eastAsia="宋体" w:cs="Times New Roman"/>
                <w:color w:val="000000" w:themeColor="text1"/>
                <w:kern w:val="2"/>
                <w:sz w:val="21"/>
                <w:szCs w:val="21"/>
                <w:u w:val="single"/>
                <w:lang w:val="en-US" w:eastAsia="zh-CN" w:bidi="ar-SA"/>
                <w14:textFill>
                  <w14:solidFill>
                    <w14:schemeClr w14:val="tx1"/>
                  </w14:solidFill>
                </w14:textFill>
              </w:rPr>
              <w:t>2)在盛装医疗废物前，应当对医疗废物包装物或者容器进行认真检查，确保无破损、渗漏和其它缺陷。</w:t>
            </w:r>
          </w:p>
          <w:p w14:paraId="102AE022">
            <w:pPr>
              <w:pStyle w:val="6"/>
              <w:ind w:firstLine="480"/>
              <w:jc w:val="both"/>
              <w:rPr>
                <w:rFonts w:hint="eastAsia" w:ascii="Times New Roman" w:hAnsi="宋体" w:eastAsia="宋体" w:cs="Times New Roman"/>
                <w:color w:val="000000" w:themeColor="text1"/>
                <w:kern w:val="2"/>
                <w:sz w:val="21"/>
                <w:szCs w:val="21"/>
                <w:u w:val="single"/>
                <w:lang w:val="en-US" w:eastAsia="zh-CN" w:bidi="ar-SA"/>
                <w14:textFill>
                  <w14:solidFill>
                    <w14:schemeClr w14:val="tx1"/>
                  </w14:solidFill>
                </w14:textFill>
              </w:rPr>
            </w:pPr>
            <w:r>
              <w:rPr>
                <w:rFonts w:hint="eastAsia" w:ascii="Times New Roman" w:hAnsi="宋体" w:eastAsia="宋体" w:cs="Times New Roman"/>
                <w:color w:val="000000" w:themeColor="text1"/>
                <w:kern w:val="2"/>
                <w:sz w:val="21"/>
                <w:szCs w:val="21"/>
                <w:u w:val="single"/>
                <w:lang w:val="en-US" w:eastAsia="zh-CN" w:bidi="ar-SA"/>
                <w14:textFill>
                  <w14:solidFill>
                    <w14:schemeClr w14:val="tx1"/>
                  </w14:solidFill>
                </w14:textFill>
              </w:rPr>
              <w:t>3)各类医疗废物不能混合收集；有机、无机，液体、固体必须分开收集。</w:t>
            </w:r>
          </w:p>
          <w:p w14:paraId="29A83697">
            <w:pPr>
              <w:pStyle w:val="6"/>
              <w:ind w:firstLine="480"/>
              <w:jc w:val="both"/>
              <w:rPr>
                <w:rFonts w:hint="eastAsia" w:ascii="Times New Roman" w:hAnsi="宋体" w:eastAsia="宋体" w:cs="Times New Roman"/>
                <w:color w:val="000000" w:themeColor="text1"/>
                <w:kern w:val="2"/>
                <w:sz w:val="21"/>
                <w:szCs w:val="21"/>
                <w:u w:val="single"/>
                <w:lang w:val="en-US" w:eastAsia="zh-CN" w:bidi="ar-SA"/>
                <w14:textFill>
                  <w14:solidFill>
                    <w14:schemeClr w14:val="tx1"/>
                  </w14:solidFill>
                </w14:textFill>
              </w:rPr>
            </w:pPr>
            <w:r>
              <w:rPr>
                <w:rFonts w:hint="eastAsia" w:ascii="Times New Roman" w:hAnsi="宋体" w:eastAsia="宋体" w:cs="Times New Roman"/>
                <w:color w:val="000000" w:themeColor="text1"/>
                <w:kern w:val="2"/>
                <w:sz w:val="21"/>
                <w:szCs w:val="21"/>
                <w:u w:val="single"/>
                <w:lang w:val="en-US" w:eastAsia="zh-CN" w:bidi="ar-SA"/>
                <w14:textFill>
                  <w14:solidFill>
                    <w14:schemeClr w14:val="tx1"/>
                  </w14:solidFill>
                </w14:textFill>
              </w:rPr>
              <w:t>4)在住院室、诊室等高危区必须采用双层废物袋或可密封处理的聚丙烯塑料桶，针头等锐器不应和其他废物混放，使用后要稳妥安全地放入防漏、防刺的专用锐器容器中。锐器容器要求有盖，并做好明显的标识，防止转运人员被锐器划伤引起疾病感染。</w:t>
            </w:r>
          </w:p>
          <w:p w14:paraId="6163FCC1">
            <w:pPr>
              <w:pStyle w:val="6"/>
              <w:ind w:firstLine="480"/>
              <w:jc w:val="both"/>
              <w:rPr>
                <w:rFonts w:hint="eastAsia" w:ascii="Times New Roman" w:hAnsi="宋体" w:eastAsia="宋体" w:cs="Times New Roman"/>
                <w:color w:val="000000" w:themeColor="text1"/>
                <w:kern w:val="2"/>
                <w:sz w:val="21"/>
                <w:szCs w:val="21"/>
                <w:u w:val="single"/>
                <w:lang w:val="en-US" w:eastAsia="zh-CN" w:bidi="ar-SA"/>
                <w14:textFill>
                  <w14:solidFill>
                    <w14:schemeClr w14:val="tx1"/>
                  </w14:solidFill>
                </w14:textFill>
              </w:rPr>
            </w:pPr>
            <w:r>
              <w:rPr>
                <w:rFonts w:hint="eastAsia" w:ascii="Times New Roman" w:hAnsi="宋体" w:eastAsia="宋体" w:cs="Times New Roman"/>
                <w:color w:val="000000" w:themeColor="text1"/>
                <w:kern w:val="2"/>
                <w:sz w:val="21"/>
                <w:szCs w:val="21"/>
                <w:u w:val="single"/>
                <w:lang w:val="en-US" w:eastAsia="zh-CN" w:bidi="ar-SA"/>
                <w14:textFill>
                  <w14:solidFill>
                    <w14:schemeClr w14:val="tx1"/>
                  </w14:solidFill>
                </w14:textFill>
              </w:rPr>
              <w:t>5)医疗废物收集袋的颜色为黄色，印有盛装医疗废物的文字说明和医疗废物警示标识，装满 3/4 后就应当由专人密封清运至医疗垃圾暂存间。医疗废物收集袋口可用带子扎紧，禁止采用订书机之类的简易封口方式。</w:t>
            </w:r>
          </w:p>
          <w:p w14:paraId="7FF2FC65">
            <w:pPr>
              <w:pStyle w:val="6"/>
              <w:ind w:firstLine="480"/>
              <w:jc w:val="both"/>
              <w:rPr>
                <w:rFonts w:hint="eastAsia" w:ascii="Times New Roman" w:hAnsi="宋体" w:eastAsia="宋体" w:cs="Times New Roman"/>
                <w:color w:val="000000" w:themeColor="text1"/>
                <w:kern w:val="2"/>
                <w:sz w:val="21"/>
                <w:szCs w:val="21"/>
                <w:u w:val="single"/>
                <w:lang w:val="en-US" w:eastAsia="zh-CN" w:bidi="ar-SA"/>
                <w14:textFill>
                  <w14:solidFill>
                    <w14:schemeClr w14:val="tx1"/>
                  </w14:solidFill>
                </w14:textFill>
              </w:rPr>
            </w:pPr>
            <w:r>
              <w:rPr>
                <w:rFonts w:hint="eastAsia" w:ascii="Times New Roman" w:hAnsi="宋体" w:eastAsia="宋体" w:cs="Times New Roman"/>
                <w:color w:val="000000" w:themeColor="text1"/>
                <w:kern w:val="2"/>
                <w:sz w:val="21"/>
                <w:szCs w:val="21"/>
                <w:u w:val="single"/>
                <w:lang w:val="en-US" w:eastAsia="zh-CN" w:bidi="ar-SA"/>
                <w14:textFill>
                  <w14:solidFill>
                    <w14:schemeClr w14:val="tx1"/>
                  </w14:solidFill>
                </w14:textFill>
              </w:rPr>
              <w:t>③危险废物消毒</w:t>
            </w:r>
          </w:p>
          <w:p w14:paraId="2A1FD16A">
            <w:pPr>
              <w:pStyle w:val="6"/>
              <w:ind w:firstLine="480"/>
              <w:jc w:val="both"/>
              <w:rPr>
                <w:rFonts w:hint="eastAsia" w:ascii="Times New Roman" w:hAnsi="宋体" w:eastAsia="宋体" w:cs="Times New Roman"/>
                <w:color w:val="000000" w:themeColor="text1"/>
                <w:kern w:val="2"/>
                <w:sz w:val="21"/>
                <w:szCs w:val="21"/>
                <w:u w:val="single"/>
                <w:lang w:val="en-US" w:eastAsia="zh-CN" w:bidi="ar-SA"/>
                <w14:textFill>
                  <w14:solidFill>
                    <w14:schemeClr w14:val="tx1"/>
                  </w14:solidFill>
                </w14:textFill>
              </w:rPr>
            </w:pPr>
            <w:r>
              <w:rPr>
                <w:rFonts w:hint="eastAsia" w:ascii="Times New Roman" w:hAnsi="宋体" w:eastAsia="宋体" w:cs="Times New Roman"/>
                <w:color w:val="000000" w:themeColor="text1"/>
                <w:kern w:val="2"/>
                <w:sz w:val="21"/>
                <w:szCs w:val="21"/>
                <w:u w:val="single"/>
                <w:lang w:val="en-US" w:eastAsia="zh-CN" w:bidi="ar-SA"/>
                <w14:textFill>
                  <w14:solidFill>
                    <w14:schemeClr w14:val="tx1"/>
                  </w14:solidFill>
                </w14:textFill>
              </w:rPr>
              <w:t>1)医疗废物中病原体的培养基、标本和菌种、毒种保存液等高危险废物，在交医疗废物集中处置单位处置前应当应在产生地点进行压力蒸汽灭菌消毒。</w:t>
            </w:r>
          </w:p>
          <w:p w14:paraId="749EAEBF">
            <w:pPr>
              <w:pStyle w:val="6"/>
              <w:ind w:firstLine="480"/>
              <w:jc w:val="both"/>
              <w:rPr>
                <w:rFonts w:hint="eastAsia" w:ascii="Times New Roman" w:hAnsi="宋体" w:eastAsia="宋体" w:cs="Times New Roman"/>
                <w:color w:val="000000" w:themeColor="text1"/>
                <w:kern w:val="2"/>
                <w:sz w:val="21"/>
                <w:szCs w:val="21"/>
                <w:u w:val="single"/>
                <w:lang w:val="en-US" w:eastAsia="zh-CN" w:bidi="ar-SA"/>
                <w14:textFill>
                  <w14:solidFill>
                    <w14:schemeClr w14:val="tx1"/>
                  </w14:solidFill>
                </w14:textFill>
              </w:rPr>
            </w:pPr>
            <w:r>
              <w:rPr>
                <w:rFonts w:hint="eastAsia" w:ascii="Times New Roman" w:hAnsi="宋体" w:eastAsia="宋体" w:cs="Times New Roman"/>
                <w:color w:val="000000" w:themeColor="text1"/>
                <w:kern w:val="2"/>
                <w:sz w:val="21"/>
                <w:szCs w:val="21"/>
                <w:u w:val="single"/>
                <w:lang w:val="en-US" w:eastAsia="zh-CN" w:bidi="ar-SA"/>
                <w14:textFill>
                  <w14:solidFill>
                    <w14:schemeClr w14:val="tx1"/>
                  </w14:solidFill>
                </w14:textFill>
              </w:rPr>
              <w:t>2)污水处理产生的污泥经投加石灰进行消毒处理，达到《医疗机构水污染物排放标准》表 4 中医疗机构污泥控制标准。</w:t>
            </w:r>
          </w:p>
          <w:p w14:paraId="3148658A">
            <w:pPr>
              <w:pStyle w:val="6"/>
              <w:ind w:firstLine="480"/>
              <w:jc w:val="both"/>
              <w:rPr>
                <w:rFonts w:hint="eastAsia" w:ascii="Times New Roman" w:hAnsi="宋体" w:eastAsia="宋体" w:cs="Times New Roman"/>
                <w:color w:val="000000" w:themeColor="text1"/>
                <w:kern w:val="2"/>
                <w:sz w:val="21"/>
                <w:szCs w:val="21"/>
                <w:u w:val="single"/>
                <w:lang w:val="en-US" w:eastAsia="zh-CN" w:bidi="ar-SA"/>
                <w14:textFill>
                  <w14:solidFill>
                    <w14:schemeClr w14:val="tx1"/>
                  </w14:solidFill>
                </w14:textFill>
              </w:rPr>
            </w:pPr>
            <w:r>
              <w:rPr>
                <w:rFonts w:hint="eastAsia" w:ascii="Times New Roman" w:hAnsi="宋体" w:eastAsia="宋体" w:cs="Times New Roman"/>
                <w:color w:val="000000" w:themeColor="text1"/>
                <w:kern w:val="2"/>
                <w:sz w:val="21"/>
                <w:szCs w:val="21"/>
                <w:u w:val="single"/>
                <w:lang w:val="en-US" w:eastAsia="zh-CN" w:bidi="ar-SA"/>
                <w14:textFill>
                  <w14:solidFill>
                    <w14:schemeClr w14:val="tx1"/>
                  </w14:solidFill>
                </w14:textFill>
              </w:rPr>
              <w:t>④危险废物交接</w:t>
            </w:r>
          </w:p>
          <w:p w14:paraId="77FFDBE5">
            <w:pPr>
              <w:pStyle w:val="6"/>
              <w:ind w:firstLine="480"/>
              <w:jc w:val="both"/>
              <w:rPr>
                <w:rFonts w:hint="eastAsia" w:ascii="Times New Roman" w:hAnsi="宋体" w:eastAsia="宋体" w:cs="Times New Roman"/>
                <w:color w:val="000000" w:themeColor="text1"/>
                <w:kern w:val="2"/>
                <w:sz w:val="21"/>
                <w:szCs w:val="21"/>
                <w:u w:val="single"/>
                <w:lang w:val="en-US" w:eastAsia="zh-CN" w:bidi="ar-SA"/>
                <w14:textFill>
                  <w14:solidFill>
                    <w14:schemeClr w14:val="tx1"/>
                  </w14:solidFill>
                </w14:textFill>
              </w:rPr>
            </w:pPr>
            <w:r>
              <w:rPr>
                <w:rFonts w:hint="eastAsia" w:ascii="Times New Roman" w:hAnsi="宋体" w:eastAsia="宋体" w:cs="Times New Roman"/>
                <w:color w:val="000000" w:themeColor="text1"/>
                <w:kern w:val="2"/>
                <w:sz w:val="21"/>
                <w:szCs w:val="21"/>
                <w:u w:val="single"/>
                <w:lang w:val="en-US" w:eastAsia="zh-CN" w:bidi="ar-SA"/>
                <w14:textFill>
                  <w14:solidFill>
                    <w14:schemeClr w14:val="tx1"/>
                  </w14:solidFill>
                </w14:textFill>
              </w:rPr>
              <w:t>医疗废物运送人员在接收医疗废物时,应外观检查医疗卫生机构是否按规定进行包装、标识，并盛装于周转箱内，不得打开包装袋取出医疗废物。对包装破损、包装外表污染或未盛装于周转箱内的医疗废物，医疗废物运送人员应当要求医疗卫生机构重新包装、标识，并盛装于周转箱内。拒不按规定对医疗废物进行包装的，运送人员有权拒绝运送，并向当地环保部门报告。</w:t>
            </w:r>
          </w:p>
          <w:p w14:paraId="28F8ED65">
            <w:pPr>
              <w:pStyle w:val="6"/>
              <w:ind w:firstLine="480"/>
              <w:jc w:val="both"/>
              <w:rPr>
                <w:rFonts w:hint="eastAsia" w:ascii="Times New Roman" w:hAnsi="宋体" w:eastAsia="宋体" w:cs="Times New Roman"/>
                <w:color w:val="000000" w:themeColor="text1"/>
                <w:kern w:val="2"/>
                <w:sz w:val="21"/>
                <w:szCs w:val="21"/>
                <w:u w:val="single"/>
                <w:lang w:val="en-US" w:eastAsia="zh-CN" w:bidi="ar-SA"/>
                <w14:textFill>
                  <w14:solidFill>
                    <w14:schemeClr w14:val="tx1"/>
                  </w14:solidFill>
                </w14:textFill>
              </w:rPr>
            </w:pPr>
            <w:r>
              <w:rPr>
                <w:rFonts w:hint="eastAsia" w:ascii="Times New Roman" w:hAnsi="宋体" w:eastAsia="宋体" w:cs="Times New Roman"/>
                <w:color w:val="000000" w:themeColor="text1"/>
                <w:kern w:val="2"/>
                <w:sz w:val="21"/>
                <w:szCs w:val="21"/>
                <w:u w:val="single"/>
                <w:lang w:val="en-US" w:eastAsia="zh-CN" w:bidi="ar-SA"/>
                <w14:textFill>
                  <w14:solidFill>
                    <w14:schemeClr w14:val="tx1"/>
                  </w14:solidFill>
                </w14:textFill>
              </w:rPr>
              <w:t>本医院医疗废物委托有资质单位进行处理，医疗废物交接依照《危险废物转移联单管理办法》的相关规定，执行危险废物转移联单管理制度。</w:t>
            </w:r>
          </w:p>
          <w:p w14:paraId="4BAA0A39">
            <w:pPr>
              <w:pStyle w:val="6"/>
              <w:ind w:firstLine="480"/>
              <w:jc w:val="both"/>
              <w:rPr>
                <w:rFonts w:hint="eastAsia" w:ascii="Times New Roman" w:hAnsi="宋体" w:eastAsia="宋体" w:cs="Times New Roman"/>
                <w:color w:val="000000" w:themeColor="text1"/>
                <w:kern w:val="2"/>
                <w:sz w:val="21"/>
                <w:szCs w:val="21"/>
                <w:u w:val="single"/>
                <w:lang w:val="en-US" w:eastAsia="zh-CN" w:bidi="ar-SA"/>
                <w14:textFill>
                  <w14:solidFill>
                    <w14:schemeClr w14:val="tx1"/>
                  </w14:solidFill>
                </w14:textFill>
              </w:rPr>
            </w:pPr>
            <w:r>
              <w:rPr>
                <w:rFonts w:hint="eastAsia" w:ascii="Times New Roman" w:hAnsi="宋体" w:eastAsia="宋体" w:cs="Times New Roman"/>
                <w:color w:val="000000" w:themeColor="text1"/>
                <w:kern w:val="2"/>
                <w:sz w:val="21"/>
                <w:szCs w:val="21"/>
                <w:u w:val="single"/>
                <w:lang w:val="en-US" w:eastAsia="zh-CN" w:bidi="ar-SA"/>
                <w14:textFill>
                  <w14:solidFill>
                    <w14:schemeClr w14:val="tx1"/>
                  </w14:solidFill>
                </w14:textFill>
              </w:rPr>
              <w:t>为进一步加强危险废物贮存管理，评价对本项目厂区危险废物暂存提出以下建议：</w:t>
            </w:r>
          </w:p>
          <w:p w14:paraId="20F3CD35">
            <w:pPr>
              <w:pStyle w:val="6"/>
              <w:ind w:firstLine="480"/>
              <w:jc w:val="both"/>
              <w:rPr>
                <w:rFonts w:hint="eastAsia" w:ascii="Times New Roman" w:hAnsi="宋体" w:eastAsia="宋体" w:cs="Times New Roman"/>
                <w:color w:val="000000" w:themeColor="text1"/>
                <w:kern w:val="2"/>
                <w:sz w:val="21"/>
                <w:szCs w:val="21"/>
                <w:u w:val="single"/>
                <w:lang w:val="en-US" w:eastAsia="zh-CN" w:bidi="ar-SA"/>
                <w14:textFill>
                  <w14:solidFill>
                    <w14:schemeClr w14:val="tx1"/>
                  </w14:solidFill>
                </w14:textFill>
              </w:rPr>
            </w:pPr>
            <w:r>
              <w:rPr>
                <w:rFonts w:hint="eastAsia" w:ascii="Times New Roman" w:hAnsi="宋体" w:eastAsia="宋体" w:cs="Times New Roman"/>
                <w:color w:val="000000" w:themeColor="text1"/>
                <w:kern w:val="2"/>
                <w:sz w:val="21"/>
                <w:szCs w:val="21"/>
                <w:u w:val="single"/>
                <w:lang w:val="en-US" w:eastAsia="zh-CN" w:bidi="ar-SA"/>
                <w14:textFill>
                  <w14:solidFill>
                    <w14:schemeClr w14:val="tx1"/>
                  </w14:solidFill>
                </w14:textFill>
              </w:rPr>
              <w:t>A、应使用符合标准的容器盛装危险废物，容器及其材质应满足相应的强度要求；液体危险废物可注入开孔直径不超过 70mm 并有放气孔的桶中。</w:t>
            </w:r>
          </w:p>
          <w:p w14:paraId="28A6ABA4">
            <w:pPr>
              <w:pStyle w:val="6"/>
              <w:ind w:firstLine="480"/>
              <w:jc w:val="both"/>
              <w:rPr>
                <w:rFonts w:hint="eastAsia" w:ascii="Times New Roman" w:hAnsi="宋体" w:eastAsia="宋体" w:cs="Times New Roman"/>
                <w:color w:val="000000" w:themeColor="text1"/>
                <w:kern w:val="2"/>
                <w:sz w:val="21"/>
                <w:szCs w:val="21"/>
                <w:u w:val="single"/>
                <w:lang w:val="en-US" w:eastAsia="zh-CN" w:bidi="ar-SA"/>
                <w14:textFill>
                  <w14:solidFill>
                    <w14:schemeClr w14:val="tx1"/>
                  </w14:solidFill>
                </w14:textFill>
              </w:rPr>
            </w:pPr>
            <w:r>
              <w:rPr>
                <w:rFonts w:hint="eastAsia" w:ascii="Times New Roman" w:hAnsi="宋体" w:eastAsia="宋体" w:cs="Times New Roman"/>
                <w:color w:val="000000" w:themeColor="text1"/>
                <w:kern w:val="2"/>
                <w:sz w:val="21"/>
                <w:szCs w:val="21"/>
                <w:u w:val="single"/>
                <w:lang w:val="en-US" w:eastAsia="zh-CN" w:bidi="ar-SA"/>
                <w14:textFill>
                  <w14:solidFill>
                    <w14:schemeClr w14:val="tx1"/>
                  </w14:solidFill>
                </w14:textFill>
              </w:rPr>
              <w:t>B、装载危废材质和衬里要与危险废物相容，并且保留足够的空间，容器顶部与液体表面之间保留 100mm 以上的空间。</w:t>
            </w:r>
          </w:p>
          <w:p w14:paraId="783BA792">
            <w:pPr>
              <w:pStyle w:val="6"/>
              <w:ind w:firstLine="480"/>
              <w:jc w:val="both"/>
              <w:rPr>
                <w:rFonts w:hint="eastAsia" w:ascii="Times New Roman" w:hAnsi="宋体" w:eastAsia="宋体" w:cs="Times New Roman"/>
                <w:color w:val="000000" w:themeColor="text1"/>
                <w:kern w:val="2"/>
                <w:sz w:val="21"/>
                <w:szCs w:val="21"/>
                <w:u w:val="single"/>
                <w:lang w:val="en-US" w:eastAsia="zh-CN" w:bidi="ar-SA"/>
                <w14:textFill>
                  <w14:solidFill>
                    <w14:schemeClr w14:val="tx1"/>
                  </w14:solidFill>
                </w14:textFill>
              </w:rPr>
            </w:pPr>
            <w:r>
              <w:rPr>
                <w:rFonts w:hint="eastAsia" w:ascii="Times New Roman" w:hAnsi="宋体" w:eastAsia="宋体" w:cs="Times New Roman"/>
                <w:color w:val="000000" w:themeColor="text1"/>
                <w:kern w:val="2"/>
                <w:sz w:val="21"/>
                <w:szCs w:val="21"/>
                <w:u w:val="single"/>
                <w:lang w:val="en-US" w:eastAsia="zh-CN" w:bidi="ar-SA"/>
                <w14:textFill>
                  <w14:solidFill>
                    <w14:schemeClr w14:val="tx1"/>
                  </w14:solidFill>
                </w14:textFill>
              </w:rPr>
              <w:t>C、容器表面必须粘贴符合标准的标签（见《危险废物贮存污染控制标准》GB18597-2023；</w:t>
            </w:r>
          </w:p>
          <w:p w14:paraId="564FEEA1">
            <w:pPr>
              <w:pStyle w:val="6"/>
              <w:ind w:firstLine="480"/>
              <w:jc w:val="both"/>
              <w:rPr>
                <w:rFonts w:hint="eastAsia" w:ascii="Times New Roman" w:hAnsi="宋体" w:eastAsia="宋体" w:cs="Times New Roman"/>
                <w:color w:val="000000" w:themeColor="text1"/>
                <w:kern w:val="2"/>
                <w:sz w:val="21"/>
                <w:szCs w:val="21"/>
                <w:u w:val="single"/>
                <w:lang w:val="en-US" w:eastAsia="zh-CN" w:bidi="ar-SA"/>
                <w14:textFill>
                  <w14:solidFill>
                    <w14:schemeClr w14:val="tx1"/>
                  </w14:solidFill>
                </w14:textFill>
              </w:rPr>
            </w:pPr>
            <w:r>
              <w:rPr>
                <w:rFonts w:hint="eastAsia" w:ascii="Times New Roman" w:hAnsi="宋体" w:eastAsia="宋体" w:cs="Times New Roman"/>
                <w:color w:val="000000" w:themeColor="text1"/>
                <w:kern w:val="2"/>
                <w:sz w:val="21"/>
                <w:szCs w:val="21"/>
                <w:u w:val="single"/>
                <w:lang w:val="en-US" w:eastAsia="zh-CN" w:bidi="ar-SA"/>
                <w14:textFill>
                  <w14:solidFill>
                    <w14:schemeClr w14:val="tx1"/>
                  </w14:solidFill>
                </w14:textFill>
              </w:rPr>
              <w:t>F、设置专人负责危废的日常收集和管理，对进出临时贮存所的危废都要记录在案。</w:t>
            </w:r>
          </w:p>
          <w:p w14:paraId="2FEC85E6">
            <w:pPr>
              <w:pStyle w:val="6"/>
              <w:ind w:firstLine="480"/>
              <w:jc w:val="both"/>
              <w:rPr>
                <w:rFonts w:hint="eastAsia" w:ascii="Times New Roman" w:hAnsi="宋体" w:eastAsia="宋体" w:cs="Times New Roman"/>
                <w:color w:val="000000" w:themeColor="text1"/>
                <w:kern w:val="2"/>
                <w:sz w:val="21"/>
                <w:szCs w:val="21"/>
                <w:u w:val="single"/>
                <w:lang w:val="en-US" w:eastAsia="zh-CN" w:bidi="ar-SA"/>
                <w14:textFill>
                  <w14:solidFill>
                    <w14:schemeClr w14:val="tx1"/>
                  </w14:solidFill>
                </w14:textFill>
              </w:rPr>
            </w:pPr>
            <w:r>
              <w:rPr>
                <w:rFonts w:hint="eastAsia" w:ascii="Times New Roman" w:hAnsi="宋体" w:eastAsia="宋体" w:cs="Times New Roman"/>
                <w:color w:val="000000" w:themeColor="text1"/>
                <w:kern w:val="2"/>
                <w:sz w:val="21"/>
                <w:szCs w:val="21"/>
                <w:u w:val="single"/>
                <w:lang w:val="en-US" w:eastAsia="zh-CN" w:bidi="ar-SA"/>
                <w14:textFill>
                  <w14:solidFill>
                    <w14:schemeClr w14:val="tx1"/>
                  </w14:solidFill>
                </w14:textFill>
              </w:rPr>
              <w:t>G、危废临时贮存所周围要设置防护栅栏，并设置警示标志。贮存所内应配备通讯设备、照明设备、安全防护服装及工具，并有应急防护设施。</w:t>
            </w:r>
          </w:p>
          <w:p w14:paraId="01E229ED">
            <w:pPr>
              <w:pStyle w:val="6"/>
              <w:ind w:firstLine="480"/>
              <w:jc w:val="both"/>
              <w:rPr>
                <w:rFonts w:hint="eastAsia" w:ascii="Times New Roman" w:hAnsi="宋体" w:eastAsia="宋体" w:cs="Times New Roman"/>
                <w:color w:val="000000" w:themeColor="text1"/>
                <w:kern w:val="2"/>
                <w:sz w:val="21"/>
                <w:szCs w:val="21"/>
                <w:u w:val="single"/>
                <w:lang w:val="en-US" w:eastAsia="zh-CN" w:bidi="ar-SA"/>
                <w14:textFill>
                  <w14:solidFill>
                    <w14:schemeClr w14:val="tx1"/>
                  </w14:solidFill>
                </w14:textFill>
              </w:rPr>
            </w:pPr>
            <w:r>
              <w:rPr>
                <w:rFonts w:hint="eastAsia" w:ascii="Times New Roman" w:hAnsi="宋体" w:eastAsia="宋体" w:cs="Times New Roman"/>
                <w:color w:val="000000" w:themeColor="text1"/>
                <w:kern w:val="2"/>
                <w:sz w:val="21"/>
                <w:szCs w:val="21"/>
                <w:u w:val="single"/>
                <w:lang w:val="en-US" w:eastAsia="zh-CN" w:bidi="ar-SA"/>
                <w14:textFill>
                  <w14:solidFill>
                    <w14:schemeClr w14:val="tx1"/>
                  </w14:solidFill>
                </w14:textFill>
              </w:rPr>
              <w:t>根据《中华人民共和国固体废物污染环境防治法》规定，企业应制定危险废物管理计划，内容包括减少危险废物产生量和危害性的措施以及危险废物贮存、利用、处置措施。企业应严格按照《危险废物贮存污染控制标准》（GB18597-2023）中有关要求做好危险固废的收集、贮存工作，各类危险固废分别采用专门容器收集后，在厂区内设置专门的危险废物储存间暂存，储存间应按照《危险废物贮存污染控制标准》（GB18597-2023）中要求进行设置和管理。</w:t>
            </w:r>
          </w:p>
          <w:p w14:paraId="29B50929">
            <w:pPr>
              <w:pStyle w:val="6"/>
              <w:ind w:firstLine="480"/>
              <w:jc w:val="both"/>
              <w:rPr>
                <w:rFonts w:ascii="Times New Roman" w:hAnsi="宋体" w:eastAsia="宋体" w:cs="Times New Roman"/>
                <w:color w:val="000000" w:themeColor="text1"/>
                <w:kern w:val="2"/>
                <w:sz w:val="21"/>
                <w:szCs w:val="21"/>
                <w:u w:val="single"/>
                <w:lang w:val="en-US" w:eastAsia="zh-CN" w:bidi="ar-SA"/>
                <w14:textFill>
                  <w14:solidFill>
                    <w14:schemeClr w14:val="tx1"/>
                  </w14:solidFill>
                </w14:textFill>
              </w:rPr>
            </w:pPr>
            <w:r>
              <w:rPr>
                <w:rFonts w:hint="eastAsia" w:ascii="Times New Roman" w:hAnsi="宋体" w:eastAsia="宋体" w:cs="Times New Roman"/>
                <w:color w:val="000000" w:themeColor="text1"/>
                <w:kern w:val="2"/>
                <w:sz w:val="21"/>
                <w:szCs w:val="21"/>
                <w:u w:val="single"/>
                <w:lang w:val="en-US" w:eastAsia="zh-CN" w:bidi="ar-SA"/>
                <w14:textFill>
                  <w14:solidFill>
                    <w14:schemeClr w14:val="tx1"/>
                  </w14:solidFill>
                </w14:textFill>
              </w:rPr>
              <w:t>3、本项目危废暂存间现状：</w:t>
            </w:r>
          </w:p>
          <w:p w14:paraId="7F7AE480">
            <w:pPr>
              <w:pStyle w:val="6"/>
              <w:ind w:firstLine="480"/>
              <w:jc w:val="both"/>
              <w:rPr>
                <w:rFonts w:ascii="Times New Roman" w:hAnsi="宋体" w:eastAsia="宋体" w:cs="Times New Roman"/>
                <w:color w:val="000000" w:themeColor="text1"/>
                <w:kern w:val="2"/>
                <w:sz w:val="21"/>
                <w:szCs w:val="21"/>
                <w:u w:val="single"/>
                <w:lang w:val="en-US" w:eastAsia="zh-CN" w:bidi="ar-SA"/>
                <w14:textFill>
                  <w14:solidFill>
                    <w14:schemeClr w14:val="tx1"/>
                  </w14:solidFill>
                </w14:textFill>
              </w:rPr>
            </w:pPr>
            <w:r>
              <w:rPr>
                <w:rFonts w:hint="eastAsia" w:ascii="Times New Roman" w:hAnsi="宋体" w:eastAsia="宋体" w:cs="Times New Roman"/>
                <w:color w:val="000000" w:themeColor="text1"/>
                <w:kern w:val="2"/>
                <w:sz w:val="21"/>
                <w:szCs w:val="21"/>
                <w:u w:val="single"/>
                <w:lang w:val="en-US" w:eastAsia="zh-CN" w:bidi="ar-SA"/>
                <w14:textFill>
                  <w14:solidFill>
                    <w14:schemeClr w14:val="tx1"/>
                  </w14:solidFill>
                </w14:textFill>
              </w:rPr>
              <w:t>本项目院内已建成医疗废物暂存间，位于负一楼，大小为16m</w:t>
            </w:r>
            <w:r>
              <w:rPr>
                <w:rFonts w:hint="eastAsia" w:ascii="Times New Roman" w:hAnsi="宋体" w:eastAsia="宋体" w:cs="Times New Roman"/>
                <w:color w:val="000000" w:themeColor="text1"/>
                <w:kern w:val="2"/>
                <w:sz w:val="21"/>
                <w:szCs w:val="21"/>
                <w:u w:val="single"/>
                <w:vertAlign w:val="superscript"/>
                <w:lang w:val="en-US" w:eastAsia="zh-CN" w:bidi="ar-SA"/>
                <w14:textFill>
                  <w14:solidFill>
                    <w14:schemeClr w14:val="tx1"/>
                  </w14:solidFill>
                </w14:textFill>
              </w:rPr>
              <w:t>2</w:t>
            </w:r>
            <w:r>
              <w:rPr>
                <w:rFonts w:hint="eastAsia" w:ascii="Times New Roman" w:hAnsi="宋体" w:eastAsia="宋体" w:cs="Times New Roman"/>
                <w:color w:val="000000" w:themeColor="text1"/>
                <w:kern w:val="2"/>
                <w:sz w:val="21"/>
                <w:szCs w:val="21"/>
                <w:u w:val="single"/>
                <w:lang w:val="en-US" w:eastAsia="zh-CN" w:bidi="ar-SA"/>
                <w14:textFill>
                  <w14:solidFill>
                    <w14:schemeClr w14:val="tx1"/>
                  </w14:solidFill>
                </w14:textFill>
              </w:rPr>
              <w:t>，根据现场勘查，院内设置的医疗废物暂存间满足《医疗废物管理条例》中的相关规定，现状设置的医疗废物暂存间满足下述要求：</w:t>
            </w:r>
          </w:p>
          <w:p w14:paraId="27549D29">
            <w:pPr>
              <w:pStyle w:val="6"/>
              <w:ind w:firstLine="480"/>
              <w:jc w:val="both"/>
              <w:rPr>
                <w:rFonts w:ascii="Times New Roman" w:hAnsi="宋体" w:eastAsia="宋体" w:cs="Times New Roman"/>
                <w:color w:val="000000" w:themeColor="text1"/>
                <w:kern w:val="2"/>
                <w:sz w:val="21"/>
                <w:szCs w:val="21"/>
                <w:u w:val="single"/>
                <w:lang w:val="en-US" w:eastAsia="zh-CN" w:bidi="ar-SA"/>
                <w14:textFill>
                  <w14:solidFill>
                    <w14:schemeClr w14:val="tx1"/>
                  </w14:solidFill>
                </w14:textFill>
              </w:rPr>
            </w:pPr>
            <w:r>
              <w:rPr>
                <w:rFonts w:hint="eastAsia" w:ascii="Times New Roman" w:hAnsi="宋体" w:eastAsia="宋体" w:cs="Times New Roman"/>
                <w:color w:val="000000" w:themeColor="text1"/>
                <w:kern w:val="2"/>
                <w:sz w:val="21"/>
                <w:szCs w:val="21"/>
                <w:u w:val="single"/>
                <w:lang w:val="en-US" w:eastAsia="zh-CN" w:bidi="ar-SA"/>
                <w14:textFill>
                  <w14:solidFill>
                    <w14:schemeClr w14:val="tx1"/>
                  </w14:solidFill>
                </w14:textFill>
              </w:rPr>
              <w:t>①项目设置的医疗废物暂存间已与生活垃圾存放地分开，并已设有防雨、防风、防泄漏的措施。</w:t>
            </w:r>
          </w:p>
          <w:p w14:paraId="3E270F3E">
            <w:pPr>
              <w:pStyle w:val="6"/>
              <w:ind w:firstLine="480"/>
              <w:jc w:val="both"/>
              <w:rPr>
                <w:rFonts w:ascii="Times New Roman" w:hAnsi="宋体" w:eastAsia="宋体" w:cs="Times New Roman"/>
                <w:color w:val="000000" w:themeColor="text1"/>
                <w:kern w:val="2"/>
                <w:sz w:val="21"/>
                <w:szCs w:val="21"/>
                <w:u w:val="single"/>
                <w:lang w:val="en-US" w:eastAsia="zh-CN" w:bidi="ar-SA"/>
                <w14:textFill>
                  <w14:solidFill>
                    <w14:schemeClr w14:val="tx1"/>
                  </w14:solidFill>
                </w14:textFill>
              </w:rPr>
            </w:pPr>
            <w:r>
              <w:rPr>
                <w:rFonts w:hint="eastAsia" w:ascii="Times New Roman" w:hAnsi="宋体" w:eastAsia="宋体" w:cs="Times New Roman"/>
                <w:color w:val="000000" w:themeColor="text1"/>
                <w:kern w:val="2"/>
                <w:sz w:val="21"/>
                <w:szCs w:val="21"/>
                <w:u w:val="single"/>
                <w:lang w:val="en-US" w:eastAsia="zh-CN" w:bidi="ar-SA"/>
                <w14:textFill>
                  <w14:solidFill>
                    <w14:schemeClr w14:val="tx1"/>
                  </w14:solidFill>
                </w14:textFill>
              </w:rPr>
              <w:t>②院内设置的医疗废物处置间，与院内医疗区和人员活动密集区隔开，方便医疗废物的装卸、装卸人员及运送车辆的出入。</w:t>
            </w:r>
          </w:p>
          <w:p w14:paraId="4C750113">
            <w:pPr>
              <w:pStyle w:val="6"/>
              <w:ind w:firstLine="480"/>
              <w:jc w:val="both"/>
              <w:rPr>
                <w:rFonts w:ascii="Times New Roman" w:hAnsi="宋体" w:eastAsia="宋体" w:cs="Times New Roman"/>
                <w:color w:val="000000" w:themeColor="text1"/>
                <w:kern w:val="2"/>
                <w:sz w:val="21"/>
                <w:szCs w:val="21"/>
                <w:u w:val="single"/>
                <w:lang w:val="en-US" w:eastAsia="zh-CN" w:bidi="ar-SA"/>
                <w14:textFill>
                  <w14:solidFill>
                    <w14:schemeClr w14:val="tx1"/>
                  </w14:solidFill>
                </w14:textFill>
              </w:rPr>
            </w:pPr>
            <w:r>
              <w:rPr>
                <w:rFonts w:hint="eastAsia" w:ascii="Times New Roman" w:hAnsi="宋体" w:eastAsia="宋体" w:cs="Times New Roman"/>
                <w:color w:val="000000" w:themeColor="text1"/>
                <w:kern w:val="2"/>
                <w:sz w:val="21"/>
                <w:szCs w:val="21"/>
                <w:u w:val="single"/>
                <w:lang w:val="en-US" w:eastAsia="zh-CN" w:bidi="ar-SA"/>
                <w14:textFill>
                  <w14:solidFill>
                    <w14:schemeClr w14:val="tx1"/>
                  </w14:solidFill>
                </w14:textFill>
              </w:rPr>
              <w:t>③医疗废物处置间已有严密的封闭措施，并已设专人管理，避免非工作人员进出，以及防鼠、防蚊蝇、防蟑螂、防盗以及预防儿童接触等安全措施。</w:t>
            </w:r>
          </w:p>
          <w:p w14:paraId="0D0A8961">
            <w:pPr>
              <w:pStyle w:val="6"/>
              <w:ind w:firstLine="480"/>
              <w:jc w:val="both"/>
              <w:rPr>
                <w:rFonts w:ascii="Times New Roman" w:hAnsi="宋体" w:eastAsia="宋体" w:cs="Times New Roman"/>
                <w:color w:val="000000" w:themeColor="text1"/>
                <w:kern w:val="2"/>
                <w:sz w:val="21"/>
                <w:szCs w:val="21"/>
                <w:u w:val="single"/>
                <w:lang w:val="en-US" w:eastAsia="zh-CN" w:bidi="ar-SA"/>
                <w14:textFill>
                  <w14:solidFill>
                    <w14:schemeClr w14:val="tx1"/>
                  </w14:solidFill>
                </w14:textFill>
              </w:rPr>
            </w:pPr>
            <w:r>
              <w:rPr>
                <w:rFonts w:hint="eastAsia" w:ascii="Times New Roman" w:hAnsi="宋体" w:eastAsia="宋体" w:cs="Times New Roman"/>
                <w:color w:val="000000" w:themeColor="text1"/>
                <w:kern w:val="2"/>
                <w:sz w:val="21"/>
                <w:szCs w:val="21"/>
                <w:u w:val="single"/>
                <w:lang w:val="en-US" w:eastAsia="zh-CN" w:bidi="ar-SA"/>
                <w14:textFill>
                  <w14:solidFill>
                    <w14:schemeClr w14:val="tx1"/>
                  </w14:solidFill>
                </w14:textFill>
              </w:rPr>
              <w:t>④医疗废物处置间内已张贴“禁止吸烟、饮食”的警示标识，库房外的明显处已设置危险废物和医疗废物的警示标识。</w:t>
            </w:r>
          </w:p>
          <w:p w14:paraId="0765DA8C">
            <w:pPr>
              <w:pStyle w:val="6"/>
              <w:ind w:firstLine="480"/>
              <w:jc w:val="both"/>
              <w:rPr>
                <w:rFonts w:ascii="Times New Roman" w:hAnsi="宋体" w:eastAsia="宋体" w:cs="Times New Roman"/>
                <w:color w:val="000000" w:themeColor="text1"/>
                <w:kern w:val="2"/>
                <w:sz w:val="21"/>
                <w:szCs w:val="21"/>
                <w:u w:val="single"/>
                <w:lang w:val="en-US" w:eastAsia="zh-CN" w:bidi="ar-SA"/>
                <w14:textFill>
                  <w14:solidFill>
                    <w14:schemeClr w14:val="tx1"/>
                  </w14:solidFill>
                </w14:textFill>
              </w:rPr>
            </w:pPr>
            <w:r>
              <w:rPr>
                <w:rFonts w:hint="eastAsia" w:ascii="Times New Roman" w:hAnsi="宋体" w:eastAsia="宋体" w:cs="Times New Roman"/>
                <w:color w:val="000000" w:themeColor="text1"/>
                <w:kern w:val="2"/>
                <w:sz w:val="21"/>
                <w:szCs w:val="21"/>
                <w:u w:val="single"/>
                <w:lang w:val="en-US" w:eastAsia="zh-CN" w:bidi="ar-SA"/>
                <w14:textFill>
                  <w14:solidFill>
                    <w14:schemeClr w14:val="tx1"/>
                  </w14:solidFill>
                </w14:textFill>
              </w:rPr>
              <w:t>⑤医疗废物暂存后定期交岳阳市方向固废安全处置有限公司转运并处置。目前本项目已签订了“医疗废物委托集中协议”（见附件），明确本项目的医疗废物全部交由岳阳市方向固废安全处置有限公司转运和无害化处理。</w:t>
            </w:r>
          </w:p>
          <w:p w14:paraId="13B757C5">
            <w:pPr>
              <w:widowControl/>
              <w:spacing w:line="360" w:lineRule="auto"/>
              <w:ind w:firstLine="420" w:firstLineChars="200"/>
              <w:jc w:val="left"/>
              <w:rPr>
                <w:rFonts w:hint="eastAsia" w:ascii="宋体" w:hAnsi="宋体" w:eastAsia="宋体" w:cs="宋体"/>
                <w:color w:val="000000" w:themeColor="text1"/>
                <w:sz w:val="21"/>
                <w:szCs w:val="21"/>
                <w:u w:val="single"/>
                <w14:textFill>
                  <w14:solidFill>
                    <w14:schemeClr w14:val="tx1"/>
                  </w14:solidFill>
                </w14:textFill>
              </w:rPr>
            </w:pPr>
            <w:r>
              <w:rPr>
                <w:rFonts w:hint="eastAsia"/>
                <w:color w:val="000000" w:themeColor="text1"/>
                <w:u w:val="single"/>
                <w14:textFill>
                  <w14:solidFill>
                    <w14:schemeClr w14:val="tx1"/>
                  </w14:solidFill>
                </w14:textFill>
              </w:rPr>
              <w:t>⑥根据《医疗废物管理条例》的相关要求，本项目医疗垃圾经分类收集后运至项目厂区内医疗废物贮存点暂存管理，定期交由资质单位集中进行无害化处置，并按《危险废物转移联单管理办法》做好申报转移记录。</w:t>
            </w:r>
            <w:r>
              <w:rPr>
                <w:rFonts w:hint="eastAsia" w:ascii="宋体" w:hAnsi="宋体" w:eastAsia="宋体" w:cs="宋体"/>
                <w:color w:val="000000" w:themeColor="text1"/>
                <w:sz w:val="21"/>
                <w:szCs w:val="21"/>
                <w:u w:val="single"/>
                <w14:textFill>
                  <w14:solidFill>
                    <w14:schemeClr w14:val="tx1"/>
                  </w14:solidFill>
                </w14:textFill>
              </w:rPr>
              <w:t>综上所述，本项目固体废物去向明确合理、处置措施可行，预计不会对周边环境造成二次污染。</w:t>
            </w:r>
          </w:p>
          <w:p w14:paraId="1026C332">
            <w:pPr>
              <w:widowControl/>
              <w:spacing w:line="360" w:lineRule="auto"/>
              <w:ind w:firstLine="420" w:firstLineChars="200"/>
              <w:jc w:val="left"/>
              <w:rPr>
                <w:rFonts w:hint="eastAsia" w:ascii="宋体" w:hAnsi="宋体" w:eastAsia="宋体" w:cs="宋体"/>
                <w:color w:val="000000" w:themeColor="text1"/>
                <w:sz w:val="21"/>
                <w:szCs w:val="21"/>
                <w14:textFill>
                  <w14:solidFill>
                    <w14:schemeClr w14:val="tx1"/>
                  </w14:solidFill>
                </w14:textFill>
              </w:rPr>
            </w:pPr>
            <w:r>
              <w:rPr>
                <w:color w:val="000000" w:themeColor="text1"/>
                <w:u w:val="single"/>
                <w14:textFill>
                  <w14:solidFill>
                    <w14:schemeClr w14:val="tx1"/>
                  </w14:solidFill>
                </w14:textFill>
              </w:rPr>
              <w:t>本项目营运期产生的固体废物均能够得到安全处置，</w:t>
            </w:r>
            <w:r>
              <w:rPr>
                <w:rFonts w:hint="eastAsia"/>
                <w:color w:val="000000" w:themeColor="text1"/>
                <w:u w:val="single"/>
                <w14:textFill>
                  <w14:solidFill>
                    <w14:schemeClr w14:val="tx1"/>
                  </w14:solidFill>
                </w14:textFill>
              </w:rPr>
              <w:t>医疗废物收集、暂存符合《危险废物贮存污染控制标准》（GB18597-2023）；污水处理站产生的污泥处理符合《医疗机构水污染物排放标准》（</w:t>
            </w:r>
            <w:r>
              <w:rPr>
                <w:color w:val="000000" w:themeColor="text1"/>
                <w:u w:val="single"/>
                <w14:textFill>
                  <w14:solidFill>
                    <w14:schemeClr w14:val="tx1"/>
                  </w14:solidFill>
                </w14:textFill>
              </w:rPr>
              <w:t>GB18466-2005</w:t>
            </w:r>
            <w:r>
              <w:rPr>
                <w:rFonts w:hint="eastAsia"/>
                <w:color w:val="000000" w:themeColor="text1"/>
                <w:u w:val="single"/>
                <w14:textFill>
                  <w14:solidFill>
                    <w14:schemeClr w14:val="tx1"/>
                  </w14:solidFill>
                </w14:textFill>
              </w:rPr>
              <w:t>）中的医疗机构污泥控制标准</w:t>
            </w:r>
            <w:r>
              <w:rPr>
                <w:rFonts w:hint="eastAsia"/>
                <w:color w:val="000000" w:themeColor="text1"/>
                <w:u w:val="single"/>
                <w:lang w:eastAsia="zh-CN"/>
                <w14:textFill>
                  <w14:solidFill>
                    <w14:schemeClr w14:val="tx1"/>
                  </w14:solidFill>
                </w14:textFill>
              </w:rPr>
              <w:t>。</w:t>
            </w:r>
          </w:p>
          <w:p w14:paraId="7BBB2ACE">
            <w:pPr>
              <w:widowControl/>
              <w:spacing w:line="360" w:lineRule="auto"/>
              <w:jc w:val="left"/>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5、地下水</w:t>
            </w:r>
            <w:r>
              <w:rPr>
                <w:rFonts w:hint="eastAsia" w:ascii="宋体" w:hAnsi="宋体" w:cs="宋体"/>
                <w:b/>
                <w:bCs/>
                <w:color w:val="000000" w:themeColor="text1"/>
                <w:sz w:val="21"/>
                <w:szCs w:val="21"/>
                <w:lang w:val="en-US" w:eastAsia="zh-CN"/>
                <w14:textFill>
                  <w14:solidFill>
                    <w14:schemeClr w14:val="tx1"/>
                  </w14:solidFill>
                </w14:textFill>
              </w:rPr>
              <w:t>及土壤</w:t>
            </w:r>
            <w:r>
              <w:rPr>
                <w:rFonts w:hint="eastAsia" w:ascii="宋体" w:hAnsi="宋体" w:eastAsia="宋体" w:cs="宋体"/>
                <w:b/>
                <w:bCs/>
                <w:color w:val="000000" w:themeColor="text1"/>
                <w:sz w:val="21"/>
                <w:szCs w:val="21"/>
                <w14:textFill>
                  <w14:solidFill>
                    <w14:schemeClr w14:val="tx1"/>
                  </w14:solidFill>
                </w14:textFill>
              </w:rPr>
              <w:t xml:space="preserve">环境影响 </w:t>
            </w:r>
          </w:p>
          <w:p w14:paraId="0EDC0F24">
            <w:pPr>
              <w:widowControl/>
              <w:spacing w:line="360" w:lineRule="auto"/>
              <w:ind w:firstLine="420" w:firstLineChars="2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污染物对地下水</w:t>
            </w:r>
            <w:r>
              <w:rPr>
                <w:rFonts w:hint="eastAsia" w:ascii="宋体" w:hAnsi="宋体" w:cs="宋体"/>
                <w:color w:val="000000" w:themeColor="text1"/>
                <w:sz w:val="21"/>
                <w:szCs w:val="21"/>
                <w:lang w:val="en-US" w:eastAsia="zh-CN"/>
                <w14:textFill>
                  <w14:solidFill>
                    <w14:schemeClr w14:val="tx1"/>
                  </w14:solidFill>
                </w14:textFill>
              </w:rPr>
              <w:t>及土壤</w:t>
            </w:r>
            <w:r>
              <w:rPr>
                <w:rFonts w:hint="eastAsia" w:ascii="宋体" w:hAnsi="宋体" w:eastAsia="宋体" w:cs="宋体"/>
                <w:color w:val="000000" w:themeColor="text1"/>
                <w:sz w:val="21"/>
                <w:szCs w:val="21"/>
                <w14:textFill>
                  <w14:solidFill>
                    <w14:schemeClr w14:val="tx1"/>
                  </w14:solidFill>
                </w14:textFill>
              </w:rPr>
              <w:t>的影响主要是由于降雨或废水排放等通过垂直渗透进入包气带，进入包气带的污染物在物理、化学和生物作用下经过吸附、转化、迁移和分解后输入地下水</w:t>
            </w:r>
            <w:r>
              <w:rPr>
                <w:rFonts w:hint="eastAsia" w:ascii="宋体" w:hAnsi="宋体" w:cs="宋体"/>
                <w:color w:val="000000" w:themeColor="text1"/>
                <w:sz w:val="21"/>
                <w:szCs w:val="21"/>
                <w:lang w:val="en-US" w:eastAsia="zh-CN"/>
                <w14:textFill>
                  <w14:solidFill>
                    <w14:schemeClr w14:val="tx1"/>
                  </w14:solidFill>
                </w14:textFill>
              </w:rPr>
              <w:t>及土壤中</w:t>
            </w:r>
            <w:r>
              <w:rPr>
                <w:rFonts w:hint="eastAsia" w:ascii="宋体" w:hAnsi="宋体" w:eastAsia="宋体" w:cs="宋体"/>
                <w:color w:val="000000" w:themeColor="text1"/>
                <w:sz w:val="21"/>
                <w:szCs w:val="21"/>
                <w14:textFill>
                  <w14:solidFill>
                    <w14:schemeClr w14:val="tx1"/>
                  </w14:solidFill>
                </w14:textFill>
              </w:rPr>
              <w:t xml:space="preserve">。 </w:t>
            </w:r>
          </w:p>
          <w:p w14:paraId="454DCD3F">
            <w:pPr>
              <w:widowControl/>
              <w:spacing w:line="360" w:lineRule="auto"/>
              <w:ind w:firstLine="420" w:firstLineChars="2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本项目可能对地下水造成影响的装置主要为地下污水处理站，本项目污水处理站采用全地埋式。若污水处理站设备密封性或主要建筑物防渗性能不佳，造成跑冒滴漏，导致污水渗漏，若该处土层或岩层是透水的，则会下渗污染地下水</w:t>
            </w:r>
            <w:r>
              <w:rPr>
                <w:rFonts w:hint="eastAsia" w:ascii="宋体" w:hAnsi="宋体" w:cs="宋体"/>
                <w:color w:val="000000" w:themeColor="text1"/>
                <w:sz w:val="21"/>
                <w:szCs w:val="21"/>
                <w:lang w:val="en-US" w:eastAsia="zh-CN"/>
                <w14:textFill>
                  <w14:solidFill>
                    <w14:schemeClr w14:val="tx1"/>
                  </w14:solidFill>
                </w14:textFill>
              </w:rPr>
              <w:t>及土壤</w:t>
            </w:r>
            <w:r>
              <w:rPr>
                <w:rFonts w:hint="eastAsia" w:ascii="宋体" w:hAnsi="宋体" w:eastAsia="宋体" w:cs="宋体"/>
                <w:color w:val="000000" w:themeColor="text1"/>
                <w:sz w:val="21"/>
                <w:szCs w:val="21"/>
                <w14:textFill>
                  <w14:solidFill>
                    <w14:schemeClr w14:val="tx1"/>
                  </w14:solidFill>
                </w14:textFill>
              </w:rPr>
              <w:t>。污水处理产生的污泥等废物如管理不善，无法及时清运，其对方产生的渗滤液下渗，也会造成地下水</w:t>
            </w:r>
            <w:r>
              <w:rPr>
                <w:rFonts w:hint="eastAsia" w:ascii="宋体" w:hAnsi="宋体" w:cs="宋体"/>
                <w:color w:val="000000" w:themeColor="text1"/>
                <w:sz w:val="21"/>
                <w:szCs w:val="21"/>
                <w:lang w:val="en-US" w:eastAsia="zh-CN"/>
                <w14:textFill>
                  <w14:solidFill>
                    <w14:schemeClr w14:val="tx1"/>
                  </w14:solidFill>
                </w14:textFill>
              </w:rPr>
              <w:t>及土壤</w:t>
            </w:r>
            <w:r>
              <w:rPr>
                <w:rFonts w:hint="eastAsia" w:ascii="宋体" w:hAnsi="宋体" w:eastAsia="宋体" w:cs="宋体"/>
                <w:color w:val="000000" w:themeColor="text1"/>
                <w:sz w:val="21"/>
                <w:szCs w:val="21"/>
                <w14:textFill>
                  <w14:solidFill>
                    <w14:schemeClr w14:val="tx1"/>
                  </w14:solidFill>
                </w14:textFill>
              </w:rPr>
              <w:t xml:space="preserve">污染。 </w:t>
            </w:r>
          </w:p>
          <w:p w14:paraId="371B7322">
            <w:pPr>
              <w:widowControl/>
              <w:spacing w:line="360" w:lineRule="auto"/>
              <w:ind w:firstLine="420" w:firstLineChars="2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为防止污染地下水</w:t>
            </w:r>
            <w:r>
              <w:rPr>
                <w:rFonts w:hint="eastAsia" w:ascii="宋体" w:hAnsi="宋体" w:cs="宋体"/>
                <w:color w:val="000000" w:themeColor="text1"/>
                <w:sz w:val="21"/>
                <w:szCs w:val="21"/>
                <w:lang w:val="en-US" w:eastAsia="zh-CN"/>
                <w14:textFill>
                  <w14:solidFill>
                    <w14:schemeClr w14:val="tx1"/>
                  </w14:solidFill>
                </w14:textFill>
              </w:rPr>
              <w:t>及土壤</w:t>
            </w:r>
            <w:r>
              <w:rPr>
                <w:rFonts w:hint="eastAsia" w:ascii="宋体" w:hAnsi="宋体" w:eastAsia="宋体" w:cs="宋体"/>
                <w:color w:val="000000" w:themeColor="text1"/>
                <w:sz w:val="21"/>
                <w:szCs w:val="21"/>
                <w14:textFill>
                  <w14:solidFill>
                    <w14:schemeClr w14:val="tx1"/>
                  </w14:solidFill>
                </w14:textFill>
              </w:rPr>
              <w:t>，本项目污水处理站的主体污水处理设备采购及安装要求提高强度、密封性和防腐蚀性，污水处理站的污水收集管网的管道采用柔性防渗措施。医疗废物暂存间等设计严格执行《危险废物贮存污染控制标准》(GB18599-2023）等相关标准要求采取防渗措施。本项目污水处理站采用全地埋式，污水处理站各类池体、池面均采取防渗措施。</w:t>
            </w:r>
          </w:p>
          <w:p w14:paraId="53FAADF8">
            <w:pPr>
              <w:widowControl/>
              <w:spacing w:line="360" w:lineRule="auto"/>
              <w:ind w:firstLine="420" w:firstLineChars="200"/>
              <w:jc w:val="left"/>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本项目产生的医疗废水经市政管网排入临湘市污水净化中心进行处理，对所在地的地下水</w:t>
            </w:r>
            <w:r>
              <w:rPr>
                <w:rFonts w:hint="eastAsia" w:ascii="宋体" w:hAnsi="宋体" w:cs="宋体"/>
                <w:color w:val="000000" w:themeColor="text1"/>
                <w:sz w:val="21"/>
                <w:szCs w:val="21"/>
                <w:lang w:val="en-US" w:eastAsia="zh-CN"/>
                <w14:textFill>
                  <w14:solidFill>
                    <w14:schemeClr w14:val="tx1"/>
                  </w14:solidFill>
                </w14:textFill>
              </w:rPr>
              <w:t>及土壤</w:t>
            </w:r>
            <w:r>
              <w:rPr>
                <w:rFonts w:hint="eastAsia" w:ascii="宋体" w:hAnsi="宋体" w:eastAsia="宋体" w:cs="宋体"/>
                <w:color w:val="000000" w:themeColor="text1"/>
                <w:sz w:val="21"/>
                <w:szCs w:val="21"/>
                <w14:textFill>
                  <w14:solidFill>
                    <w14:schemeClr w14:val="tx1"/>
                  </w14:solidFill>
                </w14:textFill>
              </w:rPr>
              <w:t>环境基本无影响。</w:t>
            </w:r>
          </w:p>
          <w:p w14:paraId="39C670D9">
            <w:pPr>
              <w:widowControl/>
              <w:spacing w:line="360" w:lineRule="auto"/>
              <w:jc w:val="left"/>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lang w:val="en-US" w:eastAsia="zh-CN"/>
                <w14:textFill>
                  <w14:solidFill>
                    <w14:schemeClr w14:val="tx1"/>
                  </w14:solidFill>
                </w14:textFill>
              </w:rPr>
              <w:t>6</w:t>
            </w:r>
            <w:r>
              <w:rPr>
                <w:rFonts w:hint="eastAsia" w:ascii="宋体" w:hAnsi="宋体" w:eastAsia="宋体" w:cs="宋体"/>
                <w:b/>
                <w:bCs/>
                <w:color w:val="000000" w:themeColor="text1"/>
                <w:sz w:val="21"/>
                <w:szCs w:val="21"/>
                <w14:textFill>
                  <w14:solidFill>
                    <w14:schemeClr w14:val="tx1"/>
                  </w14:solidFill>
                </w14:textFill>
              </w:rPr>
              <w:t xml:space="preserve">、环境风险 </w:t>
            </w:r>
          </w:p>
          <w:p w14:paraId="4E2BF21E">
            <w:pPr>
              <w:spacing w:line="360" w:lineRule="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lang w:val="en-US" w:eastAsia="zh-CN"/>
                <w14:textFill>
                  <w14:solidFill>
                    <w14:schemeClr w14:val="tx1"/>
                  </w14:solidFill>
                </w14:textFill>
              </w:rPr>
              <w:t>6</w:t>
            </w:r>
            <w:r>
              <w:rPr>
                <w:rFonts w:hint="eastAsia" w:ascii="宋体" w:hAnsi="宋体" w:eastAsia="宋体" w:cs="宋体"/>
                <w:b/>
                <w:bCs/>
                <w:color w:val="000000" w:themeColor="text1"/>
                <w:sz w:val="21"/>
                <w:szCs w:val="21"/>
                <w14:textFill>
                  <w14:solidFill>
                    <w14:schemeClr w14:val="tx1"/>
                  </w14:solidFill>
                </w14:textFill>
              </w:rPr>
              <w:t xml:space="preserve">.1、风险识别 </w:t>
            </w:r>
          </w:p>
          <w:p w14:paraId="3D335003">
            <w:pPr>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本项目的风险因素有：1、医疗废物在收集、贮存、运送过程中的存在的风险；2、医疗废水处理设施事故状态下的排污；3、废水消毒过程中产生的二氧化氯装置泄露风险。另外，项目中放射性物质的泄露等造成的风险将在辐射环评中单独分析，在此不做细述。</w:t>
            </w:r>
          </w:p>
          <w:p w14:paraId="55D78598">
            <w:pPr>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1）医疗废物在收集、贮存、运送过程中风险分析医疗废物中可能存在传染性病菌、病毒、化学污染物等有害物质，由于医疗废物具有空间污染、急性传染和潜伏性污染等特征，其病毒、病菌的危害性是普通生活垃圾的几十、几百甚至上千倍，且基本没有回收再利用的价值。医疗废物在转运的过程中可能会发生泄露、滴漏现象，如处理不当，会对周围环境存在风险。本项目医疗废物产生后分类收集，分区贮存于医院一角的医疗废物暂存间内，医院内均为硬化地面，即使在运输过程中发生少量泄露，采取相应的处理措施，不会渗漏到地下对土壤及地下水造成污染，同时做好消毒防范措施，也不会对人群造成危害。 </w:t>
            </w:r>
          </w:p>
          <w:p w14:paraId="5C6963A2">
            <w:pPr>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（2）医疗废水事故排放风险分析 </w:t>
            </w:r>
          </w:p>
          <w:p w14:paraId="68DC6205">
            <w:pPr>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医院污水处理过程中的事故因素包括操作不当或者处理设施失灵，废水未达标而直接排放。医院污水可能沾染病人的血、尿、便或受到粪便、病毒等病原性微生物污染。本项目医疗废水经污水处理站处理后排放至临湘市污水净化中心进行处理，即使因为操作不当或污水处理设施失灵，排放的废水进入污水厂并不会对污水处理厂处理工艺产生较大影响；少量病原微生物随污水管网进入污水厂处理系统，在混合稀释、消毒处理后也不会产生较大的环境影响。 </w:t>
            </w:r>
          </w:p>
          <w:p w14:paraId="3DA4C368">
            <w:pPr>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（3）物质危险性识别 </w:t>
            </w:r>
          </w:p>
          <w:p w14:paraId="0A19D120">
            <w:pPr>
              <w:widowControl/>
              <w:spacing w:line="360" w:lineRule="auto"/>
              <w:ind w:firstLine="420" w:firstLineChars="2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根据《建设项目环境风险评价技术导则》（HJ 169-2018）附录 B，对项目涉及的原辅材料、燃料、中间产品、产品、污染物等进行危险性识别。本项目使用环境风险物质主要为乙醇、二氧化氯A\B剂、医疗废物，与临界量的比值Q的计算见下表。</w:t>
            </w:r>
          </w:p>
          <w:p w14:paraId="004BD3EB">
            <w:pPr>
              <w:spacing w:line="360" w:lineRule="auto"/>
              <w:jc w:val="center"/>
              <w:rPr>
                <w:rFonts w:hint="eastAsia" w:ascii="宋体" w:hAnsi="宋体" w:eastAsia="宋体" w:cs="宋体"/>
                <w:b/>
                <w:bCs/>
                <w:color w:val="000000" w:themeColor="text1"/>
                <w:sz w:val="21"/>
                <w:szCs w:val="21"/>
                <w:highlight w:val="cyan"/>
                <w14:textFill>
                  <w14:solidFill>
                    <w14:schemeClr w14:val="tx1"/>
                  </w14:solidFill>
                </w14:textFill>
              </w:rPr>
            </w:pPr>
            <w:r>
              <w:rPr>
                <w:rFonts w:hint="eastAsia" w:ascii="宋体" w:hAnsi="宋体" w:eastAsia="宋体" w:cs="宋体"/>
                <w:b/>
                <w:bCs/>
                <w:color w:val="000000" w:themeColor="text1"/>
                <w:sz w:val="21"/>
                <w:szCs w:val="21"/>
                <w:highlight w:val="cyan"/>
                <w14:textFill>
                  <w14:solidFill>
                    <w14:schemeClr w14:val="tx1"/>
                  </w14:solidFill>
                </w14:textFill>
              </w:rPr>
              <w:t>表4-1</w:t>
            </w:r>
            <w:r>
              <w:rPr>
                <w:rFonts w:hint="eastAsia" w:ascii="宋体" w:hAnsi="宋体" w:cs="宋体"/>
                <w:b/>
                <w:bCs/>
                <w:color w:val="000000" w:themeColor="text1"/>
                <w:sz w:val="21"/>
                <w:szCs w:val="21"/>
                <w:highlight w:val="cyan"/>
                <w:lang w:val="en-US" w:eastAsia="zh-CN"/>
                <w14:textFill>
                  <w14:solidFill>
                    <w14:schemeClr w14:val="tx1"/>
                  </w14:solidFill>
                </w14:textFill>
              </w:rPr>
              <w:t>3</w:t>
            </w:r>
            <w:r>
              <w:rPr>
                <w:rFonts w:hint="eastAsia" w:ascii="宋体" w:hAnsi="宋体" w:eastAsia="宋体" w:cs="宋体"/>
                <w:b/>
                <w:bCs/>
                <w:color w:val="000000" w:themeColor="text1"/>
                <w:sz w:val="21"/>
                <w:szCs w:val="21"/>
                <w:highlight w:val="cyan"/>
                <w14:textFill>
                  <w14:solidFill>
                    <w14:schemeClr w14:val="tx1"/>
                  </w14:solidFill>
                </w14:textFill>
              </w:rPr>
              <w:t xml:space="preserve"> 危险物质暂存及分布情况</w:t>
            </w:r>
          </w:p>
          <w:tbl>
            <w:tblPr>
              <w:tblStyle w:val="24"/>
              <w:tblW w:w="7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6"/>
              <w:gridCol w:w="1713"/>
              <w:gridCol w:w="1976"/>
              <w:gridCol w:w="1645"/>
              <w:gridCol w:w="1476"/>
            </w:tblGrid>
            <w:tr w14:paraId="43EED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106" w:type="dxa"/>
                  <w:tcBorders>
                    <w:tl2br w:val="nil"/>
                    <w:tr2bl w:val="nil"/>
                  </w:tcBorders>
                  <w:vAlign w:val="center"/>
                </w:tcPr>
                <w:p w14:paraId="2D43B37F">
                  <w:pPr>
                    <w:pStyle w:val="80"/>
                    <w:rPr>
                      <w:color w:val="000000" w:themeColor="text1"/>
                      <w14:textFill>
                        <w14:solidFill>
                          <w14:schemeClr w14:val="tx1"/>
                        </w14:solidFill>
                      </w14:textFill>
                    </w:rPr>
                  </w:pPr>
                  <w:r>
                    <w:rPr>
                      <w:color w:val="000000" w:themeColor="text1"/>
                      <w14:textFill>
                        <w14:solidFill>
                          <w14:schemeClr w14:val="tx1"/>
                        </w14:solidFill>
                      </w14:textFill>
                    </w:rPr>
                    <w:t>序号</w:t>
                  </w:r>
                </w:p>
              </w:tc>
              <w:tc>
                <w:tcPr>
                  <w:tcW w:w="1713" w:type="dxa"/>
                  <w:tcBorders>
                    <w:tl2br w:val="nil"/>
                    <w:tr2bl w:val="nil"/>
                  </w:tcBorders>
                  <w:vAlign w:val="center"/>
                </w:tcPr>
                <w:p w14:paraId="247D4C21">
                  <w:pPr>
                    <w:pStyle w:val="80"/>
                    <w:rPr>
                      <w:color w:val="000000" w:themeColor="text1"/>
                      <w14:textFill>
                        <w14:solidFill>
                          <w14:schemeClr w14:val="tx1"/>
                        </w14:solidFill>
                      </w14:textFill>
                    </w:rPr>
                  </w:pPr>
                  <w:r>
                    <w:rPr>
                      <w:color w:val="000000" w:themeColor="text1"/>
                      <w14:textFill>
                        <w14:solidFill>
                          <w14:schemeClr w14:val="tx1"/>
                        </w14:solidFill>
                      </w14:textFill>
                    </w:rPr>
                    <w:t>物料名称</w:t>
                  </w:r>
                </w:p>
              </w:tc>
              <w:tc>
                <w:tcPr>
                  <w:tcW w:w="1976" w:type="dxa"/>
                  <w:tcBorders>
                    <w:tl2br w:val="nil"/>
                    <w:tr2bl w:val="nil"/>
                  </w:tcBorders>
                  <w:vAlign w:val="center"/>
                </w:tcPr>
                <w:p w14:paraId="73C0A13C">
                  <w:pPr>
                    <w:pStyle w:val="80"/>
                    <w:rPr>
                      <w:color w:val="000000" w:themeColor="text1"/>
                      <w14:textFill>
                        <w14:solidFill>
                          <w14:schemeClr w14:val="tx1"/>
                        </w14:solidFill>
                      </w14:textFill>
                    </w:rPr>
                  </w:pPr>
                  <w:r>
                    <w:rPr>
                      <w:color w:val="000000" w:themeColor="text1"/>
                      <w14:textFill>
                        <w14:solidFill>
                          <w14:schemeClr w14:val="tx1"/>
                        </w14:solidFill>
                      </w14:textFill>
                    </w:rPr>
                    <w:t>最大储存量（q/t）</w:t>
                  </w:r>
                </w:p>
              </w:tc>
              <w:tc>
                <w:tcPr>
                  <w:tcW w:w="1645" w:type="dxa"/>
                  <w:tcBorders>
                    <w:tl2br w:val="nil"/>
                    <w:tr2bl w:val="nil"/>
                  </w:tcBorders>
                  <w:vAlign w:val="center"/>
                </w:tcPr>
                <w:p w14:paraId="0C975559">
                  <w:pPr>
                    <w:pStyle w:val="80"/>
                    <w:rPr>
                      <w:color w:val="000000" w:themeColor="text1"/>
                      <w14:textFill>
                        <w14:solidFill>
                          <w14:schemeClr w14:val="tx1"/>
                        </w14:solidFill>
                      </w14:textFill>
                    </w:rPr>
                  </w:pPr>
                  <w:r>
                    <w:rPr>
                      <w:color w:val="000000" w:themeColor="text1"/>
                      <w14:textFill>
                        <w14:solidFill>
                          <w14:schemeClr w14:val="tx1"/>
                        </w14:solidFill>
                      </w14:textFill>
                    </w:rPr>
                    <w:t>临界量（Qt）</w:t>
                  </w:r>
                </w:p>
              </w:tc>
              <w:tc>
                <w:tcPr>
                  <w:tcW w:w="1476" w:type="dxa"/>
                  <w:tcBorders>
                    <w:tl2br w:val="nil"/>
                    <w:tr2bl w:val="nil"/>
                  </w:tcBorders>
                  <w:vAlign w:val="center"/>
                </w:tcPr>
                <w:p w14:paraId="3726BA34">
                  <w:pPr>
                    <w:pStyle w:val="80"/>
                    <w:rPr>
                      <w:color w:val="000000" w:themeColor="text1"/>
                      <w14:textFill>
                        <w14:solidFill>
                          <w14:schemeClr w14:val="tx1"/>
                        </w14:solidFill>
                      </w14:textFill>
                    </w:rPr>
                  </w:pPr>
                  <w:r>
                    <w:rPr>
                      <w:color w:val="000000" w:themeColor="text1"/>
                      <w14:textFill>
                        <w14:solidFill>
                          <w14:schemeClr w14:val="tx1"/>
                        </w14:solidFill>
                      </w14:textFill>
                    </w:rPr>
                    <w:t>q/Q</w:t>
                  </w:r>
                </w:p>
              </w:tc>
            </w:tr>
            <w:tr w14:paraId="469D1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6" w:type="dxa"/>
                  <w:tcBorders>
                    <w:tl2br w:val="nil"/>
                    <w:tr2bl w:val="nil"/>
                  </w:tcBorders>
                  <w:vAlign w:val="center"/>
                </w:tcPr>
                <w:p w14:paraId="71DA597F">
                  <w:pPr>
                    <w:pStyle w:val="80"/>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1713" w:type="dxa"/>
                  <w:tcBorders>
                    <w:tl2br w:val="nil"/>
                    <w:tr2bl w:val="nil"/>
                  </w:tcBorders>
                  <w:vAlign w:val="center"/>
                </w:tcPr>
                <w:p w14:paraId="3D37B337">
                  <w:pPr>
                    <w:pStyle w:val="80"/>
                    <w:rPr>
                      <w:color w:val="000000" w:themeColor="text1"/>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酒精</w:t>
                  </w:r>
                </w:p>
              </w:tc>
              <w:tc>
                <w:tcPr>
                  <w:tcW w:w="1976" w:type="dxa"/>
                  <w:tcBorders>
                    <w:tl2br w:val="nil"/>
                    <w:tr2bl w:val="nil"/>
                  </w:tcBorders>
                  <w:vAlign w:val="center"/>
                </w:tcPr>
                <w:p w14:paraId="6C4FF940">
                  <w:pPr>
                    <w:pStyle w:val="80"/>
                    <w:rPr>
                      <w:color w:val="000000" w:themeColor="text1"/>
                      <w14:textFill>
                        <w14:solidFill>
                          <w14:schemeClr w14:val="tx1"/>
                        </w14:solidFill>
                      </w14:textFill>
                    </w:rPr>
                  </w:pPr>
                  <w:r>
                    <w:rPr>
                      <w:rFonts w:hint="eastAsia"/>
                      <w:color w:val="000000" w:themeColor="text1"/>
                      <w14:textFill>
                        <w14:solidFill>
                          <w14:schemeClr w14:val="tx1"/>
                        </w14:solidFill>
                      </w14:textFill>
                    </w:rPr>
                    <w:t>0.1</w:t>
                  </w:r>
                </w:p>
              </w:tc>
              <w:tc>
                <w:tcPr>
                  <w:tcW w:w="1645" w:type="dxa"/>
                  <w:tcBorders>
                    <w:tl2br w:val="nil"/>
                    <w:tr2bl w:val="nil"/>
                  </w:tcBorders>
                  <w:vAlign w:val="center"/>
                </w:tcPr>
                <w:p w14:paraId="25F3424E">
                  <w:pPr>
                    <w:pStyle w:val="80"/>
                    <w:rPr>
                      <w:color w:val="000000" w:themeColor="text1"/>
                      <w14:textFill>
                        <w14:solidFill>
                          <w14:schemeClr w14:val="tx1"/>
                        </w14:solidFill>
                      </w14:textFill>
                    </w:rPr>
                  </w:pPr>
                  <w:r>
                    <w:rPr>
                      <w:rFonts w:hint="eastAsia"/>
                      <w:color w:val="000000" w:themeColor="text1"/>
                      <w14:textFill>
                        <w14:solidFill>
                          <w14:schemeClr w14:val="tx1"/>
                        </w14:solidFill>
                      </w14:textFill>
                    </w:rPr>
                    <w:t>500</w:t>
                  </w:r>
                </w:p>
              </w:tc>
              <w:tc>
                <w:tcPr>
                  <w:tcW w:w="1476" w:type="dxa"/>
                  <w:tcBorders>
                    <w:tl2br w:val="nil"/>
                    <w:tr2bl w:val="nil"/>
                  </w:tcBorders>
                  <w:vAlign w:val="center"/>
                </w:tcPr>
                <w:p w14:paraId="7E739B34">
                  <w:pPr>
                    <w:pStyle w:val="80"/>
                    <w:rPr>
                      <w:color w:val="000000" w:themeColor="text1"/>
                      <w14:textFill>
                        <w14:solidFill>
                          <w14:schemeClr w14:val="tx1"/>
                        </w14:solidFill>
                      </w14:textFill>
                    </w:rPr>
                  </w:pPr>
                  <w:r>
                    <w:rPr>
                      <w:rFonts w:hint="eastAsia"/>
                      <w:color w:val="000000" w:themeColor="text1"/>
                      <w14:textFill>
                        <w14:solidFill>
                          <w14:schemeClr w14:val="tx1"/>
                        </w14:solidFill>
                      </w14:textFill>
                    </w:rPr>
                    <w:t>0.0002</w:t>
                  </w:r>
                </w:p>
              </w:tc>
            </w:tr>
            <w:tr w14:paraId="45CB5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6" w:type="dxa"/>
                  <w:tcBorders>
                    <w:tl2br w:val="nil"/>
                    <w:tr2bl w:val="nil"/>
                  </w:tcBorders>
                  <w:vAlign w:val="center"/>
                </w:tcPr>
                <w:p w14:paraId="406989C3">
                  <w:pPr>
                    <w:pStyle w:val="80"/>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1713" w:type="dxa"/>
                  <w:tcBorders>
                    <w:tl2br w:val="nil"/>
                    <w:tr2bl w:val="nil"/>
                  </w:tcBorders>
                  <w:vAlign w:val="center"/>
                </w:tcPr>
                <w:p w14:paraId="442B1C85">
                  <w:pPr>
                    <w:pStyle w:val="80"/>
                    <w:rPr>
                      <w:color w:val="000000" w:themeColor="text1"/>
                      <w14:textFill>
                        <w14:solidFill>
                          <w14:schemeClr w14:val="tx1"/>
                        </w14:solidFill>
                      </w14:textFill>
                    </w:rPr>
                  </w:pPr>
                  <w:r>
                    <w:rPr>
                      <w:color w:val="000000" w:themeColor="text1"/>
                      <w14:textFill>
                        <w14:solidFill>
                          <w14:schemeClr w14:val="tx1"/>
                        </w14:solidFill>
                      </w14:textFill>
                    </w:rPr>
                    <w:t>医疗废物</w:t>
                  </w:r>
                </w:p>
              </w:tc>
              <w:tc>
                <w:tcPr>
                  <w:tcW w:w="1976" w:type="dxa"/>
                  <w:tcBorders>
                    <w:tl2br w:val="nil"/>
                    <w:tr2bl w:val="nil"/>
                  </w:tcBorders>
                  <w:vAlign w:val="center"/>
                </w:tcPr>
                <w:p w14:paraId="3B297721">
                  <w:pPr>
                    <w:pStyle w:val="80"/>
                    <w:rPr>
                      <w:color w:val="000000" w:themeColor="text1"/>
                      <w14:textFill>
                        <w14:solidFill>
                          <w14:schemeClr w14:val="tx1"/>
                        </w14:solidFill>
                      </w14:textFill>
                    </w:rPr>
                  </w:pPr>
                  <w:r>
                    <w:rPr>
                      <w:rFonts w:hint="eastAsia"/>
                      <w:color w:val="000000" w:themeColor="text1"/>
                      <w14:textFill>
                        <w14:solidFill>
                          <w14:schemeClr w14:val="tx1"/>
                        </w14:solidFill>
                      </w14:textFill>
                    </w:rPr>
                    <w:t>0.5</w:t>
                  </w:r>
                </w:p>
              </w:tc>
              <w:tc>
                <w:tcPr>
                  <w:tcW w:w="1645" w:type="dxa"/>
                  <w:tcBorders>
                    <w:tl2br w:val="nil"/>
                    <w:tr2bl w:val="nil"/>
                  </w:tcBorders>
                  <w:vAlign w:val="center"/>
                </w:tcPr>
                <w:p w14:paraId="53423071">
                  <w:pPr>
                    <w:pStyle w:val="80"/>
                    <w:rPr>
                      <w:color w:val="000000" w:themeColor="text1"/>
                      <w14:textFill>
                        <w14:solidFill>
                          <w14:schemeClr w14:val="tx1"/>
                        </w14:solidFill>
                      </w14:textFill>
                    </w:rPr>
                  </w:pPr>
                  <w:r>
                    <w:rPr>
                      <w:rFonts w:hint="eastAsia"/>
                      <w:color w:val="000000" w:themeColor="text1"/>
                      <w14:textFill>
                        <w14:solidFill>
                          <w14:schemeClr w14:val="tx1"/>
                        </w14:solidFill>
                      </w14:textFill>
                    </w:rPr>
                    <w:t>50</w:t>
                  </w:r>
                </w:p>
              </w:tc>
              <w:tc>
                <w:tcPr>
                  <w:tcW w:w="1476" w:type="dxa"/>
                  <w:tcBorders>
                    <w:tl2br w:val="nil"/>
                    <w:tr2bl w:val="nil"/>
                  </w:tcBorders>
                  <w:vAlign w:val="center"/>
                </w:tcPr>
                <w:p w14:paraId="26A77B6D">
                  <w:pPr>
                    <w:pStyle w:val="80"/>
                    <w:rPr>
                      <w:color w:val="000000" w:themeColor="text1"/>
                      <w14:textFill>
                        <w14:solidFill>
                          <w14:schemeClr w14:val="tx1"/>
                        </w14:solidFill>
                      </w14:textFill>
                    </w:rPr>
                  </w:pPr>
                  <w:r>
                    <w:rPr>
                      <w:rFonts w:hint="eastAsia"/>
                      <w:color w:val="000000" w:themeColor="text1"/>
                      <w14:textFill>
                        <w14:solidFill>
                          <w14:schemeClr w14:val="tx1"/>
                        </w14:solidFill>
                      </w14:textFill>
                    </w:rPr>
                    <w:t>0.01</w:t>
                  </w:r>
                </w:p>
              </w:tc>
            </w:tr>
            <w:tr w14:paraId="0E955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6" w:type="dxa"/>
                  <w:tcBorders>
                    <w:tl2br w:val="nil"/>
                    <w:tr2bl w:val="nil"/>
                  </w:tcBorders>
                  <w:vAlign w:val="center"/>
                </w:tcPr>
                <w:p w14:paraId="10E2A643">
                  <w:pPr>
                    <w:pStyle w:val="80"/>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w:t>
                  </w:r>
                </w:p>
              </w:tc>
              <w:tc>
                <w:tcPr>
                  <w:tcW w:w="1713" w:type="dxa"/>
                  <w:tcBorders>
                    <w:tl2br w:val="nil"/>
                    <w:tr2bl w:val="nil"/>
                  </w:tcBorders>
                  <w:vAlign w:val="center"/>
                </w:tcPr>
                <w:p w14:paraId="22B48134">
                  <w:pPr>
                    <w:pStyle w:val="80"/>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二氧化氯消毒剂</w:t>
                  </w:r>
                </w:p>
              </w:tc>
              <w:tc>
                <w:tcPr>
                  <w:tcW w:w="1976" w:type="dxa"/>
                  <w:tcBorders>
                    <w:tl2br w:val="nil"/>
                    <w:tr2bl w:val="nil"/>
                  </w:tcBorders>
                  <w:vAlign w:val="center"/>
                </w:tcPr>
                <w:p w14:paraId="4973588E">
                  <w:pPr>
                    <w:pStyle w:val="80"/>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0.2</w:t>
                  </w:r>
                </w:p>
              </w:tc>
              <w:tc>
                <w:tcPr>
                  <w:tcW w:w="1645" w:type="dxa"/>
                  <w:tcBorders>
                    <w:tl2br w:val="nil"/>
                    <w:tr2bl w:val="nil"/>
                  </w:tcBorders>
                  <w:vAlign w:val="center"/>
                </w:tcPr>
                <w:p w14:paraId="50172AD3">
                  <w:pPr>
                    <w:pStyle w:val="80"/>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500</w:t>
                  </w:r>
                </w:p>
              </w:tc>
              <w:tc>
                <w:tcPr>
                  <w:tcW w:w="1476" w:type="dxa"/>
                  <w:tcBorders>
                    <w:tl2br w:val="nil"/>
                    <w:tr2bl w:val="nil"/>
                  </w:tcBorders>
                  <w:vAlign w:val="center"/>
                </w:tcPr>
                <w:p w14:paraId="21A5C692">
                  <w:pPr>
                    <w:pStyle w:val="80"/>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0.0004</w:t>
                  </w:r>
                </w:p>
              </w:tc>
            </w:tr>
            <w:tr w14:paraId="50A02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6" w:type="dxa"/>
                  <w:tcBorders>
                    <w:tl2br w:val="nil"/>
                    <w:tr2bl w:val="nil"/>
                  </w:tcBorders>
                  <w:vAlign w:val="center"/>
                </w:tcPr>
                <w:p w14:paraId="5B0D9C93">
                  <w:pPr>
                    <w:pStyle w:val="80"/>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4</w:t>
                  </w:r>
                </w:p>
              </w:tc>
              <w:tc>
                <w:tcPr>
                  <w:tcW w:w="1713" w:type="dxa"/>
                  <w:tcBorders>
                    <w:tl2br w:val="nil"/>
                    <w:tr2bl w:val="nil"/>
                  </w:tcBorders>
                  <w:vAlign w:val="center"/>
                </w:tcPr>
                <w:p w14:paraId="6FCDF2D3">
                  <w:pPr>
                    <w:pStyle w:val="80"/>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柴油</w:t>
                  </w:r>
                </w:p>
              </w:tc>
              <w:tc>
                <w:tcPr>
                  <w:tcW w:w="1976" w:type="dxa"/>
                  <w:tcBorders>
                    <w:tl2br w:val="nil"/>
                    <w:tr2bl w:val="nil"/>
                  </w:tcBorders>
                  <w:vAlign w:val="center"/>
                </w:tcPr>
                <w:p w14:paraId="3F1F60AF">
                  <w:pPr>
                    <w:pStyle w:val="80"/>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0.02</w:t>
                  </w:r>
                </w:p>
              </w:tc>
              <w:tc>
                <w:tcPr>
                  <w:tcW w:w="1645" w:type="dxa"/>
                  <w:tcBorders>
                    <w:tl2br w:val="nil"/>
                    <w:tr2bl w:val="nil"/>
                  </w:tcBorders>
                  <w:vAlign w:val="center"/>
                </w:tcPr>
                <w:p w14:paraId="73F0BAF2">
                  <w:pPr>
                    <w:pStyle w:val="80"/>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2500</w:t>
                  </w:r>
                </w:p>
              </w:tc>
              <w:tc>
                <w:tcPr>
                  <w:tcW w:w="1476" w:type="dxa"/>
                  <w:tcBorders>
                    <w:tl2br w:val="nil"/>
                    <w:tr2bl w:val="nil"/>
                  </w:tcBorders>
                  <w:vAlign w:val="center"/>
                </w:tcPr>
                <w:p w14:paraId="50B6986C">
                  <w:pPr>
                    <w:pStyle w:val="80"/>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0.000008</w:t>
                  </w:r>
                </w:p>
              </w:tc>
            </w:tr>
            <w:tr w14:paraId="1B2D9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40" w:type="dxa"/>
                  <w:gridSpan w:val="4"/>
                  <w:tcBorders>
                    <w:tl2br w:val="nil"/>
                    <w:tr2bl w:val="nil"/>
                  </w:tcBorders>
                  <w:vAlign w:val="center"/>
                </w:tcPr>
                <w:p w14:paraId="4835DA26">
                  <w:pPr>
                    <w:pStyle w:val="80"/>
                    <w:rPr>
                      <w:color w:val="000000" w:themeColor="text1"/>
                      <w14:textFill>
                        <w14:solidFill>
                          <w14:schemeClr w14:val="tx1"/>
                        </w14:solidFill>
                      </w14:textFill>
                    </w:rPr>
                  </w:pPr>
                  <w:r>
                    <w:rPr>
                      <w:color w:val="000000" w:themeColor="text1"/>
                      <w14:textFill>
                        <w14:solidFill>
                          <w14:schemeClr w14:val="tx1"/>
                        </w14:solidFill>
                      </w14:textFill>
                    </w:rPr>
                    <w:t>合计</w:t>
                  </w:r>
                </w:p>
              </w:tc>
              <w:tc>
                <w:tcPr>
                  <w:tcW w:w="1476" w:type="dxa"/>
                  <w:tcBorders>
                    <w:tl2br w:val="nil"/>
                    <w:tr2bl w:val="nil"/>
                  </w:tcBorders>
                  <w:vAlign w:val="center"/>
                </w:tcPr>
                <w:p w14:paraId="6387B5AF">
                  <w:pPr>
                    <w:pStyle w:val="80"/>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0.0106</w:t>
                  </w:r>
                  <w:r>
                    <w:rPr>
                      <w:rFonts w:hint="eastAsia"/>
                      <w:color w:val="000000" w:themeColor="text1"/>
                      <w:lang w:val="en-US" w:eastAsia="zh-CN"/>
                      <w14:textFill>
                        <w14:solidFill>
                          <w14:schemeClr w14:val="tx1"/>
                        </w14:solidFill>
                      </w14:textFill>
                    </w:rPr>
                    <w:t>08</w:t>
                  </w:r>
                </w:p>
              </w:tc>
            </w:tr>
          </w:tbl>
          <w:p w14:paraId="0231F350">
            <w:pPr>
              <w:pStyle w:val="6"/>
              <w:keepNext w:val="0"/>
              <w:keepLines w:val="0"/>
              <w:pageBreakBefore w:val="0"/>
              <w:widowControl w:val="0"/>
              <w:kinsoku/>
              <w:wordWrap/>
              <w:overflowPunct/>
              <w:topLinePunct w:val="0"/>
              <w:autoSpaceDE/>
              <w:autoSpaceDN/>
              <w:bidi w:val="0"/>
              <w:spacing w:line="360" w:lineRule="auto"/>
              <w:ind w:firstLine="480"/>
              <w:jc w:val="both"/>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根据q/Q=0.010608可知，项目环境风险为一般环境风险等级。</w:t>
            </w:r>
          </w:p>
          <w:p w14:paraId="07009370">
            <w:pPr>
              <w:pStyle w:val="6"/>
              <w:keepNext w:val="0"/>
              <w:keepLines w:val="0"/>
              <w:pageBreakBefore w:val="0"/>
              <w:widowControl w:val="0"/>
              <w:kinsoku/>
              <w:wordWrap/>
              <w:overflowPunct/>
              <w:topLinePunct w:val="0"/>
              <w:autoSpaceDE/>
              <w:autoSpaceDN/>
              <w:bidi w:val="0"/>
              <w:spacing w:line="360" w:lineRule="auto"/>
              <w:ind w:firstLine="480"/>
              <w:jc w:val="both"/>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（2）主要危险物质及分布位置</w:t>
            </w:r>
          </w:p>
          <w:p w14:paraId="7AAD482F">
            <w:pPr>
              <w:pStyle w:val="6"/>
              <w:keepNext w:val="0"/>
              <w:keepLines w:val="0"/>
              <w:pageBreakBefore w:val="0"/>
              <w:widowControl w:val="0"/>
              <w:kinsoku/>
              <w:wordWrap/>
              <w:overflowPunct/>
              <w:topLinePunct w:val="0"/>
              <w:autoSpaceDE/>
              <w:autoSpaceDN/>
              <w:bidi w:val="0"/>
              <w:spacing w:line="360" w:lineRule="auto"/>
              <w:ind w:firstLine="480"/>
              <w:jc w:val="both"/>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①风险物质：乙醇、医疗废物、二氧化氯A\B剂</w:t>
            </w:r>
          </w:p>
          <w:p w14:paraId="1383C0F9">
            <w:pPr>
              <w:pStyle w:val="6"/>
              <w:keepNext w:val="0"/>
              <w:keepLines w:val="0"/>
              <w:pageBreakBefore w:val="0"/>
              <w:widowControl w:val="0"/>
              <w:kinsoku/>
              <w:wordWrap/>
              <w:overflowPunct/>
              <w:topLinePunct w:val="0"/>
              <w:autoSpaceDE/>
              <w:autoSpaceDN/>
              <w:bidi w:val="0"/>
              <w:spacing w:line="360" w:lineRule="auto"/>
              <w:ind w:firstLine="480"/>
              <w:jc w:val="both"/>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②分布情况：医院药品库房、危废暂存间、污水处理站。</w:t>
            </w:r>
          </w:p>
          <w:p w14:paraId="61E4E0A9">
            <w:pPr>
              <w:pStyle w:val="6"/>
              <w:keepNext w:val="0"/>
              <w:keepLines w:val="0"/>
              <w:pageBreakBefore w:val="0"/>
              <w:widowControl w:val="0"/>
              <w:kinsoku/>
              <w:wordWrap/>
              <w:overflowPunct/>
              <w:topLinePunct w:val="0"/>
              <w:autoSpaceDE/>
              <w:autoSpaceDN/>
              <w:bidi w:val="0"/>
              <w:spacing w:line="360" w:lineRule="auto"/>
              <w:ind w:firstLine="480"/>
              <w:jc w:val="both"/>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（3）环境影响途径及危害后果</w:t>
            </w:r>
          </w:p>
          <w:p w14:paraId="76D512BD">
            <w:pPr>
              <w:pStyle w:val="6"/>
              <w:keepNext w:val="0"/>
              <w:keepLines w:val="0"/>
              <w:pageBreakBefore w:val="0"/>
              <w:widowControl w:val="0"/>
              <w:kinsoku/>
              <w:wordWrap/>
              <w:overflowPunct/>
              <w:topLinePunct w:val="0"/>
              <w:autoSpaceDE/>
              <w:autoSpaceDN/>
              <w:bidi w:val="0"/>
              <w:spacing w:line="360" w:lineRule="auto"/>
              <w:ind w:firstLine="480"/>
              <w:jc w:val="both"/>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①发生医疗废物泄露的环境风险事件，应急人员及时清扫，装回专用储存的容器内，不会对外环境造成影响。</w:t>
            </w:r>
          </w:p>
          <w:p w14:paraId="3A8CD143">
            <w:pPr>
              <w:widowControl/>
              <w:spacing w:line="360" w:lineRule="auto"/>
              <w:jc w:val="left"/>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lang w:val="en-US" w:eastAsia="zh-CN"/>
                <w14:textFill>
                  <w14:solidFill>
                    <w14:schemeClr w14:val="tx1"/>
                  </w14:solidFill>
                </w14:textFill>
              </w:rPr>
              <w:t>6</w:t>
            </w:r>
            <w:r>
              <w:rPr>
                <w:rFonts w:hint="eastAsia" w:ascii="宋体" w:hAnsi="宋体" w:eastAsia="宋体" w:cs="宋体"/>
                <w:b/>
                <w:bCs/>
                <w:color w:val="000000" w:themeColor="text1"/>
                <w:sz w:val="21"/>
                <w:szCs w:val="21"/>
                <w14:textFill>
                  <w14:solidFill>
                    <w14:schemeClr w14:val="tx1"/>
                  </w14:solidFill>
                </w14:textFill>
              </w:rPr>
              <w:t>.2</w:t>
            </w:r>
            <w:r>
              <w:rPr>
                <w:rFonts w:hint="eastAsia" w:ascii="宋体" w:hAnsi="宋体" w:cs="宋体"/>
                <w:b/>
                <w:bCs/>
                <w:color w:val="000000" w:themeColor="text1"/>
                <w:sz w:val="21"/>
                <w:szCs w:val="21"/>
                <w:lang w:eastAsia="zh-CN"/>
                <w14:textFill>
                  <w14:solidFill>
                    <w14:schemeClr w14:val="tx1"/>
                  </w14:solidFill>
                </w14:textFill>
              </w:rPr>
              <w:t>、</w:t>
            </w:r>
            <w:r>
              <w:rPr>
                <w:rFonts w:hint="eastAsia" w:ascii="宋体" w:hAnsi="宋体" w:eastAsia="宋体" w:cs="宋体"/>
                <w:b/>
                <w:bCs/>
                <w:color w:val="000000" w:themeColor="text1"/>
                <w:sz w:val="21"/>
                <w:szCs w:val="21"/>
                <w14:textFill>
                  <w14:solidFill>
                    <w14:schemeClr w14:val="tx1"/>
                  </w14:solidFill>
                </w14:textFill>
              </w:rPr>
              <w:t xml:space="preserve"> 环境风险防范措施</w:t>
            </w:r>
          </w:p>
          <w:p w14:paraId="631572C6">
            <w:pPr>
              <w:pStyle w:val="6"/>
              <w:keepNext w:val="0"/>
              <w:keepLines w:val="0"/>
              <w:pageBreakBefore w:val="0"/>
              <w:widowControl w:val="0"/>
              <w:kinsoku/>
              <w:wordWrap/>
              <w:overflowPunct/>
              <w:topLinePunct w:val="0"/>
              <w:autoSpaceDE/>
              <w:autoSpaceDN/>
              <w:bidi w:val="0"/>
              <w:spacing w:line="360" w:lineRule="auto"/>
              <w:ind w:firstLine="480"/>
              <w:jc w:val="both"/>
              <w:textAlignment w:val="auto"/>
              <w:rPr>
                <w:rFonts w:hint="default"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t>1）物料运输、储存防范措施</w:t>
            </w:r>
          </w:p>
          <w:p w14:paraId="206636B7">
            <w:pPr>
              <w:pStyle w:val="6"/>
              <w:keepNext w:val="0"/>
              <w:keepLines w:val="0"/>
              <w:pageBreakBefore w:val="0"/>
              <w:widowControl w:val="0"/>
              <w:kinsoku/>
              <w:wordWrap/>
              <w:overflowPunct/>
              <w:topLinePunct w:val="0"/>
              <w:autoSpaceDE/>
              <w:autoSpaceDN/>
              <w:bidi w:val="0"/>
              <w:spacing w:line="360" w:lineRule="auto"/>
              <w:ind w:firstLine="480"/>
              <w:jc w:val="both"/>
              <w:textAlignment w:val="auto"/>
              <w:rPr>
                <w:rFonts w:hint="default"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t>医疗废物中可能存在传染性病菌、病毒、化学污染物等有害物质，由于医疗废物具有空间污染、急性传染和潜伏性污染等特征，其病毒、病菌的危害性是普通生活垃圾的几十、几百甚至上千倍，且基本没有回收再利用的价值。医疗废物在转运的过程中可能会发生泄露、滴漏现象，如处理不当，会对周围环境存在风险。</w:t>
            </w:r>
          </w:p>
          <w:p w14:paraId="47643FCA">
            <w:pPr>
              <w:pStyle w:val="6"/>
              <w:keepNext w:val="0"/>
              <w:keepLines w:val="0"/>
              <w:pageBreakBefore w:val="0"/>
              <w:widowControl w:val="0"/>
              <w:kinsoku/>
              <w:wordWrap/>
              <w:overflowPunct/>
              <w:topLinePunct w:val="0"/>
              <w:autoSpaceDE/>
              <w:autoSpaceDN/>
              <w:bidi w:val="0"/>
              <w:spacing w:line="360" w:lineRule="auto"/>
              <w:ind w:firstLine="480"/>
              <w:jc w:val="both"/>
              <w:textAlignment w:val="auto"/>
              <w:rPr>
                <w:rFonts w:hint="default"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t>本项目医疗废物产生后分类收集后，各类医疗废物分开存放于危废收纳箱中，再贮存于医院的医疗废物暂存间，医疗废物暂存间内均为硬化地面，即使在发生少量泄露，采取相应的处理措施，不会渗漏到地下对土壤及地下水造成污染，同时做好消毒防范措施，也不会对人群造成危害。</w:t>
            </w:r>
          </w:p>
          <w:p w14:paraId="7938F357">
            <w:pPr>
              <w:pStyle w:val="6"/>
              <w:keepNext w:val="0"/>
              <w:keepLines w:val="0"/>
              <w:pageBreakBefore w:val="0"/>
              <w:widowControl w:val="0"/>
              <w:kinsoku/>
              <w:wordWrap/>
              <w:overflowPunct/>
              <w:topLinePunct w:val="0"/>
              <w:autoSpaceDE/>
              <w:autoSpaceDN/>
              <w:bidi w:val="0"/>
              <w:spacing w:line="360" w:lineRule="auto"/>
              <w:ind w:firstLine="480"/>
              <w:jc w:val="both"/>
              <w:textAlignment w:val="auto"/>
              <w:rPr>
                <w:rFonts w:hint="default"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t>2）医院运营过程防范措施</w:t>
            </w:r>
          </w:p>
          <w:p w14:paraId="61B69729">
            <w:pPr>
              <w:pStyle w:val="6"/>
              <w:keepNext w:val="0"/>
              <w:keepLines w:val="0"/>
              <w:pageBreakBefore w:val="0"/>
              <w:widowControl w:val="0"/>
              <w:kinsoku/>
              <w:wordWrap/>
              <w:overflowPunct/>
              <w:topLinePunct w:val="0"/>
              <w:autoSpaceDE/>
              <w:autoSpaceDN/>
              <w:bidi w:val="0"/>
              <w:spacing w:line="360" w:lineRule="auto"/>
              <w:ind w:firstLine="480"/>
              <w:jc w:val="both"/>
              <w:textAlignment w:val="auto"/>
              <w:rPr>
                <w:rFonts w:hint="default"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t>①加强职工的安全教育，提高安全防范风险的意识。</w:t>
            </w:r>
          </w:p>
          <w:p w14:paraId="1043190A">
            <w:pPr>
              <w:pStyle w:val="6"/>
              <w:keepNext w:val="0"/>
              <w:keepLines w:val="0"/>
              <w:pageBreakBefore w:val="0"/>
              <w:widowControl w:val="0"/>
              <w:kinsoku/>
              <w:wordWrap/>
              <w:overflowPunct/>
              <w:topLinePunct w:val="0"/>
              <w:autoSpaceDE/>
              <w:autoSpaceDN/>
              <w:bidi w:val="0"/>
              <w:spacing w:line="360" w:lineRule="auto"/>
              <w:ind w:firstLine="480"/>
              <w:jc w:val="both"/>
              <w:textAlignment w:val="auto"/>
              <w:rPr>
                <w:rFonts w:hint="default"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t>②医院雨水排口应设置雨水阀门，一旦发生火灾，消防废水进入雨水沟渠，应当及时关闭雨水阀门，利用应急泵将消防废水抽至污水管网，进入临湘市污水净化中心处理。</w:t>
            </w:r>
          </w:p>
          <w:p w14:paraId="1BB00720">
            <w:pPr>
              <w:pStyle w:val="6"/>
              <w:keepNext w:val="0"/>
              <w:keepLines w:val="0"/>
              <w:pageBreakBefore w:val="0"/>
              <w:widowControl w:val="0"/>
              <w:kinsoku/>
              <w:wordWrap/>
              <w:overflowPunct/>
              <w:topLinePunct w:val="0"/>
              <w:autoSpaceDE/>
              <w:autoSpaceDN/>
              <w:bidi w:val="0"/>
              <w:spacing w:line="360" w:lineRule="auto"/>
              <w:ind w:firstLine="480"/>
              <w:jc w:val="both"/>
              <w:textAlignment w:val="auto"/>
              <w:rPr>
                <w:rFonts w:hint="default"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t>③医院医疗污水处理站排口应该设置污水阀门，一旦污水处理设备发生故障，废水非正常排放，应及时关闭污水阀门，待设备检修完成后，可恢复正常运行。</w:t>
            </w:r>
          </w:p>
          <w:p w14:paraId="0D039E9B">
            <w:pPr>
              <w:pStyle w:val="6"/>
              <w:keepNext w:val="0"/>
              <w:keepLines w:val="0"/>
              <w:pageBreakBefore w:val="0"/>
              <w:widowControl w:val="0"/>
              <w:kinsoku/>
              <w:wordWrap/>
              <w:overflowPunct/>
              <w:topLinePunct w:val="0"/>
              <w:autoSpaceDE/>
              <w:autoSpaceDN/>
              <w:bidi w:val="0"/>
              <w:spacing w:line="360" w:lineRule="auto"/>
              <w:ind w:firstLine="480"/>
              <w:jc w:val="both"/>
              <w:textAlignment w:val="auto"/>
              <w:rPr>
                <w:rFonts w:hint="default"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t>3）危险废物贮存过程的风险防范措施</w:t>
            </w:r>
          </w:p>
          <w:p w14:paraId="060C7718">
            <w:pPr>
              <w:pStyle w:val="6"/>
              <w:keepNext w:val="0"/>
              <w:keepLines w:val="0"/>
              <w:pageBreakBefore w:val="0"/>
              <w:widowControl w:val="0"/>
              <w:kinsoku/>
              <w:wordWrap/>
              <w:overflowPunct/>
              <w:topLinePunct w:val="0"/>
              <w:autoSpaceDE/>
              <w:autoSpaceDN/>
              <w:bidi w:val="0"/>
              <w:spacing w:line="360" w:lineRule="auto"/>
              <w:ind w:firstLine="480"/>
              <w:jc w:val="both"/>
              <w:textAlignment w:val="auto"/>
              <w:rPr>
                <w:rFonts w:hint="default"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t>针对危险废物的特性、数量，按照《危险废物贮存污染控制标准》（GB18597-2023)和《危险废物收集、贮存、运输技术规范》（HJ2025-2012）中要求，做好贮存风险事故防范工作。</w:t>
            </w:r>
          </w:p>
          <w:p w14:paraId="424B1AA8">
            <w:pPr>
              <w:pStyle w:val="6"/>
              <w:keepNext w:val="0"/>
              <w:keepLines w:val="0"/>
              <w:pageBreakBefore w:val="0"/>
              <w:widowControl w:val="0"/>
              <w:kinsoku/>
              <w:wordWrap/>
              <w:overflowPunct/>
              <w:topLinePunct w:val="0"/>
              <w:autoSpaceDE/>
              <w:autoSpaceDN/>
              <w:bidi w:val="0"/>
              <w:spacing w:line="360" w:lineRule="auto"/>
              <w:ind w:firstLine="480"/>
              <w:jc w:val="both"/>
              <w:textAlignment w:val="auto"/>
              <w:rPr>
                <w:rFonts w:hint="default"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t>①危险废物暂存间应配备照明设施和消防设施。</w:t>
            </w:r>
          </w:p>
          <w:p w14:paraId="412129A8">
            <w:pPr>
              <w:pStyle w:val="6"/>
              <w:keepNext w:val="0"/>
              <w:keepLines w:val="0"/>
              <w:pageBreakBefore w:val="0"/>
              <w:widowControl w:val="0"/>
              <w:kinsoku/>
              <w:wordWrap/>
              <w:overflowPunct/>
              <w:topLinePunct w:val="0"/>
              <w:autoSpaceDE/>
              <w:autoSpaceDN/>
              <w:bidi w:val="0"/>
              <w:spacing w:line="360" w:lineRule="auto"/>
              <w:ind w:firstLine="480"/>
              <w:jc w:val="both"/>
              <w:textAlignment w:val="auto"/>
              <w:rPr>
                <w:rFonts w:hint="default"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t>②危险废物暂存间基础做防渗处理，防渗层渗透系数不大于1.0×10-7cm/s；地面与裙脚使用坚固、防渗材料建造，建筑材料必须与危险废物相容，地面必须为耐腐蚀硬化地面，且表面无裂隙。</w:t>
            </w:r>
          </w:p>
          <w:p w14:paraId="4123D1AB">
            <w:pPr>
              <w:pStyle w:val="6"/>
              <w:keepNext w:val="0"/>
              <w:keepLines w:val="0"/>
              <w:pageBreakBefore w:val="0"/>
              <w:widowControl w:val="0"/>
              <w:kinsoku/>
              <w:wordWrap/>
              <w:overflowPunct/>
              <w:topLinePunct w:val="0"/>
              <w:autoSpaceDE/>
              <w:autoSpaceDN/>
              <w:bidi w:val="0"/>
              <w:spacing w:line="360" w:lineRule="auto"/>
              <w:ind w:firstLine="480"/>
              <w:jc w:val="both"/>
              <w:textAlignment w:val="auto"/>
              <w:rPr>
                <w:rFonts w:hint="default"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t>③危险废物暂存间应阴凉、干燥、通风，避免阳光直射、曝晒，远离热源、火源。医疗废物应当根据《医疗废物分类目录》，对医疗废物实施分类管理，根据医疗废物的类别，将医疗废物分置于符合《医疗废物专用包装物、容器的标准和警示标识的规定》的包装物或者容器内，危险废物包装袋附上标识标牌。医疗废物暂时贮存的时间不得超过2天，医疗废物转交出去后，应当对暂时贮存地点、设施及时进行清洁和消毒处理。</w:t>
            </w:r>
          </w:p>
          <w:p w14:paraId="72A52267">
            <w:pPr>
              <w:pStyle w:val="6"/>
              <w:keepNext w:val="0"/>
              <w:keepLines w:val="0"/>
              <w:pageBreakBefore w:val="0"/>
              <w:widowControl w:val="0"/>
              <w:kinsoku/>
              <w:wordWrap/>
              <w:overflowPunct/>
              <w:topLinePunct w:val="0"/>
              <w:autoSpaceDE/>
              <w:autoSpaceDN/>
              <w:bidi w:val="0"/>
              <w:spacing w:line="360" w:lineRule="auto"/>
              <w:ind w:firstLine="480"/>
              <w:jc w:val="both"/>
              <w:textAlignment w:val="auto"/>
              <w:rPr>
                <w:rFonts w:hint="default"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t>④编制环境风险应急预案。</w:t>
            </w:r>
          </w:p>
          <w:p w14:paraId="1F0BDF03">
            <w:pPr>
              <w:keepNext w:val="0"/>
              <w:keepLines w:val="0"/>
              <w:pageBreakBefore w:val="0"/>
              <w:widowControl w:val="0"/>
              <w:kinsoku/>
              <w:wordWrap/>
              <w:overflowPunct/>
              <w:topLinePunct w:val="0"/>
              <w:autoSpaceDE/>
              <w:autoSpaceDN/>
              <w:bidi w:val="0"/>
              <w:adjustRightInd w:val="0"/>
              <w:snapToGrid w:val="0"/>
              <w:spacing w:line="360" w:lineRule="auto"/>
              <w:ind w:firstLine="482"/>
              <w:jc w:val="both"/>
              <w:textAlignment w:val="auto"/>
              <w:rPr>
                <w:rFonts w:hint="default" w:ascii="Times New Roman" w:hAnsi="Times New Roman" w:eastAsia="宋体" w:cs="Times New Roman"/>
                <w:color w:val="000000" w:themeColor="text1"/>
                <w:kern w:val="2"/>
                <w:sz w:val="21"/>
                <w:szCs w:val="21"/>
                <w:highlight w:val="none"/>
                <w:u w:val="singl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u w:val="single"/>
                <w:lang w:val="en-US" w:eastAsia="zh-CN" w:bidi="ar-SA"/>
                <w14:textFill>
                  <w14:solidFill>
                    <w14:schemeClr w14:val="tx1"/>
                  </w14:solidFill>
                </w14:textFill>
              </w:rPr>
              <w:t>4）废水处理站应急处置措施</w:t>
            </w:r>
          </w:p>
          <w:p w14:paraId="0061A9CF">
            <w:pPr>
              <w:keepNext w:val="0"/>
              <w:keepLines w:val="0"/>
              <w:pageBreakBefore w:val="0"/>
              <w:widowControl w:val="0"/>
              <w:kinsoku/>
              <w:wordWrap/>
              <w:overflowPunct/>
              <w:topLinePunct w:val="0"/>
              <w:autoSpaceDE/>
              <w:autoSpaceDN/>
              <w:bidi w:val="0"/>
              <w:adjustRightInd w:val="0"/>
              <w:snapToGrid w:val="0"/>
              <w:spacing w:line="360" w:lineRule="auto"/>
              <w:ind w:firstLine="482"/>
              <w:jc w:val="both"/>
              <w:textAlignment w:val="auto"/>
              <w:rPr>
                <w:rFonts w:hint="default" w:ascii="Times New Roman" w:hAnsi="Times New Roman" w:eastAsia="宋体" w:cs="Times New Roman"/>
                <w:color w:val="000000" w:themeColor="text1"/>
                <w:kern w:val="2"/>
                <w:sz w:val="21"/>
                <w:szCs w:val="21"/>
                <w:highlight w:val="none"/>
                <w:u w:val="singl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u w:val="single"/>
                <w:lang w:val="en-US" w:eastAsia="zh-CN" w:bidi="ar-SA"/>
                <w14:textFill>
                  <w14:solidFill>
                    <w14:schemeClr w14:val="tx1"/>
                  </w14:solidFill>
                </w14:textFill>
              </w:rPr>
              <w:t>当项目废水由于某些不确定因素（如污水站设备故障、人为操作失当或过失等原因）而导致项目废水未能达到预期处理效果，对临湘市污水净化中心造成处理负荷。</w:t>
            </w:r>
          </w:p>
          <w:p w14:paraId="58C4B182">
            <w:pPr>
              <w:keepNext w:val="0"/>
              <w:keepLines w:val="0"/>
              <w:pageBreakBefore w:val="0"/>
              <w:widowControl w:val="0"/>
              <w:kinsoku/>
              <w:wordWrap/>
              <w:overflowPunct/>
              <w:topLinePunct w:val="0"/>
              <w:autoSpaceDE/>
              <w:autoSpaceDN/>
              <w:bidi w:val="0"/>
              <w:adjustRightInd w:val="0"/>
              <w:snapToGrid w:val="0"/>
              <w:spacing w:line="360" w:lineRule="auto"/>
              <w:ind w:firstLine="482"/>
              <w:jc w:val="both"/>
              <w:textAlignment w:val="auto"/>
              <w:rPr>
                <w:rFonts w:hint="default" w:ascii="Times New Roman" w:hAnsi="Times New Roman" w:eastAsia="宋体" w:cs="Times New Roman"/>
                <w:color w:val="000000" w:themeColor="text1"/>
                <w:kern w:val="2"/>
                <w:sz w:val="21"/>
                <w:szCs w:val="21"/>
                <w:highlight w:val="none"/>
                <w:u w:val="singl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u w:val="single"/>
                <w:lang w:val="en-US" w:eastAsia="zh-CN" w:bidi="ar-SA"/>
                <w14:textFill>
                  <w14:solidFill>
                    <w14:schemeClr w14:val="tx1"/>
                  </w14:solidFill>
                </w14:textFill>
              </w:rPr>
              <w:t>根据《医院污水处理技术指南》（环发[2003]197号）的指导精神，为提高医院污水处理设施对突发性公共卫生事件的防范能力，本评价建议采用以下措施：</w:t>
            </w:r>
          </w:p>
          <w:p w14:paraId="0AFC0DF7">
            <w:pPr>
              <w:keepNext w:val="0"/>
              <w:keepLines w:val="0"/>
              <w:pageBreakBefore w:val="0"/>
              <w:widowControl w:val="0"/>
              <w:kinsoku/>
              <w:wordWrap/>
              <w:overflowPunct/>
              <w:topLinePunct w:val="0"/>
              <w:autoSpaceDE/>
              <w:autoSpaceDN/>
              <w:bidi w:val="0"/>
              <w:adjustRightInd w:val="0"/>
              <w:snapToGrid w:val="0"/>
              <w:spacing w:line="360" w:lineRule="auto"/>
              <w:ind w:firstLine="482"/>
              <w:jc w:val="both"/>
              <w:textAlignment w:val="auto"/>
              <w:rPr>
                <w:rFonts w:hint="default" w:ascii="Times New Roman" w:hAnsi="Times New Roman" w:eastAsia="宋体" w:cs="Times New Roman"/>
                <w:color w:val="000000" w:themeColor="text1"/>
                <w:kern w:val="2"/>
                <w:sz w:val="21"/>
                <w:szCs w:val="21"/>
                <w:highlight w:val="cyan"/>
                <w:u w:val="singl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u w:val="single"/>
                <w:lang w:val="en-US" w:eastAsia="zh-CN" w:bidi="ar-SA"/>
                <w14:textFill>
                  <w14:solidFill>
                    <w14:schemeClr w14:val="tx1"/>
                  </w14:solidFill>
                </w14:textFill>
              </w:rPr>
              <w:t>①风机、泵、污泥阀等主要关键设备应有备用，污水处理供电系统应实行双回路控制，确保污水处理站的运行率；②加强污水站设备的日常维护，完善污水站各项规章制度；③制定完备的日常监测方案，并严格落实监测工作，保证第一时间内风险事故的发现和风险态势的掌握；④确保污水站操作人员具有相应的职业技能资格，同时加强其业务水平和责任感；⑤保证污水站营运经费的及时到位</w:t>
            </w:r>
            <w:r>
              <w:rPr>
                <w:rFonts w:hint="default" w:ascii="Times New Roman" w:hAnsi="Times New Roman" w:cs="Times New Roman"/>
                <w:color w:val="000000" w:themeColor="text1"/>
                <w:kern w:val="2"/>
                <w:sz w:val="21"/>
                <w:szCs w:val="21"/>
                <w:highlight w:val="none"/>
                <w:u w:val="single"/>
                <w:lang w:val="en-US" w:eastAsia="zh-CN" w:bidi="ar-SA"/>
                <w14:textFill>
                  <w14:solidFill>
                    <w14:schemeClr w14:val="tx1"/>
                  </w14:solidFill>
                </w14:textFill>
              </w:rPr>
              <w:t>；</w:t>
            </w:r>
            <w:r>
              <w:rPr>
                <w:rFonts w:hint="default" w:ascii="Times New Roman" w:hAnsi="Times New Roman" w:cs="Times New Roman"/>
                <w:color w:val="000000" w:themeColor="text1"/>
                <w:kern w:val="2"/>
                <w:sz w:val="21"/>
                <w:szCs w:val="21"/>
                <w:highlight w:val="cyan"/>
                <w:u w:val="single"/>
                <w:lang w:val="en-US" w:eastAsia="zh-CN" w:bidi="ar-SA"/>
                <w14:textFill>
                  <w14:solidFill>
                    <w14:schemeClr w14:val="tx1"/>
                  </w14:solidFill>
                </w14:textFill>
              </w:rPr>
              <w:t>⑤</w:t>
            </w:r>
            <w:r>
              <w:rPr>
                <w:rFonts w:hint="eastAsia" w:cs="Times New Roman"/>
                <w:color w:val="000000" w:themeColor="text1"/>
                <w:kern w:val="2"/>
                <w:sz w:val="21"/>
                <w:szCs w:val="21"/>
                <w:highlight w:val="cyan"/>
                <w:u w:val="single"/>
                <w:lang w:val="en-US" w:eastAsia="zh-CN" w:bidi="ar-SA"/>
                <w14:textFill>
                  <w14:solidFill>
                    <w14:schemeClr w14:val="tx1"/>
                  </w14:solidFill>
                </w14:textFill>
              </w:rPr>
              <w:t>环评要求</w:t>
            </w:r>
            <w:r>
              <w:rPr>
                <w:rFonts w:hint="default" w:ascii="Times New Roman" w:hAnsi="Times New Roman" w:eastAsia="宋体" w:cs="Times New Roman"/>
                <w:color w:val="000000" w:themeColor="text1"/>
                <w:kern w:val="2"/>
                <w:sz w:val="21"/>
                <w:szCs w:val="21"/>
                <w:highlight w:val="cyan"/>
                <w:u w:val="single"/>
                <w:lang w:val="en-US" w:eastAsia="zh-CN" w:bidi="ar-SA"/>
                <w14:textFill>
                  <w14:solidFill>
                    <w14:schemeClr w14:val="tx1"/>
                  </w14:solidFill>
                </w14:textFill>
              </w:rPr>
              <w:t>配备医疗废水备用消毒设施</w:t>
            </w:r>
            <w:r>
              <w:rPr>
                <w:rFonts w:hint="eastAsia" w:cs="Times New Roman"/>
                <w:color w:val="000000" w:themeColor="text1"/>
                <w:kern w:val="2"/>
                <w:sz w:val="21"/>
                <w:szCs w:val="21"/>
                <w:highlight w:val="cyan"/>
                <w:u w:val="single"/>
                <w:lang w:val="en-US" w:eastAsia="zh-CN" w:bidi="ar-SA"/>
                <w14:textFill>
                  <w14:solidFill>
                    <w14:schemeClr w14:val="tx1"/>
                  </w14:solidFill>
                </w14:textFill>
              </w:rPr>
              <w:t>，一用一备</w:t>
            </w:r>
            <w:r>
              <w:rPr>
                <w:rFonts w:hint="default" w:ascii="Times New Roman" w:hAnsi="Times New Roman" w:eastAsia="宋体" w:cs="Times New Roman"/>
                <w:color w:val="000000" w:themeColor="text1"/>
                <w:kern w:val="2"/>
                <w:sz w:val="21"/>
                <w:szCs w:val="21"/>
                <w:highlight w:val="cyan"/>
                <w:u w:val="single"/>
                <w:lang w:val="en-US" w:eastAsia="zh-CN" w:bidi="ar-SA"/>
                <w14:textFill>
                  <w14:solidFill>
                    <w14:schemeClr w14:val="tx1"/>
                  </w14:solidFill>
                </w14:textFill>
              </w:rPr>
              <w:t>，建设事故应急池。</w:t>
            </w:r>
          </w:p>
          <w:p w14:paraId="5041D7A9">
            <w:pPr>
              <w:keepNext w:val="0"/>
              <w:keepLines w:val="0"/>
              <w:pageBreakBefore w:val="0"/>
              <w:widowControl w:val="0"/>
              <w:kinsoku/>
              <w:wordWrap/>
              <w:overflowPunct/>
              <w:topLinePunct w:val="0"/>
              <w:autoSpaceDE/>
              <w:autoSpaceDN/>
              <w:bidi w:val="0"/>
              <w:adjustRightInd w:val="0"/>
              <w:snapToGrid w:val="0"/>
              <w:spacing w:line="360" w:lineRule="auto"/>
              <w:ind w:firstLine="482"/>
              <w:jc w:val="both"/>
              <w:textAlignment w:val="auto"/>
              <w:rPr>
                <w:rFonts w:hint="default"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t>只要上述措施落实到位，医院污水的污染事故是可以控制在较低水平之内的，这一类的风险事故发生概率极低。评价认为项目污水环境风险发生概率是可以控制在可接受水平之内的。</w:t>
            </w:r>
          </w:p>
          <w:p w14:paraId="3CB1EC24">
            <w:pPr>
              <w:keepNext w:val="0"/>
              <w:keepLines w:val="0"/>
              <w:pageBreakBefore w:val="0"/>
              <w:widowControl w:val="0"/>
              <w:kinsoku/>
              <w:wordWrap/>
              <w:overflowPunct/>
              <w:topLinePunct w:val="0"/>
              <w:autoSpaceDE/>
              <w:autoSpaceDN/>
              <w:bidi w:val="0"/>
              <w:adjustRightInd w:val="0"/>
              <w:snapToGrid w:val="0"/>
              <w:spacing w:line="360" w:lineRule="auto"/>
              <w:ind w:firstLine="482"/>
              <w:jc w:val="both"/>
              <w:textAlignment w:val="auto"/>
              <w:rPr>
                <w:rFonts w:hint="default"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t>5）火灾爆炸引发突发环境事件消防废水收集、暂存、处理、排放应急措施。</w:t>
            </w:r>
          </w:p>
          <w:p w14:paraId="160786EC">
            <w:pPr>
              <w:keepNext w:val="0"/>
              <w:keepLines w:val="0"/>
              <w:pageBreakBefore w:val="0"/>
              <w:widowControl w:val="0"/>
              <w:kinsoku/>
              <w:wordWrap/>
              <w:overflowPunct/>
              <w:topLinePunct w:val="0"/>
              <w:autoSpaceDE/>
              <w:autoSpaceDN/>
              <w:bidi w:val="0"/>
              <w:adjustRightInd w:val="0"/>
              <w:snapToGrid w:val="0"/>
              <w:spacing w:line="360" w:lineRule="auto"/>
              <w:ind w:firstLine="482"/>
              <w:jc w:val="both"/>
              <w:textAlignment w:val="auto"/>
              <w:rPr>
                <w:rFonts w:hint="default"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t>①对于漫流入雨水管线的消防水，在确保雨水排放口封堵的情况下，将消防废水导入厂区污水管网进入污水处理站预处理后进入麻塘镇污水处理厂进行处理；</w:t>
            </w:r>
          </w:p>
          <w:p w14:paraId="753E8B74">
            <w:pPr>
              <w:spacing w:line="360" w:lineRule="auto"/>
              <w:ind w:firstLine="420" w:firstLineChars="200"/>
              <w:rPr>
                <w:rFonts w:hint="default"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t>②灭火结束后，注意保护好现场，积极配合有关部门的调查处理工作，并做好伤亡人员的后勤保障。调查处理完毕后，经有关部门同意，立即组织人员进行现场清理，尽快恢复生产。的风险防范措施的要求后，风险事故发生的几率及风险发生时的环境影响均能得到有效控制。</w:t>
            </w:r>
          </w:p>
          <w:p w14:paraId="28A2B261">
            <w:pPr>
              <w:keepNext w:val="0"/>
              <w:keepLines w:val="0"/>
              <w:pageBreakBefore w:val="0"/>
              <w:widowControl w:val="0"/>
              <w:numPr>
                <w:ilvl w:val="0"/>
                <w:numId w:val="0"/>
              </w:numPr>
              <w:kinsoku/>
              <w:wordWrap/>
              <w:overflowPunct/>
              <w:topLinePunct w:val="0"/>
              <w:autoSpaceDE/>
              <w:autoSpaceDN/>
              <w:bidi w:val="0"/>
              <w:spacing w:line="360" w:lineRule="auto"/>
              <w:ind w:leftChars="200"/>
              <w:jc w:val="both"/>
              <w:textAlignment w:val="auto"/>
              <w:rPr>
                <w:rFonts w:hint="default" w:ascii="Times New Roman" w:hAnsi="Times New Roman" w:eastAsia="宋体" w:cs="Times New Roman"/>
                <w:b/>
                <w:bCs/>
                <w:color w:val="000000" w:themeColor="text1"/>
                <w:kern w:val="0"/>
                <w:sz w:val="21"/>
                <w:szCs w:val="21"/>
                <w:u w:val="single"/>
                <w:lang w:val="en-US" w:eastAsia="zh-CN" w:bidi="ar-SA"/>
                <w14:textFill>
                  <w14:solidFill>
                    <w14:schemeClr w14:val="tx1"/>
                  </w14:solidFill>
                </w14:textFill>
              </w:rPr>
            </w:pPr>
            <w:r>
              <w:rPr>
                <w:rFonts w:hint="default" w:ascii="Times New Roman" w:hAnsi="Times New Roman" w:cs="Times New Roman"/>
                <w:b/>
                <w:bCs/>
                <w:color w:val="000000" w:themeColor="text1"/>
                <w:kern w:val="0"/>
                <w:sz w:val="21"/>
                <w:szCs w:val="21"/>
                <w:u w:val="single"/>
                <w:lang w:val="en-US" w:eastAsia="zh-CN" w:bidi="ar-SA"/>
                <w14:textFill>
                  <w14:solidFill>
                    <w14:schemeClr w14:val="tx1"/>
                  </w14:solidFill>
                </w14:textFill>
              </w:rPr>
              <w:t>7、</w:t>
            </w:r>
            <w:r>
              <w:rPr>
                <w:rFonts w:hint="default" w:ascii="Times New Roman" w:hAnsi="Times New Roman" w:eastAsia="宋体" w:cs="Times New Roman"/>
                <w:b/>
                <w:bCs/>
                <w:color w:val="000000" w:themeColor="text1"/>
                <w:kern w:val="0"/>
                <w:sz w:val="21"/>
                <w:szCs w:val="21"/>
                <w:u w:val="single"/>
                <w:lang w:val="en-US" w:eastAsia="zh-CN" w:bidi="ar-SA"/>
                <w14:textFill>
                  <w14:solidFill>
                    <w14:schemeClr w14:val="tx1"/>
                  </w14:solidFill>
                </w14:textFill>
              </w:rPr>
              <w:t>环境管理</w:t>
            </w:r>
          </w:p>
          <w:p w14:paraId="370E0C2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val="0"/>
              <w:spacing w:before="0" w:beforeAutospacing="0" w:after="0" w:afterAutospacing="0" w:line="360" w:lineRule="auto"/>
              <w:ind w:left="0" w:right="0" w:firstLine="420" w:firstLineChars="200"/>
              <w:jc w:val="both"/>
              <w:textAlignment w:val="auto"/>
              <w:rPr>
                <w:rFonts w:hint="default" w:ascii="Times New Roman" w:hAnsi="Times New Roman" w:eastAsia="宋体" w:cs="Times New Roman"/>
                <w:b w:val="0"/>
                <w:bCs w:val="0"/>
                <w:color w:val="000000" w:themeColor="text1"/>
                <w:kern w:val="2"/>
                <w:sz w:val="21"/>
                <w:szCs w:val="21"/>
                <w:u w:val="singl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u w:val="single"/>
                <w:lang w:val="en-US" w:eastAsia="zh-CN" w:bidi="ar-SA"/>
                <w14:textFill>
                  <w14:solidFill>
                    <w14:schemeClr w14:val="tx1"/>
                  </w14:solidFill>
                </w14:textFill>
              </w:rPr>
              <w:t>根据固定污染源排污许可分类管理名录（2019年版），临湘市</w:t>
            </w:r>
            <w:r>
              <w:rPr>
                <w:rFonts w:hint="eastAsia" w:ascii="Times New Roman" w:hAnsi="Times New Roman" w:eastAsia="宋体" w:cs="Times New Roman"/>
                <w:b w:val="0"/>
                <w:bCs w:val="0"/>
                <w:color w:val="000000" w:themeColor="text1"/>
                <w:kern w:val="2"/>
                <w:sz w:val="21"/>
                <w:szCs w:val="21"/>
                <w:u w:val="single"/>
                <w:lang w:val="en-US" w:eastAsia="zh-CN" w:bidi="ar-SA"/>
                <w14:textFill>
                  <w14:solidFill>
                    <w14:schemeClr w14:val="tx1"/>
                  </w14:solidFill>
                </w14:textFill>
              </w:rPr>
              <w:t>雄宇</w:t>
            </w:r>
            <w:r>
              <w:rPr>
                <w:rFonts w:hint="default" w:ascii="Times New Roman" w:hAnsi="Times New Roman" w:eastAsia="宋体" w:cs="Times New Roman"/>
                <w:b w:val="0"/>
                <w:bCs w:val="0"/>
                <w:color w:val="000000" w:themeColor="text1"/>
                <w:kern w:val="2"/>
                <w:sz w:val="21"/>
                <w:szCs w:val="21"/>
                <w:u w:val="single"/>
                <w:lang w:val="en-US" w:eastAsia="zh-CN" w:bidi="ar-SA"/>
                <w14:textFill>
                  <w14:solidFill>
                    <w14:schemeClr w14:val="tx1"/>
                  </w14:solidFill>
                </w14:textFill>
              </w:rPr>
              <w:t>医院属于床位100张以下的</w:t>
            </w:r>
            <w:r>
              <w:rPr>
                <w:rFonts w:hint="eastAsia" w:ascii="Times New Roman" w:hAnsi="Times New Roman" w:eastAsia="宋体" w:cs="Times New Roman"/>
                <w:b w:val="0"/>
                <w:bCs w:val="0"/>
                <w:color w:val="000000" w:themeColor="text1"/>
                <w:kern w:val="2"/>
                <w:sz w:val="21"/>
                <w:szCs w:val="21"/>
                <w:u w:val="single"/>
                <w:lang w:val="en-US" w:eastAsia="zh-CN" w:bidi="ar-SA"/>
                <w14:textFill>
                  <w14:solidFill>
                    <w14:schemeClr w14:val="tx1"/>
                  </w14:solidFill>
                </w14:textFill>
              </w:rPr>
              <w:t>综合</w:t>
            </w:r>
            <w:r>
              <w:rPr>
                <w:rFonts w:hint="default" w:ascii="Times New Roman" w:hAnsi="Times New Roman" w:eastAsia="宋体" w:cs="Times New Roman"/>
                <w:b w:val="0"/>
                <w:bCs w:val="0"/>
                <w:color w:val="000000" w:themeColor="text1"/>
                <w:kern w:val="2"/>
                <w:sz w:val="21"/>
                <w:szCs w:val="21"/>
                <w:u w:val="single"/>
                <w:lang w:val="en-US" w:eastAsia="zh-CN" w:bidi="ar-SA"/>
                <w14:textFill>
                  <w14:solidFill>
                    <w14:schemeClr w14:val="tx1"/>
                  </w14:solidFill>
                </w14:textFill>
              </w:rPr>
              <w:t>医院8415，为登记管理。为了更好贯彻执行国家环境保护法律法规、政策与标准，及时掌握和了解工程污染治理措施的效果，以及工程所在区域环境质量状况，更好地监控环保设施的运行情况，协调公司与地方环保职能部门的工作，同时保证企业生产管理和环境管理的正常运作，建立环境管理体系与监测制度是非常必要和重要的，详见下表。</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2"/>
              <w:gridCol w:w="6970"/>
              <w:gridCol w:w="890"/>
            </w:tblGrid>
            <w:tr w14:paraId="44DC5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2" w:type="dxa"/>
                  <w:vAlign w:val="center"/>
                </w:tcPr>
                <w:p w14:paraId="152BDF2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color w:val="000000" w:themeColor="text1"/>
                      <w:kern w:val="2"/>
                      <w:sz w:val="21"/>
                      <w:szCs w:val="21"/>
                      <w:u w:val="single"/>
                      <w:vertAlign w:val="baseline"/>
                      <w:lang w:val="en-US" w:eastAsia="zh-CN" w:bidi="ar-SA"/>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情况</w:t>
                  </w:r>
                </w:p>
              </w:tc>
              <w:tc>
                <w:tcPr>
                  <w:tcW w:w="6970" w:type="dxa"/>
                  <w:vAlign w:val="center"/>
                </w:tcPr>
                <w:p w14:paraId="19BF884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color w:val="000000" w:themeColor="text1"/>
                      <w:kern w:val="2"/>
                      <w:sz w:val="21"/>
                      <w:szCs w:val="21"/>
                      <w:u w:val="single"/>
                      <w:vertAlign w:val="baseline"/>
                      <w:lang w:val="en-US" w:eastAsia="zh-CN" w:bidi="ar-SA"/>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环境管理工作内容</w:t>
                  </w:r>
                </w:p>
              </w:tc>
              <w:tc>
                <w:tcPr>
                  <w:tcW w:w="890" w:type="dxa"/>
                  <w:vAlign w:val="center"/>
                </w:tcPr>
                <w:p w14:paraId="41353E8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color w:val="000000" w:themeColor="text1"/>
                      <w:kern w:val="2"/>
                      <w:sz w:val="21"/>
                      <w:szCs w:val="21"/>
                      <w:u w:val="single"/>
                      <w:vertAlign w:val="baseline"/>
                      <w:lang w:val="en-US" w:eastAsia="zh-CN" w:bidi="ar-SA"/>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备注</w:t>
                  </w:r>
                </w:p>
              </w:tc>
            </w:tr>
            <w:tr w14:paraId="6DA28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2" w:type="dxa"/>
                  <w:vAlign w:val="center"/>
                </w:tcPr>
                <w:p w14:paraId="3013DC8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color w:val="000000" w:themeColor="text1"/>
                      <w:kern w:val="2"/>
                      <w:sz w:val="21"/>
                      <w:szCs w:val="21"/>
                      <w:u w:val="single"/>
                      <w:vertAlign w:val="baseli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企业环境管理总要求</w:t>
                  </w:r>
                </w:p>
              </w:tc>
              <w:tc>
                <w:tcPr>
                  <w:tcW w:w="6970" w:type="dxa"/>
                  <w:vAlign w:val="center"/>
                </w:tcPr>
                <w:p w14:paraId="2FD1A19A">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宋体" w:cs="Times New Roman"/>
                      <w:b w:val="0"/>
                      <w:b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根据国家建设项目环境保护管理规定，认真落实各项环保手续：</w:t>
                  </w:r>
                </w:p>
                <w:p w14:paraId="17900ECA">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宋体" w:cs="Times New Roman"/>
                      <w:b w:val="0"/>
                      <w:b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委托评价单位进行环境影响评价工作。</w:t>
                  </w:r>
                </w:p>
                <w:p w14:paraId="2750315B">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宋体" w:cs="Times New Roman"/>
                      <w:color w:val="000000" w:themeColor="text1"/>
                      <w:kern w:val="2"/>
                      <w:sz w:val="21"/>
                      <w:szCs w:val="21"/>
                      <w:u w:val="single"/>
                      <w:vertAlign w:val="baseli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停产并依据环评报告及审批部门意见做好环保设施及其他整改意见。</w:t>
                  </w:r>
                </w:p>
                <w:p w14:paraId="029099ED">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宋体" w:cs="Times New Roman"/>
                      <w:color w:val="000000" w:themeColor="text1"/>
                      <w:kern w:val="2"/>
                      <w:sz w:val="21"/>
                      <w:szCs w:val="21"/>
                      <w:u w:val="single"/>
                      <w:vertAlign w:val="baseli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正式投产后，进行环保设施竣工验收。</w:t>
                  </w:r>
                </w:p>
                <w:p w14:paraId="27B60899">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宋体" w:cs="Times New Roman"/>
                      <w:color w:val="000000" w:themeColor="text1"/>
                      <w:kern w:val="2"/>
                      <w:sz w:val="21"/>
                      <w:szCs w:val="21"/>
                      <w:u w:val="single"/>
                      <w:vertAlign w:val="baseli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生产中，定期请当地环保部门监督、检查，协助主管部门做好环境管理工作，对不达标装置及时整改。</w:t>
                  </w:r>
                </w:p>
                <w:p w14:paraId="1192B4FD">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宋体" w:cs="Times New Roman"/>
                      <w:color w:val="000000" w:themeColor="text1"/>
                      <w:kern w:val="2"/>
                      <w:sz w:val="21"/>
                      <w:szCs w:val="21"/>
                      <w:u w:val="single"/>
                      <w:vertAlign w:val="baseli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配合环境监测站搞好监测工作。</w:t>
                  </w:r>
                </w:p>
              </w:tc>
              <w:tc>
                <w:tcPr>
                  <w:tcW w:w="890" w:type="dxa"/>
                  <w:vAlign w:val="center"/>
                </w:tcPr>
                <w:p w14:paraId="32CAF8D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color w:val="000000" w:themeColor="text1"/>
                      <w:kern w:val="2"/>
                      <w:sz w:val="21"/>
                      <w:szCs w:val="21"/>
                      <w:u w:val="single"/>
                      <w:vertAlign w:val="baseline"/>
                      <w:lang w:val="en-US" w:eastAsia="zh-CN" w:bidi="ar-SA"/>
                      <w14:textFill>
                        <w14:solidFill>
                          <w14:schemeClr w14:val="tx1"/>
                        </w14:solidFill>
                      </w14:textFill>
                    </w:rPr>
                  </w:pPr>
                  <w:r>
                    <w:rPr>
                      <w:rFonts w:hint="default" w:ascii="Times New Roman" w:hAnsi="Times New Roman" w:cs="Times New Roman"/>
                      <w:color w:val="000000" w:themeColor="text1"/>
                      <w:kern w:val="2"/>
                      <w:sz w:val="21"/>
                      <w:szCs w:val="21"/>
                      <w:u w:val="single"/>
                      <w:vertAlign w:val="baseline"/>
                      <w:lang w:val="en-US" w:eastAsia="zh-CN" w:bidi="ar-SA"/>
                      <w14:textFill>
                        <w14:solidFill>
                          <w14:schemeClr w14:val="tx1"/>
                        </w14:solidFill>
                      </w14:textFill>
                    </w:rPr>
                    <w:t>/</w:t>
                  </w:r>
                </w:p>
              </w:tc>
            </w:tr>
            <w:tr w14:paraId="07B44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2" w:type="dxa"/>
                  <w:vAlign w:val="center"/>
                </w:tcPr>
                <w:p w14:paraId="35D3A32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color w:val="000000" w:themeColor="text1"/>
                      <w:kern w:val="2"/>
                      <w:sz w:val="21"/>
                      <w:szCs w:val="21"/>
                      <w:u w:val="single"/>
                      <w:vertAlign w:val="baseli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设计</w:t>
                  </w:r>
                </w:p>
              </w:tc>
              <w:tc>
                <w:tcPr>
                  <w:tcW w:w="6970" w:type="dxa"/>
                  <w:vAlign w:val="center"/>
                </w:tcPr>
                <w:p w14:paraId="023B34A1">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宋体" w:cs="Times New Roman"/>
                      <w:b w:val="0"/>
                      <w:b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设计中应充分考虑批复后环评报告表中提出的污染防范设施和措施：</w:t>
                  </w:r>
                </w:p>
                <w:p w14:paraId="7648C926">
                  <w:pPr>
                    <w:keepNext w:val="0"/>
                    <w:keepLines w:val="0"/>
                    <w:pageBreakBefore w:val="0"/>
                    <w:widowControl w:val="0"/>
                    <w:numPr>
                      <w:ilvl w:val="0"/>
                      <w:numId w:val="9"/>
                    </w:numPr>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宋体" w:cs="Times New Roman"/>
                      <w:b w:val="0"/>
                      <w:b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根据环评报告表的要求补充与完善环境和风险防范设施；</w:t>
                  </w:r>
                </w:p>
                <w:p w14:paraId="6F6F3A32">
                  <w:pPr>
                    <w:keepNext w:val="0"/>
                    <w:keepLines w:val="0"/>
                    <w:pageBreakBefore w:val="0"/>
                    <w:widowControl w:val="0"/>
                    <w:numPr>
                      <w:ilvl w:val="0"/>
                      <w:numId w:val="9"/>
                    </w:numPr>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宋体" w:cs="Times New Roman"/>
                      <w:color w:val="000000" w:themeColor="text1"/>
                      <w:kern w:val="2"/>
                      <w:sz w:val="21"/>
                      <w:szCs w:val="21"/>
                      <w:u w:val="single"/>
                      <w:vertAlign w:val="baseli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设计部门应充分调研，比较提出先进、合理的环境与风险防范设备和设施。</w:t>
                  </w:r>
                </w:p>
              </w:tc>
              <w:tc>
                <w:tcPr>
                  <w:tcW w:w="890" w:type="dxa"/>
                  <w:vAlign w:val="center"/>
                </w:tcPr>
                <w:p w14:paraId="6ED45B4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color w:val="000000" w:themeColor="text1"/>
                      <w:kern w:val="2"/>
                      <w:sz w:val="21"/>
                      <w:szCs w:val="21"/>
                      <w:u w:val="single"/>
                      <w:vertAlign w:val="baseli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相关措施的补充与完善</w:t>
                  </w:r>
                </w:p>
              </w:tc>
            </w:tr>
            <w:tr w14:paraId="45553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2" w:type="dxa"/>
                  <w:vAlign w:val="center"/>
                </w:tcPr>
                <w:p w14:paraId="086F523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color w:val="000000" w:themeColor="text1"/>
                      <w:kern w:val="2"/>
                      <w:sz w:val="21"/>
                      <w:szCs w:val="21"/>
                      <w:u w:val="single"/>
                      <w:vertAlign w:val="baseli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生产运营阶段</w:t>
                  </w:r>
                </w:p>
              </w:tc>
              <w:tc>
                <w:tcPr>
                  <w:tcW w:w="6970" w:type="dxa"/>
                  <w:vAlign w:val="center"/>
                </w:tcPr>
                <w:p w14:paraId="3B9DD0B0">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宋体" w:cs="Times New Roman"/>
                      <w:b w:val="0"/>
                      <w:b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保证环境与风险防范设施的正常运行，主动接受地方和上级环保部门监督与检查，备有事故应急措施：</w:t>
                  </w:r>
                </w:p>
                <w:p w14:paraId="2F11C6AE">
                  <w:pPr>
                    <w:keepNext w:val="0"/>
                    <w:keepLines w:val="0"/>
                    <w:pageBreakBefore w:val="0"/>
                    <w:widowControl w:val="0"/>
                    <w:numPr>
                      <w:ilvl w:val="0"/>
                      <w:numId w:val="10"/>
                    </w:numPr>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宋体" w:cs="Times New Roman"/>
                      <w:b w:val="0"/>
                      <w:b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主管副经理要主动负责环保工作。</w:t>
                  </w:r>
                </w:p>
                <w:p w14:paraId="7043A0F5">
                  <w:pPr>
                    <w:keepNext w:val="0"/>
                    <w:keepLines w:val="0"/>
                    <w:pageBreakBefore w:val="0"/>
                    <w:widowControl w:val="0"/>
                    <w:numPr>
                      <w:ilvl w:val="0"/>
                      <w:numId w:val="10"/>
                    </w:numPr>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宋体" w:cs="Times New Roman"/>
                      <w:color w:val="000000" w:themeColor="text1"/>
                      <w:kern w:val="2"/>
                      <w:sz w:val="21"/>
                      <w:szCs w:val="21"/>
                      <w:u w:val="single"/>
                      <w:vertAlign w:val="baseli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厂内环保科负责厂内环保设施的管理和维护。</w:t>
                  </w:r>
                </w:p>
                <w:p w14:paraId="4DF00197">
                  <w:pPr>
                    <w:keepNext w:val="0"/>
                    <w:keepLines w:val="0"/>
                    <w:pageBreakBefore w:val="0"/>
                    <w:widowControl w:val="0"/>
                    <w:numPr>
                      <w:ilvl w:val="0"/>
                      <w:numId w:val="10"/>
                    </w:numPr>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宋体" w:cs="Times New Roman"/>
                      <w:color w:val="000000" w:themeColor="text1"/>
                      <w:kern w:val="2"/>
                      <w:sz w:val="21"/>
                      <w:szCs w:val="21"/>
                      <w:u w:val="single"/>
                      <w:vertAlign w:val="baseli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定期组织污染源和厂区环境监测。</w:t>
                  </w:r>
                </w:p>
                <w:p w14:paraId="270C732C">
                  <w:pPr>
                    <w:keepNext w:val="0"/>
                    <w:keepLines w:val="0"/>
                    <w:pageBreakBefore w:val="0"/>
                    <w:widowControl w:val="0"/>
                    <w:numPr>
                      <w:ilvl w:val="0"/>
                      <w:numId w:val="10"/>
                    </w:numPr>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宋体" w:cs="Times New Roman"/>
                      <w:color w:val="000000" w:themeColor="text1"/>
                      <w:kern w:val="2"/>
                      <w:sz w:val="21"/>
                      <w:szCs w:val="21"/>
                      <w:u w:val="single"/>
                      <w:vertAlign w:val="baseli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风险事故应急方案合理，应急设备设施齐备、完好。</w:t>
                  </w:r>
                </w:p>
              </w:tc>
              <w:tc>
                <w:tcPr>
                  <w:tcW w:w="890" w:type="dxa"/>
                  <w:vAlign w:val="center"/>
                </w:tcPr>
                <w:p w14:paraId="531F23E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color w:val="000000" w:themeColor="text1"/>
                      <w:kern w:val="2"/>
                      <w:sz w:val="21"/>
                      <w:szCs w:val="21"/>
                      <w:u w:val="single"/>
                      <w:vertAlign w:val="baseline"/>
                      <w:lang w:val="en-US" w:eastAsia="zh-CN" w:bidi="ar-SA"/>
                      <w14:textFill>
                        <w14:solidFill>
                          <w14:schemeClr w14:val="tx1"/>
                        </w14:solidFill>
                      </w14:textFill>
                    </w:rPr>
                  </w:pPr>
                  <w:r>
                    <w:rPr>
                      <w:rFonts w:hint="default" w:ascii="Times New Roman" w:hAnsi="Times New Roman" w:cs="Times New Roman"/>
                      <w:color w:val="000000" w:themeColor="text1"/>
                      <w:kern w:val="2"/>
                      <w:sz w:val="21"/>
                      <w:szCs w:val="21"/>
                      <w:u w:val="single"/>
                      <w:vertAlign w:val="baseline"/>
                      <w:lang w:val="en-US" w:eastAsia="zh-CN" w:bidi="ar-SA"/>
                      <w14:textFill>
                        <w14:solidFill>
                          <w14:schemeClr w14:val="tx1"/>
                        </w14:solidFill>
                      </w14:textFill>
                    </w:rPr>
                    <w:t>/</w:t>
                  </w:r>
                </w:p>
              </w:tc>
            </w:tr>
            <w:tr w14:paraId="1D306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2" w:type="dxa"/>
                  <w:vAlign w:val="center"/>
                </w:tcPr>
                <w:p w14:paraId="1148655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b w:val="0"/>
                      <w:b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信息反馈和群众监督</w:t>
                  </w:r>
                </w:p>
              </w:tc>
              <w:tc>
                <w:tcPr>
                  <w:tcW w:w="6970" w:type="dxa"/>
                  <w:vAlign w:val="center"/>
                </w:tcPr>
                <w:p w14:paraId="741EEC8B">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宋体" w:cs="Times New Roman"/>
                      <w:b w:val="0"/>
                      <w:b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及时反馈监测数据，加强群众监督，改进污染治理工作。</w:t>
                  </w:r>
                </w:p>
                <w:p w14:paraId="461C24D2">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宋体" w:cs="Times New Roman"/>
                      <w:b w:val="0"/>
                      <w:b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建立奖惩制度，保证环境与风险防范设施正常运转。</w:t>
                  </w:r>
                </w:p>
                <w:p w14:paraId="5CD6FF2C">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宋体" w:cs="Times New Roman"/>
                      <w:b w:val="0"/>
                      <w:b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归纳整理监测数据，技术部门配合进行工艺改进。</w:t>
                  </w:r>
                </w:p>
                <w:p w14:paraId="158BF364">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宋体" w:cs="Times New Roman"/>
                      <w:b w:val="0"/>
                      <w:b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聘请附近群众为监督员，收集附近群众意见。</w:t>
                  </w:r>
                </w:p>
                <w:p w14:paraId="309AD273">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宋体" w:cs="Times New Roman"/>
                      <w:b w:val="0"/>
                      <w:b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组织项目验收并提出整改措施。</w:t>
                  </w:r>
                </w:p>
              </w:tc>
              <w:tc>
                <w:tcPr>
                  <w:tcW w:w="890" w:type="dxa"/>
                  <w:vAlign w:val="center"/>
                </w:tcPr>
                <w:p w14:paraId="6AFFD10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color w:val="000000" w:themeColor="text1"/>
                      <w:kern w:val="2"/>
                      <w:sz w:val="21"/>
                      <w:szCs w:val="21"/>
                      <w:u w:val="single"/>
                      <w:vertAlign w:val="baseline"/>
                      <w:lang w:val="en-US" w:eastAsia="zh-CN" w:bidi="ar-SA"/>
                      <w14:textFill>
                        <w14:solidFill>
                          <w14:schemeClr w14:val="tx1"/>
                        </w14:solidFill>
                      </w14:textFill>
                    </w:rPr>
                  </w:pPr>
                  <w:r>
                    <w:rPr>
                      <w:rFonts w:hint="default" w:ascii="Times New Roman" w:hAnsi="Times New Roman" w:cs="Times New Roman"/>
                      <w:color w:val="000000" w:themeColor="text1"/>
                      <w:kern w:val="2"/>
                      <w:sz w:val="21"/>
                      <w:szCs w:val="21"/>
                      <w:u w:val="single"/>
                      <w:vertAlign w:val="baseline"/>
                      <w:lang w:val="en-US" w:eastAsia="zh-CN" w:bidi="ar-SA"/>
                      <w14:textFill>
                        <w14:solidFill>
                          <w14:schemeClr w14:val="tx1"/>
                        </w14:solidFill>
                      </w14:textFill>
                    </w:rPr>
                    <w:t>/</w:t>
                  </w:r>
                </w:p>
              </w:tc>
            </w:tr>
          </w:tbl>
          <w:p w14:paraId="52820F41">
            <w:pPr>
              <w:pStyle w:val="11"/>
              <w:numPr>
                <w:ilvl w:val="0"/>
                <w:numId w:val="0"/>
              </w:numPr>
              <w:ind w:right="113" w:rightChars="0" w:firstLine="422" w:firstLineChars="200"/>
              <w:rPr>
                <w:rFonts w:hint="default" w:ascii="Times New Roman" w:hAnsi="Times New Roman" w:cs="Times New Roman"/>
                <w:b/>
                <w:bCs/>
                <w:color w:val="000000" w:themeColor="text1"/>
                <w:sz w:val="21"/>
                <w:szCs w:val="21"/>
                <w:u w:val="single"/>
                <w:lang w:val="en-US" w:eastAsia="zh-CN"/>
                <w14:textFill>
                  <w14:solidFill>
                    <w14:schemeClr w14:val="tx1"/>
                  </w14:solidFill>
                </w14:textFill>
              </w:rPr>
            </w:pPr>
            <w:r>
              <w:rPr>
                <w:rFonts w:hint="default" w:ascii="Times New Roman" w:hAnsi="Times New Roman" w:cs="Times New Roman"/>
                <w:b/>
                <w:bCs/>
                <w:color w:val="000000" w:themeColor="text1"/>
                <w:sz w:val="21"/>
                <w:szCs w:val="21"/>
                <w:lang w:val="en-US" w:eastAsia="zh-CN"/>
                <w14:textFill>
                  <w14:solidFill>
                    <w14:schemeClr w14:val="tx1"/>
                  </w14:solidFill>
                </w14:textFill>
              </w:rPr>
              <w:t>8、</w:t>
            </w:r>
            <w:r>
              <w:rPr>
                <w:rFonts w:hint="default" w:ascii="Times New Roman" w:hAnsi="Times New Roman" w:cs="Times New Roman"/>
                <w:b/>
                <w:bCs/>
                <w:color w:val="000000" w:themeColor="text1"/>
                <w:sz w:val="21"/>
                <w:szCs w:val="21"/>
                <w:u w:val="single"/>
                <w:lang w:val="en-US" w:eastAsia="zh-CN"/>
                <w14:textFill>
                  <w14:solidFill>
                    <w14:schemeClr w14:val="tx1"/>
                  </w14:solidFill>
                </w14:textFill>
              </w:rPr>
              <w:t>企业排污口规范化整治</w:t>
            </w:r>
          </w:p>
          <w:p w14:paraId="0FE17DF7">
            <w:pPr>
              <w:pStyle w:val="11"/>
              <w:keepNext w:val="0"/>
              <w:keepLines w:val="0"/>
              <w:pageBreakBefore w:val="0"/>
              <w:widowControl/>
              <w:numPr>
                <w:ilvl w:val="0"/>
                <w:numId w:val="0"/>
              </w:numPr>
              <w:kinsoku/>
              <w:wordWrap/>
              <w:overflowPunct/>
              <w:topLinePunct w:val="0"/>
              <w:autoSpaceDE/>
              <w:autoSpaceDN/>
              <w:bidi w:val="0"/>
              <w:adjustRightInd/>
              <w:snapToGrid w:val="0"/>
              <w:spacing w:before="0" w:after="0" w:line="360" w:lineRule="auto"/>
              <w:ind w:right="113" w:rightChars="0" w:firstLine="420" w:firstLineChars="200"/>
              <w:textAlignment w:val="auto"/>
              <w:rPr>
                <w:rFonts w:hint="default" w:ascii="Times New Roman" w:hAnsi="Times New Roman" w:eastAsia="宋体" w:cs="Times New Roman"/>
                <w:color w:val="000000" w:themeColor="text1"/>
                <w:kern w:val="2"/>
                <w:sz w:val="21"/>
                <w:szCs w:val="24"/>
                <w:u w:val="singl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4"/>
                <w:u w:val="single"/>
                <w:lang w:val="en-US" w:eastAsia="zh-CN" w:bidi="ar-SA"/>
                <w14:textFill>
                  <w14:solidFill>
                    <w14:schemeClr w14:val="tx1"/>
                  </w14:solidFill>
                </w14:textFill>
              </w:rPr>
              <w:t>固定噪声源、固体废物贮存室必须按照国家有关规定进行规范化建设，应符合“一明显、二合理、三便于”的要求，即环保标志明显，同时要求按照生态环境部（原国家环保总局）制定的《环境保护图形标志实施细则（试行）》的规定，设置相应的图形标志牌。噪声、固体废物贮存处置场应设置环境保护图形标志，图形符号分为提示图形和警告图形符号两种，分别按GB15562.1-1995、GB15562.2-1995</w:t>
            </w:r>
            <w:r>
              <w:rPr>
                <w:rFonts w:hint="eastAsia" w:cs="Times New Roman"/>
                <w:color w:val="000000" w:themeColor="text1"/>
                <w:kern w:val="2"/>
                <w:sz w:val="21"/>
                <w:szCs w:val="24"/>
                <w:u w:val="single"/>
                <w:lang w:val="en-US" w:eastAsia="zh-CN" w:bidi="ar-SA"/>
                <w14:textFill>
                  <w14:solidFill>
                    <w14:schemeClr w14:val="tx1"/>
                  </w14:solidFill>
                </w14:textFill>
              </w:rPr>
              <w:t>以及</w:t>
            </w:r>
            <w:r>
              <w:rPr>
                <w:rFonts w:hint="eastAsia" w:cs="Times New Roman"/>
                <w:color w:val="000000" w:themeColor="text1"/>
                <w:kern w:val="2"/>
                <w:sz w:val="21"/>
                <w:szCs w:val="24"/>
                <w:highlight w:val="cyan"/>
                <w:u w:val="single"/>
                <w:lang w:val="en-US" w:eastAsia="zh-CN" w:bidi="ar-SA"/>
                <w14:textFill>
                  <w14:solidFill>
                    <w14:schemeClr w14:val="tx1"/>
                  </w14:solidFill>
                </w14:textFill>
              </w:rPr>
              <w:t>《危险废物识别标志设置技术规范》（HJ1276-2022）</w:t>
            </w:r>
            <w:r>
              <w:rPr>
                <w:rFonts w:hint="default" w:ascii="Times New Roman" w:hAnsi="Times New Roman" w:eastAsia="宋体" w:cs="Times New Roman"/>
                <w:color w:val="000000" w:themeColor="text1"/>
                <w:kern w:val="2"/>
                <w:sz w:val="21"/>
                <w:szCs w:val="24"/>
                <w:u w:val="single"/>
                <w:lang w:val="en-US" w:eastAsia="zh-CN" w:bidi="ar-SA"/>
                <w14:textFill>
                  <w14:solidFill>
                    <w14:schemeClr w14:val="tx1"/>
                  </w14:solidFill>
                </w14:textFill>
              </w:rPr>
              <w:t>执行。具体标识见下表。</w:t>
            </w:r>
          </w:p>
          <w:p w14:paraId="3D26177E">
            <w:pPr>
              <w:rPr>
                <w:rFonts w:hint="default" w:ascii="Times New Roman" w:hAnsi="Times New Roman" w:cs="Times New Roman"/>
                <w:color w:val="000000" w:themeColor="text1"/>
                <w:lang w:val="en-US" w:eastAsia="zh-CN"/>
                <w14:textFill>
                  <w14:solidFill>
                    <w14:schemeClr w14:val="tx1"/>
                  </w14:solidFill>
                </w14:textFill>
              </w:rPr>
            </w:pP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1"/>
              <w:gridCol w:w="1723"/>
              <w:gridCol w:w="1723"/>
              <w:gridCol w:w="1722"/>
              <w:gridCol w:w="1723"/>
            </w:tblGrid>
            <w:tr w14:paraId="512A9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1" w:type="dxa"/>
                  <w:vAlign w:val="center"/>
                </w:tcPr>
                <w:p w14:paraId="5746D02D">
                  <w:pPr>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序号</w:t>
                  </w:r>
                </w:p>
              </w:tc>
              <w:tc>
                <w:tcPr>
                  <w:tcW w:w="1723" w:type="dxa"/>
                  <w:vAlign w:val="center"/>
                </w:tcPr>
                <w:p w14:paraId="157747A7">
                  <w:pPr>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提示图形符号</w:t>
                  </w:r>
                </w:p>
              </w:tc>
              <w:tc>
                <w:tcPr>
                  <w:tcW w:w="1723" w:type="dxa"/>
                  <w:vAlign w:val="center"/>
                </w:tcPr>
                <w:p w14:paraId="70F87345">
                  <w:pPr>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警告图形符号</w:t>
                  </w:r>
                </w:p>
              </w:tc>
              <w:tc>
                <w:tcPr>
                  <w:tcW w:w="1722" w:type="dxa"/>
                  <w:vAlign w:val="center"/>
                </w:tcPr>
                <w:p w14:paraId="03E35FC1">
                  <w:pPr>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名称</w:t>
                  </w:r>
                </w:p>
              </w:tc>
              <w:tc>
                <w:tcPr>
                  <w:tcW w:w="1723" w:type="dxa"/>
                  <w:vAlign w:val="center"/>
                </w:tcPr>
                <w:p w14:paraId="740AFF38">
                  <w:pPr>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功能</w:t>
                  </w:r>
                </w:p>
              </w:tc>
            </w:tr>
            <w:tr w14:paraId="7872B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1" w:type="dxa"/>
                  <w:vAlign w:val="center"/>
                </w:tcPr>
                <w:p w14:paraId="16667CE4">
                  <w:pPr>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1</w:t>
                  </w:r>
                </w:p>
              </w:tc>
              <w:tc>
                <w:tcPr>
                  <w:tcW w:w="1723" w:type="dxa"/>
                  <w:vAlign w:val="center"/>
                </w:tcPr>
                <w:p w14:paraId="35547AC1">
                  <w:pPr>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drawing>
                      <wp:inline distT="0" distB="0" distL="114300" distR="114300">
                        <wp:extent cx="561975" cy="57150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9"/>
                                <a:stretch>
                                  <a:fillRect/>
                                </a:stretch>
                              </pic:blipFill>
                              <pic:spPr>
                                <a:xfrm>
                                  <a:off x="0" y="0"/>
                                  <a:ext cx="561975" cy="571500"/>
                                </a:xfrm>
                                <a:prstGeom prst="rect">
                                  <a:avLst/>
                                </a:prstGeom>
                                <a:noFill/>
                                <a:ln>
                                  <a:noFill/>
                                </a:ln>
                              </pic:spPr>
                            </pic:pic>
                          </a:graphicData>
                        </a:graphic>
                      </wp:inline>
                    </w:drawing>
                  </w:r>
                </w:p>
              </w:tc>
              <w:tc>
                <w:tcPr>
                  <w:tcW w:w="1723" w:type="dxa"/>
                  <w:vAlign w:val="center"/>
                </w:tcPr>
                <w:p w14:paraId="28BD05BC">
                  <w:pPr>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drawing>
                      <wp:inline distT="0" distB="0" distL="114300" distR="114300">
                        <wp:extent cx="657225" cy="600075"/>
                        <wp:effectExtent l="0" t="0" r="9525" b="9525"/>
                        <wp:docPr id="2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4"/>
                                <pic:cNvPicPr>
                                  <a:picLocks noChangeAspect="1"/>
                                </pic:cNvPicPr>
                              </pic:nvPicPr>
                              <pic:blipFill>
                                <a:blip r:embed="rId20"/>
                                <a:stretch>
                                  <a:fillRect/>
                                </a:stretch>
                              </pic:blipFill>
                              <pic:spPr>
                                <a:xfrm>
                                  <a:off x="0" y="0"/>
                                  <a:ext cx="657225" cy="600075"/>
                                </a:xfrm>
                                <a:prstGeom prst="rect">
                                  <a:avLst/>
                                </a:prstGeom>
                                <a:noFill/>
                                <a:ln>
                                  <a:noFill/>
                                </a:ln>
                              </pic:spPr>
                            </pic:pic>
                          </a:graphicData>
                        </a:graphic>
                      </wp:inline>
                    </w:drawing>
                  </w:r>
                </w:p>
              </w:tc>
              <w:tc>
                <w:tcPr>
                  <w:tcW w:w="1722" w:type="dxa"/>
                  <w:vAlign w:val="center"/>
                </w:tcPr>
                <w:p w14:paraId="583561F4">
                  <w:pPr>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废水排放口</w:t>
                  </w:r>
                </w:p>
              </w:tc>
              <w:tc>
                <w:tcPr>
                  <w:tcW w:w="1723" w:type="dxa"/>
                  <w:vAlign w:val="center"/>
                </w:tcPr>
                <w:p w14:paraId="1D68ECDE">
                  <w:pPr>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废水排放口</w:t>
                  </w:r>
                </w:p>
              </w:tc>
            </w:tr>
            <w:tr w14:paraId="437BC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1" w:type="dxa"/>
                  <w:vAlign w:val="center"/>
                </w:tcPr>
                <w:p w14:paraId="22AA87DA">
                  <w:pPr>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2</w:t>
                  </w:r>
                </w:p>
              </w:tc>
              <w:tc>
                <w:tcPr>
                  <w:tcW w:w="1723" w:type="dxa"/>
                  <w:vAlign w:val="center"/>
                </w:tcPr>
                <w:p w14:paraId="5068F124">
                  <w:pPr>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drawing>
                      <wp:inline distT="0" distB="0" distL="114300" distR="114300">
                        <wp:extent cx="504825" cy="514350"/>
                        <wp:effectExtent l="0" t="0" r="9525" b="0"/>
                        <wp:docPr id="2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3"/>
                                <pic:cNvPicPr>
                                  <a:picLocks noChangeAspect="1"/>
                                </pic:cNvPicPr>
                              </pic:nvPicPr>
                              <pic:blipFill>
                                <a:blip r:embed="rId21"/>
                                <a:stretch>
                                  <a:fillRect/>
                                </a:stretch>
                              </pic:blipFill>
                              <pic:spPr>
                                <a:xfrm>
                                  <a:off x="0" y="0"/>
                                  <a:ext cx="504825" cy="514350"/>
                                </a:xfrm>
                                <a:prstGeom prst="rect">
                                  <a:avLst/>
                                </a:prstGeom>
                                <a:noFill/>
                                <a:ln>
                                  <a:noFill/>
                                </a:ln>
                              </pic:spPr>
                            </pic:pic>
                          </a:graphicData>
                        </a:graphic>
                      </wp:inline>
                    </w:drawing>
                  </w:r>
                </w:p>
              </w:tc>
              <w:tc>
                <w:tcPr>
                  <w:tcW w:w="1723" w:type="dxa"/>
                  <w:vAlign w:val="center"/>
                </w:tcPr>
                <w:p w14:paraId="07C3D695">
                  <w:pPr>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drawing>
                      <wp:inline distT="0" distB="0" distL="114300" distR="114300">
                        <wp:extent cx="695325" cy="628650"/>
                        <wp:effectExtent l="0" t="0" r="9525" b="0"/>
                        <wp:docPr id="2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5"/>
                                <pic:cNvPicPr>
                                  <a:picLocks noChangeAspect="1"/>
                                </pic:cNvPicPr>
                              </pic:nvPicPr>
                              <pic:blipFill>
                                <a:blip r:embed="rId22"/>
                                <a:stretch>
                                  <a:fillRect/>
                                </a:stretch>
                              </pic:blipFill>
                              <pic:spPr>
                                <a:xfrm>
                                  <a:off x="0" y="0"/>
                                  <a:ext cx="695325" cy="628650"/>
                                </a:xfrm>
                                <a:prstGeom prst="rect">
                                  <a:avLst/>
                                </a:prstGeom>
                                <a:noFill/>
                                <a:ln>
                                  <a:noFill/>
                                </a:ln>
                              </pic:spPr>
                            </pic:pic>
                          </a:graphicData>
                        </a:graphic>
                      </wp:inline>
                    </w:drawing>
                  </w:r>
                </w:p>
              </w:tc>
              <w:tc>
                <w:tcPr>
                  <w:tcW w:w="1722" w:type="dxa"/>
                  <w:vAlign w:val="center"/>
                </w:tcPr>
                <w:p w14:paraId="02F0FB47">
                  <w:pPr>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噪声排放源</w:t>
                  </w:r>
                </w:p>
              </w:tc>
              <w:tc>
                <w:tcPr>
                  <w:tcW w:w="1723" w:type="dxa"/>
                  <w:vAlign w:val="center"/>
                </w:tcPr>
                <w:p w14:paraId="5EA53028">
                  <w:pPr>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噪声向外环境排放</w:t>
                  </w:r>
                </w:p>
              </w:tc>
            </w:tr>
            <w:tr w14:paraId="4C7F6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1" w:type="dxa"/>
                  <w:vAlign w:val="center"/>
                </w:tcPr>
                <w:p w14:paraId="34D849BC">
                  <w:pPr>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3</w:t>
                  </w:r>
                </w:p>
              </w:tc>
              <w:tc>
                <w:tcPr>
                  <w:tcW w:w="1723" w:type="dxa"/>
                  <w:vAlign w:val="center"/>
                </w:tcPr>
                <w:p w14:paraId="3487751F">
                  <w:pPr>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w:t>
                  </w:r>
                </w:p>
              </w:tc>
              <w:tc>
                <w:tcPr>
                  <w:tcW w:w="1723" w:type="dxa"/>
                  <w:vAlign w:val="center"/>
                </w:tcPr>
                <w:p w14:paraId="63197975">
                  <w:pPr>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drawing>
                      <wp:inline distT="0" distB="0" distL="114300" distR="114300">
                        <wp:extent cx="723900" cy="704850"/>
                        <wp:effectExtent l="0" t="0" r="0" b="0"/>
                        <wp:docPr id="2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6"/>
                                <pic:cNvPicPr>
                                  <a:picLocks noChangeAspect="1"/>
                                </pic:cNvPicPr>
                              </pic:nvPicPr>
                              <pic:blipFill>
                                <a:blip r:embed="rId23"/>
                                <a:stretch>
                                  <a:fillRect/>
                                </a:stretch>
                              </pic:blipFill>
                              <pic:spPr>
                                <a:xfrm>
                                  <a:off x="0" y="0"/>
                                  <a:ext cx="723900" cy="704850"/>
                                </a:xfrm>
                                <a:prstGeom prst="rect">
                                  <a:avLst/>
                                </a:prstGeom>
                                <a:noFill/>
                                <a:ln>
                                  <a:noFill/>
                                </a:ln>
                              </pic:spPr>
                            </pic:pic>
                          </a:graphicData>
                        </a:graphic>
                      </wp:inline>
                    </w:drawing>
                  </w:r>
                </w:p>
              </w:tc>
              <w:tc>
                <w:tcPr>
                  <w:tcW w:w="1722" w:type="dxa"/>
                  <w:vAlign w:val="center"/>
                </w:tcPr>
                <w:p w14:paraId="6F2843DC">
                  <w:pPr>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危险废物</w:t>
                  </w:r>
                </w:p>
              </w:tc>
              <w:tc>
                <w:tcPr>
                  <w:tcW w:w="1723" w:type="dxa"/>
                  <w:vAlign w:val="center"/>
                </w:tcPr>
                <w:p w14:paraId="7E16A344">
                  <w:pPr>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危险废物贮存、处置场</w:t>
                  </w:r>
                </w:p>
              </w:tc>
            </w:tr>
          </w:tbl>
          <w:p w14:paraId="61DE7366">
            <w:pPr>
              <w:pStyle w:val="11"/>
              <w:numPr>
                <w:ilvl w:val="0"/>
                <w:numId w:val="0"/>
              </w:numPr>
              <w:ind w:right="113" w:rightChars="0"/>
              <w:rPr>
                <w:rFonts w:hint="eastAsia" w:ascii="宋体" w:hAnsi="宋体" w:cs="宋体"/>
                <w:b/>
                <w:bCs/>
                <w:color w:val="000000" w:themeColor="text1"/>
                <w:sz w:val="21"/>
                <w:szCs w:val="21"/>
                <w:u w:val="single"/>
                <w:lang w:val="en-US" w:eastAsia="zh-CN"/>
                <w14:textFill>
                  <w14:solidFill>
                    <w14:schemeClr w14:val="tx1"/>
                  </w14:solidFill>
                </w14:textFill>
              </w:rPr>
            </w:pPr>
            <w:r>
              <w:rPr>
                <w:rFonts w:hint="eastAsia" w:ascii="宋体" w:hAnsi="宋体" w:cs="宋体"/>
                <w:b/>
                <w:bCs/>
                <w:color w:val="000000" w:themeColor="text1"/>
                <w:sz w:val="21"/>
                <w:szCs w:val="21"/>
                <w:u w:val="single"/>
                <w:lang w:val="en-US" w:eastAsia="zh-CN"/>
                <w14:textFill>
                  <w14:solidFill>
                    <w14:schemeClr w14:val="tx1"/>
                  </w14:solidFill>
                </w14:textFill>
              </w:rPr>
              <w:t>9、环保投资</w:t>
            </w:r>
          </w:p>
          <w:p w14:paraId="54B59335">
            <w:pPr>
              <w:keepNext w:val="0"/>
              <w:keepLines w:val="0"/>
              <w:widowControl/>
              <w:suppressLineNumbers w:val="0"/>
              <w:ind w:firstLine="420" w:firstLineChars="200"/>
              <w:jc w:val="left"/>
              <w:rPr>
                <w:color w:val="000000" w:themeColor="text1"/>
                <w:u w:val="single"/>
                <w14:textFill>
                  <w14:solidFill>
                    <w14:schemeClr w14:val="tx1"/>
                  </w14:solidFill>
                </w14:textFill>
              </w:rPr>
            </w:pPr>
            <w:r>
              <w:rPr>
                <w:rFonts w:hint="eastAsia" w:ascii="宋体" w:hAnsi="宋体" w:eastAsia="宋体" w:cs="宋体"/>
                <w:color w:val="000000" w:themeColor="text1"/>
                <w:sz w:val="21"/>
                <w:szCs w:val="21"/>
                <w:u w:val="single"/>
                <w:lang w:val="en-US" w:eastAsia="zh-CN"/>
                <w14:textFill>
                  <w14:solidFill>
                    <w14:schemeClr w14:val="tx1"/>
                  </w14:solidFill>
                </w14:textFill>
              </w:rPr>
              <w:t>本项目总投资</w:t>
            </w:r>
            <w:r>
              <w:rPr>
                <w:rFonts w:hint="default" w:ascii="宋体" w:hAnsi="宋体" w:eastAsia="宋体" w:cs="宋体"/>
                <w:color w:val="000000" w:themeColor="text1"/>
                <w:sz w:val="21"/>
                <w:szCs w:val="21"/>
                <w:u w:val="single"/>
                <w:lang w:val="en-US" w:eastAsia="zh-CN"/>
                <w14:textFill>
                  <w14:solidFill>
                    <w14:schemeClr w14:val="tx1"/>
                  </w14:solidFill>
                </w14:textFill>
              </w:rPr>
              <w:t>1500</w:t>
            </w:r>
            <w:r>
              <w:rPr>
                <w:rFonts w:hint="eastAsia" w:ascii="宋体" w:hAnsi="宋体" w:eastAsia="宋体" w:cs="宋体"/>
                <w:color w:val="000000" w:themeColor="text1"/>
                <w:sz w:val="21"/>
                <w:szCs w:val="21"/>
                <w:u w:val="single"/>
                <w:lang w:val="en-US" w:eastAsia="zh-CN"/>
                <w14:textFill>
                  <w14:solidFill>
                    <w14:schemeClr w14:val="tx1"/>
                  </w14:solidFill>
                </w14:textFill>
              </w:rPr>
              <w:t>万元，其中环保投资</w:t>
            </w:r>
            <w:r>
              <w:rPr>
                <w:rFonts w:hint="eastAsia" w:ascii="宋体" w:hAnsi="宋体" w:cs="宋体"/>
                <w:color w:val="000000" w:themeColor="text1"/>
                <w:sz w:val="21"/>
                <w:szCs w:val="21"/>
                <w:u w:val="single"/>
                <w:lang w:val="en-US" w:eastAsia="zh-CN"/>
                <w14:textFill>
                  <w14:solidFill>
                    <w14:schemeClr w14:val="tx1"/>
                  </w14:solidFill>
                </w14:textFill>
              </w:rPr>
              <w:t>28</w:t>
            </w:r>
            <w:r>
              <w:rPr>
                <w:rFonts w:hint="eastAsia" w:ascii="宋体" w:hAnsi="宋体" w:eastAsia="宋体" w:cs="宋体"/>
                <w:color w:val="000000" w:themeColor="text1"/>
                <w:sz w:val="21"/>
                <w:szCs w:val="21"/>
                <w:u w:val="single"/>
                <w:lang w:val="en-US" w:eastAsia="zh-CN"/>
                <w14:textFill>
                  <w14:solidFill>
                    <w14:schemeClr w14:val="tx1"/>
                  </w14:solidFill>
                </w14:textFill>
              </w:rPr>
              <w:t>万元，环保投资占总投资的</w:t>
            </w:r>
            <w:r>
              <w:rPr>
                <w:rFonts w:hint="eastAsia" w:ascii="宋体" w:hAnsi="宋体" w:cs="宋体"/>
                <w:color w:val="000000" w:themeColor="text1"/>
                <w:sz w:val="21"/>
                <w:szCs w:val="21"/>
                <w:u w:val="single"/>
                <w:lang w:val="en-US" w:eastAsia="zh-CN"/>
                <w14:textFill>
                  <w14:solidFill>
                    <w14:schemeClr w14:val="tx1"/>
                  </w14:solidFill>
                </w14:textFill>
              </w:rPr>
              <w:t>1.86</w:t>
            </w:r>
            <w:r>
              <w:rPr>
                <w:rFonts w:hint="default" w:ascii="宋体" w:hAnsi="宋体" w:eastAsia="宋体" w:cs="宋体"/>
                <w:color w:val="000000" w:themeColor="text1"/>
                <w:sz w:val="21"/>
                <w:szCs w:val="21"/>
                <w:u w:val="single"/>
                <w:lang w:val="en-US" w:eastAsia="zh-CN"/>
                <w14:textFill>
                  <w14:solidFill>
                    <w14:schemeClr w14:val="tx1"/>
                  </w14:solidFill>
                </w14:textFill>
              </w:rPr>
              <w:t>%</w:t>
            </w:r>
            <w:r>
              <w:rPr>
                <w:rFonts w:hint="eastAsia" w:ascii="宋体" w:hAnsi="宋体" w:eastAsia="宋体" w:cs="宋体"/>
                <w:color w:val="000000" w:themeColor="text1"/>
                <w:sz w:val="21"/>
                <w:szCs w:val="21"/>
                <w:u w:val="single"/>
                <w:lang w:val="en-US" w:eastAsia="zh-CN"/>
                <w14:textFill>
                  <w14:solidFill>
                    <w14:schemeClr w14:val="tx1"/>
                  </w14:solidFill>
                </w14:textFill>
              </w:rPr>
              <w:t>，详见下表：</w:t>
            </w:r>
          </w:p>
          <w:p w14:paraId="5EFF9D7B">
            <w:pPr>
              <w:widowControl w:val="0"/>
              <w:numPr>
                <w:ilvl w:val="0"/>
                <w:numId w:val="0"/>
              </w:numPr>
              <w:spacing w:line="360" w:lineRule="auto"/>
              <w:jc w:val="center"/>
              <w:rPr>
                <w:rFonts w:hint="default"/>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表4-14 项目环保投资一览表</w:t>
            </w:r>
          </w:p>
          <w:tbl>
            <w:tblPr>
              <w:tblStyle w:val="25"/>
              <w:tblW w:w="84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0"/>
              <w:gridCol w:w="2120"/>
              <w:gridCol w:w="2120"/>
              <w:gridCol w:w="2121"/>
            </w:tblGrid>
            <w:tr w14:paraId="70D9F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0" w:type="dxa"/>
                  <w:vAlign w:val="center"/>
                </w:tcPr>
                <w:p w14:paraId="5562CFC4">
                  <w:pPr>
                    <w:pStyle w:val="11"/>
                    <w:jc w:val="center"/>
                    <w:rPr>
                      <w:rFonts w:hint="default"/>
                      <w:b/>
                      <w:bCs/>
                      <w:color w:val="000000" w:themeColor="text1"/>
                      <w:sz w:val="21"/>
                      <w:szCs w:val="21"/>
                      <w:vertAlign w:val="baseline"/>
                      <w:lang w:val="en-US" w:eastAsia="zh-CN"/>
                      <w14:textFill>
                        <w14:solidFill>
                          <w14:schemeClr w14:val="tx1"/>
                        </w14:solidFill>
                      </w14:textFill>
                    </w:rPr>
                  </w:pPr>
                  <w:r>
                    <w:rPr>
                      <w:rFonts w:hint="eastAsia"/>
                      <w:b/>
                      <w:bCs/>
                      <w:color w:val="000000" w:themeColor="text1"/>
                      <w:sz w:val="21"/>
                      <w:szCs w:val="21"/>
                      <w:vertAlign w:val="baseline"/>
                      <w:lang w:val="en-US" w:eastAsia="zh-CN"/>
                      <w14:textFill>
                        <w14:solidFill>
                          <w14:schemeClr w14:val="tx1"/>
                        </w14:solidFill>
                      </w14:textFill>
                    </w:rPr>
                    <w:t>类别</w:t>
                  </w:r>
                </w:p>
              </w:tc>
              <w:tc>
                <w:tcPr>
                  <w:tcW w:w="2120" w:type="dxa"/>
                  <w:vAlign w:val="center"/>
                </w:tcPr>
                <w:p w14:paraId="488DDE10">
                  <w:pPr>
                    <w:pStyle w:val="11"/>
                    <w:jc w:val="center"/>
                    <w:rPr>
                      <w:rFonts w:hint="default"/>
                      <w:b/>
                      <w:bCs/>
                      <w:color w:val="000000" w:themeColor="text1"/>
                      <w:sz w:val="21"/>
                      <w:szCs w:val="21"/>
                      <w:vertAlign w:val="baseline"/>
                      <w:lang w:val="en-US" w:eastAsia="zh-CN"/>
                      <w14:textFill>
                        <w14:solidFill>
                          <w14:schemeClr w14:val="tx1"/>
                        </w14:solidFill>
                      </w14:textFill>
                    </w:rPr>
                  </w:pPr>
                  <w:r>
                    <w:rPr>
                      <w:rFonts w:hint="eastAsia"/>
                      <w:b/>
                      <w:bCs/>
                      <w:color w:val="000000" w:themeColor="text1"/>
                      <w:sz w:val="21"/>
                      <w:szCs w:val="21"/>
                      <w:vertAlign w:val="baseline"/>
                      <w:lang w:val="en-US" w:eastAsia="zh-CN"/>
                      <w14:textFill>
                        <w14:solidFill>
                          <w14:schemeClr w14:val="tx1"/>
                        </w14:solidFill>
                      </w14:textFill>
                    </w:rPr>
                    <w:t>污染源</w:t>
                  </w:r>
                </w:p>
              </w:tc>
              <w:tc>
                <w:tcPr>
                  <w:tcW w:w="2120" w:type="dxa"/>
                  <w:vAlign w:val="center"/>
                </w:tcPr>
                <w:p w14:paraId="7F5FFB86">
                  <w:pPr>
                    <w:pStyle w:val="11"/>
                    <w:jc w:val="center"/>
                    <w:rPr>
                      <w:rFonts w:hint="default"/>
                      <w:b/>
                      <w:bCs/>
                      <w:color w:val="000000" w:themeColor="text1"/>
                      <w:sz w:val="21"/>
                      <w:szCs w:val="21"/>
                      <w:vertAlign w:val="baseline"/>
                      <w:lang w:val="en-US" w:eastAsia="zh-CN"/>
                      <w14:textFill>
                        <w14:solidFill>
                          <w14:schemeClr w14:val="tx1"/>
                        </w14:solidFill>
                      </w14:textFill>
                    </w:rPr>
                  </w:pPr>
                  <w:r>
                    <w:rPr>
                      <w:rFonts w:hint="eastAsia"/>
                      <w:b/>
                      <w:bCs/>
                      <w:color w:val="000000" w:themeColor="text1"/>
                      <w:sz w:val="21"/>
                      <w:szCs w:val="21"/>
                      <w:vertAlign w:val="baseline"/>
                      <w:lang w:val="en-US" w:eastAsia="zh-CN"/>
                      <w14:textFill>
                        <w14:solidFill>
                          <w14:schemeClr w14:val="tx1"/>
                        </w14:solidFill>
                      </w14:textFill>
                    </w:rPr>
                    <w:t>环保设施</w:t>
                  </w:r>
                </w:p>
              </w:tc>
              <w:tc>
                <w:tcPr>
                  <w:tcW w:w="2121" w:type="dxa"/>
                  <w:vAlign w:val="center"/>
                </w:tcPr>
                <w:p w14:paraId="719B69A3">
                  <w:pPr>
                    <w:pStyle w:val="11"/>
                    <w:jc w:val="center"/>
                    <w:rPr>
                      <w:rFonts w:hint="default"/>
                      <w:b/>
                      <w:bCs/>
                      <w:color w:val="000000" w:themeColor="text1"/>
                      <w:sz w:val="21"/>
                      <w:szCs w:val="21"/>
                      <w:vertAlign w:val="baseline"/>
                      <w:lang w:val="en-US" w:eastAsia="zh-CN"/>
                      <w14:textFill>
                        <w14:solidFill>
                          <w14:schemeClr w14:val="tx1"/>
                        </w14:solidFill>
                      </w14:textFill>
                    </w:rPr>
                  </w:pPr>
                  <w:r>
                    <w:rPr>
                      <w:rFonts w:hint="eastAsia"/>
                      <w:b/>
                      <w:bCs/>
                      <w:color w:val="000000" w:themeColor="text1"/>
                      <w:sz w:val="21"/>
                      <w:szCs w:val="21"/>
                      <w:vertAlign w:val="baseline"/>
                      <w:lang w:val="en-US" w:eastAsia="zh-CN"/>
                      <w14:textFill>
                        <w14:solidFill>
                          <w14:schemeClr w14:val="tx1"/>
                        </w14:solidFill>
                      </w14:textFill>
                    </w:rPr>
                    <w:t>投资（万元）</w:t>
                  </w:r>
                </w:p>
              </w:tc>
            </w:tr>
            <w:tr w14:paraId="22B3B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0" w:type="dxa"/>
                  <w:vAlign w:val="center"/>
                </w:tcPr>
                <w:p w14:paraId="04C72919">
                  <w:pPr>
                    <w:pStyle w:val="11"/>
                    <w:jc w:val="center"/>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废水</w:t>
                  </w:r>
                </w:p>
              </w:tc>
              <w:tc>
                <w:tcPr>
                  <w:tcW w:w="2120" w:type="dxa"/>
                  <w:vAlign w:val="center"/>
                </w:tcPr>
                <w:p w14:paraId="7E64E6AF">
                  <w:pPr>
                    <w:pStyle w:val="11"/>
                    <w:jc w:val="center"/>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医疗废水</w:t>
                  </w:r>
                </w:p>
              </w:tc>
              <w:tc>
                <w:tcPr>
                  <w:tcW w:w="2120" w:type="dxa"/>
                  <w:vAlign w:val="center"/>
                </w:tcPr>
                <w:p w14:paraId="6CCBAF17">
                  <w:pPr>
                    <w:pStyle w:val="11"/>
                    <w:jc w:val="center"/>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污水综合处理站</w:t>
                  </w:r>
                </w:p>
              </w:tc>
              <w:tc>
                <w:tcPr>
                  <w:tcW w:w="2121" w:type="dxa"/>
                  <w:vAlign w:val="center"/>
                </w:tcPr>
                <w:p w14:paraId="62C0B0C2">
                  <w:pPr>
                    <w:pStyle w:val="11"/>
                    <w:jc w:val="center"/>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20</w:t>
                  </w:r>
                </w:p>
              </w:tc>
            </w:tr>
            <w:tr w14:paraId="6FCB8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0" w:type="dxa"/>
                  <w:vMerge w:val="restart"/>
                  <w:vAlign w:val="center"/>
                </w:tcPr>
                <w:p w14:paraId="7668E93F">
                  <w:pPr>
                    <w:pStyle w:val="11"/>
                    <w:jc w:val="center"/>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废气</w:t>
                  </w:r>
                </w:p>
              </w:tc>
              <w:tc>
                <w:tcPr>
                  <w:tcW w:w="2120" w:type="dxa"/>
                  <w:vAlign w:val="center"/>
                </w:tcPr>
                <w:p w14:paraId="3F44A05F">
                  <w:pPr>
                    <w:pStyle w:val="11"/>
                    <w:jc w:val="center"/>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食堂油烟专管</w:t>
                  </w:r>
                </w:p>
              </w:tc>
              <w:tc>
                <w:tcPr>
                  <w:tcW w:w="2120" w:type="dxa"/>
                  <w:vAlign w:val="center"/>
                </w:tcPr>
                <w:p w14:paraId="395B2073">
                  <w:pPr>
                    <w:pStyle w:val="11"/>
                    <w:jc w:val="center"/>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专管排放</w:t>
                  </w:r>
                </w:p>
              </w:tc>
              <w:tc>
                <w:tcPr>
                  <w:tcW w:w="2121" w:type="dxa"/>
                  <w:vAlign w:val="center"/>
                </w:tcPr>
                <w:p w14:paraId="3BAF20A1">
                  <w:pPr>
                    <w:pStyle w:val="11"/>
                    <w:jc w:val="center"/>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0.25</w:t>
                  </w:r>
                </w:p>
              </w:tc>
            </w:tr>
            <w:tr w14:paraId="6BCCB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0" w:type="dxa"/>
                  <w:vMerge w:val="continue"/>
                  <w:vAlign w:val="center"/>
                </w:tcPr>
                <w:p w14:paraId="741BAF2D">
                  <w:pPr>
                    <w:pStyle w:val="11"/>
                    <w:jc w:val="center"/>
                    <w:rPr>
                      <w:rFonts w:hint="eastAsia"/>
                      <w:color w:val="000000" w:themeColor="text1"/>
                      <w:sz w:val="21"/>
                      <w:szCs w:val="21"/>
                      <w:vertAlign w:val="baseline"/>
                      <w:lang w:val="en-US" w:eastAsia="zh-CN"/>
                      <w14:textFill>
                        <w14:solidFill>
                          <w14:schemeClr w14:val="tx1"/>
                        </w14:solidFill>
                      </w14:textFill>
                    </w:rPr>
                  </w:pPr>
                </w:p>
              </w:tc>
              <w:tc>
                <w:tcPr>
                  <w:tcW w:w="2120" w:type="dxa"/>
                  <w:vAlign w:val="center"/>
                </w:tcPr>
                <w:p w14:paraId="7DEF85D8">
                  <w:pPr>
                    <w:pStyle w:val="11"/>
                    <w:jc w:val="center"/>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污水处理站</w:t>
                  </w:r>
                </w:p>
              </w:tc>
              <w:tc>
                <w:tcPr>
                  <w:tcW w:w="2120" w:type="dxa"/>
                  <w:vAlign w:val="center"/>
                </w:tcPr>
                <w:p w14:paraId="18116456">
                  <w:pPr>
                    <w:pStyle w:val="11"/>
                    <w:jc w:val="center"/>
                    <w:rPr>
                      <w:rFonts w:hint="eastAsia"/>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加盖、定期投放除臭剂</w:t>
                  </w:r>
                </w:p>
              </w:tc>
              <w:tc>
                <w:tcPr>
                  <w:tcW w:w="2121" w:type="dxa"/>
                  <w:vAlign w:val="center"/>
                </w:tcPr>
                <w:p w14:paraId="5A6BB8FE">
                  <w:pPr>
                    <w:pStyle w:val="11"/>
                    <w:jc w:val="center"/>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0.5</w:t>
                  </w:r>
                </w:p>
              </w:tc>
            </w:tr>
            <w:tr w14:paraId="6F3D5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0" w:type="dxa"/>
                  <w:vMerge w:val="continue"/>
                  <w:vAlign w:val="center"/>
                </w:tcPr>
                <w:p w14:paraId="24509960">
                  <w:pPr>
                    <w:pStyle w:val="11"/>
                    <w:jc w:val="center"/>
                    <w:rPr>
                      <w:rFonts w:hint="eastAsia"/>
                      <w:color w:val="000000" w:themeColor="text1"/>
                      <w:sz w:val="21"/>
                      <w:szCs w:val="21"/>
                      <w:vertAlign w:val="baseline"/>
                      <w:lang w:val="en-US" w:eastAsia="zh-CN"/>
                      <w14:textFill>
                        <w14:solidFill>
                          <w14:schemeClr w14:val="tx1"/>
                        </w14:solidFill>
                      </w14:textFill>
                    </w:rPr>
                  </w:pPr>
                </w:p>
              </w:tc>
              <w:tc>
                <w:tcPr>
                  <w:tcW w:w="2120" w:type="dxa"/>
                  <w:vAlign w:val="center"/>
                </w:tcPr>
                <w:p w14:paraId="27D9F9B5">
                  <w:pPr>
                    <w:pStyle w:val="11"/>
                    <w:jc w:val="center"/>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危废间暂存废气</w:t>
                  </w:r>
                </w:p>
              </w:tc>
              <w:tc>
                <w:tcPr>
                  <w:tcW w:w="2120" w:type="dxa"/>
                  <w:vAlign w:val="center"/>
                </w:tcPr>
                <w:p w14:paraId="32E20F40">
                  <w:pPr>
                    <w:pStyle w:val="11"/>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t>定期消毒并喷洒除臭剂</w:t>
                  </w:r>
                </w:p>
              </w:tc>
              <w:tc>
                <w:tcPr>
                  <w:tcW w:w="2121" w:type="dxa"/>
                  <w:vAlign w:val="center"/>
                </w:tcPr>
                <w:p w14:paraId="02728F40">
                  <w:pPr>
                    <w:pStyle w:val="11"/>
                    <w:jc w:val="center"/>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0.3</w:t>
                  </w:r>
                </w:p>
              </w:tc>
            </w:tr>
            <w:tr w14:paraId="30F3A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0" w:type="dxa"/>
                  <w:vMerge w:val="continue"/>
                  <w:vAlign w:val="center"/>
                </w:tcPr>
                <w:p w14:paraId="5C592D80">
                  <w:pPr>
                    <w:pStyle w:val="11"/>
                    <w:jc w:val="center"/>
                    <w:rPr>
                      <w:rFonts w:hint="eastAsia"/>
                      <w:color w:val="000000" w:themeColor="text1"/>
                      <w:sz w:val="21"/>
                      <w:szCs w:val="21"/>
                      <w:vertAlign w:val="baseline"/>
                      <w:lang w:val="en-US" w:eastAsia="zh-CN"/>
                      <w14:textFill>
                        <w14:solidFill>
                          <w14:schemeClr w14:val="tx1"/>
                        </w14:solidFill>
                      </w14:textFill>
                    </w:rPr>
                  </w:pPr>
                </w:p>
              </w:tc>
              <w:tc>
                <w:tcPr>
                  <w:tcW w:w="2120" w:type="dxa"/>
                  <w:vAlign w:val="center"/>
                </w:tcPr>
                <w:p w14:paraId="27179422">
                  <w:pPr>
                    <w:pStyle w:val="11"/>
                    <w:jc w:val="center"/>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煎药废气</w:t>
                  </w:r>
                </w:p>
              </w:tc>
              <w:tc>
                <w:tcPr>
                  <w:tcW w:w="2120" w:type="dxa"/>
                  <w:vAlign w:val="center"/>
                </w:tcPr>
                <w:p w14:paraId="637F4C10">
                  <w:pPr>
                    <w:pStyle w:val="11"/>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t>加强通风</w:t>
                  </w:r>
                </w:p>
              </w:tc>
              <w:tc>
                <w:tcPr>
                  <w:tcW w:w="2121" w:type="dxa"/>
                  <w:vAlign w:val="center"/>
                </w:tcPr>
                <w:p w14:paraId="1D4C3BFD">
                  <w:pPr>
                    <w:pStyle w:val="11"/>
                    <w:jc w:val="center"/>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0.2</w:t>
                  </w:r>
                </w:p>
              </w:tc>
            </w:tr>
            <w:tr w14:paraId="7A1C4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0" w:type="dxa"/>
                  <w:vMerge w:val="continue"/>
                  <w:vAlign w:val="center"/>
                </w:tcPr>
                <w:p w14:paraId="3CB6CDE6">
                  <w:pPr>
                    <w:pStyle w:val="11"/>
                    <w:jc w:val="center"/>
                    <w:rPr>
                      <w:rFonts w:hint="eastAsia"/>
                      <w:color w:val="000000" w:themeColor="text1"/>
                      <w:sz w:val="21"/>
                      <w:szCs w:val="21"/>
                      <w:vertAlign w:val="baseline"/>
                      <w:lang w:val="en-US" w:eastAsia="zh-CN"/>
                      <w14:textFill>
                        <w14:solidFill>
                          <w14:schemeClr w14:val="tx1"/>
                        </w14:solidFill>
                      </w14:textFill>
                    </w:rPr>
                  </w:pPr>
                </w:p>
              </w:tc>
              <w:tc>
                <w:tcPr>
                  <w:tcW w:w="2120" w:type="dxa"/>
                  <w:vAlign w:val="center"/>
                </w:tcPr>
                <w:p w14:paraId="6B116482">
                  <w:pPr>
                    <w:pStyle w:val="11"/>
                    <w:jc w:val="center"/>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发电机废气</w:t>
                  </w:r>
                </w:p>
              </w:tc>
              <w:tc>
                <w:tcPr>
                  <w:tcW w:w="2120" w:type="dxa"/>
                  <w:vAlign w:val="center"/>
                </w:tcPr>
                <w:p w14:paraId="58602740">
                  <w:pPr>
                    <w:pStyle w:val="11"/>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eastAsia" w:cs="Times New Roman"/>
                      <w:color w:val="000000" w:themeColor="text1"/>
                      <w:sz w:val="21"/>
                      <w:szCs w:val="21"/>
                      <w:vertAlign w:val="baseline"/>
                      <w:lang w:val="en-US" w:eastAsia="zh-CN"/>
                      <w14:textFill>
                        <w14:solidFill>
                          <w14:schemeClr w14:val="tx1"/>
                        </w14:solidFill>
                      </w14:textFill>
                    </w:rPr>
                    <w:t>专管排放</w:t>
                  </w:r>
                </w:p>
              </w:tc>
              <w:tc>
                <w:tcPr>
                  <w:tcW w:w="2121" w:type="dxa"/>
                  <w:vAlign w:val="center"/>
                </w:tcPr>
                <w:p w14:paraId="4AF403D0">
                  <w:pPr>
                    <w:pStyle w:val="11"/>
                    <w:jc w:val="center"/>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0.25</w:t>
                  </w:r>
                </w:p>
              </w:tc>
            </w:tr>
            <w:tr w14:paraId="4569B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0" w:type="dxa"/>
                  <w:vAlign w:val="center"/>
                </w:tcPr>
                <w:p w14:paraId="2F5141BD">
                  <w:pPr>
                    <w:pStyle w:val="11"/>
                    <w:jc w:val="center"/>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噪声</w:t>
                  </w:r>
                </w:p>
              </w:tc>
              <w:tc>
                <w:tcPr>
                  <w:tcW w:w="2120" w:type="dxa"/>
                  <w:vAlign w:val="center"/>
                </w:tcPr>
                <w:p w14:paraId="6E99279B">
                  <w:pPr>
                    <w:pStyle w:val="11"/>
                    <w:jc w:val="center"/>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噪声设备</w:t>
                  </w:r>
                </w:p>
              </w:tc>
              <w:tc>
                <w:tcPr>
                  <w:tcW w:w="2120" w:type="dxa"/>
                  <w:vAlign w:val="center"/>
                </w:tcPr>
                <w:p w14:paraId="404FE2A4">
                  <w:pPr>
                    <w:pStyle w:val="11"/>
                    <w:jc w:val="center"/>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减振、隔声、消声处理</w:t>
                  </w:r>
                </w:p>
              </w:tc>
              <w:tc>
                <w:tcPr>
                  <w:tcW w:w="2121" w:type="dxa"/>
                  <w:vAlign w:val="center"/>
                </w:tcPr>
                <w:p w14:paraId="71D16632">
                  <w:pPr>
                    <w:pStyle w:val="11"/>
                    <w:jc w:val="center"/>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0.5</w:t>
                  </w:r>
                </w:p>
              </w:tc>
            </w:tr>
            <w:tr w14:paraId="108D1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0" w:type="dxa"/>
                  <w:vMerge w:val="restart"/>
                  <w:vAlign w:val="center"/>
                </w:tcPr>
                <w:p w14:paraId="5F70D7BE">
                  <w:pPr>
                    <w:pStyle w:val="11"/>
                    <w:jc w:val="center"/>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固废</w:t>
                  </w:r>
                </w:p>
              </w:tc>
              <w:tc>
                <w:tcPr>
                  <w:tcW w:w="2120" w:type="dxa"/>
                  <w:vAlign w:val="center"/>
                </w:tcPr>
                <w:p w14:paraId="61F09CDD">
                  <w:pPr>
                    <w:pStyle w:val="11"/>
                    <w:jc w:val="center"/>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生活垃圾</w:t>
                  </w:r>
                </w:p>
              </w:tc>
              <w:tc>
                <w:tcPr>
                  <w:tcW w:w="2120" w:type="dxa"/>
                  <w:vAlign w:val="center"/>
                </w:tcPr>
                <w:p w14:paraId="5F96A0DC">
                  <w:pPr>
                    <w:pStyle w:val="11"/>
                    <w:jc w:val="center"/>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环卫部门统一处理</w:t>
                  </w:r>
                </w:p>
              </w:tc>
              <w:tc>
                <w:tcPr>
                  <w:tcW w:w="2121" w:type="dxa"/>
                  <w:vAlign w:val="center"/>
                </w:tcPr>
                <w:p w14:paraId="22D30514">
                  <w:pPr>
                    <w:pStyle w:val="11"/>
                    <w:jc w:val="center"/>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1</w:t>
                  </w:r>
                </w:p>
              </w:tc>
            </w:tr>
            <w:tr w14:paraId="25747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0" w:type="dxa"/>
                  <w:vMerge w:val="continue"/>
                  <w:vAlign w:val="center"/>
                </w:tcPr>
                <w:p w14:paraId="4CD499C5">
                  <w:pPr>
                    <w:pStyle w:val="11"/>
                    <w:jc w:val="center"/>
                    <w:rPr>
                      <w:rFonts w:hint="default"/>
                      <w:color w:val="000000" w:themeColor="text1"/>
                      <w:sz w:val="21"/>
                      <w:szCs w:val="21"/>
                      <w:vertAlign w:val="baseline"/>
                      <w:lang w:val="en-US" w:eastAsia="zh-CN"/>
                      <w14:textFill>
                        <w14:solidFill>
                          <w14:schemeClr w14:val="tx1"/>
                        </w14:solidFill>
                      </w14:textFill>
                    </w:rPr>
                  </w:pPr>
                </w:p>
              </w:tc>
              <w:tc>
                <w:tcPr>
                  <w:tcW w:w="2120" w:type="dxa"/>
                  <w:vAlign w:val="center"/>
                </w:tcPr>
                <w:p w14:paraId="40CF1ABC">
                  <w:pPr>
                    <w:pStyle w:val="11"/>
                    <w:jc w:val="center"/>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医疗废物</w:t>
                  </w:r>
                </w:p>
              </w:tc>
              <w:tc>
                <w:tcPr>
                  <w:tcW w:w="2120" w:type="dxa"/>
                  <w:vAlign w:val="center"/>
                </w:tcPr>
                <w:p w14:paraId="63D2C2C6">
                  <w:pPr>
                    <w:pStyle w:val="11"/>
                    <w:jc w:val="center"/>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医疗废物暂存间，定期运送至临湘市长安街道卫生服务中心统一处理</w:t>
                  </w:r>
                </w:p>
              </w:tc>
              <w:tc>
                <w:tcPr>
                  <w:tcW w:w="2121" w:type="dxa"/>
                  <w:vAlign w:val="center"/>
                </w:tcPr>
                <w:p w14:paraId="4F362E21">
                  <w:pPr>
                    <w:pStyle w:val="11"/>
                    <w:jc w:val="center"/>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2</w:t>
                  </w:r>
                </w:p>
              </w:tc>
            </w:tr>
            <w:tr w14:paraId="564F5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1" w:type="dxa"/>
                  <w:gridSpan w:val="4"/>
                  <w:vAlign w:val="center"/>
                </w:tcPr>
                <w:p w14:paraId="628FCC6A">
                  <w:pPr>
                    <w:pStyle w:val="11"/>
                    <w:jc w:val="center"/>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整改投资</w:t>
                  </w:r>
                </w:p>
              </w:tc>
            </w:tr>
            <w:tr w14:paraId="61C57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0" w:type="dxa"/>
                  <w:vMerge w:val="restart"/>
                  <w:vAlign w:val="center"/>
                </w:tcPr>
                <w:p w14:paraId="76DFAC1F">
                  <w:pPr>
                    <w:pStyle w:val="11"/>
                    <w:jc w:val="center"/>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固废</w:t>
                  </w:r>
                </w:p>
              </w:tc>
              <w:tc>
                <w:tcPr>
                  <w:tcW w:w="2120" w:type="dxa"/>
                  <w:vAlign w:val="center"/>
                </w:tcPr>
                <w:p w14:paraId="092E4CEC">
                  <w:pPr>
                    <w:pStyle w:val="11"/>
                    <w:ind w:right="113" w:rightChars="0"/>
                    <w:jc w:val="center"/>
                    <w:rPr>
                      <w:rFonts w:hint="eastAsia"/>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医疗废物间</w:t>
                  </w:r>
                </w:p>
              </w:tc>
              <w:tc>
                <w:tcPr>
                  <w:tcW w:w="2120" w:type="dxa"/>
                  <w:vAlign w:val="center"/>
                </w:tcPr>
                <w:p w14:paraId="3811D93E">
                  <w:pPr>
                    <w:pStyle w:val="11"/>
                    <w:ind w:right="113" w:rightChars="0"/>
                    <w:jc w:val="center"/>
                    <w:rPr>
                      <w:rFonts w:hint="eastAsia"/>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医疗废物暂存间需进行完全封闭并设置空调</w:t>
                  </w:r>
                </w:p>
              </w:tc>
              <w:tc>
                <w:tcPr>
                  <w:tcW w:w="2121" w:type="dxa"/>
                  <w:vAlign w:val="center"/>
                </w:tcPr>
                <w:p w14:paraId="083C8316">
                  <w:pPr>
                    <w:pStyle w:val="11"/>
                    <w:jc w:val="center"/>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2</w:t>
                  </w:r>
                </w:p>
              </w:tc>
            </w:tr>
            <w:tr w14:paraId="6ECB0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0" w:type="dxa"/>
                  <w:vMerge w:val="continue"/>
                  <w:vAlign w:val="center"/>
                </w:tcPr>
                <w:p w14:paraId="6BC37895">
                  <w:pPr>
                    <w:pStyle w:val="11"/>
                    <w:jc w:val="center"/>
                    <w:rPr>
                      <w:rFonts w:hint="default"/>
                      <w:color w:val="000000" w:themeColor="text1"/>
                      <w:sz w:val="21"/>
                      <w:szCs w:val="21"/>
                      <w:vertAlign w:val="baseline"/>
                      <w:lang w:val="en-US" w:eastAsia="zh-CN"/>
                      <w14:textFill>
                        <w14:solidFill>
                          <w14:schemeClr w14:val="tx1"/>
                        </w14:solidFill>
                      </w14:textFill>
                    </w:rPr>
                  </w:pPr>
                </w:p>
              </w:tc>
              <w:tc>
                <w:tcPr>
                  <w:tcW w:w="2120" w:type="dxa"/>
                  <w:vAlign w:val="center"/>
                </w:tcPr>
                <w:p w14:paraId="32FA3F4D">
                  <w:pPr>
                    <w:pStyle w:val="11"/>
                    <w:ind w:right="113" w:rightChars="0"/>
                    <w:jc w:val="center"/>
                    <w:rPr>
                      <w:rFonts w:hint="eastAsia"/>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污泥</w:t>
                  </w:r>
                </w:p>
              </w:tc>
              <w:tc>
                <w:tcPr>
                  <w:tcW w:w="2120" w:type="dxa"/>
                  <w:vAlign w:val="center"/>
                </w:tcPr>
                <w:p w14:paraId="0A1F4D64">
                  <w:pPr>
                    <w:pStyle w:val="11"/>
                    <w:ind w:right="113" w:rightChars="0"/>
                    <w:jc w:val="center"/>
                    <w:rPr>
                      <w:rFonts w:hint="eastAsia"/>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污泥需脱水消毒（投加石灰），污泥清掏前应进行监测</w:t>
                  </w:r>
                  <w:r>
                    <w:rPr>
                      <w:rFonts w:hint="default" w:ascii="Times New Roman" w:hAnsi="Times New Roman" w:eastAsia="宋体" w:cs="Times New Roman"/>
                      <w:bCs/>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bCs/>
                      <w:color w:val="000000" w:themeColor="text1"/>
                      <w:sz w:val="21"/>
                      <w:szCs w:val="21"/>
                      <w:highlight w:val="none"/>
                      <w:lang w:val="en-US" w:eastAsia="zh-CN"/>
                      <w14:textFill>
                        <w14:solidFill>
                          <w14:schemeClr w14:val="tx1"/>
                        </w14:solidFill>
                      </w14:textFill>
                    </w:rPr>
                    <w:t>委托有资质单位一年清掏一次</w:t>
                  </w:r>
                </w:p>
              </w:tc>
              <w:tc>
                <w:tcPr>
                  <w:tcW w:w="2121" w:type="dxa"/>
                  <w:vAlign w:val="center"/>
                </w:tcPr>
                <w:p w14:paraId="7E4F6F62">
                  <w:pPr>
                    <w:pStyle w:val="11"/>
                    <w:jc w:val="center"/>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1</w:t>
                  </w:r>
                </w:p>
              </w:tc>
            </w:tr>
            <w:tr w14:paraId="6FDE3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0" w:type="dxa"/>
                  <w:vAlign w:val="center"/>
                </w:tcPr>
                <w:p w14:paraId="6EB5F281">
                  <w:pPr>
                    <w:pStyle w:val="11"/>
                    <w:jc w:val="center"/>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总计</w:t>
                  </w:r>
                </w:p>
              </w:tc>
              <w:tc>
                <w:tcPr>
                  <w:tcW w:w="6361" w:type="dxa"/>
                  <w:gridSpan w:val="3"/>
                  <w:vAlign w:val="center"/>
                </w:tcPr>
                <w:p w14:paraId="6DB0AB82">
                  <w:pPr>
                    <w:pStyle w:val="11"/>
                    <w:jc w:val="center"/>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28万元</w:t>
                  </w:r>
                </w:p>
              </w:tc>
            </w:tr>
          </w:tbl>
          <w:p w14:paraId="142E77A1">
            <w:pPr>
              <w:numPr>
                <w:ilvl w:val="0"/>
                <w:numId w:val="0"/>
              </w:numPr>
              <w:ind w:leftChars="0"/>
              <w:rPr>
                <w:rFonts w:hint="eastAsia"/>
                <w:b/>
                <w:bCs/>
                <w:color w:val="000000" w:themeColor="text1"/>
                <w:lang w:val="en-US" w:eastAsia="zh-CN"/>
                <w14:textFill>
                  <w14:solidFill>
                    <w14:schemeClr w14:val="tx1"/>
                  </w14:solidFill>
                </w14:textFill>
              </w:rPr>
            </w:pPr>
          </w:p>
          <w:p w14:paraId="74B7BC9F">
            <w:pPr>
              <w:numPr>
                <w:ilvl w:val="0"/>
                <w:numId w:val="0"/>
              </w:numPr>
              <w:ind w:leftChars="0"/>
              <w:rPr>
                <w:rFonts w:hint="eastAsia"/>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10、环保验收</w:t>
            </w:r>
          </w:p>
          <w:p w14:paraId="72FC3DF5">
            <w:pPr>
              <w:keepNext w:val="0"/>
              <w:keepLines w:val="0"/>
              <w:widowControl/>
              <w:suppressLineNumbers w:val="0"/>
              <w:ind w:firstLine="420" w:firstLineChars="200"/>
              <w:jc w:val="left"/>
              <w:rPr>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本项目环保设施三同时竣工验收情况见下表。</w:t>
            </w:r>
          </w:p>
          <w:p w14:paraId="3ADA4C54">
            <w:pPr>
              <w:pStyle w:val="11"/>
              <w:widowControl/>
              <w:numPr>
                <w:ilvl w:val="0"/>
                <w:numId w:val="0"/>
              </w:numPr>
              <w:snapToGrid w:val="0"/>
              <w:spacing w:before="60" w:after="160" w:line="259" w:lineRule="auto"/>
              <w:ind w:right="113" w:rightChars="0"/>
              <w:jc w:val="center"/>
              <w:rPr>
                <w:rFonts w:hint="default"/>
                <w:b/>
                <w:bCs/>
                <w:color w:val="000000" w:themeColor="text1"/>
                <w:sz w:val="21"/>
                <w:szCs w:val="21"/>
                <w:lang w:val="en-US" w:eastAsia="zh-CN"/>
                <w14:textFill>
                  <w14:solidFill>
                    <w14:schemeClr w14:val="tx1"/>
                  </w14:solidFill>
                </w14:textFill>
              </w:rPr>
            </w:pPr>
            <w:r>
              <w:rPr>
                <w:rFonts w:hint="eastAsia"/>
                <w:b/>
                <w:bCs/>
                <w:color w:val="000000" w:themeColor="text1"/>
                <w:sz w:val="21"/>
                <w:szCs w:val="21"/>
                <w:lang w:val="en-US" w:eastAsia="zh-CN"/>
                <w14:textFill>
                  <w14:solidFill>
                    <w14:schemeClr w14:val="tx1"/>
                  </w14:solidFill>
                </w14:textFill>
              </w:rPr>
              <w:t>表4-15 环保设施竣工验收一览表</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7"/>
              <w:gridCol w:w="969"/>
              <w:gridCol w:w="3353"/>
              <w:gridCol w:w="4577"/>
            </w:tblGrid>
            <w:tr w14:paraId="4A3B7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0" w:type="auto"/>
                  <w:gridSpan w:val="2"/>
                  <w:vAlign w:val="center"/>
                </w:tcPr>
                <w:p w14:paraId="0B6549CB">
                  <w:pPr>
                    <w:spacing w:line="360" w:lineRule="auto"/>
                    <w:jc w:val="center"/>
                    <w:rPr>
                      <w:rFonts w:hint="eastAsia" w:ascii="宋体" w:hAnsi="宋体" w:eastAsia="宋体" w:cs="宋体"/>
                      <w:b/>
                      <w:bCs/>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bCs/>
                      <w:color w:val="000000" w:themeColor="text1"/>
                      <w:sz w:val="21"/>
                      <w:szCs w:val="21"/>
                      <w:vertAlign w:val="baseline"/>
                      <w:lang w:val="en-US" w:eastAsia="zh-CN"/>
                      <w14:textFill>
                        <w14:solidFill>
                          <w14:schemeClr w14:val="tx1"/>
                        </w14:solidFill>
                      </w14:textFill>
                    </w:rPr>
                    <w:t>名称</w:t>
                  </w:r>
                </w:p>
              </w:tc>
              <w:tc>
                <w:tcPr>
                  <w:tcW w:w="0" w:type="auto"/>
                  <w:vAlign w:val="center"/>
                </w:tcPr>
                <w:p w14:paraId="782C1533">
                  <w:pPr>
                    <w:spacing w:line="360" w:lineRule="auto"/>
                    <w:jc w:val="center"/>
                    <w:rPr>
                      <w:rFonts w:hint="eastAsia" w:ascii="宋体" w:hAnsi="宋体" w:eastAsia="宋体" w:cs="宋体"/>
                      <w:b/>
                      <w:bCs/>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bCs/>
                      <w:color w:val="000000" w:themeColor="text1"/>
                      <w:sz w:val="21"/>
                      <w:szCs w:val="21"/>
                      <w:vertAlign w:val="baseline"/>
                      <w:lang w:val="en-US" w:eastAsia="zh-CN"/>
                      <w14:textFill>
                        <w14:solidFill>
                          <w14:schemeClr w14:val="tx1"/>
                        </w14:solidFill>
                      </w14:textFill>
                    </w:rPr>
                    <w:t>污染治理设施</w:t>
                  </w:r>
                </w:p>
              </w:tc>
              <w:tc>
                <w:tcPr>
                  <w:tcW w:w="0" w:type="auto"/>
                  <w:vAlign w:val="center"/>
                </w:tcPr>
                <w:p w14:paraId="1DA0FAA1">
                  <w:pPr>
                    <w:spacing w:line="360" w:lineRule="auto"/>
                    <w:jc w:val="center"/>
                    <w:rPr>
                      <w:rFonts w:hint="eastAsia" w:ascii="宋体" w:hAnsi="宋体" w:eastAsia="宋体" w:cs="宋体"/>
                      <w:b/>
                      <w:bCs/>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bCs/>
                      <w:color w:val="000000" w:themeColor="text1"/>
                      <w:sz w:val="21"/>
                      <w:szCs w:val="21"/>
                      <w:vertAlign w:val="baseline"/>
                      <w:lang w:val="en-US" w:eastAsia="zh-CN"/>
                      <w14:textFill>
                        <w14:solidFill>
                          <w14:schemeClr w14:val="tx1"/>
                        </w14:solidFill>
                      </w14:textFill>
                    </w:rPr>
                    <w:t>验收标准</w:t>
                  </w:r>
                </w:p>
              </w:tc>
            </w:tr>
            <w:tr w14:paraId="7ACFB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0" w:type="auto"/>
                  <w:vAlign w:val="center"/>
                </w:tcPr>
                <w:p w14:paraId="04ACAB16">
                  <w:pPr>
                    <w:spacing w:line="360" w:lineRule="auto"/>
                    <w:jc w:val="center"/>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废水</w:t>
                  </w:r>
                </w:p>
              </w:tc>
              <w:tc>
                <w:tcPr>
                  <w:tcW w:w="0" w:type="auto"/>
                  <w:vAlign w:val="center"/>
                </w:tcPr>
                <w:p w14:paraId="2789A4FD">
                  <w:pPr>
                    <w:spacing w:line="360" w:lineRule="auto"/>
                    <w:jc w:val="center"/>
                    <w:rPr>
                      <w:rFonts w:hint="default"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cs="宋体"/>
                      <w:color w:val="000000" w:themeColor="text1"/>
                      <w:sz w:val="21"/>
                      <w:szCs w:val="21"/>
                      <w:vertAlign w:val="baseline"/>
                      <w:lang w:val="en-US" w:eastAsia="zh-CN"/>
                      <w14:textFill>
                        <w14:solidFill>
                          <w14:schemeClr w14:val="tx1"/>
                        </w14:solidFill>
                      </w14:textFill>
                    </w:rPr>
                    <w:t>医疗废水</w:t>
                  </w:r>
                </w:p>
              </w:tc>
              <w:tc>
                <w:tcPr>
                  <w:tcW w:w="0" w:type="auto"/>
                  <w:vAlign w:val="center"/>
                </w:tcPr>
                <w:p w14:paraId="3223B959">
                  <w:pPr>
                    <w:spacing w:line="360" w:lineRule="auto"/>
                    <w:jc w:val="center"/>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污水综合处理站</w:t>
                  </w:r>
                </w:p>
              </w:tc>
              <w:tc>
                <w:tcPr>
                  <w:tcW w:w="0" w:type="auto"/>
                  <w:vAlign w:val="center"/>
                </w:tcPr>
                <w:p w14:paraId="52D03E64">
                  <w:pPr>
                    <w:spacing w:line="360" w:lineRule="auto"/>
                    <w:jc w:val="center"/>
                    <w:rPr>
                      <w:rFonts w:hint="default"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《医疗机构水污染物排放标准》（GB18466-2005）预处理标准</w:t>
                  </w:r>
                  <w:r>
                    <w:rPr>
                      <w:rFonts w:hint="eastAsia" w:ascii="宋体" w:hAnsi="宋体" w:cs="宋体"/>
                      <w:color w:val="000000" w:themeColor="text1"/>
                      <w:kern w:val="0"/>
                      <w:sz w:val="21"/>
                      <w:szCs w:val="21"/>
                      <w:lang w:val="en-US" w:eastAsia="zh-CN"/>
                      <w14:textFill>
                        <w14:solidFill>
                          <w14:schemeClr w14:val="tx1"/>
                        </w14:solidFill>
                      </w14:textFill>
                    </w:rPr>
                    <w:t>及临湘污水处理中心接管标准，两者从严</w:t>
                  </w:r>
                </w:p>
              </w:tc>
            </w:tr>
            <w:tr w14:paraId="25E73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0" w:type="auto"/>
                  <w:vMerge w:val="restart"/>
                  <w:vAlign w:val="center"/>
                </w:tcPr>
                <w:p w14:paraId="0F9303DD">
                  <w:pPr>
                    <w:spacing w:line="360" w:lineRule="auto"/>
                    <w:jc w:val="center"/>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废气</w:t>
                  </w:r>
                </w:p>
              </w:tc>
              <w:tc>
                <w:tcPr>
                  <w:tcW w:w="0" w:type="auto"/>
                  <w:vAlign w:val="center"/>
                </w:tcPr>
                <w:p w14:paraId="60645C87">
                  <w:pPr>
                    <w:spacing w:line="360" w:lineRule="auto"/>
                    <w:jc w:val="center"/>
                    <w:rPr>
                      <w:rFonts w:hint="default" w:ascii="宋体" w:hAnsi="宋体" w:eastAsia="宋体" w:cs="宋体"/>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污水处理站臭气</w:t>
                  </w:r>
                </w:p>
              </w:tc>
              <w:tc>
                <w:tcPr>
                  <w:tcW w:w="0" w:type="auto"/>
                  <w:vAlign w:val="center"/>
                </w:tcPr>
                <w:p w14:paraId="0F5AEFC0">
                  <w:pPr>
                    <w:spacing w:line="360" w:lineRule="auto"/>
                    <w:jc w:val="center"/>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加盖、定期投放除臭剂</w:t>
                  </w:r>
                </w:p>
              </w:tc>
              <w:tc>
                <w:tcPr>
                  <w:tcW w:w="0" w:type="auto"/>
                  <w:vAlign w:val="center"/>
                </w:tcPr>
                <w:p w14:paraId="1974F7C6">
                  <w:pPr>
                    <w:spacing w:line="360" w:lineRule="auto"/>
                    <w:jc w:val="center"/>
                    <w:rPr>
                      <w:rFonts w:hint="default" w:ascii="宋体" w:hAnsi="宋体" w:eastAsia="宋体" w:cs="宋体"/>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《医疗机构水污染物排放标准》（GB18466-2005）</w:t>
                  </w:r>
                  <w:r>
                    <w:rPr>
                      <w:rFonts w:hint="default" w:ascii="Times New Roman" w:hAnsi="Times New Roman" w:cs="Times New Roman"/>
                      <w:color w:val="000000" w:themeColor="text1"/>
                      <w:kern w:val="0"/>
                      <w:sz w:val="21"/>
                      <w:szCs w:val="21"/>
                      <w:lang w:val="en-US" w:eastAsia="zh-CN"/>
                      <w14:textFill>
                        <w14:solidFill>
                          <w14:schemeClr w14:val="tx1"/>
                        </w14:solidFill>
                      </w14:textFill>
                    </w:rPr>
                    <w:t>表3 污水处理站周边大气污染物最高允许浓度</w:t>
                  </w:r>
                </w:p>
              </w:tc>
            </w:tr>
            <w:tr w14:paraId="4AE4D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0" w:type="auto"/>
                  <w:vMerge w:val="continue"/>
                  <w:vAlign w:val="center"/>
                </w:tcPr>
                <w:p w14:paraId="65F00906">
                  <w:pPr>
                    <w:spacing w:line="360" w:lineRule="auto"/>
                    <w:jc w:val="center"/>
                    <w:rPr>
                      <w:rFonts w:hint="eastAsia" w:ascii="宋体" w:hAnsi="宋体" w:eastAsia="宋体" w:cs="宋体"/>
                      <w:color w:val="000000" w:themeColor="text1"/>
                      <w:sz w:val="21"/>
                      <w:szCs w:val="21"/>
                      <w:vertAlign w:val="baseline"/>
                      <w:lang w:val="en-US" w:eastAsia="zh-CN"/>
                      <w14:textFill>
                        <w14:solidFill>
                          <w14:schemeClr w14:val="tx1"/>
                        </w14:solidFill>
                      </w14:textFill>
                    </w:rPr>
                  </w:pPr>
                </w:p>
              </w:tc>
              <w:tc>
                <w:tcPr>
                  <w:tcW w:w="0" w:type="auto"/>
                  <w:vAlign w:val="center"/>
                </w:tcPr>
                <w:p w14:paraId="663346C3">
                  <w:pPr>
                    <w:pStyle w:val="11"/>
                    <w:ind w:right="113" w:rightChars="0"/>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危废间暂存废气</w:t>
                  </w:r>
                </w:p>
              </w:tc>
              <w:tc>
                <w:tcPr>
                  <w:tcW w:w="0" w:type="auto"/>
                  <w:vAlign w:val="center"/>
                </w:tcPr>
                <w:p w14:paraId="70DC9061">
                  <w:pPr>
                    <w:pStyle w:val="11"/>
                    <w:ind w:right="113" w:rightChars="0"/>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t>定期消毒并喷洒除臭剂</w:t>
                  </w:r>
                </w:p>
              </w:tc>
              <w:tc>
                <w:tcPr>
                  <w:tcW w:w="0" w:type="auto"/>
                  <w:vAlign w:val="center"/>
                </w:tcPr>
                <w:p w14:paraId="5CF1A5B5">
                  <w:pPr>
                    <w:spacing w:line="360" w:lineRule="auto"/>
                    <w:jc w:val="cente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eastAsia" w:cs="Times New Roman"/>
                      <w:color w:val="000000" w:themeColor="text1"/>
                      <w:kern w:val="0"/>
                      <w:sz w:val="21"/>
                      <w:szCs w:val="21"/>
                      <w:lang w:val="en-US" w:eastAsia="zh-CN"/>
                      <w14:textFill>
                        <w14:solidFill>
                          <w14:schemeClr w14:val="tx1"/>
                        </w14:solidFill>
                      </w14:textFill>
                    </w:rPr>
                    <w:t>/</w:t>
                  </w:r>
                </w:p>
              </w:tc>
            </w:tr>
            <w:tr w14:paraId="0F83D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0" w:type="auto"/>
                  <w:vMerge w:val="continue"/>
                  <w:vAlign w:val="center"/>
                </w:tcPr>
                <w:p w14:paraId="41DAB4CE">
                  <w:pPr>
                    <w:spacing w:line="360" w:lineRule="auto"/>
                    <w:jc w:val="center"/>
                    <w:rPr>
                      <w:rFonts w:hint="eastAsia" w:ascii="宋体" w:hAnsi="宋体" w:eastAsia="宋体" w:cs="宋体"/>
                      <w:color w:val="000000" w:themeColor="text1"/>
                      <w:sz w:val="21"/>
                      <w:szCs w:val="21"/>
                      <w:vertAlign w:val="baseline"/>
                      <w:lang w:val="en-US" w:eastAsia="zh-CN"/>
                      <w14:textFill>
                        <w14:solidFill>
                          <w14:schemeClr w14:val="tx1"/>
                        </w14:solidFill>
                      </w14:textFill>
                    </w:rPr>
                  </w:pPr>
                </w:p>
              </w:tc>
              <w:tc>
                <w:tcPr>
                  <w:tcW w:w="0" w:type="auto"/>
                  <w:vAlign w:val="center"/>
                </w:tcPr>
                <w:p w14:paraId="55A7A587">
                  <w:pPr>
                    <w:pStyle w:val="11"/>
                    <w:ind w:right="113" w:rightChars="0"/>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煎药废气</w:t>
                  </w:r>
                </w:p>
              </w:tc>
              <w:tc>
                <w:tcPr>
                  <w:tcW w:w="0" w:type="auto"/>
                  <w:vAlign w:val="center"/>
                </w:tcPr>
                <w:p w14:paraId="004665FC">
                  <w:pPr>
                    <w:pStyle w:val="11"/>
                    <w:ind w:right="113" w:rightChars="0"/>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t>加强通风</w:t>
                  </w:r>
                </w:p>
              </w:tc>
              <w:tc>
                <w:tcPr>
                  <w:tcW w:w="0" w:type="auto"/>
                  <w:vAlign w:val="center"/>
                </w:tcPr>
                <w:p w14:paraId="6EF0E34D">
                  <w:pPr>
                    <w:spacing w:line="360" w:lineRule="auto"/>
                    <w:jc w:val="center"/>
                    <w:rPr>
                      <w:rFonts w:hint="eastAsia"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eastAsia" w:cs="Times New Roman"/>
                      <w:color w:val="000000" w:themeColor="text1"/>
                      <w:kern w:val="0"/>
                      <w:sz w:val="21"/>
                      <w:szCs w:val="21"/>
                      <w:lang w:val="en-US" w:eastAsia="zh-CN"/>
                      <w14:textFill>
                        <w14:solidFill>
                          <w14:schemeClr w14:val="tx1"/>
                        </w14:solidFill>
                      </w14:textFill>
                    </w:rPr>
                    <w:t>/</w:t>
                  </w:r>
                </w:p>
              </w:tc>
            </w:tr>
            <w:tr w14:paraId="611B6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0" w:type="auto"/>
                  <w:vMerge w:val="continue"/>
                  <w:vAlign w:val="center"/>
                </w:tcPr>
                <w:p w14:paraId="1B2D4764">
                  <w:pPr>
                    <w:spacing w:line="360" w:lineRule="auto"/>
                    <w:jc w:val="center"/>
                    <w:rPr>
                      <w:rFonts w:hint="eastAsia" w:ascii="宋体" w:hAnsi="宋体" w:eastAsia="宋体" w:cs="宋体"/>
                      <w:color w:val="000000" w:themeColor="text1"/>
                      <w:sz w:val="21"/>
                      <w:szCs w:val="21"/>
                      <w:vertAlign w:val="baseline"/>
                      <w:lang w:val="en-US" w:eastAsia="zh-CN"/>
                      <w14:textFill>
                        <w14:solidFill>
                          <w14:schemeClr w14:val="tx1"/>
                        </w14:solidFill>
                      </w14:textFill>
                    </w:rPr>
                  </w:pPr>
                </w:p>
              </w:tc>
              <w:tc>
                <w:tcPr>
                  <w:tcW w:w="0" w:type="auto"/>
                  <w:vAlign w:val="center"/>
                </w:tcPr>
                <w:p w14:paraId="656DB009">
                  <w:pPr>
                    <w:pStyle w:val="11"/>
                    <w:ind w:right="113" w:rightChars="0"/>
                    <w:jc w:val="center"/>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食堂油烟</w:t>
                  </w:r>
                </w:p>
              </w:tc>
              <w:tc>
                <w:tcPr>
                  <w:tcW w:w="0" w:type="auto"/>
                  <w:vAlign w:val="center"/>
                </w:tcPr>
                <w:p w14:paraId="7299133A">
                  <w:pPr>
                    <w:pStyle w:val="11"/>
                    <w:ind w:right="113" w:rightChars="0"/>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eastAsia" w:cs="Times New Roman"/>
                      <w:color w:val="000000" w:themeColor="text1"/>
                      <w:sz w:val="21"/>
                      <w:szCs w:val="21"/>
                      <w:vertAlign w:val="baseline"/>
                      <w:lang w:val="en-US" w:eastAsia="zh-CN"/>
                      <w14:textFill>
                        <w14:solidFill>
                          <w14:schemeClr w14:val="tx1"/>
                        </w14:solidFill>
                      </w14:textFill>
                    </w:rPr>
                    <w:t>专管排放</w:t>
                  </w:r>
                </w:p>
              </w:tc>
              <w:tc>
                <w:tcPr>
                  <w:tcW w:w="0" w:type="auto"/>
                  <w:vAlign w:val="center"/>
                </w:tcPr>
                <w:p w14:paraId="0C30D8EE">
                  <w:pPr>
                    <w:spacing w:line="360" w:lineRule="auto"/>
                    <w:jc w:val="center"/>
                    <w:rPr>
                      <w:rFonts w:hint="eastAsia" w:eastAsia="宋体" w:cs="Times New Roman"/>
                      <w:color w:val="000000" w:themeColor="text1"/>
                      <w:ker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《饮食业油烟排放标准（试行）》（GB18483-2001</w:t>
                  </w:r>
                  <w:r>
                    <w:rPr>
                      <w:rFonts w:hint="eastAsia" w:cs="Times New Roman"/>
                      <w:color w:val="000000" w:themeColor="text1"/>
                      <w:kern w:val="0"/>
                      <w:sz w:val="21"/>
                      <w:szCs w:val="21"/>
                      <w:lang w:eastAsia="zh-CN"/>
                      <w14:textFill>
                        <w14:solidFill>
                          <w14:schemeClr w14:val="tx1"/>
                        </w14:solidFill>
                      </w14:textFill>
                    </w:rPr>
                    <w:t>）</w:t>
                  </w:r>
                </w:p>
              </w:tc>
            </w:tr>
            <w:tr w14:paraId="7C34F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0" w:type="auto"/>
                  <w:vMerge w:val="continue"/>
                  <w:vAlign w:val="center"/>
                </w:tcPr>
                <w:p w14:paraId="1AFB7DE6">
                  <w:pPr>
                    <w:spacing w:line="360" w:lineRule="auto"/>
                    <w:jc w:val="center"/>
                    <w:rPr>
                      <w:rFonts w:hint="eastAsia" w:ascii="宋体" w:hAnsi="宋体" w:eastAsia="宋体" w:cs="宋体"/>
                      <w:color w:val="000000" w:themeColor="text1"/>
                      <w:sz w:val="21"/>
                      <w:szCs w:val="21"/>
                      <w:vertAlign w:val="baseline"/>
                      <w:lang w:val="en-US" w:eastAsia="zh-CN"/>
                      <w14:textFill>
                        <w14:solidFill>
                          <w14:schemeClr w14:val="tx1"/>
                        </w14:solidFill>
                      </w14:textFill>
                    </w:rPr>
                  </w:pPr>
                </w:p>
              </w:tc>
              <w:tc>
                <w:tcPr>
                  <w:tcW w:w="0" w:type="auto"/>
                  <w:vAlign w:val="center"/>
                </w:tcPr>
                <w:p w14:paraId="71ED2320">
                  <w:pPr>
                    <w:pStyle w:val="11"/>
                    <w:ind w:right="113" w:rightChars="0"/>
                    <w:jc w:val="center"/>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发电机废气</w:t>
                  </w:r>
                </w:p>
              </w:tc>
              <w:tc>
                <w:tcPr>
                  <w:tcW w:w="0" w:type="auto"/>
                  <w:vAlign w:val="center"/>
                </w:tcPr>
                <w:p w14:paraId="663E731D">
                  <w:pPr>
                    <w:pStyle w:val="11"/>
                    <w:ind w:right="113" w:rightChars="0"/>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eastAsia" w:cs="Times New Roman"/>
                      <w:color w:val="000000" w:themeColor="text1"/>
                      <w:sz w:val="21"/>
                      <w:szCs w:val="21"/>
                      <w:vertAlign w:val="baseline"/>
                      <w:lang w:val="en-US" w:eastAsia="zh-CN"/>
                      <w14:textFill>
                        <w14:solidFill>
                          <w14:schemeClr w14:val="tx1"/>
                        </w14:solidFill>
                      </w14:textFill>
                    </w:rPr>
                    <w:t>专管排放</w:t>
                  </w:r>
                </w:p>
              </w:tc>
              <w:tc>
                <w:tcPr>
                  <w:tcW w:w="0" w:type="auto"/>
                  <w:vAlign w:val="center"/>
                </w:tcPr>
                <w:p w14:paraId="7638A43B">
                  <w:pPr>
                    <w:spacing w:line="360" w:lineRule="auto"/>
                    <w:jc w:val="center"/>
                    <w:rPr>
                      <w:rFonts w:hint="eastAsia" w:cs="Times New Roman"/>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2"/>
                      <w:sz w:val="18"/>
                      <w:szCs w:val="18"/>
                      <w:vertAlign w:val="baseline"/>
                      <w:lang w:val="en-US" w:eastAsia="zh-CN" w:bidi="ar-SA"/>
                      <w14:textFill>
                        <w14:solidFill>
                          <w14:schemeClr w14:val="tx1"/>
                        </w14:solidFill>
                      </w14:textFill>
                    </w:rPr>
                    <w:t>执行《大气污染物综合排放标准》（GB16297-1996）二级标准</w:t>
                  </w:r>
                </w:p>
              </w:tc>
            </w:tr>
            <w:tr w14:paraId="6A9B0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0" w:type="auto"/>
                  <w:vAlign w:val="center"/>
                </w:tcPr>
                <w:p w14:paraId="5889780A">
                  <w:pPr>
                    <w:spacing w:line="360" w:lineRule="auto"/>
                    <w:jc w:val="center"/>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噪声</w:t>
                  </w:r>
                </w:p>
              </w:tc>
              <w:tc>
                <w:tcPr>
                  <w:tcW w:w="0" w:type="auto"/>
                  <w:vAlign w:val="center"/>
                </w:tcPr>
                <w:p w14:paraId="4C65E06E">
                  <w:pPr>
                    <w:keepNext w:val="0"/>
                    <w:keepLines w:val="0"/>
                    <w:widowControl/>
                    <w:suppressLineNumbers w:val="0"/>
                    <w:spacing w:line="360" w:lineRule="auto"/>
                    <w:jc w:val="center"/>
                    <w:rPr>
                      <w:rFonts w:hint="default"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cs="宋体"/>
                      <w:color w:val="000000" w:themeColor="text1"/>
                      <w:kern w:val="0"/>
                      <w:sz w:val="21"/>
                      <w:szCs w:val="21"/>
                      <w:lang w:val="en-US" w:eastAsia="zh-CN" w:bidi="ar"/>
                      <w14:textFill>
                        <w14:solidFill>
                          <w14:schemeClr w14:val="tx1"/>
                        </w14:solidFill>
                      </w14:textFill>
                    </w:rPr>
                    <w:t>设备噪声</w:t>
                  </w:r>
                </w:p>
              </w:tc>
              <w:tc>
                <w:tcPr>
                  <w:tcW w:w="0" w:type="auto"/>
                  <w:vAlign w:val="center"/>
                </w:tcPr>
                <w:p w14:paraId="7A8955AB">
                  <w:pPr>
                    <w:keepNext w:val="0"/>
                    <w:keepLines w:val="0"/>
                    <w:widowControl/>
                    <w:suppressLineNumbers w:val="0"/>
                    <w:spacing w:line="360" w:lineRule="auto"/>
                    <w:jc w:val="center"/>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合理布局，采取隔振、减振等综合治理措施</w:t>
                  </w:r>
                </w:p>
              </w:tc>
              <w:tc>
                <w:tcPr>
                  <w:tcW w:w="0" w:type="auto"/>
                  <w:vAlign w:val="center"/>
                </w:tcPr>
                <w:p w14:paraId="29E771D9">
                  <w:pPr>
                    <w:spacing w:line="360" w:lineRule="auto"/>
                    <w:jc w:val="center"/>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r>
                    <w:rPr>
                      <w:rFonts w:hint="default" w:ascii="Times New Roman" w:hAnsi="Times New Roman" w:cs="Times New Roman"/>
                      <w:color w:val="000000" w:themeColor="text1"/>
                      <w:kern w:val="0"/>
                      <w:sz w:val="21"/>
                      <w:szCs w:val="21"/>
                      <w:lang w:val="en-US" w:eastAsia="zh-CN"/>
                      <w14:textFill>
                        <w14:solidFill>
                          <w14:schemeClr w14:val="tx1"/>
                        </w14:solidFill>
                      </w14:textFill>
                    </w:rPr>
                    <w:t>社会生活环境噪声排放标准》</w:t>
                  </w:r>
                  <w:r>
                    <w:rPr>
                      <w:rFonts w:hint="default" w:ascii="Times New Roman" w:hAnsi="Times New Roman" w:eastAsia="宋体" w:cs="Times New Roman"/>
                      <w:color w:val="000000" w:themeColor="text1"/>
                      <w:kern w:val="0"/>
                      <w:sz w:val="21"/>
                      <w:szCs w:val="21"/>
                      <w14:textFill>
                        <w14:solidFill>
                          <w14:schemeClr w14:val="tx1"/>
                        </w14:solidFill>
                      </w14:textFill>
                    </w:rPr>
                    <w:t>（GB</w:t>
                  </w:r>
                  <w:r>
                    <w:rPr>
                      <w:rFonts w:hint="default" w:ascii="Times New Roman" w:hAnsi="Times New Roman" w:cs="Times New Roman"/>
                      <w:color w:val="000000" w:themeColor="text1"/>
                      <w:kern w:val="0"/>
                      <w:sz w:val="21"/>
                      <w:szCs w:val="21"/>
                      <w:lang w:val="en-US" w:eastAsia="zh-CN"/>
                      <w14:textFill>
                        <w14:solidFill>
                          <w14:schemeClr w14:val="tx1"/>
                        </w14:solidFill>
                      </w14:textFill>
                    </w:rPr>
                    <w:t>22337</w:t>
                  </w:r>
                  <w:r>
                    <w:rPr>
                      <w:rFonts w:hint="default" w:ascii="Times New Roman" w:hAnsi="Times New Roman" w:eastAsia="宋体" w:cs="Times New Roman"/>
                      <w:color w:val="000000" w:themeColor="text1"/>
                      <w:kern w:val="0"/>
                      <w:sz w:val="21"/>
                      <w:szCs w:val="21"/>
                      <w14:textFill>
                        <w14:solidFill>
                          <w14:schemeClr w14:val="tx1"/>
                        </w14:solidFill>
                      </w14:textFill>
                    </w:rPr>
                    <w:t>-2008</w:t>
                  </w:r>
                  <w:r>
                    <w:rPr>
                      <w:rFonts w:hint="default" w:ascii="Times New Roman" w:hAnsi="Times New Roman" w:eastAsia="宋体" w:cs="Times New Roman"/>
                      <w:color w:val="000000" w:themeColor="text1"/>
                      <w:kern w:val="0"/>
                      <w:sz w:val="21"/>
                      <w:szCs w:val="21"/>
                      <w14:textFill>
                        <w14:solidFill>
                          <w14:schemeClr w14:val="tx1"/>
                        </w14:solidFill>
                      </w14:textFill>
                    </w:rPr>
                    <w:t>）2 类、4 类标准</w:t>
                  </w:r>
                </w:p>
              </w:tc>
            </w:tr>
            <w:tr w14:paraId="2213F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0" w:type="auto"/>
                  <w:vMerge w:val="restart"/>
                  <w:vAlign w:val="center"/>
                </w:tcPr>
                <w:p w14:paraId="1ED8EA94">
                  <w:pPr>
                    <w:spacing w:line="360" w:lineRule="auto"/>
                    <w:jc w:val="center"/>
                    <w:rPr>
                      <w:rFonts w:hint="default"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cs="宋体"/>
                      <w:color w:val="000000" w:themeColor="text1"/>
                      <w:sz w:val="21"/>
                      <w:szCs w:val="21"/>
                      <w:vertAlign w:val="baseline"/>
                      <w:lang w:val="en-US" w:eastAsia="zh-CN"/>
                      <w14:textFill>
                        <w14:solidFill>
                          <w14:schemeClr w14:val="tx1"/>
                        </w14:solidFill>
                      </w14:textFill>
                    </w:rPr>
                    <w:t>固废</w:t>
                  </w:r>
                </w:p>
              </w:tc>
              <w:tc>
                <w:tcPr>
                  <w:tcW w:w="0" w:type="auto"/>
                  <w:vMerge w:val="restart"/>
                  <w:vAlign w:val="center"/>
                </w:tcPr>
                <w:p w14:paraId="5D1FDBF3">
                  <w:pPr>
                    <w:spacing w:line="360" w:lineRule="auto"/>
                    <w:jc w:val="center"/>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医疗废物</w:t>
                  </w:r>
                </w:p>
              </w:tc>
              <w:tc>
                <w:tcPr>
                  <w:tcW w:w="0" w:type="auto"/>
                  <w:vAlign w:val="center"/>
                </w:tcPr>
                <w:p w14:paraId="295DB190">
                  <w:pPr>
                    <w:spacing w:line="360" w:lineRule="auto"/>
                    <w:jc w:val="center"/>
                    <w:rPr>
                      <w:rFonts w:hint="default" w:ascii="宋体" w:hAnsi="宋体" w:eastAsia="宋体" w:cs="宋体"/>
                      <w:color w:val="000000" w:themeColor="text1"/>
                      <w:sz w:val="21"/>
                      <w:szCs w:val="21"/>
                      <w:vertAlign w:val="baseline"/>
                      <w:lang w:val="en-US" w:eastAsia="zh-CN"/>
                      <w14:textFill>
                        <w14:solidFill>
                          <w14:schemeClr w14:val="tx1"/>
                        </w14:solidFill>
                      </w14:textFill>
                    </w:rPr>
                  </w:pPr>
                  <w:r>
                    <w:rPr>
                      <w:rFonts w:hint="default" w:ascii="宋体" w:hAnsi="宋体" w:eastAsia="宋体" w:cs="宋体"/>
                      <w:color w:val="000000" w:themeColor="text1"/>
                      <w:sz w:val="21"/>
                      <w:szCs w:val="21"/>
                      <w:vertAlign w:val="baseline"/>
                      <w:lang w:val="en-US" w:eastAsia="zh-CN"/>
                      <w14:textFill>
                        <w14:solidFill>
                          <w14:schemeClr w14:val="tx1"/>
                        </w14:solidFill>
                      </w14:textFill>
                    </w:rPr>
                    <w:t>补充医疗废物委托处理合同，医疗废物暂存间需进行完全封闭并设置空调</w:t>
                  </w:r>
                </w:p>
              </w:tc>
              <w:tc>
                <w:tcPr>
                  <w:tcW w:w="0" w:type="auto"/>
                  <w:vMerge w:val="restart"/>
                  <w:vAlign w:val="center"/>
                </w:tcPr>
                <w:p w14:paraId="426F567A">
                  <w:pPr>
                    <w:keepNext w:val="0"/>
                    <w:keepLines w:val="0"/>
                    <w:widowControl/>
                    <w:suppressLineNumbers w:val="0"/>
                    <w:jc w:val="center"/>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《危险废物贮存污染控制标准</w:t>
                  </w:r>
                  <w:r>
                    <w:rPr>
                      <w:rFonts w:hint="eastAsia" w:ascii="宋体" w:hAnsi="宋体" w:cs="宋体"/>
                      <w:color w:val="000000" w:themeColor="text1"/>
                      <w:kern w:val="0"/>
                      <w:sz w:val="21"/>
                      <w:szCs w:val="21"/>
                      <w:lang w:val="en-US" w:eastAsia="zh-CN" w:bidi="ar"/>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default" w:ascii="宋体" w:hAnsi="宋体" w:eastAsia="宋体" w:cs="宋体"/>
                      <w:color w:val="000000" w:themeColor="text1"/>
                      <w:sz w:val="21"/>
                      <w:szCs w:val="21"/>
                      <w:lang w:val="en-US" w:eastAsia="zh-CN"/>
                      <w14:textFill>
                        <w14:solidFill>
                          <w14:schemeClr w14:val="tx1"/>
                        </w14:solidFill>
                      </w14:textFill>
                    </w:rPr>
                    <w:t>GB18597-20</w:t>
                  </w:r>
                  <w:r>
                    <w:rPr>
                      <w:rFonts w:hint="eastAsia" w:ascii="宋体" w:hAnsi="宋体" w:eastAsia="宋体" w:cs="宋体"/>
                      <w:color w:val="000000" w:themeColor="text1"/>
                      <w:sz w:val="21"/>
                      <w:szCs w:val="21"/>
                      <w:lang w:val="en-US" w:eastAsia="zh-CN"/>
                      <w14:textFill>
                        <w14:solidFill>
                          <w14:schemeClr w14:val="tx1"/>
                        </w14:solidFill>
                      </w14:textFill>
                    </w:rPr>
                    <w:t>23）</w:t>
                  </w:r>
                </w:p>
              </w:tc>
            </w:tr>
            <w:tr w14:paraId="5AE2F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0" w:type="auto"/>
                  <w:vMerge w:val="continue"/>
                  <w:vAlign w:val="center"/>
                </w:tcPr>
                <w:p w14:paraId="6F17A737">
                  <w:pPr>
                    <w:spacing w:line="360" w:lineRule="auto"/>
                    <w:jc w:val="center"/>
                    <w:rPr>
                      <w:rFonts w:hint="eastAsia" w:ascii="宋体" w:hAnsi="宋体" w:cs="宋体"/>
                      <w:color w:val="000000" w:themeColor="text1"/>
                      <w:sz w:val="21"/>
                      <w:szCs w:val="21"/>
                      <w:vertAlign w:val="baseline"/>
                      <w:lang w:val="en-US" w:eastAsia="zh-CN"/>
                      <w14:textFill>
                        <w14:solidFill>
                          <w14:schemeClr w14:val="tx1"/>
                        </w14:solidFill>
                      </w14:textFill>
                    </w:rPr>
                  </w:pPr>
                </w:p>
              </w:tc>
              <w:tc>
                <w:tcPr>
                  <w:tcW w:w="0" w:type="auto"/>
                  <w:vMerge w:val="continue"/>
                  <w:vAlign w:val="center"/>
                </w:tcPr>
                <w:p w14:paraId="3E3467EA">
                  <w:pPr>
                    <w:spacing w:line="360" w:lineRule="auto"/>
                    <w:jc w:val="center"/>
                    <w:rPr>
                      <w:rFonts w:hint="eastAsia" w:ascii="宋体" w:hAnsi="宋体" w:eastAsia="宋体" w:cs="宋体"/>
                      <w:color w:val="000000" w:themeColor="text1"/>
                      <w:sz w:val="21"/>
                      <w:szCs w:val="21"/>
                      <w:vertAlign w:val="baseline"/>
                      <w:lang w:val="en-US" w:eastAsia="zh-CN"/>
                      <w14:textFill>
                        <w14:solidFill>
                          <w14:schemeClr w14:val="tx1"/>
                        </w14:solidFill>
                      </w14:textFill>
                    </w:rPr>
                  </w:pPr>
                </w:p>
              </w:tc>
              <w:tc>
                <w:tcPr>
                  <w:tcW w:w="0" w:type="auto"/>
                  <w:vAlign w:val="center"/>
                </w:tcPr>
                <w:p w14:paraId="38EC9044">
                  <w:pPr>
                    <w:spacing w:line="360" w:lineRule="auto"/>
                    <w:jc w:val="center"/>
                    <w:rPr>
                      <w:rFonts w:hint="default" w:ascii="宋体" w:hAnsi="宋体" w:eastAsia="宋体" w:cs="宋体"/>
                      <w:color w:val="000000" w:themeColor="text1"/>
                      <w:sz w:val="21"/>
                      <w:szCs w:val="21"/>
                      <w:vertAlign w:val="baseline"/>
                      <w:lang w:val="en-US" w:eastAsia="zh-CN"/>
                      <w14:textFill>
                        <w14:solidFill>
                          <w14:schemeClr w14:val="tx1"/>
                        </w14:solidFill>
                      </w14:textFill>
                    </w:rPr>
                  </w:pPr>
                  <w:r>
                    <w:rPr>
                      <w:rFonts w:hint="default" w:ascii="宋体" w:hAnsi="宋体" w:eastAsia="宋体" w:cs="宋体"/>
                      <w:color w:val="000000" w:themeColor="text1"/>
                      <w:sz w:val="21"/>
                      <w:szCs w:val="21"/>
                      <w:vertAlign w:val="baseline"/>
                      <w:lang w:val="en-US" w:eastAsia="zh-CN"/>
                      <w14:textFill>
                        <w14:solidFill>
                          <w14:schemeClr w14:val="tx1"/>
                        </w14:solidFill>
                      </w14:textFill>
                    </w:rPr>
                    <w:t>污泥需脱水消毒（投加石灰），污泥清掏前应进行监测</w:t>
                  </w:r>
                  <w:r>
                    <w:rPr>
                      <w:rFonts w:hint="eastAsia" w:ascii="宋体" w:hAnsi="宋体" w:eastAsia="宋体" w:cs="宋体"/>
                      <w:color w:val="000000" w:themeColor="text1"/>
                      <w:sz w:val="21"/>
                      <w:szCs w:val="21"/>
                      <w:vertAlign w:val="baseline"/>
                      <w:lang w:val="en-US" w:eastAsia="zh-CN"/>
                      <w14:textFill>
                        <w14:solidFill>
                          <w14:schemeClr w14:val="tx1"/>
                        </w14:solidFill>
                      </w14:textFill>
                    </w:rPr>
                    <w:t>，委托有资质单位一年清掏一次</w:t>
                  </w:r>
                </w:p>
              </w:tc>
              <w:tc>
                <w:tcPr>
                  <w:tcW w:w="0" w:type="auto"/>
                  <w:vMerge w:val="continue"/>
                  <w:vAlign w:val="center"/>
                </w:tcPr>
                <w:p w14:paraId="72634895">
                  <w:pPr>
                    <w:keepNext w:val="0"/>
                    <w:keepLines w:val="0"/>
                    <w:widowControl/>
                    <w:suppressLineNumbers w:val="0"/>
                    <w:jc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p>
              </w:tc>
            </w:tr>
          </w:tbl>
          <w:p w14:paraId="2323921A">
            <w:pPr>
              <w:pStyle w:val="11"/>
              <w:rPr>
                <w:rFonts w:hint="eastAsia" w:ascii="宋体" w:hAnsi="宋体" w:eastAsia="宋体" w:cs="宋体"/>
                <w:color w:val="000000" w:themeColor="text1"/>
                <w:sz w:val="21"/>
                <w:szCs w:val="21"/>
                <w14:textFill>
                  <w14:solidFill>
                    <w14:schemeClr w14:val="tx1"/>
                  </w14:solidFill>
                </w14:textFill>
              </w:rPr>
            </w:pPr>
          </w:p>
        </w:tc>
      </w:tr>
    </w:tbl>
    <w:p w14:paraId="454246D1">
      <w:pPr>
        <w:rPr>
          <w:color w:val="000000" w:themeColor="text1"/>
          <w:sz w:val="30"/>
          <w14:textFill>
            <w14:solidFill>
              <w14:schemeClr w14:val="tx1"/>
            </w14:solidFill>
          </w14:textFill>
        </w:rPr>
        <w:sectPr>
          <w:footerReference r:id="rId6" w:type="default"/>
          <w:footerReference r:id="rId7" w:type="even"/>
          <w:pgSz w:w="11906" w:h="16838"/>
          <w:pgMar w:top="1440" w:right="1080" w:bottom="1440" w:left="1080" w:header="851" w:footer="850" w:gutter="0"/>
          <w:pgNumType w:fmt="numberInDash" w:chapSep="emDash"/>
          <w:cols w:space="720" w:num="1"/>
          <w:docGrid w:linePitch="312" w:charSpace="0"/>
        </w:sectPr>
      </w:pPr>
    </w:p>
    <w:p w14:paraId="49FA8184">
      <w:pPr>
        <w:pStyle w:val="3"/>
        <w:jc w:val="center"/>
        <w:rPr>
          <w:rFonts w:eastAsia="宋体"/>
          <w:b/>
          <w:bCs/>
          <w:snapToGrid w:val="0"/>
          <w:color w:val="000000" w:themeColor="text1"/>
          <w:u w:val="single"/>
          <w14:textFill>
            <w14:solidFill>
              <w14:schemeClr w14:val="tx1"/>
            </w14:solidFill>
          </w14:textFill>
        </w:rPr>
      </w:pPr>
      <w:bookmarkStart w:id="15" w:name="_Toc70435065"/>
      <w:bookmarkStart w:id="16" w:name="_Toc139925582"/>
      <w:r>
        <w:rPr>
          <w:rFonts w:eastAsia="宋体"/>
          <w:b/>
          <w:bCs/>
          <w:snapToGrid w:val="0"/>
          <w:color w:val="000000" w:themeColor="text1"/>
          <w:u w:val="single"/>
          <w14:textFill>
            <w14:solidFill>
              <w14:schemeClr w14:val="tx1"/>
            </w14:solidFill>
          </w14:textFill>
        </w:rPr>
        <w:t>五、</w:t>
      </w:r>
      <w:bookmarkStart w:id="17" w:name="_Hlk54167917"/>
      <w:r>
        <w:rPr>
          <w:rFonts w:eastAsia="宋体"/>
          <w:b/>
          <w:bCs/>
          <w:snapToGrid w:val="0"/>
          <w:color w:val="000000" w:themeColor="text1"/>
          <w:u w:val="single"/>
          <w14:textFill>
            <w14:solidFill>
              <w14:schemeClr w14:val="tx1"/>
            </w14:solidFill>
          </w14:textFill>
        </w:rPr>
        <w:t>环境保护措施监督检查清单</w:t>
      </w:r>
      <w:bookmarkEnd w:id="15"/>
      <w:bookmarkEnd w:id="16"/>
      <w:bookmarkEnd w:id="17"/>
    </w:p>
    <w:tbl>
      <w:tblPr>
        <w:tblStyle w:val="2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12"/>
        <w:gridCol w:w="2210"/>
        <w:gridCol w:w="1526"/>
        <w:gridCol w:w="1167"/>
        <w:gridCol w:w="2585"/>
      </w:tblGrid>
      <w:tr w14:paraId="78301A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12" w:type="dxa"/>
            <w:tcBorders>
              <w:tl2br w:val="single" w:color="auto" w:sz="4" w:space="0"/>
            </w:tcBorders>
            <w:vAlign w:val="center"/>
          </w:tcPr>
          <w:p w14:paraId="4664C958">
            <w:pPr>
              <w:adjustRightInd w:val="0"/>
              <w:snapToGrid w:val="0"/>
              <w:ind w:firstLine="632" w:firstLineChars="300"/>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内容</w:t>
            </w:r>
          </w:p>
          <w:p w14:paraId="15F12920">
            <w:pPr>
              <w:adjustRightInd w:val="0"/>
              <w:snapToGrid w:val="0"/>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要素</w:t>
            </w:r>
          </w:p>
        </w:tc>
        <w:tc>
          <w:tcPr>
            <w:tcW w:w="2210" w:type="dxa"/>
            <w:vAlign w:val="center"/>
          </w:tcPr>
          <w:p w14:paraId="147C1CA3">
            <w:pPr>
              <w:adjustRightInd w:val="0"/>
              <w:snapToGrid w:val="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排放口(编号、</w:t>
            </w:r>
          </w:p>
          <w:p w14:paraId="4B51F5E9">
            <w:pPr>
              <w:adjustRightInd w:val="0"/>
              <w:snapToGrid w:val="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名称)/污染源</w:t>
            </w:r>
          </w:p>
        </w:tc>
        <w:tc>
          <w:tcPr>
            <w:tcW w:w="1526" w:type="dxa"/>
            <w:vAlign w:val="center"/>
          </w:tcPr>
          <w:p w14:paraId="4CEB54FD">
            <w:pPr>
              <w:adjustRightInd w:val="0"/>
              <w:snapToGrid w:val="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污染物项目</w:t>
            </w:r>
          </w:p>
        </w:tc>
        <w:tc>
          <w:tcPr>
            <w:tcW w:w="1167" w:type="dxa"/>
            <w:vAlign w:val="center"/>
          </w:tcPr>
          <w:p w14:paraId="0ECF1481">
            <w:pPr>
              <w:adjustRightInd w:val="0"/>
              <w:snapToGrid w:val="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环境保护措施</w:t>
            </w:r>
          </w:p>
        </w:tc>
        <w:tc>
          <w:tcPr>
            <w:tcW w:w="2585" w:type="dxa"/>
            <w:vAlign w:val="center"/>
          </w:tcPr>
          <w:p w14:paraId="13BAE29A">
            <w:pPr>
              <w:adjustRightInd w:val="0"/>
              <w:snapToGrid w:val="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执行标准</w:t>
            </w:r>
          </w:p>
        </w:tc>
      </w:tr>
      <w:tr w14:paraId="0779F8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312" w:type="dxa"/>
            <w:vMerge w:val="restart"/>
            <w:vAlign w:val="center"/>
          </w:tcPr>
          <w:p w14:paraId="3DB4171B">
            <w:pPr>
              <w:adjustRightInd w:val="0"/>
              <w:snapToGrid w:val="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大气环境</w:t>
            </w:r>
          </w:p>
        </w:tc>
        <w:tc>
          <w:tcPr>
            <w:tcW w:w="2210" w:type="dxa"/>
            <w:vAlign w:val="center"/>
          </w:tcPr>
          <w:p w14:paraId="58F41DE3">
            <w:pPr>
              <w:adjustRightInd w:val="0"/>
              <w:snapToGrid w:val="0"/>
              <w:jc w:val="center"/>
              <w:rPr>
                <w:rFonts w:hint="eastAsia" w:ascii="宋体" w:hAnsi="宋体" w:eastAsia="宋体" w:cs="宋体"/>
                <w:bCs/>
                <w:color w:val="000000" w:themeColor="text1"/>
                <w:spacing w:val="-10"/>
                <w:sz w:val="21"/>
                <w:szCs w:val="21"/>
                <w14:textFill>
                  <w14:solidFill>
                    <w14:schemeClr w14:val="tx1"/>
                  </w14:solidFill>
                </w14:textFill>
              </w:rPr>
            </w:pPr>
            <w:r>
              <w:rPr>
                <w:rFonts w:hint="eastAsia" w:ascii="宋体" w:hAnsi="宋体" w:eastAsia="宋体" w:cs="宋体"/>
                <w:bCs/>
                <w:color w:val="000000" w:themeColor="text1"/>
                <w:spacing w:val="-10"/>
                <w:sz w:val="21"/>
                <w:szCs w:val="21"/>
                <w14:textFill>
                  <w14:solidFill>
                    <w14:schemeClr w14:val="tx1"/>
                  </w14:solidFill>
                </w14:textFill>
              </w:rPr>
              <w:t>污水处理站</w:t>
            </w:r>
          </w:p>
        </w:tc>
        <w:tc>
          <w:tcPr>
            <w:tcW w:w="1526" w:type="dxa"/>
            <w:vAlign w:val="center"/>
          </w:tcPr>
          <w:p w14:paraId="02616248">
            <w:pPr>
              <w:adjustRightInd w:val="0"/>
              <w:snapToGrid w:val="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氨、硫化氢、臭气浓度、甲烷、氯气</w:t>
            </w:r>
          </w:p>
        </w:tc>
        <w:tc>
          <w:tcPr>
            <w:tcW w:w="1167" w:type="dxa"/>
            <w:vAlign w:val="center"/>
          </w:tcPr>
          <w:p w14:paraId="148F52CF">
            <w:pPr>
              <w:widowControl/>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加盖+投放除臭剂</w:t>
            </w:r>
          </w:p>
        </w:tc>
        <w:tc>
          <w:tcPr>
            <w:tcW w:w="2585" w:type="dxa"/>
            <w:vAlign w:val="center"/>
          </w:tcPr>
          <w:p w14:paraId="0B437342">
            <w:pPr>
              <w:widowControl/>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《医疗机构水污染物排放标准》（GB18466-2005）预处理标准</w:t>
            </w:r>
            <w:r>
              <w:rPr>
                <w:rFonts w:hint="eastAsia" w:ascii="宋体" w:hAnsi="宋体" w:cs="宋体"/>
                <w:color w:val="000000" w:themeColor="text1"/>
                <w:kern w:val="0"/>
                <w:sz w:val="21"/>
                <w:szCs w:val="21"/>
                <w:lang w:val="en-US" w:eastAsia="zh-CN"/>
                <w14:textFill>
                  <w14:solidFill>
                    <w14:schemeClr w14:val="tx1"/>
                  </w14:solidFill>
                </w14:textFill>
              </w:rPr>
              <w:t>临湘污水处理中心接管标准，两者从严</w:t>
            </w:r>
          </w:p>
        </w:tc>
      </w:tr>
      <w:tr w14:paraId="3238EF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1312" w:type="dxa"/>
            <w:vMerge w:val="continue"/>
            <w:vAlign w:val="center"/>
          </w:tcPr>
          <w:p w14:paraId="40433A58">
            <w:pPr>
              <w:adjustRightInd w:val="0"/>
              <w:snapToGrid w:val="0"/>
              <w:jc w:val="center"/>
              <w:rPr>
                <w:rFonts w:hint="eastAsia" w:ascii="宋体" w:hAnsi="宋体" w:eastAsia="宋体" w:cs="宋体"/>
                <w:color w:val="000000" w:themeColor="text1"/>
                <w:sz w:val="21"/>
                <w:szCs w:val="21"/>
                <w14:textFill>
                  <w14:solidFill>
                    <w14:schemeClr w14:val="tx1"/>
                  </w14:solidFill>
                </w14:textFill>
              </w:rPr>
            </w:pPr>
          </w:p>
        </w:tc>
        <w:tc>
          <w:tcPr>
            <w:tcW w:w="2210" w:type="dxa"/>
            <w:vAlign w:val="center"/>
          </w:tcPr>
          <w:p w14:paraId="66A212A9">
            <w:pPr>
              <w:adjustRightInd w:val="0"/>
              <w:snapToGrid w:val="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发电机</w:t>
            </w:r>
          </w:p>
        </w:tc>
        <w:tc>
          <w:tcPr>
            <w:tcW w:w="1526" w:type="dxa"/>
            <w:vAlign w:val="center"/>
          </w:tcPr>
          <w:p w14:paraId="61F21AF0">
            <w:pPr>
              <w:adjustRightInd w:val="0"/>
              <w:snapToGrid w:val="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CO等</w:t>
            </w:r>
          </w:p>
        </w:tc>
        <w:tc>
          <w:tcPr>
            <w:tcW w:w="1167" w:type="dxa"/>
            <w:vAlign w:val="center"/>
          </w:tcPr>
          <w:p w14:paraId="041D5D4F">
            <w:pPr>
              <w:adjustRightInd w:val="0"/>
              <w:snapToGrid w:val="0"/>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专管排放</w:t>
            </w:r>
          </w:p>
        </w:tc>
        <w:tc>
          <w:tcPr>
            <w:tcW w:w="2585" w:type="dxa"/>
            <w:vAlign w:val="center"/>
          </w:tcPr>
          <w:p w14:paraId="1295DB3C">
            <w:pPr>
              <w:widowControl/>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highlight w:val="none"/>
                <w:u w:val="single"/>
                <w14:textFill>
                  <w14:solidFill>
                    <w14:schemeClr w14:val="tx1"/>
                  </w14:solidFill>
                </w14:textFill>
              </w:rPr>
              <w:t>《大气污染物综合排放标准》（GB16297-1996）二级标准</w:t>
            </w:r>
          </w:p>
        </w:tc>
      </w:tr>
      <w:tr w14:paraId="15C3B9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1312" w:type="dxa"/>
            <w:vMerge w:val="continue"/>
            <w:vAlign w:val="center"/>
          </w:tcPr>
          <w:p w14:paraId="6C64A52A">
            <w:pPr>
              <w:adjustRightInd w:val="0"/>
              <w:snapToGrid w:val="0"/>
              <w:jc w:val="center"/>
              <w:rPr>
                <w:rFonts w:hint="eastAsia" w:ascii="宋体" w:hAnsi="宋体" w:eastAsia="宋体" w:cs="宋体"/>
                <w:color w:val="000000" w:themeColor="text1"/>
                <w:sz w:val="21"/>
                <w:szCs w:val="21"/>
                <w14:textFill>
                  <w14:solidFill>
                    <w14:schemeClr w14:val="tx1"/>
                  </w14:solidFill>
                </w14:textFill>
              </w:rPr>
            </w:pPr>
          </w:p>
        </w:tc>
        <w:tc>
          <w:tcPr>
            <w:tcW w:w="2210" w:type="dxa"/>
            <w:vAlign w:val="center"/>
          </w:tcPr>
          <w:p w14:paraId="0C116830">
            <w:pPr>
              <w:adjustRightInd w:val="0"/>
              <w:snapToGrid w:val="0"/>
              <w:jc w:val="center"/>
              <w:rPr>
                <w:rFonts w:hint="eastAsia" w:ascii="宋体" w:hAnsi="宋体" w:eastAsia="宋体" w:cs="宋体"/>
                <w:color w:val="000000" w:themeColor="text1"/>
                <w:sz w:val="21"/>
                <w:szCs w:val="21"/>
                <w14:textFill>
                  <w14:solidFill>
                    <w14:schemeClr w14:val="tx1"/>
                  </w14:solidFill>
                </w14:textFill>
              </w:rPr>
            </w:pPr>
            <w:r>
              <w:rPr>
                <w:rFonts w:hint="default" w:ascii="Times New Roman" w:hAnsi="Times New Roman" w:cs="Times New Roman"/>
                <w:bCs/>
                <w:color w:val="000000" w:themeColor="text1"/>
                <w:spacing w:val="-10"/>
                <w:sz w:val="21"/>
                <w:szCs w:val="21"/>
                <w:lang w:val="en-US" w:eastAsia="zh-CN"/>
                <w14:textFill>
                  <w14:solidFill>
                    <w14:schemeClr w14:val="tx1"/>
                  </w14:solidFill>
                </w14:textFill>
              </w:rPr>
              <w:t>危废间废气</w:t>
            </w:r>
          </w:p>
        </w:tc>
        <w:tc>
          <w:tcPr>
            <w:tcW w:w="1526" w:type="dxa"/>
            <w:vAlign w:val="center"/>
          </w:tcPr>
          <w:p w14:paraId="79590086">
            <w:pPr>
              <w:adjustRightInd w:val="0"/>
              <w:snapToGrid w:val="0"/>
              <w:jc w:val="center"/>
              <w:rPr>
                <w:rFonts w:hint="eastAsia" w:ascii="宋体" w:hAnsi="宋体" w:eastAsia="宋体" w:cs="宋体"/>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w:t>
            </w:r>
          </w:p>
        </w:tc>
        <w:tc>
          <w:tcPr>
            <w:tcW w:w="1167" w:type="dxa"/>
            <w:vAlign w:val="center"/>
          </w:tcPr>
          <w:p w14:paraId="153FB4D3">
            <w:pPr>
              <w:widowControl/>
              <w:jc w:val="left"/>
              <w:rPr>
                <w:rFonts w:hint="eastAsia" w:ascii="宋体" w:hAnsi="宋体" w:cs="宋体"/>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t>定期消毒并喷洒除臭剂</w:t>
            </w:r>
          </w:p>
        </w:tc>
        <w:tc>
          <w:tcPr>
            <w:tcW w:w="2585" w:type="dxa"/>
            <w:vAlign w:val="center"/>
          </w:tcPr>
          <w:p w14:paraId="58532D2E">
            <w:pPr>
              <w:widowControl/>
              <w:jc w:val="center"/>
              <w:rPr>
                <w:rFonts w:hint="eastAsia" w:ascii="宋体" w:hAnsi="宋体" w:eastAsia="宋体" w:cs="宋体"/>
                <w:color w:val="000000" w:themeColor="text1"/>
                <w:kern w:val="0"/>
                <w:sz w:val="21"/>
                <w:szCs w:val="21"/>
                <w:lang w:val="zh-CN"/>
                <w14:textFill>
                  <w14:solidFill>
                    <w14:schemeClr w14:val="tx1"/>
                  </w14:solidFill>
                </w14:textFill>
              </w:rPr>
            </w:pPr>
            <w:r>
              <w:rPr>
                <w:rFonts w:hint="default" w:ascii="Times New Roman" w:hAnsi="Times New Roman" w:cs="Times New Roman"/>
                <w:color w:val="000000" w:themeColor="text1"/>
                <w:kern w:val="0"/>
                <w:sz w:val="21"/>
                <w:szCs w:val="21"/>
                <w:lang w:val="en-US" w:eastAsia="zh-CN"/>
                <w14:textFill>
                  <w14:solidFill>
                    <w14:schemeClr w14:val="tx1"/>
                  </w14:solidFill>
                </w14:textFill>
              </w:rPr>
              <w:t>/</w:t>
            </w:r>
          </w:p>
        </w:tc>
      </w:tr>
      <w:tr w14:paraId="0DC3F9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1312" w:type="dxa"/>
            <w:vMerge w:val="continue"/>
            <w:vAlign w:val="center"/>
          </w:tcPr>
          <w:p w14:paraId="6AC8051F">
            <w:pPr>
              <w:adjustRightInd w:val="0"/>
              <w:snapToGrid w:val="0"/>
              <w:jc w:val="center"/>
              <w:rPr>
                <w:rFonts w:hint="eastAsia" w:ascii="宋体" w:hAnsi="宋体" w:eastAsia="宋体" w:cs="宋体"/>
                <w:color w:val="000000" w:themeColor="text1"/>
                <w:sz w:val="21"/>
                <w:szCs w:val="21"/>
                <w14:textFill>
                  <w14:solidFill>
                    <w14:schemeClr w14:val="tx1"/>
                  </w14:solidFill>
                </w14:textFill>
              </w:rPr>
            </w:pPr>
          </w:p>
        </w:tc>
        <w:tc>
          <w:tcPr>
            <w:tcW w:w="2210" w:type="dxa"/>
            <w:vAlign w:val="center"/>
          </w:tcPr>
          <w:p w14:paraId="6E66EC28">
            <w:pPr>
              <w:adjustRightInd w:val="0"/>
              <w:snapToGrid w:val="0"/>
              <w:jc w:val="center"/>
              <w:rPr>
                <w:rFonts w:hint="default" w:ascii="Times New Roman" w:hAnsi="Times New Roman" w:cs="Times New Roman"/>
                <w:bCs/>
                <w:color w:val="000000" w:themeColor="text1"/>
                <w:spacing w:val="-10"/>
                <w:sz w:val="21"/>
                <w:szCs w:val="21"/>
                <w:lang w:val="en-US" w:eastAsia="zh-CN"/>
                <w14:textFill>
                  <w14:solidFill>
                    <w14:schemeClr w14:val="tx1"/>
                  </w14:solidFill>
                </w14:textFill>
              </w:rPr>
            </w:pPr>
            <w:r>
              <w:rPr>
                <w:rFonts w:hint="eastAsia" w:cs="Times New Roman"/>
                <w:bCs/>
                <w:color w:val="000000" w:themeColor="text1"/>
                <w:spacing w:val="-10"/>
                <w:sz w:val="21"/>
                <w:szCs w:val="21"/>
                <w:lang w:val="en-US" w:eastAsia="zh-CN"/>
                <w14:textFill>
                  <w14:solidFill>
                    <w14:schemeClr w14:val="tx1"/>
                  </w14:solidFill>
                </w14:textFill>
              </w:rPr>
              <w:t>煎药废气</w:t>
            </w:r>
          </w:p>
        </w:tc>
        <w:tc>
          <w:tcPr>
            <w:tcW w:w="1526" w:type="dxa"/>
            <w:vAlign w:val="center"/>
          </w:tcPr>
          <w:p w14:paraId="00602B59">
            <w:pPr>
              <w:adjustRightInd w:val="0"/>
              <w:snapToGrid w:val="0"/>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异味</w:t>
            </w:r>
          </w:p>
        </w:tc>
        <w:tc>
          <w:tcPr>
            <w:tcW w:w="1167" w:type="dxa"/>
            <w:vAlign w:val="center"/>
          </w:tcPr>
          <w:p w14:paraId="085D56F8">
            <w:pPr>
              <w:widowControl/>
              <w:jc w:val="left"/>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eastAsia" w:cs="Times New Roman"/>
                <w:color w:val="000000" w:themeColor="text1"/>
                <w:kern w:val="0"/>
                <w:sz w:val="21"/>
                <w:szCs w:val="21"/>
                <w:lang w:val="en-US" w:eastAsia="zh-CN"/>
                <w14:textFill>
                  <w14:solidFill>
                    <w14:schemeClr w14:val="tx1"/>
                  </w14:solidFill>
                </w14:textFill>
              </w:rPr>
              <w:t>加强通风</w:t>
            </w:r>
          </w:p>
        </w:tc>
        <w:tc>
          <w:tcPr>
            <w:tcW w:w="2585" w:type="dxa"/>
            <w:vAlign w:val="center"/>
          </w:tcPr>
          <w:p w14:paraId="529B2447">
            <w:pPr>
              <w:widowControl/>
              <w:jc w:val="center"/>
              <w:rPr>
                <w:rFonts w:hint="default" w:ascii="Times New Roman" w:hAnsi="Times New Roman" w:cs="Times New Roman"/>
                <w:color w:val="000000" w:themeColor="text1"/>
                <w:kern w:val="0"/>
                <w:sz w:val="21"/>
                <w:szCs w:val="21"/>
                <w:lang w:val="en-US" w:eastAsia="zh-CN"/>
                <w14:textFill>
                  <w14:solidFill>
                    <w14:schemeClr w14:val="tx1"/>
                  </w14:solidFill>
                </w14:textFill>
              </w:rPr>
            </w:pPr>
            <w:r>
              <w:rPr>
                <w:rFonts w:hint="eastAsia" w:cs="Times New Roman"/>
                <w:color w:val="000000" w:themeColor="text1"/>
                <w:kern w:val="0"/>
                <w:sz w:val="21"/>
                <w:szCs w:val="21"/>
                <w:lang w:val="en-US" w:eastAsia="zh-CN"/>
                <w14:textFill>
                  <w14:solidFill>
                    <w14:schemeClr w14:val="tx1"/>
                  </w14:solidFill>
                </w14:textFill>
              </w:rPr>
              <w:t>/</w:t>
            </w:r>
          </w:p>
        </w:tc>
      </w:tr>
      <w:tr w14:paraId="31D9C3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1312" w:type="dxa"/>
            <w:vMerge w:val="continue"/>
            <w:vAlign w:val="center"/>
          </w:tcPr>
          <w:p w14:paraId="3081C97F">
            <w:pPr>
              <w:adjustRightInd w:val="0"/>
              <w:snapToGrid w:val="0"/>
              <w:jc w:val="center"/>
              <w:rPr>
                <w:rFonts w:hint="eastAsia" w:ascii="宋体" w:hAnsi="宋体" w:eastAsia="宋体" w:cs="宋体"/>
                <w:color w:val="000000" w:themeColor="text1"/>
                <w:sz w:val="21"/>
                <w:szCs w:val="21"/>
                <w14:textFill>
                  <w14:solidFill>
                    <w14:schemeClr w14:val="tx1"/>
                  </w14:solidFill>
                </w14:textFill>
              </w:rPr>
            </w:pPr>
          </w:p>
        </w:tc>
        <w:tc>
          <w:tcPr>
            <w:tcW w:w="2210" w:type="dxa"/>
            <w:vAlign w:val="center"/>
          </w:tcPr>
          <w:p w14:paraId="3720174F">
            <w:pPr>
              <w:adjustRightInd w:val="0"/>
              <w:snapToGrid w:val="0"/>
              <w:jc w:val="center"/>
              <w:rPr>
                <w:rFonts w:hint="default" w:cs="Times New Roman"/>
                <w:bCs/>
                <w:color w:val="000000" w:themeColor="text1"/>
                <w:spacing w:val="-10"/>
                <w:sz w:val="21"/>
                <w:szCs w:val="21"/>
                <w:lang w:val="en-US" w:eastAsia="zh-CN"/>
                <w14:textFill>
                  <w14:solidFill>
                    <w14:schemeClr w14:val="tx1"/>
                  </w14:solidFill>
                </w14:textFill>
              </w:rPr>
            </w:pPr>
            <w:r>
              <w:rPr>
                <w:rFonts w:hint="eastAsia" w:cs="Times New Roman"/>
                <w:bCs/>
                <w:color w:val="000000" w:themeColor="text1"/>
                <w:spacing w:val="-10"/>
                <w:sz w:val="21"/>
                <w:szCs w:val="21"/>
                <w:lang w:val="en-US" w:eastAsia="zh-CN"/>
                <w14:textFill>
                  <w14:solidFill>
                    <w14:schemeClr w14:val="tx1"/>
                  </w14:solidFill>
                </w14:textFill>
              </w:rPr>
              <w:t>食堂废气</w:t>
            </w:r>
          </w:p>
        </w:tc>
        <w:tc>
          <w:tcPr>
            <w:tcW w:w="1526" w:type="dxa"/>
            <w:vAlign w:val="center"/>
          </w:tcPr>
          <w:p w14:paraId="43EB6174">
            <w:pPr>
              <w:adjustRightInd w:val="0"/>
              <w:snapToGrid w:val="0"/>
              <w:jc w:val="center"/>
              <w:rPr>
                <w:rFonts w:hint="default"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油烟</w:t>
            </w:r>
          </w:p>
        </w:tc>
        <w:tc>
          <w:tcPr>
            <w:tcW w:w="1167" w:type="dxa"/>
            <w:vAlign w:val="center"/>
          </w:tcPr>
          <w:p w14:paraId="025FF528">
            <w:pPr>
              <w:widowControl/>
              <w:jc w:val="left"/>
              <w:rPr>
                <w:rFonts w:hint="default" w:cs="Times New Roman"/>
                <w:color w:val="000000" w:themeColor="text1"/>
                <w:kern w:val="0"/>
                <w:sz w:val="21"/>
                <w:szCs w:val="21"/>
                <w:lang w:val="en-US" w:eastAsia="zh-CN"/>
                <w14:textFill>
                  <w14:solidFill>
                    <w14:schemeClr w14:val="tx1"/>
                  </w14:solidFill>
                </w14:textFill>
              </w:rPr>
            </w:pPr>
            <w:r>
              <w:rPr>
                <w:rFonts w:hint="eastAsia" w:cs="Times New Roman"/>
                <w:color w:val="000000" w:themeColor="text1"/>
                <w:kern w:val="0"/>
                <w:sz w:val="21"/>
                <w:szCs w:val="21"/>
                <w:lang w:val="en-US" w:eastAsia="zh-CN"/>
                <w14:textFill>
                  <w14:solidFill>
                    <w14:schemeClr w14:val="tx1"/>
                  </w14:solidFill>
                </w14:textFill>
              </w:rPr>
              <w:t>专管排放</w:t>
            </w:r>
          </w:p>
        </w:tc>
        <w:tc>
          <w:tcPr>
            <w:tcW w:w="2585" w:type="dxa"/>
            <w:vAlign w:val="center"/>
          </w:tcPr>
          <w:p w14:paraId="0A6A1AE3">
            <w:pPr>
              <w:widowControl/>
              <w:jc w:val="center"/>
              <w:rPr>
                <w:rFonts w:hint="eastAsia" w:cs="Times New Roman"/>
                <w:color w:val="000000" w:themeColor="text1"/>
                <w:ker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《饮食业油烟排放标准（试行）》（GB18483-2001</w:t>
            </w:r>
            <w:r>
              <w:rPr>
                <w:rFonts w:hint="eastAsia" w:cs="Times New Roman"/>
                <w:color w:val="000000" w:themeColor="text1"/>
                <w:kern w:val="0"/>
                <w:sz w:val="21"/>
                <w:szCs w:val="21"/>
                <w:lang w:eastAsia="zh-CN"/>
                <w14:textFill>
                  <w14:solidFill>
                    <w14:schemeClr w14:val="tx1"/>
                  </w14:solidFill>
                </w14:textFill>
              </w:rPr>
              <w:t>）</w:t>
            </w:r>
          </w:p>
        </w:tc>
      </w:tr>
      <w:tr w14:paraId="415EFF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12" w:type="dxa"/>
            <w:vAlign w:val="center"/>
          </w:tcPr>
          <w:p w14:paraId="46D781D0">
            <w:pPr>
              <w:adjustRightInd w:val="0"/>
              <w:snapToGrid w:val="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地表水环境</w:t>
            </w:r>
          </w:p>
        </w:tc>
        <w:tc>
          <w:tcPr>
            <w:tcW w:w="2210" w:type="dxa"/>
            <w:vAlign w:val="center"/>
          </w:tcPr>
          <w:p w14:paraId="10B8E4A6">
            <w:pPr>
              <w:adjustRightInd w:val="0"/>
              <w:snapToGrid w:val="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污水处理站总排口</w:t>
            </w:r>
          </w:p>
        </w:tc>
        <w:tc>
          <w:tcPr>
            <w:tcW w:w="1526" w:type="dxa"/>
            <w:vAlign w:val="center"/>
          </w:tcPr>
          <w:p w14:paraId="4D0EC8AB">
            <w:pPr>
              <w:widowControl/>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pH、SS、COD</w:t>
            </w:r>
            <w:r>
              <w:rPr>
                <w:rFonts w:hint="eastAsia" w:ascii="宋体" w:hAnsi="宋体" w:eastAsia="宋体" w:cs="宋体"/>
                <w:color w:val="000000" w:themeColor="text1"/>
                <w:kern w:val="0"/>
                <w:sz w:val="21"/>
                <w:szCs w:val="21"/>
                <w:lang w:eastAsia="zh-CN"/>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BOD</w:t>
            </w:r>
            <w:r>
              <w:rPr>
                <w:rFonts w:hint="eastAsia" w:ascii="宋体" w:hAnsi="宋体" w:eastAsia="宋体" w:cs="宋体"/>
                <w:color w:val="000000" w:themeColor="text1"/>
                <w:kern w:val="0"/>
                <w:sz w:val="21"/>
                <w:szCs w:val="21"/>
                <w:vertAlign w:val="subscript"/>
                <w14:textFill>
                  <w14:solidFill>
                    <w14:schemeClr w14:val="tx1"/>
                  </w14:solidFill>
                </w14:textFill>
              </w:rPr>
              <w:t>5</w:t>
            </w:r>
            <w:r>
              <w:rPr>
                <w:rFonts w:hint="eastAsia" w:ascii="宋体" w:hAnsi="宋体" w:eastAsia="宋体" w:cs="宋体"/>
                <w:color w:val="000000" w:themeColor="text1"/>
                <w:kern w:val="0"/>
                <w:sz w:val="21"/>
                <w:szCs w:val="21"/>
                <w14:textFill>
                  <w14:solidFill>
                    <w14:schemeClr w14:val="tx1"/>
                  </w14:solidFill>
                </w14:textFill>
              </w:rPr>
              <w:t>、粪大肠菌群数、石油类、阴离子表面活性剂、挥发酚、总余氯</w:t>
            </w:r>
          </w:p>
        </w:tc>
        <w:tc>
          <w:tcPr>
            <w:tcW w:w="1167" w:type="dxa"/>
            <w:vAlign w:val="center"/>
          </w:tcPr>
          <w:p w14:paraId="077F97D7">
            <w:pPr>
              <w:widowControl/>
              <w:jc w:val="left"/>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kern w:val="0"/>
                <w:sz w:val="21"/>
                <w:szCs w:val="21"/>
                <w:lang w:val="en-US" w:eastAsia="zh-CN"/>
                <w14:textFill>
                  <w14:solidFill>
                    <w14:schemeClr w14:val="tx1"/>
                  </w14:solidFill>
                </w14:textFill>
              </w:rPr>
              <w:t>化粪池；污水处理设备（</w:t>
            </w:r>
            <w:r>
              <w:rPr>
                <w:rFonts w:hint="eastAsia" w:ascii="宋体" w:hAnsi="宋体" w:cs="宋体"/>
                <w:color w:val="000000" w:themeColor="text1"/>
                <w:sz w:val="21"/>
                <w:szCs w:val="21"/>
                <w:u w:val="none"/>
                <w:lang w:val="en-US" w:eastAsia="zh-CN"/>
                <w14:textFill>
                  <w14:solidFill>
                    <w14:schemeClr w14:val="tx1"/>
                  </w14:solidFill>
                </w14:textFill>
              </w:rPr>
              <w:t>A/O+二氧化氯消毒</w:t>
            </w:r>
            <w:r>
              <w:rPr>
                <w:rFonts w:hint="eastAsia" w:ascii="宋体" w:hAnsi="宋体" w:cs="宋体"/>
                <w:color w:val="000000" w:themeColor="text1"/>
                <w:kern w:val="0"/>
                <w:sz w:val="21"/>
                <w:szCs w:val="21"/>
                <w:u w:val="none"/>
                <w:lang w:eastAsia="zh-CN"/>
                <w14:textFill>
                  <w14:solidFill>
                    <w14:schemeClr w14:val="tx1"/>
                  </w14:solidFill>
                </w14:textFill>
              </w:rPr>
              <w:t>）</w:t>
            </w:r>
          </w:p>
        </w:tc>
        <w:tc>
          <w:tcPr>
            <w:tcW w:w="2585" w:type="dxa"/>
            <w:vAlign w:val="center"/>
          </w:tcPr>
          <w:p w14:paraId="61E35296">
            <w:pPr>
              <w:widowControl/>
              <w:jc w:val="left"/>
              <w:rPr>
                <w:rFonts w:hint="default"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《医疗机构水污染物排放标准》（GB18466-2005）预处理标准及临湘市污水净化中心接管标准</w:t>
            </w:r>
            <w:r>
              <w:rPr>
                <w:rFonts w:hint="eastAsia" w:ascii="宋体" w:hAnsi="宋体" w:cs="宋体"/>
                <w:color w:val="000000" w:themeColor="text1"/>
                <w:kern w:val="0"/>
                <w:sz w:val="21"/>
                <w:szCs w:val="21"/>
                <w:lang w:val="en-US" w:eastAsia="zh-CN"/>
                <w14:textFill>
                  <w14:solidFill>
                    <w14:schemeClr w14:val="tx1"/>
                  </w14:solidFill>
                </w14:textFill>
              </w:rPr>
              <w:t>，两者从严</w:t>
            </w:r>
          </w:p>
        </w:tc>
      </w:tr>
      <w:tr w14:paraId="36E4F1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12" w:type="dxa"/>
            <w:vAlign w:val="center"/>
          </w:tcPr>
          <w:p w14:paraId="08184397">
            <w:pPr>
              <w:adjustRightInd w:val="0"/>
              <w:snapToGrid w:val="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声环境</w:t>
            </w:r>
          </w:p>
        </w:tc>
        <w:tc>
          <w:tcPr>
            <w:tcW w:w="2210" w:type="dxa"/>
            <w:vAlign w:val="center"/>
          </w:tcPr>
          <w:p w14:paraId="4CF939B4">
            <w:pPr>
              <w:adjustRightInd w:val="0"/>
              <w:snapToGrid w:val="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水压增压泵、空调外机、备用发电机</w:t>
            </w:r>
          </w:p>
        </w:tc>
        <w:tc>
          <w:tcPr>
            <w:tcW w:w="1526" w:type="dxa"/>
            <w:vAlign w:val="center"/>
          </w:tcPr>
          <w:p w14:paraId="3E9C5708">
            <w:pPr>
              <w:adjustRightInd w:val="0"/>
              <w:snapToGrid w:val="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噪声</w:t>
            </w:r>
          </w:p>
        </w:tc>
        <w:tc>
          <w:tcPr>
            <w:tcW w:w="1167" w:type="dxa"/>
            <w:vAlign w:val="center"/>
          </w:tcPr>
          <w:p w14:paraId="05624E4B">
            <w:pPr>
              <w:adjustRightInd w:val="0"/>
              <w:snapToGrid w:val="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墙体隔声、距离衰减</w:t>
            </w:r>
          </w:p>
        </w:tc>
        <w:tc>
          <w:tcPr>
            <w:tcW w:w="2585" w:type="dxa"/>
            <w:vAlign w:val="center"/>
          </w:tcPr>
          <w:p w14:paraId="7F510F0A">
            <w:pPr>
              <w:widowControl/>
              <w:jc w:val="center"/>
              <w:rPr>
                <w:rFonts w:hint="eastAsia" w:ascii="宋体" w:hAnsi="宋体" w:eastAsia="宋体" w:cs="宋体"/>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r>
              <w:rPr>
                <w:rFonts w:hint="default" w:ascii="Times New Roman" w:hAnsi="Times New Roman" w:cs="Times New Roman"/>
                <w:color w:val="000000" w:themeColor="text1"/>
                <w:kern w:val="0"/>
                <w:sz w:val="21"/>
                <w:szCs w:val="21"/>
                <w:lang w:val="en-US" w:eastAsia="zh-CN"/>
                <w14:textFill>
                  <w14:solidFill>
                    <w14:schemeClr w14:val="tx1"/>
                  </w14:solidFill>
                </w14:textFill>
              </w:rPr>
              <w:t>社会生活环境噪声排放标准》</w:t>
            </w:r>
            <w:r>
              <w:rPr>
                <w:rFonts w:hint="default" w:ascii="Times New Roman" w:hAnsi="Times New Roman" w:eastAsia="宋体" w:cs="Times New Roman"/>
                <w:color w:val="000000" w:themeColor="text1"/>
                <w:kern w:val="0"/>
                <w:sz w:val="21"/>
                <w:szCs w:val="21"/>
                <w14:textFill>
                  <w14:solidFill>
                    <w14:schemeClr w14:val="tx1"/>
                  </w14:solidFill>
                </w14:textFill>
              </w:rPr>
              <w:t>（GB</w:t>
            </w:r>
            <w:r>
              <w:rPr>
                <w:rFonts w:hint="default" w:ascii="Times New Roman" w:hAnsi="Times New Roman" w:cs="Times New Roman"/>
                <w:color w:val="000000" w:themeColor="text1"/>
                <w:kern w:val="0"/>
                <w:sz w:val="21"/>
                <w:szCs w:val="21"/>
                <w:lang w:val="en-US" w:eastAsia="zh-CN"/>
                <w14:textFill>
                  <w14:solidFill>
                    <w14:schemeClr w14:val="tx1"/>
                  </w14:solidFill>
                </w14:textFill>
              </w:rPr>
              <w:t>22337</w:t>
            </w:r>
            <w:r>
              <w:rPr>
                <w:rFonts w:hint="default" w:ascii="Times New Roman" w:hAnsi="Times New Roman" w:eastAsia="宋体" w:cs="Times New Roman"/>
                <w:color w:val="000000" w:themeColor="text1"/>
                <w:kern w:val="0"/>
                <w:sz w:val="21"/>
                <w:szCs w:val="21"/>
                <w14:textFill>
                  <w14:solidFill>
                    <w14:schemeClr w14:val="tx1"/>
                  </w14:solidFill>
                </w14:textFill>
              </w:rPr>
              <w:t>-2008</w:t>
            </w:r>
            <w:r>
              <w:rPr>
                <w:rFonts w:hint="default" w:ascii="Times New Roman" w:hAnsi="Times New Roman" w:eastAsia="宋体" w:cs="Times New Roman"/>
                <w:color w:val="000000" w:themeColor="text1"/>
                <w:kern w:val="0"/>
                <w:sz w:val="21"/>
                <w:szCs w:val="21"/>
                <w14:textFill>
                  <w14:solidFill>
                    <w14:schemeClr w14:val="tx1"/>
                  </w14:solidFill>
                </w14:textFill>
              </w:rPr>
              <w:t>）</w:t>
            </w:r>
          </w:p>
        </w:tc>
      </w:tr>
      <w:tr w14:paraId="6F194B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78" w:hRule="atLeast"/>
          <w:jc w:val="center"/>
        </w:trPr>
        <w:tc>
          <w:tcPr>
            <w:tcW w:w="1312" w:type="dxa"/>
            <w:vAlign w:val="center"/>
          </w:tcPr>
          <w:p w14:paraId="04C73358">
            <w:pPr>
              <w:adjustRightInd w:val="0"/>
              <w:snapToGrid w:val="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固体废物</w:t>
            </w:r>
          </w:p>
        </w:tc>
        <w:tc>
          <w:tcPr>
            <w:tcW w:w="7488" w:type="dxa"/>
            <w:gridSpan w:val="4"/>
            <w:vAlign w:val="center"/>
          </w:tcPr>
          <w:p w14:paraId="77B69DEA">
            <w:pPr>
              <w:adjustRightInd w:val="0"/>
              <w:snapToGrid w:val="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r>
              <w:rPr>
                <w:rFonts w:hint="eastAsia" w:ascii="宋体" w:hAnsi="宋体" w:eastAsia="宋体" w:cs="宋体"/>
                <w:color w:val="000000" w:themeColor="text1"/>
                <w:sz w:val="21"/>
                <w:szCs w:val="21"/>
                <w:lang w:val="en-US" w:eastAsia="zh-CN"/>
                <w14:textFill>
                  <w14:solidFill>
                    <w14:schemeClr w14:val="tx1"/>
                  </w14:solidFill>
                </w14:textFill>
              </w:rPr>
              <w:t>生活垃圾</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生活垃圾</w:t>
            </w:r>
            <w:r>
              <w:rPr>
                <w:rFonts w:hint="eastAsia" w:ascii="宋体" w:hAnsi="宋体" w:eastAsia="宋体" w:cs="宋体"/>
                <w:color w:val="000000" w:themeColor="text1"/>
                <w:sz w:val="21"/>
                <w:szCs w:val="21"/>
                <w14:textFill>
                  <w14:solidFill>
                    <w14:schemeClr w14:val="tx1"/>
                  </w14:solidFill>
                </w14:textFill>
              </w:rPr>
              <w:t>收集后</w:t>
            </w:r>
            <w:r>
              <w:rPr>
                <w:rFonts w:hint="eastAsia" w:ascii="宋体" w:hAnsi="宋体" w:eastAsia="宋体" w:cs="宋体"/>
                <w:color w:val="000000" w:themeColor="text1"/>
                <w:sz w:val="21"/>
                <w:szCs w:val="21"/>
                <w:lang w:val="en-US" w:eastAsia="zh-CN"/>
                <w14:textFill>
                  <w14:solidFill>
                    <w14:schemeClr w14:val="tx1"/>
                  </w14:solidFill>
                </w14:textFill>
              </w:rPr>
              <w:t>交由环卫部门</w:t>
            </w:r>
            <w:r>
              <w:rPr>
                <w:rFonts w:hint="eastAsia" w:ascii="宋体" w:hAnsi="宋体" w:eastAsia="宋体" w:cs="宋体"/>
                <w:color w:val="000000" w:themeColor="text1"/>
                <w:sz w:val="21"/>
                <w:szCs w:val="21"/>
                <w14:textFill>
                  <w14:solidFill>
                    <w14:schemeClr w14:val="tx1"/>
                  </w14:solidFill>
                </w14:textFill>
              </w:rPr>
              <w:t>清运，符合GB1</w:t>
            </w:r>
            <w:r>
              <w:rPr>
                <w:rFonts w:hint="eastAsia" w:ascii="宋体" w:hAnsi="宋体" w:eastAsia="宋体" w:cs="宋体"/>
                <w:color w:val="000000" w:themeColor="text1"/>
                <w:sz w:val="21"/>
                <w:szCs w:val="21"/>
                <w:lang w:val="en-US" w:eastAsia="zh-CN"/>
                <w14:textFill>
                  <w14:solidFill>
                    <w14:schemeClr w14:val="tx1"/>
                  </w14:solidFill>
                </w14:textFill>
              </w:rPr>
              <w:t>6889</w:t>
            </w:r>
            <w:r>
              <w:rPr>
                <w:rFonts w:hint="eastAsia" w:ascii="宋体" w:hAnsi="宋体" w:eastAsia="宋体" w:cs="宋体"/>
                <w:color w:val="000000" w:themeColor="text1"/>
                <w:sz w:val="21"/>
                <w:szCs w:val="21"/>
                <w14:textFill>
                  <w14:solidFill>
                    <w14:schemeClr w14:val="tx1"/>
                  </w14:solidFill>
                </w14:textFill>
              </w:rPr>
              <w:t>-20</w:t>
            </w:r>
            <w:r>
              <w:rPr>
                <w:rFonts w:hint="eastAsia" w:ascii="宋体" w:hAnsi="宋体" w:eastAsia="宋体" w:cs="宋体"/>
                <w:color w:val="000000" w:themeColor="text1"/>
                <w:sz w:val="21"/>
                <w:szCs w:val="21"/>
                <w:lang w:val="en-US" w:eastAsia="zh-CN"/>
                <w14:textFill>
                  <w14:solidFill>
                    <w14:schemeClr w14:val="tx1"/>
                  </w14:solidFill>
                </w14:textFill>
              </w:rPr>
              <w:t>08</w:t>
            </w:r>
            <w:r>
              <w:rPr>
                <w:rFonts w:hint="eastAsia" w:ascii="宋体" w:hAnsi="宋体" w:eastAsia="宋体" w:cs="宋体"/>
                <w:color w:val="000000" w:themeColor="text1"/>
                <w:sz w:val="21"/>
                <w:szCs w:val="21"/>
                <w14:textFill>
                  <w14:solidFill>
                    <w14:schemeClr w14:val="tx1"/>
                  </w14:solidFill>
                </w14:textFill>
              </w:rPr>
              <w:t>要求。</w:t>
            </w:r>
          </w:p>
          <w:p w14:paraId="6856191D">
            <w:pPr>
              <w:adjustRightInd w:val="0"/>
              <w:snapToGrid w:val="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w:t>
            </w:r>
            <w:r>
              <w:rPr>
                <w:rFonts w:hint="eastAsia" w:ascii="宋体" w:hAnsi="宋体" w:eastAsia="宋体" w:cs="宋体"/>
                <w:color w:val="000000" w:themeColor="text1"/>
                <w:sz w:val="21"/>
                <w:szCs w:val="21"/>
                <w:lang w:val="en-US" w:eastAsia="zh-CN"/>
                <w14:textFill>
                  <w14:solidFill>
                    <w14:schemeClr w14:val="tx1"/>
                  </w14:solidFill>
                </w14:textFill>
              </w:rPr>
              <w:t>医疗</w:t>
            </w:r>
            <w:r>
              <w:rPr>
                <w:rFonts w:hint="eastAsia" w:ascii="宋体" w:hAnsi="宋体" w:eastAsia="宋体" w:cs="宋体"/>
                <w:color w:val="000000" w:themeColor="text1"/>
                <w:sz w:val="21"/>
                <w:szCs w:val="21"/>
                <w14:textFill>
                  <w14:solidFill>
                    <w14:schemeClr w14:val="tx1"/>
                  </w14:solidFill>
                </w14:textFill>
              </w:rPr>
              <w:t>废物：设置</w:t>
            </w:r>
            <w:r>
              <w:rPr>
                <w:rFonts w:hint="eastAsia" w:ascii="宋体" w:hAnsi="宋体" w:eastAsia="宋体" w:cs="宋体"/>
                <w:color w:val="000000" w:themeColor="text1"/>
                <w:sz w:val="21"/>
                <w:szCs w:val="21"/>
                <w:lang w:val="en-US" w:eastAsia="zh-CN"/>
                <w14:textFill>
                  <w14:solidFill>
                    <w14:schemeClr w14:val="tx1"/>
                  </w14:solidFill>
                </w14:textFill>
              </w:rPr>
              <w:t>医疗废物</w:t>
            </w:r>
            <w:r>
              <w:rPr>
                <w:rFonts w:hint="eastAsia" w:ascii="宋体" w:hAnsi="宋体" w:eastAsia="宋体" w:cs="宋体"/>
                <w:color w:val="000000" w:themeColor="text1"/>
                <w:sz w:val="21"/>
                <w:szCs w:val="21"/>
                <w14:textFill>
                  <w14:solidFill>
                    <w14:schemeClr w14:val="tx1"/>
                  </w14:solidFill>
                </w14:textFill>
              </w:rPr>
              <w:t>暂存间，</w:t>
            </w:r>
            <w:r>
              <w:rPr>
                <w:rFonts w:hint="eastAsia" w:ascii="宋体" w:hAnsi="宋体" w:eastAsia="宋体" w:cs="宋体"/>
                <w:color w:val="000000" w:themeColor="text1"/>
                <w:sz w:val="21"/>
                <w:szCs w:val="21"/>
                <w:lang w:val="en-US" w:eastAsia="zh-CN"/>
                <w14:textFill>
                  <w14:solidFill>
                    <w14:schemeClr w14:val="tx1"/>
                  </w14:solidFill>
                </w14:textFill>
              </w:rPr>
              <w:t>医疗</w:t>
            </w:r>
            <w:r>
              <w:rPr>
                <w:rFonts w:hint="eastAsia" w:ascii="宋体" w:hAnsi="宋体" w:eastAsia="宋体" w:cs="宋体"/>
                <w:color w:val="000000" w:themeColor="text1"/>
                <w:sz w:val="21"/>
                <w:szCs w:val="21"/>
                <w14:textFill>
                  <w14:solidFill>
                    <w14:schemeClr w14:val="tx1"/>
                  </w14:solidFill>
                </w14:textFill>
              </w:rPr>
              <w:t>废物暂存于</w:t>
            </w:r>
            <w:r>
              <w:rPr>
                <w:rFonts w:hint="eastAsia" w:ascii="宋体" w:hAnsi="宋体" w:eastAsia="宋体" w:cs="宋体"/>
                <w:color w:val="000000" w:themeColor="text1"/>
                <w:sz w:val="21"/>
                <w:szCs w:val="21"/>
                <w:lang w:val="en-US" w:eastAsia="zh-CN"/>
                <w14:textFill>
                  <w14:solidFill>
                    <w14:schemeClr w14:val="tx1"/>
                  </w14:solidFill>
                </w14:textFill>
              </w:rPr>
              <w:t>医废</w:t>
            </w:r>
            <w:r>
              <w:rPr>
                <w:rFonts w:hint="eastAsia" w:ascii="宋体" w:hAnsi="宋体" w:eastAsia="宋体" w:cs="宋体"/>
                <w:color w:val="000000" w:themeColor="text1"/>
                <w:sz w:val="21"/>
                <w:szCs w:val="21"/>
                <w14:textFill>
                  <w14:solidFill>
                    <w14:schemeClr w14:val="tx1"/>
                  </w14:solidFill>
                </w14:textFill>
              </w:rPr>
              <w:t>暂存间，</w:t>
            </w:r>
            <w:r>
              <w:rPr>
                <w:rFonts w:hint="eastAsia" w:ascii="宋体" w:hAnsi="宋体" w:cs="宋体"/>
                <w:color w:val="000000" w:themeColor="text1"/>
                <w:sz w:val="21"/>
                <w:szCs w:val="21"/>
                <w:lang w:val="en-US" w:eastAsia="zh-CN"/>
                <w14:textFill>
                  <w14:solidFill>
                    <w14:schemeClr w14:val="tx1"/>
                  </w14:solidFill>
                </w14:textFill>
              </w:rPr>
              <w:t>委托有资质单位处理</w:t>
            </w:r>
            <w:r>
              <w:rPr>
                <w:rFonts w:hint="eastAsia" w:ascii="宋体" w:hAnsi="宋体" w:eastAsia="宋体" w:cs="宋体"/>
                <w:color w:val="000000" w:themeColor="text1"/>
                <w:sz w:val="21"/>
                <w:szCs w:val="21"/>
                <w14:textFill>
                  <w14:solidFill>
                    <w14:schemeClr w14:val="tx1"/>
                  </w14:solidFill>
                </w14:textFill>
              </w:rPr>
              <w:t>，符合GB18597-2023、《危险废物转移联单管理办法》要求。</w:t>
            </w:r>
          </w:p>
        </w:tc>
      </w:tr>
      <w:tr w14:paraId="6EDE6C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312" w:type="dxa"/>
            <w:vAlign w:val="center"/>
          </w:tcPr>
          <w:p w14:paraId="309446AD">
            <w:pPr>
              <w:adjustRightInd w:val="0"/>
              <w:snapToGrid w:val="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土壤及地下水污染防治措施</w:t>
            </w:r>
          </w:p>
        </w:tc>
        <w:tc>
          <w:tcPr>
            <w:tcW w:w="7488" w:type="dxa"/>
            <w:gridSpan w:val="4"/>
            <w:vAlign w:val="center"/>
          </w:tcPr>
          <w:p w14:paraId="70785E51">
            <w:pPr>
              <w:adjustRightInd w:val="0"/>
              <w:snapToGrid w:val="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医疗废物暂存间应严格按照《危险废物贮存污染控制标准》（</w:t>
            </w:r>
            <w:r>
              <w:rPr>
                <w:rFonts w:hint="default" w:ascii="宋体" w:hAnsi="宋体" w:eastAsia="宋体" w:cs="宋体"/>
                <w:color w:val="000000" w:themeColor="text1"/>
                <w:sz w:val="21"/>
                <w:szCs w:val="21"/>
                <w:lang w:val="en-US" w:eastAsia="zh-CN"/>
                <w14:textFill>
                  <w14:solidFill>
                    <w14:schemeClr w14:val="tx1"/>
                  </w14:solidFill>
                </w14:textFill>
              </w:rPr>
              <w:t>GB18597-20</w:t>
            </w:r>
            <w:r>
              <w:rPr>
                <w:rFonts w:hint="eastAsia" w:ascii="宋体" w:hAnsi="宋体" w:cs="宋体"/>
                <w:color w:val="000000" w:themeColor="text1"/>
                <w:sz w:val="21"/>
                <w:szCs w:val="21"/>
                <w:lang w:val="en-US" w:eastAsia="zh-CN"/>
                <w14:textFill>
                  <w14:solidFill>
                    <w14:schemeClr w14:val="tx1"/>
                  </w14:solidFill>
                </w14:textFill>
              </w:rPr>
              <w:t>23</w:t>
            </w:r>
            <w:r>
              <w:rPr>
                <w:rFonts w:hint="eastAsia" w:ascii="宋体" w:hAnsi="宋体" w:eastAsia="宋体" w:cs="宋体"/>
                <w:color w:val="000000" w:themeColor="text1"/>
                <w:sz w:val="21"/>
                <w:szCs w:val="21"/>
                <w:lang w:val="en-US" w:eastAsia="zh-CN"/>
                <w14:textFill>
                  <w14:solidFill>
                    <w14:schemeClr w14:val="tx1"/>
                  </w14:solidFill>
                </w14:textFill>
              </w:rPr>
              <w:t>）及其修改清单实施，医疗废物暂存处、污水处理站采取防渗混凝土</w:t>
            </w:r>
            <w:r>
              <w:rPr>
                <w:rFonts w:hint="default" w:ascii="宋体" w:hAnsi="宋体" w:eastAsia="宋体" w:cs="宋体"/>
                <w:color w:val="000000" w:themeColor="text1"/>
                <w:sz w:val="21"/>
                <w:szCs w:val="21"/>
                <w:lang w:val="en-US" w:eastAsia="zh-CN"/>
                <w14:textFill>
                  <w14:solidFill>
                    <w14:schemeClr w14:val="tx1"/>
                  </w14:solidFill>
                </w14:textFill>
              </w:rPr>
              <w:t xml:space="preserve">+2mm </w:t>
            </w:r>
            <w:r>
              <w:rPr>
                <w:rFonts w:hint="eastAsia" w:ascii="宋体" w:hAnsi="宋体" w:eastAsia="宋体" w:cs="宋体"/>
                <w:color w:val="000000" w:themeColor="text1"/>
                <w:sz w:val="21"/>
                <w:szCs w:val="21"/>
                <w:lang w:val="en-US" w:eastAsia="zh-CN"/>
                <w14:textFill>
                  <w14:solidFill>
                    <w14:schemeClr w14:val="tx1"/>
                  </w14:solidFill>
                </w14:textFill>
              </w:rPr>
              <w:t>厚人工防渗涂料进行防渗、防腐处理，确保防渗系数</w:t>
            </w:r>
            <w:r>
              <w:rPr>
                <w:rFonts w:hint="default" w:ascii="宋体" w:hAnsi="宋体" w:eastAsia="宋体" w:cs="宋体"/>
                <w:color w:val="000000" w:themeColor="text1"/>
                <w:sz w:val="21"/>
                <w:szCs w:val="21"/>
                <w:lang w:val="en-US" w:eastAsia="zh-CN"/>
                <w14:textFill>
                  <w14:solidFill>
                    <w14:schemeClr w14:val="tx1"/>
                  </w14:solidFill>
                </w14:textFill>
              </w:rPr>
              <w:t xml:space="preserve">≤10 </w:t>
            </w:r>
            <w:r>
              <w:rPr>
                <w:rFonts w:hint="default" w:ascii="宋体" w:hAnsi="宋体" w:eastAsia="宋体" w:cs="宋体"/>
                <w:color w:val="000000" w:themeColor="text1"/>
                <w:sz w:val="21"/>
                <w:szCs w:val="21"/>
                <w:vertAlign w:val="superscript"/>
                <w:lang w:val="en-US" w:eastAsia="zh-CN"/>
                <w14:textFill>
                  <w14:solidFill>
                    <w14:schemeClr w14:val="tx1"/>
                  </w14:solidFill>
                </w14:textFill>
              </w:rPr>
              <w:t>-10</w:t>
            </w:r>
            <w:r>
              <w:rPr>
                <w:rFonts w:hint="default" w:ascii="宋体" w:hAnsi="宋体" w:eastAsia="宋体" w:cs="宋体"/>
                <w:color w:val="000000" w:themeColor="text1"/>
                <w:sz w:val="21"/>
                <w:szCs w:val="21"/>
                <w:lang w:val="en-US" w:eastAsia="zh-CN"/>
                <w14:textFill>
                  <w14:solidFill>
                    <w14:schemeClr w14:val="tx1"/>
                  </w14:solidFill>
                </w14:textFill>
              </w:rPr>
              <w:t>cm/s</w:t>
            </w:r>
            <w:r>
              <w:rPr>
                <w:rFonts w:hint="eastAsia" w:ascii="宋体" w:hAnsi="宋体" w:eastAsia="宋体" w:cs="宋体"/>
                <w:color w:val="000000" w:themeColor="text1"/>
                <w:sz w:val="21"/>
                <w:szCs w:val="21"/>
                <w:lang w:val="en-US" w:eastAsia="zh-CN"/>
                <w14:textFill>
                  <w14:solidFill>
                    <w14:schemeClr w14:val="tx1"/>
                  </w14:solidFill>
                </w14:textFill>
              </w:rPr>
              <w:t>。</w:t>
            </w:r>
          </w:p>
        </w:tc>
      </w:tr>
      <w:tr w14:paraId="7E58CA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312" w:type="dxa"/>
            <w:vAlign w:val="center"/>
          </w:tcPr>
          <w:p w14:paraId="6F0E5F83">
            <w:pPr>
              <w:adjustRightInd w:val="0"/>
              <w:snapToGrid w:val="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生态保护措施</w:t>
            </w:r>
          </w:p>
        </w:tc>
        <w:tc>
          <w:tcPr>
            <w:tcW w:w="7488" w:type="dxa"/>
            <w:gridSpan w:val="4"/>
            <w:vAlign w:val="center"/>
          </w:tcPr>
          <w:p w14:paraId="56AB40DB">
            <w:pPr>
              <w:keepNext w:val="0"/>
              <w:keepLines w:val="0"/>
              <w:widowControl/>
              <w:suppressLineNumbers w:val="0"/>
              <w:ind w:firstLine="420" w:firstLineChars="2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根据现场勘察，本项目评价区域所处环境为城市生态环境，周围无生态敏感点，不涉及野生动植物，项目产生的各种</w:t>
            </w:r>
            <w:r>
              <w:rPr>
                <w:rFonts w:hint="eastAsia" w:ascii="宋体" w:hAnsi="宋体" w:cs="宋体"/>
                <w:color w:val="000000" w:themeColor="text1"/>
                <w:kern w:val="0"/>
                <w:sz w:val="21"/>
                <w:szCs w:val="21"/>
                <w:lang w:val="en-US" w:eastAsia="zh-CN" w:bidi="ar"/>
                <w14:textFill>
                  <w14:solidFill>
                    <w14:schemeClr w14:val="tx1"/>
                  </w14:solidFill>
                </w14:textFill>
              </w:rPr>
              <w:t>污染物</w:t>
            </w:r>
            <w:r>
              <w:rPr>
                <w:rFonts w:hint="eastAsia" w:ascii="宋体" w:hAnsi="宋体" w:eastAsia="宋体" w:cs="宋体"/>
                <w:color w:val="000000" w:themeColor="text1"/>
                <w:kern w:val="0"/>
                <w:sz w:val="21"/>
                <w:szCs w:val="21"/>
                <w:lang w:val="en-US" w:eastAsia="zh-CN" w:bidi="ar"/>
                <w14:textFill>
                  <w14:solidFill>
                    <w14:schemeClr w14:val="tx1"/>
                  </w14:solidFill>
                </w14:textFill>
              </w:rPr>
              <w:t>，均采取相应措施处理，不会对所在地生态环境产生明显影响。</w:t>
            </w:r>
          </w:p>
        </w:tc>
      </w:tr>
      <w:tr w14:paraId="78F781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312" w:type="dxa"/>
            <w:vAlign w:val="center"/>
          </w:tcPr>
          <w:p w14:paraId="0EEEDF8C">
            <w:pPr>
              <w:adjustRightInd w:val="0"/>
              <w:snapToGrid w:val="0"/>
              <w:jc w:val="center"/>
              <w:rPr>
                <w:rFonts w:hint="eastAsia" w:ascii="宋体" w:hAnsi="宋体" w:eastAsia="宋体" w:cs="宋体"/>
                <w:color w:val="000000" w:themeColor="text1"/>
                <w:spacing w:val="-8"/>
                <w:sz w:val="21"/>
                <w:szCs w:val="21"/>
                <w14:textFill>
                  <w14:solidFill>
                    <w14:schemeClr w14:val="tx1"/>
                  </w14:solidFill>
                </w14:textFill>
              </w:rPr>
            </w:pPr>
            <w:r>
              <w:rPr>
                <w:rFonts w:hint="eastAsia" w:ascii="宋体" w:hAnsi="宋体" w:eastAsia="宋体" w:cs="宋体"/>
                <w:color w:val="000000" w:themeColor="text1"/>
                <w:spacing w:val="-8"/>
                <w:sz w:val="21"/>
                <w:szCs w:val="21"/>
                <w14:textFill>
                  <w14:solidFill>
                    <w14:schemeClr w14:val="tx1"/>
                  </w14:solidFill>
                </w14:textFill>
              </w:rPr>
              <w:t>环境风险</w:t>
            </w:r>
          </w:p>
          <w:p w14:paraId="71A9233E">
            <w:pPr>
              <w:adjustRightInd w:val="0"/>
              <w:snapToGrid w:val="0"/>
              <w:jc w:val="center"/>
              <w:rPr>
                <w:rFonts w:hint="eastAsia" w:ascii="宋体" w:hAnsi="宋体" w:eastAsia="宋体" w:cs="宋体"/>
                <w:color w:val="000000" w:themeColor="text1"/>
                <w:spacing w:val="-8"/>
                <w:sz w:val="21"/>
                <w:szCs w:val="21"/>
                <w14:textFill>
                  <w14:solidFill>
                    <w14:schemeClr w14:val="tx1"/>
                  </w14:solidFill>
                </w14:textFill>
              </w:rPr>
            </w:pPr>
            <w:r>
              <w:rPr>
                <w:rFonts w:hint="eastAsia" w:ascii="宋体" w:hAnsi="宋体" w:eastAsia="宋体" w:cs="宋体"/>
                <w:color w:val="000000" w:themeColor="text1"/>
                <w:spacing w:val="-8"/>
                <w:sz w:val="21"/>
                <w:szCs w:val="21"/>
                <w14:textFill>
                  <w14:solidFill>
                    <w14:schemeClr w14:val="tx1"/>
                  </w14:solidFill>
                </w14:textFill>
              </w:rPr>
              <w:t>防范措施</w:t>
            </w:r>
          </w:p>
        </w:tc>
        <w:tc>
          <w:tcPr>
            <w:tcW w:w="7488" w:type="dxa"/>
            <w:gridSpan w:val="4"/>
            <w:vAlign w:val="center"/>
          </w:tcPr>
          <w:p w14:paraId="410864F8">
            <w:pPr>
              <w:keepNext w:val="0"/>
              <w:keepLines w:val="0"/>
              <w:widowControl/>
              <w:suppressLineNumbers w:val="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根据相关的环境管理要求，制定医疗污水处理站环境保护管理制度、严格医疗废物暂存和储运管理，制定事故应急计划、配置相应的应急处理手段及设施，编制企业突发环境事件应急预案。</w:t>
            </w:r>
          </w:p>
        </w:tc>
      </w:tr>
      <w:tr w14:paraId="4B1FE1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312" w:type="dxa"/>
            <w:vAlign w:val="center"/>
          </w:tcPr>
          <w:p w14:paraId="3874D568">
            <w:pPr>
              <w:adjustRightInd w:val="0"/>
              <w:snapToGrid w:val="0"/>
              <w:jc w:val="center"/>
              <w:rPr>
                <w:rFonts w:hint="eastAsia" w:ascii="宋体" w:hAnsi="宋体" w:eastAsia="宋体" w:cs="宋体"/>
                <w:color w:val="000000" w:themeColor="text1"/>
                <w:spacing w:val="-8"/>
                <w:sz w:val="21"/>
                <w:szCs w:val="21"/>
                <w14:textFill>
                  <w14:solidFill>
                    <w14:schemeClr w14:val="tx1"/>
                  </w14:solidFill>
                </w14:textFill>
              </w:rPr>
            </w:pPr>
            <w:r>
              <w:rPr>
                <w:rFonts w:hint="eastAsia" w:ascii="宋体" w:hAnsi="宋体" w:eastAsia="宋体" w:cs="宋体"/>
                <w:color w:val="000000" w:themeColor="text1"/>
                <w:spacing w:val="-8"/>
                <w:sz w:val="21"/>
                <w:szCs w:val="21"/>
                <w14:textFill>
                  <w14:solidFill>
                    <w14:schemeClr w14:val="tx1"/>
                  </w14:solidFill>
                </w14:textFill>
              </w:rPr>
              <w:t>其他环境</w:t>
            </w:r>
          </w:p>
          <w:p w14:paraId="5D9960B5">
            <w:pPr>
              <w:adjustRightInd w:val="0"/>
              <w:snapToGrid w:val="0"/>
              <w:jc w:val="center"/>
              <w:rPr>
                <w:rFonts w:hint="eastAsia" w:ascii="宋体" w:hAnsi="宋体" w:eastAsia="宋体" w:cs="宋体"/>
                <w:color w:val="000000" w:themeColor="text1"/>
                <w:spacing w:val="-8"/>
                <w:sz w:val="21"/>
                <w:szCs w:val="21"/>
                <w14:textFill>
                  <w14:solidFill>
                    <w14:schemeClr w14:val="tx1"/>
                  </w14:solidFill>
                </w14:textFill>
              </w:rPr>
            </w:pPr>
            <w:r>
              <w:rPr>
                <w:rFonts w:hint="eastAsia" w:ascii="宋体" w:hAnsi="宋体" w:eastAsia="宋体" w:cs="宋体"/>
                <w:color w:val="000000" w:themeColor="text1"/>
                <w:spacing w:val="-8"/>
                <w:sz w:val="21"/>
                <w:szCs w:val="21"/>
                <w14:textFill>
                  <w14:solidFill>
                    <w14:schemeClr w14:val="tx1"/>
                  </w14:solidFill>
                </w14:textFill>
              </w:rPr>
              <w:t>管理要求</w:t>
            </w:r>
          </w:p>
        </w:tc>
        <w:tc>
          <w:tcPr>
            <w:tcW w:w="7488" w:type="dxa"/>
            <w:gridSpan w:val="4"/>
            <w:vAlign w:val="center"/>
          </w:tcPr>
          <w:p w14:paraId="4CBCFA5A">
            <w:pPr>
              <w:keepNext w:val="0"/>
              <w:keepLines w:val="0"/>
              <w:widowControl/>
              <w:suppressLineNumbers w:val="0"/>
              <w:jc w:val="left"/>
              <w:rPr>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①建立完善的环境管理制度，设立专门环境管理机构，建立完善的环境监测制度。 </w:t>
            </w:r>
          </w:p>
          <w:p w14:paraId="4F6189FA">
            <w:pPr>
              <w:keepNext w:val="0"/>
              <w:keepLines w:val="0"/>
              <w:widowControl/>
              <w:suppressLineNumbers w:val="0"/>
              <w:jc w:val="left"/>
              <w:rPr>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②按照环境监测计划对项目废水、废气、院界噪声等定期进行监测。③废水排放 </w:t>
            </w:r>
          </w:p>
          <w:p w14:paraId="08BC8458">
            <w:pPr>
              <w:keepNext w:val="0"/>
              <w:keepLines w:val="0"/>
              <w:widowControl/>
              <w:suppressLineNumbers w:val="0"/>
              <w:jc w:val="left"/>
              <w:rPr>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口预留监测口并设立相应标志牌。④按照《固定源废气监测技术规范》（</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 xml:space="preserve">HJ/T 3 </w:t>
            </w:r>
          </w:p>
          <w:p w14:paraId="2F54ED75">
            <w:pPr>
              <w:keepNext w:val="0"/>
              <w:keepLines w:val="0"/>
              <w:widowControl/>
              <w:suppressLineNumbers w:val="0"/>
              <w:jc w:val="left"/>
              <w:rPr>
                <w:rFonts w:hint="default" w:ascii="宋体" w:hAnsi="宋体" w:eastAsia="宋体" w:cs="宋体"/>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97-2007</w:t>
            </w: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要求设置采样口。⑤根据《建设项目环境保护管理条例》规定，建设项目需要配套建设的环保设施必须与主体工程同时设计、同时施工、同时投产使用。项目竣工后，建设单位应依据《建设项目竣工环境保护验收技术指南污染影响类》 （生态环境部 </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 xml:space="preserve">2018 </w:t>
            </w: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年第 </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 xml:space="preserve">9 </w:t>
            </w: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号公告）、环评文件及其批复的要求，自主开展环境保护竣工验收相关工作。⑥根据《排污许可管理办法（试行）》（环境保护部令第 </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 xml:space="preserve">48 </w:t>
            </w:r>
            <w:r>
              <w:rPr>
                <w:rFonts w:hint="eastAsia" w:ascii="宋体" w:hAnsi="宋体" w:eastAsia="宋体" w:cs="宋体"/>
                <w:color w:val="000000" w:themeColor="text1"/>
                <w:kern w:val="0"/>
                <w:sz w:val="21"/>
                <w:szCs w:val="21"/>
                <w:lang w:val="en-US" w:eastAsia="zh-CN" w:bidi="ar"/>
                <w14:textFill>
                  <w14:solidFill>
                    <w14:schemeClr w14:val="tx1"/>
                  </w14:solidFill>
                </w14:textFill>
              </w:rPr>
              <w:t>号）以及《固定污染源排污许可分类管理名录（</w:t>
            </w:r>
            <w:r>
              <w:rPr>
                <w:rFonts w:hint="eastAsia" w:cs="Times New Roman"/>
                <w:color w:val="000000" w:themeColor="text1"/>
                <w:kern w:val="0"/>
                <w:sz w:val="21"/>
                <w:szCs w:val="21"/>
                <w:lang w:val="en-US" w:eastAsia="zh-CN" w:bidi="ar"/>
                <w14:textFill>
                  <w14:solidFill>
                    <w14:schemeClr w14:val="tx1"/>
                  </w14:solidFill>
                </w14:textFill>
              </w:rPr>
              <w:t>2019</w:t>
            </w:r>
            <w:r>
              <w:rPr>
                <w:rFonts w:hint="eastAsia" w:ascii="宋体" w:hAnsi="宋体" w:eastAsia="宋体" w:cs="宋体"/>
                <w:color w:val="000000" w:themeColor="text1"/>
                <w:kern w:val="0"/>
                <w:sz w:val="21"/>
                <w:szCs w:val="21"/>
                <w:lang w:val="en-US" w:eastAsia="zh-CN" w:bidi="ar"/>
                <w14:textFill>
                  <w14:solidFill>
                    <w14:schemeClr w14:val="tx1"/>
                  </w14:solidFill>
                </w14:textFill>
              </w:rPr>
              <w:t>年版）》要求，新建排污单位应当在启动生产设施或者发生实际排污之前申请取得排污许可证或者填报排污登记表。本项目应及时取得排污登记表</w:t>
            </w:r>
            <w:r>
              <w:rPr>
                <w:rFonts w:hint="eastAsia" w:ascii="宋体" w:hAnsi="宋体" w:cs="宋体"/>
                <w:color w:val="000000" w:themeColor="text1"/>
                <w:kern w:val="0"/>
                <w:sz w:val="21"/>
                <w:szCs w:val="21"/>
                <w:lang w:val="en-US" w:eastAsia="zh-CN" w:bidi="ar"/>
                <w14:textFill>
                  <w14:solidFill>
                    <w14:schemeClr w14:val="tx1"/>
                  </w14:solidFill>
                </w14:textFill>
              </w:rPr>
              <w:t>。</w:t>
            </w:r>
          </w:p>
        </w:tc>
      </w:tr>
    </w:tbl>
    <w:p w14:paraId="563BB715">
      <w:pPr>
        <w:pStyle w:val="3"/>
        <w:jc w:val="center"/>
        <w:rPr>
          <w:rFonts w:eastAsia="宋体"/>
          <w:b w:val="0"/>
          <w:bCs w:val="0"/>
          <w:snapToGrid w:val="0"/>
          <w:color w:val="000000" w:themeColor="text1"/>
          <w14:textFill>
            <w14:solidFill>
              <w14:schemeClr w14:val="tx1"/>
            </w14:solidFill>
          </w14:textFill>
        </w:rPr>
      </w:pPr>
      <w:r>
        <w:rPr>
          <w:rFonts w:eastAsia="宋体"/>
          <w:snapToGrid w:val="0"/>
          <w:color w:val="000000" w:themeColor="text1"/>
          <w14:textFill>
            <w14:solidFill>
              <w14:schemeClr w14:val="tx1"/>
            </w14:solidFill>
          </w14:textFill>
        </w:rPr>
        <w:br w:type="page"/>
      </w:r>
      <w:bookmarkStart w:id="18" w:name="_Toc70435066"/>
      <w:bookmarkStart w:id="19" w:name="_Toc139925583"/>
      <w:r>
        <w:rPr>
          <w:rFonts w:eastAsia="宋体"/>
          <w:b/>
          <w:bCs/>
          <w:snapToGrid w:val="0"/>
          <w:color w:val="000000" w:themeColor="text1"/>
          <w14:textFill>
            <w14:solidFill>
              <w14:schemeClr w14:val="tx1"/>
            </w14:solidFill>
          </w14:textFill>
        </w:rPr>
        <w:t>六、结论</w:t>
      </w:r>
      <w:bookmarkEnd w:id="18"/>
      <w:bookmarkEnd w:id="19"/>
    </w:p>
    <w:tbl>
      <w:tblPr>
        <w:tblStyle w:val="2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14:paraId="4A9CA3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vAlign w:val="center"/>
          </w:tcPr>
          <w:p w14:paraId="0112BFA7">
            <w:pPr>
              <w:spacing w:line="360" w:lineRule="auto"/>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本建设项目符合国家和湖南省相关产业政策要求，选址合理，总平面布置合理可行，项目对</w:t>
            </w:r>
            <w:r>
              <w:rPr>
                <w:rFonts w:hint="eastAsia"/>
                <w:color w:val="000000" w:themeColor="text1"/>
                <w:sz w:val="21"/>
                <w:szCs w:val="21"/>
                <w14:textFill>
                  <w14:solidFill>
                    <w14:schemeClr w14:val="tx1"/>
                  </w14:solidFill>
                </w14:textFill>
              </w:rPr>
              <w:t>废气、</w:t>
            </w:r>
            <w:r>
              <w:rPr>
                <w:color w:val="000000" w:themeColor="text1"/>
                <w:sz w:val="21"/>
                <w:szCs w:val="21"/>
                <w14:textFill>
                  <w14:solidFill>
                    <w14:schemeClr w14:val="tx1"/>
                  </w14:solidFill>
                </w14:textFill>
              </w:rPr>
              <w:t>废水、噪声和固体废物等污染物采取了妥善的处理处置措施，污染物排放总量较小，在落实各项规定的污染防治措施后，各污染物能达标排放，对周围的环境影响可控制在允许的范围内，周围环境质量能满足功能区划要求。在全面落实各项污染防范措施、</w:t>
            </w:r>
            <w:r>
              <w:rPr>
                <w:rFonts w:hint="eastAsia"/>
                <w:color w:val="000000" w:themeColor="text1"/>
                <w:sz w:val="21"/>
                <w:szCs w:val="21"/>
                <w14:textFill>
                  <w14:solidFill>
                    <w14:schemeClr w14:val="tx1"/>
                  </w14:solidFill>
                </w14:textFill>
              </w:rPr>
              <w:t>落实“</w:t>
            </w:r>
            <w:r>
              <w:rPr>
                <w:color w:val="000000" w:themeColor="text1"/>
                <w:sz w:val="21"/>
                <w:szCs w:val="21"/>
                <w14:textFill>
                  <w14:solidFill>
                    <w14:schemeClr w14:val="tx1"/>
                  </w14:solidFill>
                </w14:textFill>
              </w:rPr>
              <w:t>三同时</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制度</w:t>
            </w:r>
            <w:r>
              <w:rPr>
                <w:rFonts w:hint="eastAsia"/>
                <w:color w:val="000000" w:themeColor="text1"/>
                <w:sz w:val="21"/>
                <w:szCs w:val="21"/>
                <w14:textFill>
                  <w14:solidFill>
                    <w14:schemeClr w14:val="tx1"/>
                  </w14:solidFill>
                </w14:textFill>
              </w:rPr>
              <w:t>及</w:t>
            </w:r>
            <w:r>
              <w:rPr>
                <w:color w:val="000000" w:themeColor="text1"/>
                <w:sz w:val="21"/>
                <w:szCs w:val="21"/>
                <w14:textFill>
                  <w14:solidFill>
                    <w14:schemeClr w14:val="tx1"/>
                  </w14:solidFill>
                </w14:textFill>
              </w:rPr>
              <w:t>保证安全生产的前提下，</w:t>
            </w:r>
            <w:r>
              <w:rPr>
                <w:rFonts w:hint="eastAsia"/>
                <w:color w:val="000000" w:themeColor="text1"/>
                <w:sz w:val="21"/>
                <w:szCs w:val="21"/>
                <w14:textFill>
                  <w14:solidFill>
                    <w14:schemeClr w14:val="tx1"/>
                  </w14:solidFill>
                </w14:textFill>
              </w:rPr>
              <w:t>本建设</w:t>
            </w:r>
            <w:r>
              <w:rPr>
                <w:color w:val="000000" w:themeColor="text1"/>
                <w:sz w:val="21"/>
                <w:szCs w:val="21"/>
                <w14:textFill>
                  <w14:solidFill>
                    <w14:schemeClr w14:val="tx1"/>
                  </w14:solidFill>
                </w14:textFill>
              </w:rPr>
              <w:t>项目整体上符合环境保护和社会可持续发展的要求，从环境保护角度分析，本项目的是可行的。</w:t>
            </w:r>
          </w:p>
          <w:p w14:paraId="559F0834">
            <w:pPr>
              <w:spacing w:line="360" w:lineRule="auto"/>
              <w:ind w:firstLine="420" w:firstLineChars="200"/>
              <w:rPr>
                <w:color w:val="000000" w:themeColor="text1"/>
                <w:sz w:val="21"/>
                <w:szCs w:val="21"/>
                <w14:textFill>
                  <w14:solidFill>
                    <w14:schemeClr w14:val="tx1"/>
                  </w14:solidFill>
                </w14:textFill>
              </w:rPr>
            </w:pPr>
          </w:p>
        </w:tc>
      </w:tr>
    </w:tbl>
    <w:p w14:paraId="5C2A5449">
      <w:pPr>
        <w:pStyle w:val="21"/>
        <w:adjustRightInd w:val="0"/>
        <w:snapToGrid w:val="0"/>
        <w:spacing w:before="0" w:beforeAutospacing="0" w:after="0" w:afterAutospacing="0"/>
        <w:outlineLvl w:val="0"/>
        <w:rPr>
          <w:rFonts w:ascii="Times New Roman" w:hAnsi="Times New Roman"/>
          <w:snapToGrid w:val="0"/>
          <w:color w:val="000000" w:themeColor="text1"/>
          <w:sz w:val="32"/>
          <w:szCs w:val="32"/>
          <w14:textFill>
            <w14:solidFill>
              <w14:schemeClr w14:val="tx1"/>
            </w14:solidFill>
          </w14:textFill>
        </w:rPr>
        <w:sectPr>
          <w:footerReference r:id="rId8" w:type="default"/>
          <w:pgSz w:w="11906" w:h="16838"/>
          <w:pgMar w:top="1701" w:right="1531" w:bottom="1701" w:left="1531" w:header="851" w:footer="851" w:gutter="0"/>
          <w:pgNumType w:fmt="numberInDash"/>
          <w:cols w:space="720" w:num="1"/>
          <w:docGrid w:linePitch="312" w:charSpace="0"/>
        </w:sectPr>
      </w:pPr>
    </w:p>
    <w:p w14:paraId="2A658959">
      <w:pPr>
        <w:pStyle w:val="21"/>
        <w:adjustRightInd w:val="0"/>
        <w:snapToGrid w:val="0"/>
        <w:spacing w:before="0" w:beforeAutospacing="0" w:after="0" w:afterAutospacing="0"/>
        <w:outlineLvl w:val="0"/>
        <w:rPr>
          <w:rFonts w:ascii="Times New Roman" w:hAnsi="Times New Roman"/>
          <w:snapToGrid w:val="0"/>
          <w:color w:val="000000" w:themeColor="text1"/>
          <w:sz w:val="32"/>
          <w:szCs w:val="32"/>
          <w14:textFill>
            <w14:solidFill>
              <w14:schemeClr w14:val="tx1"/>
            </w14:solidFill>
          </w14:textFill>
        </w:rPr>
      </w:pPr>
      <w:bookmarkStart w:id="20" w:name="_Toc127454737"/>
      <w:bookmarkStart w:id="21" w:name="_Toc139925584"/>
      <w:r>
        <w:rPr>
          <w:rFonts w:ascii="Times New Roman" w:hAnsi="Times New Roman"/>
          <w:snapToGrid w:val="0"/>
          <w:color w:val="000000" w:themeColor="text1"/>
          <w:sz w:val="32"/>
          <w:szCs w:val="32"/>
          <w14:textFill>
            <w14:solidFill>
              <w14:schemeClr w14:val="tx1"/>
            </w14:solidFill>
          </w14:textFill>
        </w:rPr>
        <w:t>附表</w:t>
      </w:r>
      <w:bookmarkEnd w:id="20"/>
      <w:bookmarkEnd w:id="21"/>
    </w:p>
    <w:p w14:paraId="4F4B42E2">
      <w:pPr>
        <w:jc w:val="center"/>
        <w:rPr>
          <w:b/>
          <w:bCs/>
          <w:snapToGrid w:val="0"/>
          <w:color w:val="000000" w:themeColor="text1"/>
          <w:sz w:val="48"/>
          <w:szCs w:val="48"/>
          <w14:textFill>
            <w14:solidFill>
              <w14:schemeClr w14:val="tx1"/>
            </w14:solidFill>
          </w14:textFill>
        </w:rPr>
      </w:pPr>
      <w:bookmarkStart w:id="22" w:name="_Toc70435068"/>
      <w:r>
        <w:rPr>
          <w:b/>
          <w:bCs/>
          <w:snapToGrid w:val="0"/>
          <w:color w:val="000000" w:themeColor="text1"/>
          <w:sz w:val="48"/>
          <w:szCs w:val="48"/>
          <w14:textFill>
            <w14:solidFill>
              <w14:schemeClr w14:val="tx1"/>
            </w14:solidFill>
          </w14:textFill>
        </w:rPr>
        <w:t>建设项目污染物排放量汇总表</w:t>
      </w:r>
      <w:bookmarkEnd w:id="22"/>
    </w:p>
    <w:tbl>
      <w:tblPr>
        <w:tblStyle w:val="24"/>
        <w:tblW w:w="1378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65"/>
        <w:gridCol w:w="1964"/>
        <w:gridCol w:w="1477"/>
        <w:gridCol w:w="1276"/>
        <w:gridCol w:w="1701"/>
        <w:gridCol w:w="1559"/>
        <w:gridCol w:w="1424"/>
        <w:gridCol w:w="1843"/>
        <w:gridCol w:w="1279"/>
      </w:tblGrid>
      <w:tr w14:paraId="1646D1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5" w:type="dxa"/>
            <w:tcBorders>
              <w:tl2br w:val="single" w:color="auto" w:sz="4" w:space="0"/>
            </w:tcBorders>
            <w:tcMar>
              <w:left w:w="28" w:type="dxa"/>
              <w:right w:w="28" w:type="dxa"/>
            </w:tcMar>
            <w:vAlign w:val="center"/>
          </w:tcPr>
          <w:p w14:paraId="7A7C6C1C">
            <w:pPr>
              <w:pStyle w:val="45"/>
              <w:spacing w:beforeLines="0" w:afterLines="0" w:line="240" w:lineRule="auto"/>
              <w:ind w:left="398" w:hanging="398"/>
              <w:rPr>
                <w:rFonts w:ascii="Times New Roman" w:hAnsi="Times New Roman"/>
                <w:b/>
                <w:bCs/>
                <w:snapToGrid w:val="0"/>
                <w:color w:val="000000" w:themeColor="text1"/>
                <w:spacing w:val="-6"/>
                <w:kern w:val="21"/>
                <w:szCs w:val="21"/>
                <w14:textFill>
                  <w14:solidFill>
                    <w14:schemeClr w14:val="tx1"/>
                  </w14:solidFill>
                </w14:textFill>
              </w:rPr>
            </w:pPr>
            <w:r>
              <w:rPr>
                <w:rFonts w:ascii="Times New Roman" w:hAnsi="Times New Roman"/>
                <w:b/>
                <w:bCs/>
                <w:snapToGrid w:val="0"/>
                <w:color w:val="000000" w:themeColor="text1"/>
                <w:spacing w:val="-6"/>
                <w:kern w:val="21"/>
                <w:szCs w:val="21"/>
                <w14:textFill>
                  <w14:solidFill>
                    <w14:schemeClr w14:val="tx1"/>
                  </w14:solidFill>
                </w14:textFill>
              </w:rPr>
              <w:t>项目</w:t>
            </w:r>
          </w:p>
          <w:p w14:paraId="5D4D0BB4">
            <w:pPr>
              <w:pStyle w:val="45"/>
              <w:spacing w:beforeLines="0" w:afterLines="0" w:line="240" w:lineRule="auto"/>
              <w:ind w:left="398" w:hanging="398"/>
              <w:rPr>
                <w:rFonts w:ascii="Times New Roman" w:hAnsi="Times New Roman"/>
                <w:b/>
                <w:bCs/>
                <w:snapToGrid w:val="0"/>
                <w:color w:val="000000" w:themeColor="text1"/>
                <w:spacing w:val="-6"/>
                <w:kern w:val="21"/>
                <w:szCs w:val="21"/>
                <w14:textFill>
                  <w14:solidFill>
                    <w14:schemeClr w14:val="tx1"/>
                  </w14:solidFill>
                </w14:textFill>
              </w:rPr>
            </w:pPr>
            <w:r>
              <w:rPr>
                <w:rFonts w:ascii="Times New Roman" w:hAnsi="Times New Roman"/>
                <w:b/>
                <w:bCs/>
                <w:snapToGrid w:val="0"/>
                <w:color w:val="000000" w:themeColor="text1"/>
                <w:spacing w:val="-6"/>
                <w:kern w:val="21"/>
                <w:szCs w:val="21"/>
                <w14:textFill>
                  <w14:solidFill>
                    <w14:schemeClr w14:val="tx1"/>
                  </w14:solidFill>
                </w14:textFill>
              </w:rPr>
              <w:t>分类</w:t>
            </w:r>
          </w:p>
        </w:tc>
        <w:tc>
          <w:tcPr>
            <w:tcW w:w="1964" w:type="dxa"/>
            <w:tcMar>
              <w:left w:w="28" w:type="dxa"/>
              <w:right w:w="28" w:type="dxa"/>
            </w:tcMar>
            <w:vAlign w:val="center"/>
          </w:tcPr>
          <w:p w14:paraId="0D05282F">
            <w:pPr>
              <w:pStyle w:val="45"/>
              <w:spacing w:beforeLines="0" w:afterLines="0" w:line="240" w:lineRule="auto"/>
              <w:ind w:left="398" w:hanging="398"/>
              <w:rPr>
                <w:rFonts w:ascii="Times New Roman" w:hAnsi="Times New Roman"/>
                <w:b/>
                <w:bCs/>
                <w:snapToGrid w:val="0"/>
                <w:color w:val="000000" w:themeColor="text1"/>
                <w:spacing w:val="-6"/>
                <w:kern w:val="21"/>
                <w:szCs w:val="21"/>
                <w14:textFill>
                  <w14:solidFill>
                    <w14:schemeClr w14:val="tx1"/>
                  </w14:solidFill>
                </w14:textFill>
              </w:rPr>
            </w:pPr>
            <w:r>
              <w:rPr>
                <w:rFonts w:ascii="Times New Roman" w:hAnsi="Times New Roman"/>
                <w:b/>
                <w:bCs/>
                <w:snapToGrid w:val="0"/>
                <w:color w:val="000000" w:themeColor="text1"/>
                <w:spacing w:val="-6"/>
                <w:kern w:val="21"/>
                <w:szCs w:val="21"/>
                <w14:textFill>
                  <w14:solidFill>
                    <w14:schemeClr w14:val="tx1"/>
                  </w14:solidFill>
                </w14:textFill>
              </w:rPr>
              <w:t>污染物名称</w:t>
            </w:r>
          </w:p>
        </w:tc>
        <w:tc>
          <w:tcPr>
            <w:tcW w:w="1477" w:type="dxa"/>
            <w:tcMar>
              <w:left w:w="28" w:type="dxa"/>
              <w:right w:w="28" w:type="dxa"/>
            </w:tcMar>
            <w:vAlign w:val="center"/>
          </w:tcPr>
          <w:p w14:paraId="0E7E5BA9">
            <w:pPr>
              <w:pStyle w:val="45"/>
              <w:spacing w:beforeLines="0" w:afterLines="0" w:line="240" w:lineRule="auto"/>
              <w:ind w:left="398" w:hanging="398"/>
              <w:rPr>
                <w:rFonts w:ascii="Times New Roman" w:hAnsi="Times New Roman"/>
                <w:b/>
                <w:bCs/>
                <w:snapToGrid w:val="0"/>
                <w:color w:val="000000" w:themeColor="text1"/>
                <w:spacing w:val="-6"/>
                <w:kern w:val="21"/>
                <w:szCs w:val="21"/>
                <w14:textFill>
                  <w14:solidFill>
                    <w14:schemeClr w14:val="tx1"/>
                  </w14:solidFill>
                </w14:textFill>
              </w:rPr>
            </w:pPr>
            <w:r>
              <w:rPr>
                <w:rFonts w:ascii="Times New Roman" w:hAnsi="Times New Roman"/>
                <w:b/>
                <w:bCs/>
                <w:snapToGrid w:val="0"/>
                <w:color w:val="000000" w:themeColor="text1"/>
                <w:spacing w:val="-6"/>
                <w:kern w:val="21"/>
                <w:szCs w:val="21"/>
                <w14:textFill>
                  <w14:solidFill>
                    <w14:schemeClr w14:val="tx1"/>
                  </w14:solidFill>
                </w14:textFill>
              </w:rPr>
              <w:t>现有工程</w:t>
            </w:r>
          </w:p>
          <w:p w14:paraId="1961B526">
            <w:pPr>
              <w:pStyle w:val="45"/>
              <w:spacing w:beforeLines="0" w:afterLines="0" w:line="240" w:lineRule="auto"/>
              <w:ind w:left="398" w:hanging="398"/>
              <w:rPr>
                <w:rFonts w:ascii="Times New Roman" w:hAnsi="Times New Roman"/>
                <w:b/>
                <w:bCs/>
                <w:snapToGrid w:val="0"/>
                <w:color w:val="000000" w:themeColor="text1"/>
                <w:spacing w:val="-6"/>
                <w:kern w:val="21"/>
                <w:szCs w:val="21"/>
                <w14:textFill>
                  <w14:solidFill>
                    <w14:schemeClr w14:val="tx1"/>
                  </w14:solidFill>
                </w14:textFill>
              </w:rPr>
            </w:pPr>
            <w:r>
              <w:rPr>
                <w:rFonts w:ascii="Times New Roman" w:hAnsi="Times New Roman"/>
                <w:b/>
                <w:bCs/>
                <w:snapToGrid w:val="0"/>
                <w:color w:val="000000" w:themeColor="text1"/>
                <w:spacing w:val="-6"/>
                <w:kern w:val="21"/>
                <w:szCs w:val="21"/>
                <w14:textFill>
                  <w14:solidFill>
                    <w14:schemeClr w14:val="tx1"/>
                  </w14:solidFill>
                </w14:textFill>
              </w:rPr>
              <w:t>排放量（固体废物产生量）</w:t>
            </w:r>
            <w:r>
              <w:rPr>
                <w:rFonts w:ascii="Times New Roman" w:hAnsi="Times New Roman"/>
                <w:b/>
                <w:bCs/>
                <w:snapToGrid w:val="0"/>
                <w:color w:val="000000" w:themeColor="text1"/>
                <w:spacing w:val="-6"/>
                <w:kern w:val="21"/>
                <w:szCs w:val="21"/>
                <w14:textFill>
                  <w14:solidFill>
                    <w14:schemeClr w14:val="tx1"/>
                  </w14:solidFill>
                </w14:textFill>
              </w:rPr>
              <w:fldChar w:fldCharType="begin"/>
            </w:r>
            <w:r>
              <w:rPr>
                <w:rFonts w:ascii="Times New Roman" w:hAnsi="Times New Roman"/>
                <w:b/>
                <w:bCs/>
                <w:snapToGrid w:val="0"/>
                <w:color w:val="000000" w:themeColor="text1"/>
                <w:spacing w:val="-6"/>
                <w:kern w:val="21"/>
                <w:szCs w:val="21"/>
                <w14:textFill>
                  <w14:solidFill>
                    <w14:schemeClr w14:val="tx1"/>
                  </w14:solidFill>
                </w14:textFill>
              </w:rPr>
              <w:instrText xml:space="preserve"> = 1 \* GB3 \* MERGEFORMAT </w:instrText>
            </w:r>
            <w:r>
              <w:rPr>
                <w:rFonts w:ascii="Times New Roman" w:hAnsi="Times New Roman"/>
                <w:b/>
                <w:bCs/>
                <w:snapToGrid w:val="0"/>
                <w:color w:val="000000" w:themeColor="text1"/>
                <w:spacing w:val="-6"/>
                <w:kern w:val="21"/>
                <w:szCs w:val="21"/>
                <w14:textFill>
                  <w14:solidFill>
                    <w14:schemeClr w14:val="tx1"/>
                  </w14:solidFill>
                </w14:textFill>
              </w:rPr>
              <w:fldChar w:fldCharType="separate"/>
            </w:r>
            <w:r>
              <w:rPr>
                <w:rFonts w:hint="eastAsia" w:cs="宋体"/>
                <w:b/>
                <w:bCs/>
                <w:color w:val="000000" w:themeColor="text1"/>
                <w:kern w:val="2"/>
                <w:szCs w:val="21"/>
                <w14:textFill>
                  <w14:solidFill>
                    <w14:schemeClr w14:val="tx1"/>
                  </w14:solidFill>
                </w14:textFill>
              </w:rPr>
              <w:t>①</w:t>
            </w:r>
            <w:r>
              <w:rPr>
                <w:rFonts w:ascii="Times New Roman" w:hAnsi="Times New Roman"/>
                <w:b/>
                <w:bCs/>
                <w:snapToGrid w:val="0"/>
                <w:color w:val="000000" w:themeColor="text1"/>
                <w:spacing w:val="-6"/>
                <w:kern w:val="21"/>
                <w:szCs w:val="21"/>
                <w14:textFill>
                  <w14:solidFill>
                    <w14:schemeClr w14:val="tx1"/>
                  </w14:solidFill>
                </w14:textFill>
              </w:rPr>
              <w:fldChar w:fldCharType="end"/>
            </w:r>
          </w:p>
        </w:tc>
        <w:tc>
          <w:tcPr>
            <w:tcW w:w="1276" w:type="dxa"/>
            <w:tcMar>
              <w:left w:w="28" w:type="dxa"/>
              <w:right w:w="28" w:type="dxa"/>
            </w:tcMar>
            <w:vAlign w:val="center"/>
          </w:tcPr>
          <w:p w14:paraId="38B9CE40">
            <w:pPr>
              <w:pStyle w:val="45"/>
              <w:spacing w:beforeLines="0" w:afterLines="0" w:line="240" w:lineRule="auto"/>
              <w:ind w:left="398" w:hanging="398"/>
              <w:rPr>
                <w:rFonts w:ascii="Times New Roman" w:hAnsi="Times New Roman"/>
                <w:b/>
                <w:bCs/>
                <w:snapToGrid w:val="0"/>
                <w:color w:val="000000" w:themeColor="text1"/>
                <w:spacing w:val="-6"/>
                <w:kern w:val="21"/>
                <w:szCs w:val="21"/>
                <w14:textFill>
                  <w14:solidFill>
                    <w14:schemeClr w14:val="tx1"/>
                  </w14:solidFill>
                </w14:textFill>
              </w:rPr>
            </w:pPr>
            <w:r>
              <w:rPr>
                <w:rFonts w:ascii="Times New Roman" w:hAnsi="Times New Roman"/>
                <w:b/>
                <w:bCs/>
                <w:snapToGrid w:val="0"/>
                <w:color w:val="000000" w:themeColor="text1"/>
                <w:spacing w:val="-6"/>
                <w:kern w:val="21"/>
                <w:szCs w:val="21"/>
                <w14:textFill>
                  <w14:solidFill>
                    <w14:schemeClr w14:val="tx1"/>
                  </w14:solidFill>
                </w14:textFill>
              </w:rPr>
              <w:t>现有工程</w:t>
            </w:r>
          </w:p>
          <w:p w14:paraId="43351148">
            <w:pPr>
              <w:pStyle w:val="45"/>
              <w:spacing w:beforeLines="0" w:afterLines="0" w:line="240" w:lineRule="auto"/>
              <w:ind w:left="398" w:hanging="398"/>
              <w:rPr>
                <w:rFonts w:ascii="Times New Roman" w:hAnsi="Times New Roman"/>
                <w:b/>
                <w:bCs/>
                <w:snapToGrid w:val="0"/>
                <w:color w:val="000000" w:themeColor="text1"/>
                <w:spacing w:val="-6"/>
                <w:kern w:val="21"/>
                <w:szCs w:val="21"/>
                <w14:textFill>
                  <w14:solidFill>
                    <w14:schemeClr w14:val="tx1"/>
                  </w14:solidFill>
                </w14:textFill>
              </w:rPr>
            </w:pPr>
            <w:r>
              <w:rPr>
                <w:rFonts w:ascii="Times New Roman" w:hAnsi="Times New Roman"/>
                <w:b/>
                <w:bCs/>
                <w:snapToGrid w:val="0"/>
                <w:color w:val="000000" w:themeColor="text1"/>
                <w:spacing w:val="-6"/>
                <w:kern w:val="21"/>
                <w:szCs w:val="21"/>
                <w14:textFill>
                  <w14:solidFill>
                    <w14:schemeClr w14:val="tx1"/>
                  </w14:solidFill>
                </w14:textFill>
              </w:rPr>
              <w:t>许可排放量</w:t>
            </w:r>
          </w:p>
          <w:p w14:paraId="469D46F5">
            <w:pPr>
              <w:pStyle w:val="45"/>
              <w:spacing w:beforeLines="0" w:afterLines="0"/>
              <w:ind w:left="422" w:hanging="422"/>
              <w:rPr>
                <w:rFonts w:ascii="Times New Roman" w:hAnsi="Times New Roman"/>
                <w:b/>
                <w:bCs/>
                <w:snapToGrid w:val="0"/>
                <w:color w:val="000000" w:themeColor="text1"/>
                <w:spacing w:val="-6"/>
                <w:kern w:val="21"/>
                <w:szCs w:val="21"/>
                <w14:textFill>
                  <w14:solidFill>
                    <w14:schemeClr w14:val="tx1"/>
                  </w14:solidFill>
                </w14:textFill>
              </w:rPr>
            </w:pPr>
            <w:r>
              <w:rPr>
                <w:rFonts w:ascii="Times New Roman" w:hAnsi="Times New Roman"/>
                <w:b/>
                <w:bCs/>
                <w:snapToGrid w:val="0"/>
                <w:color w:val="000000" w:themeColor="text1"/>
                <w:spacing w:val="-6"/>
                <w:kern w:val="21"/>
                <w:szCs w:val="21"/>
                <w14:textFill>
                  <w14:solidFill>
                    <w14:schemeClr w14:val="tx1"/>
                  </w14:solidFill>
                </w14:textFill>
              </w:rPr>
              <w:fldChar w:fldCharType="begin"/>
            </w:r>
            <w:r>
              <w:rPr>
                <w:rFonts w:ascii="Times New Roman" w:hAnsi="Times New Roman"/>
                <w:b/>
                <w:bCs/>
                <w:snapToGrid w:val="0"/>
                <w:color w:val="000000" w:themeColor="text1"/>
                <w:spacing w:val="-6"/>
                <w:kern w:val="21"/>
                <w:szCs w:val="21"/>
                <w14:textFill>
                  <w14:solidFill>
                    <w14:schemeClr w14:val="tx1"/>
                  </w14:solidFill>
                </w14:textFill>
              </w:rPr>
              <w:instrText xml:space="preserve"> = 2 \* GB3 \* MERGEFORMAT </w:instrText>
            </w:r>
            <w:r>
              <w:rPr>
                <w:rFonts w:ascii="Times New Roman" w:hAnsi="Times New Roman"/>
                <w:b/>
                <w:bCs/>
                <w:snapToGrid w:val="0"/>
                <w:color w:val="000000" w:themeColor="text1"/>
                <w:spacing w:val="-6"/>
                <w:kern w:val="21"/>
                <w:szCs w:val="21"/>
                <w14:textFill>
                  <w14:solidFill>
                    <w14:schemeClr w14:val="tx1"/>
                  </w14:solidFill>
                </w14:textFill>
              </w:rPr>
              <w:fldChar w:fldCharType="separate"/>
            </w:r>
            <w:r>
              <w:rPr>
                <w:rFonts w:hint="eastAsia" w:cs="宋体"/>
                <w:b/>
                <w:bCs/>
                <w:snapToGrid w:val="0"/>
                <w:color w:val="000000" w:themeColor="text1"/>
                <w:spacing w:val="-6"/>
                <w:kern w:val="21"/>
                <w:szCs w:val="21"/>
                <w14:textFill>
                  <w14:solidFill>
                    <w14:schemeClr w14:val="tx1"/>
                  </w14:solidFill>
                </w14:textFill>
              </w:rPr>
              <w:t>②</w:t>
            </w:r>
            <w:r>
              <w:rPr>
                <w:rFonts w:ascii="Times New Roman" w:hAnsi="Times New Roman"/>
                <w:b/>
                <w:bCs/>
                <w:snapToGrid w:val="0"/>
                <w:color w:val="000000" w:themeColor="text1"/>
                <w:spacing w:val="-6"/>
                <w:kern w:val="21"/>
                <w:szCs w:val="21"/>
                <w14:textFill>
                  <w14:solidFill>
                    <w14:schemeClr w14:val="tx1"/>
                  </w14:solidFill>
                </w14:textFill>
              </w:rPr>
              <w:fldChar w:fldCharType="end"/>
            </w:r>
          </w:p>
        </w:tc>
        <w:tc>
          <w:tcPr>
            <w:tcW w:w="1701" w:type="dxa"/>
            <w:tcMar>
              <w:left w:w="28" w:type="dxa"/>
              <w:right w:w="28" w:type="dxa"/>
            </w:tcMar>
            <w:vAlign w:val="center"/>
          </w:tcPr>
          <w:p w14:paraId="6FC0BA62">
            <w:pPr>
              <w:pStyle w:val="45"/>
              <w:spacing w:beforeLines="0" w:afterLines="0" w:line="240" w:lineRule="auto"/>
              <w:ind w:left="398" w:hanging="398"/>
              <w:rPr>
                <w:rFonts w:ascii="Times New Roman" w:hAnsi="Times New Roman"/>
                <w:b/>
                <w:bCs/>
                <w:snapToGrid w:val="0"/>
                <w:color w:val="000000" w:themeColor="text1"/>
                <w:spacing w:val="-6"/>
                <w:kern w:val="21"/>
                <w:szCs w:val="21"/>
                <w14:textFill>
                  <w14:solidFill>
                    <w14:schemeClr w14:val="tx1"/>
                  </w14:solidFill>
                </w14:textFill>
              </w:rPr>
            </w:pPr>
            <w:r>
              <w:rPr>
                <w:rFonts w:ascii="Times New Roman" w:hAnsi="Times New Roman"/>
                <w:b/>
                <w:bCs/>
                <w:snapToGrid w:val="0"/>
                <w:color w:val="000000" w:themeColor="text1"/>
                <w:spacing w:val="-6"/>
                <w:kern w:val="21"/>
                <w:szCs w:val="21"/>
                <w14:textFill>
                  <w14:solidFill>
                    <w14:schemeClr w14:val="tx1"/>
                  </w14:solidFill>
                </w14:textFill>
              </w:rPr>
              <w:t>在建工程</w:t>
            </w:r>
          </w:p>
          <w:p w14:paraId="3E1A454D">
            <w:pPr>
              <w:pStyle w:val="45"/>
              <w:spacing w:beforeLines="0" w:afterLines="0" w:line="240" w:lineRule="auto"/>
              <w:ind w:left="398" w:hanging="398"/>
              <w:rPr>
                <w:rFonts w:ascii="Times New Roman" w:hAnsi="Times New Roman"/>
                <w:b/>
                <w:bCs/>
                <w:snapToGrid w:val="0"/>
                <w:color w:val="000000" w:themeColor="text1"/>
                <w:spacing w:val="-6"/>
                <w:kern w:val="21"/>
                <w:szCs w:val="21"/>
                <w14:textFill>
                  <w14:solidFill>
                    <w14:schemeClr w14:val="tx1"/>
                  </w14:solidFill>
                </w14:textFill>
              </w:rPr>
            </w:pPr>
            <w:r>
              <w:rPr>
                <w:rFonts w:ascii="Times New Roman" w:hAnsi="Times New Roman"/>
                <w:b/>
                <w:bCs/>
                <w:snapToGrid w:val="0"/>
                <w:color w:val="000000" w:themeColor="text1"/>
                <w:spacing w:val="-6"/>
                <w:kern w:val="21"/>
                <w:szCs w:val="21"/>
                <w14:textFill>
                  <w14:solidFill>
                    <w14:schemeClr w14:val="tx1"/>
                  </w14:solidFill>
                </w14:textFill>
              </w:rPr>
              <w:t>排放量（固体废物产生量）</w:t>
            </w:r>
            <w:r>
              <w:rPr>
                <w:rFonts w:ascii="Times New Roman" w:hAnsi="Times New Roman"/>
                <w:b/>
                <w:bCs/>
                <w:snapToGrid w:val="0"/>
                <w:color w:val="000000" w:themeColor="text1"/>
                <w:spacing w:val="-6"/>
                <w:kern w:val="21"/>
                <w:szCs w:val="21"/>
                <w14:textFill>
                  <w14:solidFill>
                    <w14:schemeClr w14:val="tx1"/>
                  </w14:solidFill>
                </w14:textFill>
              </w:rPr>
              <w:fldChar w:fldCharType="begin"/>
            </w:r>
            <w:r>
              <w:rPr>
                <w:rFonts w:ascii="Times New Roman" w:hAnsi="Times New Roman"/>
                <w:b/>
                <w:bCs/>
                <w:snapToGrid w:val="0"/>
                <w:color w:val="000000" w:themeColor="text1"/>
                <w:spacing w:val="-6"/>
                <w:kern w:val="21"/>
                <w:szCs w:val="21"/>
                <w14:textFill>
                  <w14:solidFill>
                    <w14:schemeClr w14:val="tx1"/>
                  </w14:solidFill>
                </w14:textFill>
              </w:rPr>
              <w:instrText xml:space="preserve"> = 3 \* GB3 \* MERGEFORMAT </w:instrText>
            </w:r>
            <w:r>
              <w:rPr>
                <w:rFonts w:ascii="Times New Roman" w:hAnsi="Times New Roman"/>
                <w:b/>
                <w:bCs/>
                <w:snapToGrid w:val="0"/>
                <w:color w:val="000000" w:themeColor="text1"/>
                <w:spacing w:val="-6"/>
                <w:kern w:val="21"/>
                <w:szCs w:val="21"/>
                <w14:textFill>
                  <w14:solidFill>
                    <w14:schemeClr w14:val="tx1"/>
                  </w14:solidFill>
                </w14:textFill>
              </w:rPr>
              <w:fldChar w:fldCharType="separate"/>
            </w:r>
            <w:r>
              <w:rPr>
                <w:rFonts w:hint="eastAsia" w:cs="宋体"/>
                <w:b/>
                <w:bCs/>
                <w:color w:val="000000" w:themeColor="text1"/>
                <w:kern w:val="2"/>
                <w:szCs w:val="21"/>
                <w14:textFill>
                  <w14:solidFill>
                    <w14:schemeClr w14:val="tx1"/>
                  </w14:solidFill>
                </w14:textFill>
              </w:rPr>
              <w:t>③</w:t>
            </w:r>
            <w:r>
              <w:rPr>
                <w:rFonts w:ascii="Times New Roman" w:hAnsi="Times New Roman"/>
                <w:b/>
                <w:bCs/>
                <w:snapToGrid w:val="0"/>
                <w:color w:val="000000" w:themeColor="text1"/>
                <w:spacing w:val="-6"/>
                <w:kern w:val="21"/>
                <w:szCs w:val="21"/>
                <w14:textFill>
                  <w14:solidFill>
                    <w14:schemeClr w14:val="tx1"/>
                  </w14:solidFill>
                </w14:textFill>
              </w:rPr>
              <w:fldChar w:fldCharType="end"/>
            </w:r>
          </w:p>
        </w:tc>
        <w:tc>
          <w:tcPr>
            <w:tcW w:w="1559" w:type="dxa"/>
            <w:tcMar>
              <w:left w:w="28" w:type="dxa"/>
              <w:right w:w="28" w:type="dxa"/>
            </w:tcMar>
            <w:vAlign w:val="center"/>
          </w:tcPr>
          <w:p w14:paraId="4A125285">
            <w:pPr>
              <w:pStyle w:val="45"/>
              <w:spacing w:beforeLines="0" w:afterLines="0" w:line="240" w:lineRule="auto"/>
              <w:ind w:left="398" w:hanging="398"/>
              <w:rPr>
                <w:rFonts w:ascii="Times New Roman" w:hAnsi="Times New Roman"/>
                <w:b/>
                <w:bCs/>
                <w:snapToGrid w:val="0"/>
                <w:color w:val="000000" w:themeColor="text1"/>
                <w:spacing w:val="-6"/>
                <w:kern w:val="21"/>
                <w:szCs w:val="21"/>
                <w14:textFill>
                  <w14:solidFill>
                    <w14:schemeClr w14:val="tx1"/>
                  </w14:solidFill>
                </w14:textFill>
              </w:rPr>
            </w:pPr>
            <w:r>
              <w:rPr>
                <w:rFonts w:ascii="Times New Roman" w:hAnsi="Times New Roman"/>
                <w:b/>
                <w:bCs/>
                <w:snapToGrid w:val="0"/>
                <w:color w:val="000000" w:themeColor="text1"/>
                <w:spacing w:val="-6"/>
                <w:kern w:val="21"/>
                <w:szCs w:val="21"/>
                <w14:textFill>
                  <w14:solidFill>
                    <w14:schemeClr w14:val="tx1"/>
                  </w14:solidFill>
                </w14:textFill>
              </w:rPr>
              <w:t>本项目</w:t>
            </w:r>
          </w:p>
          <w:p w14:paraId="0D83A205">
            <w:pPr>
              <w:pStyle w:val="45"/>
              <w:spacing w:beforeLines="0" w:afterLines="0" w:line="240" w:lineRule="auto"/>
              <w:ind w:left="398" w:hanging="398"/>
              <w:rPr>
                <w:rFonts w:ascii="Times New Roman" w:hAnsi="Times New Roman"/>
                <w:b/>
                <w:bCs/>
                <w:snapToGrid w:val="0"/>
                <w:color w:val="000000" w:themeColor="text1"/>
                <w:spacing w:val="-6"/>
                <w:kern w:val="21"/>
                <w:szCs w:val="21"/>
                <w14:textFill>
                  <w14:solidFill>
                    <w14:schemeClr w14:val="tx1"/>
                  </w14:solidFill>
                </w14:textFill>
              </w:rPr>
            </w:pPr>
            <w:r>
              <w:rPr>
                <w:rFonts w:ascii="Times New Roman" w:hAnsi="Times New Roman"/>
                <w:b/>
                <w:bCs/>
                <w:snapToGrid w:val="0"/>
                <w:color w:val="000000" w:themeColor="text1"/>
                <w:spacing w:val="-6"/>
                <w:kern w:val="21"/>
                <w:szCs w:val="21"/>
                <w14:textFill>
                  <w14:solidFill>
                    <w14:schemeClr w14:val="tx1"/>
                  </w14:solidFill>
                </w14:textFill>
              </w:rPr>
              <w:t>排放量（固体废物产生量）</w:t>
            </w:r>
            <w:r>
              <w:rPr>
                <w:rFonts w:ascii="Times New Roman" w:hAnsi="Times New Roman"/>
                <w:b/>
                <w:bCs/>
                <w:snapToGrid w:val="0"/>
                <w:color w:val="000000" w:themeColor="text1"/>
                <w:spacing w:val="-6"/>
                <w:kern w:val="21"/>
                <w:szCs w:val="21"/>
                <w14:textFill>
                  <w14:solidFill>
                    <w14:schemeClr w14:val="tx1"/>
                  </w14:solidFill>
                </w14:textFill>
              </w:rPr>
              <w:fldChar w:fldCharType="begin"/>
            </w:r>
            <w:r>
              <w:rPr>
                <w:rFonts w:ascii="Times New Roman" w:hAnsi="Times New Roman"/>
                <w:b/>
                <w:bCs/>
                <w:snapToGrid w:val="0"/>
                <w:color w:val="000000" w:themeColor="text1"/>
                <w:spacing w:val="-6"/>
                <w:kern w:val="21"/>
                <w:szCs w:val="21"/>
                <w14:textFill>
                  <w14:solidFill>
                    <w14:schemeClr w14:val="tx1"/>
                  </w14:solidFill>
                </w14:textFill>
              </w:rPr>
              <w:instrText xml:space="preserve"> = 4 \* GB3 \* MERGEFORMAT </w:instrText>
            </w:r>
            <w:r>
              <w:rPr>
                <w:rFonts w:ascii="Times New Roman" w:hAnsi="Times New Roman"/>
                <w:b/>
                <w:bCs/>
                <w:snapToGrid w:val="0"/>
                <w:color w:val="000000" w:themeColor="text1"/>
                <w:spacing w:val="-6"/>
                <w:kern w:val="21"/>
                <w:szCs w:val="21"/>
                <w14:textFill>
                  <w14:solidFill>
                    <w14:schemeClr w14:val="tx1"/>
                  </w14:solidFill>
                </w14:textFill>
              </w:rPr>
              <w:fldChar w:fldCharType="separate"/>
            </w:r>
            <w:r>
              <w:rPr>
                <w:rFonts w:hint="eastAsia" w:cs="宋体"/>
                <w:b/>
                <w:bCs/>
                <w:color w:val="000000" w:themeColor="text1"/>
                <w:kern w:val="2"/>
                <w:szCs w:val="21"/>
                <w14:textFill>
                  <w14:solidFill>
                    <w14:schemeClr w14:val="tx1"/>
                  </w14:solidFill>
                </w14:textFill>
              </w:rPr>
              <w:t>④</w:t>
            </w:r>
            <w:r>
              <w:rPr>
                <w:rFonts w:ascii="Times New Roman" w:hAnsi="Times New Roman"/>
                <w:b/>
                <w:bCs/>
                <w:snapToGrid w:val="0"/>
                <w:color w:val="000000" w:themeColor="text1"/>
                <w:spacing w:val="-6"/>
                <w:kern w:val="21"/>
                <w:szCs w:val="21"/>
                <w14:textFill>
                  <w14:solidFill>
                    <w14:schemeClr w14:val="tx1"/>
                  </w14:solidFill>
                </w14:textFill>
              </w:rPr>
              <w:fldChar w:fldCharType="end"/>
            </w:r>
          </w:p>
        </w:tc>
        <w:tc>
          <w:tcPr>
            <w:tcW w:w="1424" w:type="dxa"/>
            <w:tcMar>
              <w:left w:w="28" w:type="dxa"/>
              <w:right w:w="28" w:type="dxa"/>
            </w:tcMar>
            <w:vAlign w:val="center"/>
          </w:tcPr>
          <w:p w14:paraId="6C3D981A">
            <w:pPr>
              <w:pStyle w:val="45"/>
              <w:spacing w:beforeLines="0" w:afterLines="0" w:line="240" w:lineRule="auto"/>
              <w:ind w:left="358" w:hanging="358"/>
              <w:rPr>
                <w:rFonts w:ascii="Times New Roman" w:hAnsi="Times New Roman"/>
                <w:b/>
                <w:bCs/>
                <w:snapToGrid w:val="0"/>
                <w:color w:val="000000" w:themeColor="text1"/>
                <w:spacing w:val="-16"/>
                <w:kern w:val="21"/>
                <w:szCs w:val="21"/>
                <w14:textFill>
                  <w14:solidFill>
                    <w14:schemeClr w14:val="tx1"/>
                  </w14:solidFill>
                </w14:textFill>
              </w:rPr>
            </w:pPr>
            <w:r>
              <w:rPr>
                <w:rFonts w:ascii="Times New Roman" w:hAnsi="Times New Roman"/>
                <w:b/>
                <w:bCs/>
                <w:snapToGrid w:val="0"/>
                <w:color w:val="000000" w:themeColor="text1"/>
                <w:spacing w:val="-16"/>
                <w:kern w:val="21"/>
                <w:szCs w:val="21"/>
                <w14:textFill>
                  <w14:solidFill>
                    <w14:schemeClr w14:val="tx1"/>
                  </w14:solidFill>
                </w14:textFill>
              </w:rPr>
              <w:t>以新带老削减量</w:t>
            </w:r>
          </w:p>
          <w:p w14:paraId="3181F0FD">
            <w:pPr>
              <w:pStyle w:val="45"/>
              <w:spacing w:beforeLines="0" w:afterLines="0" w:line="240" w:lineRule="auto"/>
              <w:ind w:left="358" w:hanging="358"/>
              <w:rPr>
                <w:rFonts w:ascii="Times New Roman" w:hAnsi="Times New Roman"/>
                <w:b/>
                <w:bCs/>
                <w:snapToGrid w:val="0"/>
                <w:color w:val="000000" w:themeColor="text1"/>
                <w:spacing w:val="-16"/>
                <w:kern w:val="21"/>
                <w:szCs w:val="21"/>
                <w14:textFill>
                  <w14:solidFill>
                    <w14:schemeClr w14:val="tx1"/>
                  </w14:solidFill>
                </w14:textFill>
              </w:rPr>
            </w:pPr>
            <w:r>
              <w:rPr>
                <w:rFonts w:ascii="Times New Roman" w:hAnsi="Times New Roman"/>
                <w:b/>
                <w:bCs/>
                <w:snapToGrid w:val="0"/>
                <w:color w:val="000000" w:themeColor="text1"/>
                <w:spacing w:val="-16"/>
                <w:kern w:val="21"/>
                <w:szCs w:val="21"/>
                <w14:textFill>
                  <w14:solidFill>
                    <w14:schemeClr w14:val="tx1"/>
                  </w14:solidFill>
                </w14:textFill>
              </w:rPr>
              <w:t>（新建项目不填）</w:t>
            </w:r>
            <w:r>
              <w:rPr>
                <w:rFonts w:ascii="Times New Roman" w:hAnsi="Times New Roman"/>
                <w:b/>
                <w:bCs/>
                <w:snapToGrid w:val="0"/>
                <w:color w:val="000000" w:themeColor="text1"/>
                <w:spacing w:val="-16"/>
                <w:kern w:val="21"/>
                <w:szCs w:val="21"/>
                <w14:textFill>
                  <w14:solidFill>
                    <w14:schemeClr w14:val="tx1"/>
                  </w14:solidFill>
                </w14:textFill>
              </w:rPr>
              <w:fldChar w:fldCharType="begin"/>
            </w:r>
            <w:r>
              <w:rPr>
                <w:rFonts w:ascii="Times New Roman" w:hAnsi="Times New Roman"/>
                <w:b/>
                <w:bCs/>
                <w:snapToGrid w:val="0"/>
                <w:color w:val="000000" w:themeColor="text1"/>
                <w:spacing w:val="-16"/>
                <w:kern w:val="21"/>
                <w:szCs w:val="21"/>
                <w14:textFill>
                  <w14:solidFill>
                    <w14:schemeClr w14:val="tx1"/>
                  </w14:solidFill>
                </w14:textFill>
              </w:rPr>
              <w:instrText xml:space="preserve"> = 5 \* GB3 \* MERGEFORMAT </w:instrText>
            </w:r>
            <w:r>
              <w:rPr>
                <w:rFonts w:ascii="Times New Roman" w:hAnsi="Times New Roman"/>
                <w:b/>
                <w:bCs/>
                <w:snapToGrid w:val="0"/>
                <w:color w:val="000000" w:themeColor="text1"/>
                <w:spacing w:val="-16"/>
                <w:kern w:val="21"/>
                <w:szCs w:val="21"/>
                <w14:textFill>
                  <w14:solidFill>
                    <w14:schemeClr w14:val="tx1"/>
                  </w14:solidFill>
                </w14:textFill>
              </w:rPr>
              <w:fldChar w:fldCharType="separate"/>
            </w:r>
            <w:r>
              <w:rPr>
                <w:rFonts w:hint="eastAsia" w:cs="宋体"/>
                <w:b/>
                <w:bCs/>
                <w:color w:val="000000" w:themeColor="text1"/>
                <w:kern w:val="2"/>
                <w:szCs w:val="21"/>
                <w14:textFill>
                  <w14:solidFill>
                    <w14:schemeClr w14:val="tx1"/>
                  </w14:solidFill>
                </w14:textFill>
              </w:rPr>
              <w:t>⑤</w:t>
            </w:r>
            <w:r>
              <w:rPr>
                <w:rFonts w:ascii="Times New Roman" w:hAnsi="Times New Roman"/>
                <w:b/>
                <w:bCs/>
                <w:snapToGrid w:val="0"/>
                <w:color w:val="000000" w:themeColor="text1"/>
                <w:spacing w:val="-16"/>
                <w:kern w:val="21"/>
                <w:szCs w:val="21"/>
                <w14:textFill>
                  <w14:solidFill>
                    <w14:schemeClr w14:val="tx1"/>
                  </w14:solidFill>
                </w14:textFill>
              </w:rPr>
              <w:fldChar w:fldCharType="end"/>
            </w:r>
          </w:p>
        </w:tc>
        <w:tc>
          <w:tcPr>
            <w:tcW w:w="1843" w:type="dxa"/>
            <w:tcMar>
              <w:left w:w="28" w:type="dxa"/>
              <w:right w:w="28" w:type="dxa"/>
            </w:tcMar>
            <w:vAlign w:val="center"/>
          </w:tcPr>
          <w:p w14:paraId="30F5D80B">
            <w:pPr>
              <w:pStyle w:val="45"/>
              <w:spacing w:beforeLines="0" w:afterLines="0" w:line="240" w:lineRule="auto"/>
              <w:ind w:left="358" w:hanging="358"/>
              <w:rPr>
                <w:rFonts w:ascii="Times New Roman" w:hAnsi="Times New Roman"/>
                <w:b/>
                <w:bCs/>
                <w:snapToGrid w:val="0"/>
                <w:color w:val="000000" w:themeColor="text1"/>
                <w:spacing w:val="-16"/>
                <w:kern w:val="21"/>
                <w:szCs w:val="21"/>
                <w14:textFill>
                  <w14:solidFill>
                    <w14:schemeClr w14:val="tx1"/>
                  </w14:solidFill>
                </w14:textFill>
              </w:rPr>
            </w:pPr>
            <w:r>
              <w:rPr>
                <w:rFonts w:ascii="Times New Roman" w:hAnsi="Times New Roman"/>
                <w:b/>
                <w:bCs/>
                <w:snapToGrid w:val="0"/>
                <w:color w:val="000000" w:themeColor="text1"/>
                <w:spacing w:val="-16"/>
                <w:kern w:val="21"/>
                <w:szCs w:val="21"/>
                <w14:textFill>
                  <w14:solidFill>
                    <w14:schemeClr w14:val="tx1"/>
                  </w14:solidFill>
                </w14:textFill>
              </w:rPr>
              <w:t>本项目建成后</w:t>
            </w:r>
          </w:p>
          <w:p w14:paraId="6A95EC14">
            <w:pPr>
              <w:pStyle w:val="45"/>
              <w:spacing w:beforeLines="0" w:afterLines="0" w:line="240" w:lineRule="auto"/>
              <w:ind w:left="358" w:hanging="358"/>
              <w:rPr>
                <w:rFonts w:ascii="Times New Roman" w:hAnsi="Times New Roman"/>
                <w:b/>
                <w:bCs/>
                <w:snapToGrid w:val="0"/>
                <w:color w:val="000000" w:themeColor="text1"/>
                <w:spacing w:val="-16"/>
                <w:kern w:val="21"/>
                <w:szCs w:val="21"/>
                <w14:textFill>
                  <w14:solidFill>
                    <w14:schemeClr w14:val="tx1"/>
                  </w14:solidFill>
                </w14:textFill>
              </w:rPr>
            </w:pPr>
            <w:r>
              <w:rPr>
                <w:rFonts w:ascii="Times New Roman" w:hAnsi="Times New Roman"/>
                <w:b/>
                <w:bCs/>
                <w:snapToGrid w:val="0"/>
                <w:color w:val="000000" w:themeColor="text1"/>
                <w:spacing w:val="-16"/>
                <w:kern w:val="21"/>
                <w:szCs w:val="21"/>
                <w14:textFill>
                  <w14:solidFill>
                    <w14:schemeClr w14:val="tx1"/>
                  </w14:solidFill>
                </w14:textFill>
              </w:rPr>
              <w:t>全厂排放量（固体废物产生量）</w:t>
            </w:r>
            <w:r>
              <w:rPr>
                <w:rFonts w:ascii="Times New Roman" w:hAnsi="Times New Roman"/>
                <w:b/>
                <w:bCs/>
                <w:snapToGrid w:val="0"/>
                <w:color w:val="000000" w:themeColor="text1"/>
                <w:spacing w:val="-16"/>
                <w:kern w:val="21"/>
                <w:szCs w:val="21"/>
                <w14:textFill>
                  <w14:solidFill>
                    <w14:schemeClr w14:val="tx1"/>
                  </w14:solidFill>
                </w14:textFill>
              </w:rPr>
              <w:fldChar w:fldCharType="begin"/>
            </w:r>
            <w:r>
              <w:rPr>
                <w:rFonts w:ascii="Times New Roman" w:hAnsi="Times New Roman"/>
                <w:b/>
                <w:bCs/>
                <w:snapToGrid w:val="0"/>
                <w:color w:val="000000" w:themeColor="text1"/>
                <w:spacing w:val="-16"/>
                <w:kern w:val="21"/>
                <w:szCs w:val="21"/>
                <w14:textFill>
                  <w14:solidFill>
                    <w14:schemeClr w14:val="tx1"/>
                  </w14:solidFill>
                </w14:textFill>
              </w:rPr>
              <w:instrText xml:space="preserve"> = 6 \* GB3 \* MERGEFORMAT </w:instrText>
            </w:r>
            <w:r>
              <w:rPr>
                <w:rFonts w:ascii="Times New Roman" w:hAnsi="Times New Roman"/>
                <w:b/>
                <w:bCs/>
                <w:snapToGrid w:val="0"/>
                <w:color w:val="000000" w:themeColor="text1"/>
                <w:spacing w:val="-16"/>
                <w:kern w:val="21"/>
                <w:szCs w:val="21"/>
                <w14:textFill>
                  <w14:solidFill>
                    <w14:schemeClr w14:val="tx1"/>
                  </w14:solidFill>
                </w14:textFill>
              </w:rPr>
              <w:fldChar w:fldCharType="separate"/>
            </w:r>
            <w:r>
              <w:rPr>
                <w:rFonts w:hint="eastAsia" w:cs="宋体"/>
                <w:b/>
                <w:bCs/>
                <w:color w:val="000000" w:themeColor="text1"/>
                <w:kern w:val="2"/>
                <w:szCs w:val="21"/>
                <w14:textFill>
                  <w14:solidFill>
                    <w14:schemeClr w14:val="tx1"/>
                  </w14:solidFill>
                </w14:textFill>
              </w:rPr>
              <w:t>⑥</w:t>
            </w:r>
            <w:r>
              <w:rPr>
                <w:rFonts w:ascii="Times New Roman" w:hAnsi="Times New Roman"/>
                <w:b/>
                <w:bCs/>
                <w:snapToGrid w:val="0"/>
                <w:color w:val="000000" w:themeColor="text1"/>
                <w:spacing w:val="-16"/>
                <w:kern w:val="21"/>
                <w:szCs w:val="21"/>
                <w14:textFill>
                  <w14:solidFill>
                    <w14:schemeClr w14:val="tx1"/>
                  </w14:solidFill>
                </w14:textFill>
              </w:rPr>
              <w:fldChar w:fldCharType="end"/>
            </w:r>
          </w:p>
        </w:tc>
        <w:tc>
          <w:tcPr>
            <w:tcW w:w="1279" w:type="dxa"/>
            <w:tcMar>
              <w:left w:w="28" w:type="dxa"/>
              <w:right w:w="28" w:type="dxa"/>
            </w:tcMar>
            <w:vAlign w:val="center"/>
          </w:tcPr>
          <w:p w14:paraId="1941B9F6">
            <w:pPr>
              <w:pStyle w:val="45"/>
              <w:spacing w:beforeLines="0" w:afterLines="0" w:line="240" w:lineRule="auto"/>
              <w:ind w:left="398" w:hanging="398"/>
              <w:rPr>
                <w:rFonts w:ascii="Times New Roman" w:hAnsi="Times New Roman"/>
                <w:b/>
                <w:bCs/>
                <w:snapToGrid w:val="0"/>
                <w:color w:val="000000" w:themeColor="text1"/>
                <w:spacing w:val="-6"/>
                <w:kern w:val="21"/>
                <w:szCs w:val="21"/>
                <w14:textFill>
                  <w14:solidFill>
                    <w14:schemeClr w14:val="tx1"/>
                  </w14:solidFill>
                </w14:textFill>
              </w:rPr>
            </w:pPr>
            <w:r>
              <w:rPr>
                <w:rFonts w:ascii="Times New Roman" w:hAnsi="Times New Roman"/>
                <w:b/>
                <w:bCs/>
                <w:snapToGrid w:val="0"/>
                <w:color w:val="000000" w:themeColor="text1"/>
                <w:spacing w:val="-6"/>
                <w:kern w:val="21"/>
                <w:szCs w:val="21"/>
                <w14:textFill>
                  <w14:solidFill>
                    <w14:schemeClr w14:val="tx1"/>
                  </w14:solidFill>
                </w14:textFill>
              </w:rPr>
              <w:t>变化量</w:t>
            </w:r>
          </w:p>
          <w:p w14:paraId="50EB9CEF">
            <w:pPr>
              <w:pStyle w:val="45"/>
              <w:spacing w:beforeLines="0" w:afterLines="0" w:line="240" w:lineRule="auto"/>
              <w:ind w:left="422" w:hanging="422"/>
              <w:rPr>
                <w:rFonts w:ascii="Times New Roman" w:hAnsi="Times New Roman"/>
                <w:b/>
                <w:bCs/>
                <w:snapToGrid w:val="0"/>
                <w:color w:val="000000" w:themeColor="text1"/>
                <w:spacing w:val="-6"/>
                <w:kern w:val="21"/>
                <w:szCs w:val="21"/>
                <w14:textFill>
                  <w14:solidFill>
                    <w14:schemeClr w14:val="tx1"/>
                  </w14:solidFill>
                </w14:textFill>
              </w:rPr>
            </w:pPr>
            <w:r>
              <w:rPr>
                <w:rFonts w:ascii="Times New Roman" w:hAnsi="Times New Roman"/>
                <w:b/>
                <w:bCs/>
                <w:snapToGrid w:val="0"/>
                <w:color w:val="000000" w:themeColor="text1"/>
                <w:spacing w:val="-6"/>
                <w:kern w:val="21"/>
                <w:szCs w:val="21"/>
                <w14:textFill>
                  <w14:solidFill>
                    <w14:schemeClr w14:val="tx1"/>
                  </w14:solidFill>
                </w14:textFill>
              </w:rPr>
              <w:fldChar w:fldCharType="begin"/>
            </w:r>
            <w:r>
              <w:rPr>
                <w:rFonts w:ascii="Times New Roman" w:hAnsi="Times New Roman"/>
                <w:b/>
                <w:bCs/>
                <w:snapToGrid w:val="0"/>
                <w:color w:val="000000" w:themeColor="text1"/>
                <w:spacing w:val="-6"/>
                <w:kern w:val="21"/>
                <w:szCs w:val="21"/>
                <w14:textFill>
                  <w14:solidFill>
                    <w14:schemeClr w14:val="tx1"/>
                  </w14:solidFill>
                </w14:textFill>
              </w:rPr>
              <w:instrText xml:space="preserve"> = 7 \* GB3 \* MERGEFORMAT </w:instrText>
            </w:r>
            <w:r>
              <w:rPr>
                <w:rFonts w:ascii="Times New Roman" w:hAnsi="Times New Roman"/>
                <w:b/>
                <w:bCs/>
                <w:snapToGrid w:val="0"/>
                <w:color w:val="000000" w:themeColor="text1"/>
                <w:spacing w:val="-6"/>
                <w:kern w:val="21"/>
                <w:szCs w:val="21"/>
                <w14:textFill>
                  <w14:solidFill>
                    <w14:schemeClr w14:val="tx1"/>
                  </w14:solidFill>
                </w14:textFill>
              </w:rPr>
              <w:fldChar w:fldCharType="separate"/>
            </w:r>
            <w:r>
              <w:rPr>
                <w:rFonts w:hint="eastAsia" w:cs="宋体"/>
                <w:b/>
                <w:bCs/>
                <w:color w:val="000000" w:themeColor="text1"/>
                <w:kern w:val="2"/>
                <w:szCs w:val="21"/>
                <w14:textFill>
                  <w14:solidFill>
                    <w14:schemeClr w14:val="tx1"/>
                  </w14:solidFill>
                </w14:textFill>
              </w:rPr>
              <w:t>⑦</w:t>
            </w:r>
            <w:r>
              <w:rPr>
                <w:rFonts w:ascii="Times New Roman" w:hAnsi="Times New Roman"/>
                <w:b/>
                <w:bCs/>
                <w:snapToGrid w:val="0"/>
                <w:color w:val="000000" w:themeColor="text1"/>
                <w:spacing w:val="-6"/>
                <w:kern w:val="21"/>
                <w:szCs w:val="21"/>
                <w14:textFill>
                  <w14:solidFill>
                    <w14:schemeClr w14:val="tx1"/>
                  </w14:solidFill>
                </w14:textFill>
              </w:rPr>
              <w:fldChar w:fldCharType="end"/>
            </w:r>
          </w:p>
        </w:tc>
      </w:tr>
      <w:tr w14:paraId="01BA5E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5" w:type="dxa"/>
            <w:vMerge w:val="restart"/>
            <w:vAlign w:val="center"/>
          </w:tcPr>
          <w:p w14:paraId="172ABE15">
            <w:pPr>
              <w:pStyle w:val="45"/>
              <w:spacing w:before="31" w:after="31" w:line="240" w:lineRule="auto"/>
              <w:ind w:left="420" w:hanging="420"/>
              <w:rPr>
                <w:rFonts w:hint="eastAsia" w:ascii="Times New Roman" w:hAnsi="Times New Roman" w:eastAsia="宋体"/>
                <w:snapToGrid w:val="0"/>
                <w:color w:val="000000" w:themeColor="text1"/>
                <w:kern w:val="21"/>
                <w:szCs w:val="21"/>
                <w:lang w:val="en-US" w:eastAsia="zh-CN"/>
                <w14:textFill>
                  <w14:solidFill>
                    <w14:schemeClr w14:val="tx1"/>
                  </w14:solidFill>
                </w14:textFill>
              </w:rPr>
            </w:pPr>
            <w:r>
              <w:rPr>
                <w:rFonts w:hint="eastAsia" w:ascii="Times New Roman" w:hAnsi="Times New Roman"/>
                <w:snapToGrid w:val="0"/>
                <w:color w:val="000000" w:themeColor="text1"/>
                <w:kern w:val="21"/>
                <w:szCs w:val="21"/>
                <w:lang w:val="en-US" w:eastAsia="zh-CN"/>
                <w14:textFill>
                  <w14:solidFill>
                    <w14:schemeClr w14:val="tx1"/>
                  </w14:solidFill>
                </w14:textFill>
              </w:rPr>
              <w:t>废气</w:t>
            </w:r>
          </w:p>
        </w:tc>
        <w:tc>
          <w:tcPr>
            <w:tcW w:w="1964" w:type="dxa"/>
            <w:shd w:val="clear" w:color="auto" w:fill="auto"/>
            <w:vAlign w:val="center"/>
          </w:tcPr>
          <w:p w14:paraId="421B512E">
            <w:pPr>
              <w:adjustRightInd w:val="0"/>
              <w:snapToGrid w:val="0"/>
              <w:jc w:val="center"/>
              <w:rPr>
                <w:rFonts w:hint="default" w:ascii="Times New Roman" w:hAnsi="Times New Roman" w:eastAsia="宋体" w:cs="Times New Roman"/>
                <w:color w:val="000000" w:themeColor="text1"/>
                <w:kern w:val="0"/>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0"/>
                <w:szCs w:val="21"/>
                <w:lang w:val="en-US" w:eastAsia="zh-CN"/>
                <w14:textFill>
                  <w14:solidFill>
                    <w14:schemeClr w14:val="tx1"/>
                  </w14:solidFill>
                </w14:textFill>
              </w:rPr>
              <w:t>H</w:t>
            </w:r>
            <w:r>
              <w:rPr>
                <w:rFonts w:hint="eastAsia" w:ascii="Times New Roman" w:hAnsi="Times New Roman" w:eastAsia="宋体" w:cs="Times New Roman"/>
                <w:color w:val="000000" w:themeColor="text1"/>
                <w:kern w:val="0"/>
                <w:szCs w:val="21"/>
                <w:vertAlign w:val="subscript"/>
                <w:lang w:val="en-US" w:eastAsia="zh-CN"/>
                <w14:textFill>
                  <w14:solidFill>
                    <w14:schemeClr w14:val="tx1"/>
                  </w14:solidFill>
                </w14:textFill>
              </w:rPr>
              <w:t>2</w:t>
            </w:r>
            <w:r>
              <w:rPr>
                <w:rFonts w:hint="eastAsia" w:ascii="Times New Roman" w:hAnsi="Times New Roman" w:eastAsia="宋体" w:cs="Times New Roman"/>
                <w:color w:val="000000" w:themeColor="text1"/>
                <w:kern w:val="0"/>
                <w:szCs w:val="21"/>
                <w:lang w:val="en-US" w:eastAsia="zh-CN"/>
                <w14:textFill>
                  <w14:solidFill>
                    <w14:schemeClr w14:val="tx1"/>
                  </w14:solidFill>
                </w14:textFill>
              </w:rPr>
              <w:t>S</w:t>
            </w:r>
          </w:p>
        </w:tc>
        <w:tc>
          <w:tcPr>
            <w:tcW w:w="1477" w:type="dxa"/>
            <w:shd w:val="clear" w:color="auto" w:fill="auto"/>
            <w:vAlign w:val="center"/>
          </w:tcPr>
          <w:p w14:paraId="2C8C0549">
            <w:pPr>
              <w:pStyle w:val="45"/>
              <w:spacing w:beforeLines="0" w:afterLines="0" w:line="240" w:lineRule="auto"/>
              <w:ind w:left="420" w:leftChars="0" w:hanging="420" w:hangingChars="200"/>
              <w:rPr>
                <w:rFonts w:hint="eastAsia"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snapToGrid w:val="0"/>
                <w:color w:val="000000" w:themeColor="text1"/>
                <w:kern w:val="21"/>
                <w:szCs w:val="21"/>
                <w14:textFill>
                  <w14:solidFill>
                    <w14:schemeClr w14:val="tx1"/>
                  </w14:solidFill>
                </w14:textFill>
              </w:rPr>
              <w:t>/</w:t>
            </w:r>
          </w:p>
        </w:tc>
        <w:tc>
          <w:tcPr>
            <w:tcW w:w="1276" w:type="dxa"/>
            <w:vAlign w:val="center"/>
          </w:tcPr>
          <w:p w14:paraId="53D775CE">
            <w:pPr>
              <w:pStyle w:val="45"/>
              <w:spacing w:beforeLines="0" w:afterLines="0" w:line="240" w:lineRule="auto"/>
              <w:ind w:left="420" w:leftChars="0" w:hanging="420" w:hangingChars="200"/>
              <w:rPr>
                <w:rFonts w:hint="eastAsia"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snapToGrid w:val="0"/>
                <w:color w:val="000000" w:themeColor="text1"/>
                <w:kern w:val="21"/>
                <w:szCs w:val="21"/>
                <w14:textFill>
                  <w14:solidFill>
                    <w14:schemeClr w14:val="tx1"/>
                  </w14:solidFill>
                </w14:textFill>
              </w:rPr>
              <w:t>/</w:t>
            </w:r>
          </w:p>
        </w:tc>
        <w:tc>
          <w:tcPr>
            <w:tcW w:w="1701" w:type="dxa"/>
            <w:vAlign w:val="center"/>
          </w:tcPr>
          <w:p w14:paraId="175D0474">
            <w:pPr>
              <w:pStyle w:val="45"/>
              <w:spacing w:beforeLines="0" w:afterLines="0" w:line="240" w:lineRule="auto"/>
              <w:ind w:left="420" w:leftChars="0" w:hanging="420" w:hangingChars="200"/>
              <w:rPr>
                <w:rFonts w:hint="eastAsia"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snapToGrid w:val="0"/>
                <w:color w:val="000000" w:themeColor="text1"/>
                <w:kern w:val="21"/>
                <w:szCs w:val="21"/>
                <w14:textFill>
                  <w14:solidFill>
                    <w14:schemeClr w14:val="tx1"/>
                  </w14:solidFill>
                </w14:textFill>
              </w:rPr>
              <w:t>/</w:t>
            </w:r>
          </w:p>
        </w:tc>
        <w:tc>
          <w:tcPr>
            <w:tcW w:w="1559" w:type="dxa"/>
            <w:shd w:val="clear" w:color="auto" w:fill="auto"/>
            <w:vAlign w:val="center"/>
          </w:tcPr>
          <w:p w14:paraId="3603CB12">
            <w:pPr>
              <w:adjustRightInd w:val="0"/>
              <w:snapToGrid w:val="0"/>
              <w:jc w:val="center"/>
              <w:rPr>
                <w:rFonts w:hint="eastAsia" w:ascii="Times New Roman" w:hAnsi="Times New Roman" w:eastAsia="宋体" w:cs="Times New Roman"/>
                <w:bCs/>
                <w:color w:val="000000" w:themeColor="text1"/>
                <w:spacing w:val="-10"/>
                <w:szCs w:val="21"/>
                <w:lang w:val="en-US" w:eastAsia="zh-CN"/>
                <w14:textFill>
                  <w14:solidFill>
                    <w14:schemeClr w14:val="tx1"/>
                  </w14:solidFill>
                </w14:textFill>
              </w:rPr>
            </w:pPr>
            <w:r>
              <w:rPr>
                <w:rFonts w:hint="eastAsia" w:ascii="Times New Roman" w:hAnsi="Times New Roman" w:eastAsia="宋体" w:cs="Times New Roman"/>
                <w:bCs/>
                <w:color w:val="000000" w:themeColor="text1"/>
                <w:spacing w:val="-10"/>
                <w:szCs w:val="21"/>
                <w:lang w:val="en-US" w:eastAsia="zh-CN"/>
                <w14:textFill>
                  <w14:solidFill>
                    <w14:schemeClr w14:val="tx1"/>
                  </w14:solidFill>
                </w14:textFill>
              </w:rPr>
              <w:t>0.094kg/a</w:t>
            </w:r>
          </w:p>
        </w:tc>
        <w:tc>
          <w:tcPr>
            <w:tcW w:w="1424" w:type="dxa"/>
            <w:vAlign w:val="center"/>
          </w:tcPr>
          <w:p w14:paraId="65034F61">
            <w:pPr>
              <w:adjustRightInd w:val="0"/>
              <w:snapToGrid w:val="0"/>
              <w:jc w:val="center"/>
              <w:rPr>
                <w:rFonts w:hint="eastAsia" w:ascii="Times New Roman" w:hAnsi="Times New Roman" w:eastAsia="宋体" w:cs="Times New Roman"/>
                <w:bCs/>
                <w:color w:val="000000" w:themeColor="text1"/>
                <w:spacing w:val="-10"/>
                <w:szCs w:val="21"/>
                <w:lang w:val="en-US" w:eastAsia="zh-CN"/>
                <w14:textFill>
                  <w14:solidFill>
                    <w14:schemeClr w14:val="tx1"/>
                  </w14:solidFill>
                </w14:textFill>
              </w:rPr>
            </w:pPr>
            <w:r>
              <w:rPr>
                <w:rFonts w:hint="eastAsia" w:ascii="Times New Roman" w:hAnsi="Times New Roman" w:eastAsia="宋体" w:cs="Times New Roman"/>
                <w:bCs/>
                <w:color w:val="000000" w:themeColor="text1"/>
                <w:spacing w:val="-10"/>
                <w:szCs w:val="21"/>
                <w:lang w:val="en-US" w:eastAsia="zh-CN"/>
                <w14:textFill>
                  <w14:solidFill>
                    <w14:schemeClr w14:val="tx1"/>
                  </w14:solidFill>
                </w14:textFill>
              </w:rPr>
              <w:t>/</w:t>
            </w:r>
          </w:p>
        </w:tc>
        <w:tc>
          <w:tcPr>
            <w:tcW w:w="1843" w:type="dxa"/>
            <w:shd w:val="clear" w:color="auto" w:fill="auto"/>
            <w:vAlign w:val="center"/>
          </w:tcPr>
          <w:p w14:paraId="1E876B9C">
            <w:pPr>
              <w:adjustRightInd w:val="0"/>
              <w:snapToGrid w:val="0"/>
              <w:jc w:val="center"/>
              <w:rPr>
                <w:rFonts w:hint="eastAsia" w:ascii="Times New Roman" w:hAnsi="Times New Roman" w:eastAsia="宋体" w:cs="Times New Roman"/>
                <w:bCs/>
                <w:color w:val="000000" w:themeColor="text1"/>
                <w:spacing w:val="-10"/>
                <w:szCs w:val="21"/>
                <w:lang w:val="en-US" w:eastAsia="zh-CN"/>
                <w14:textFill>
                  <w14:solidFill>
                    <w14:schemeClr w14:val="tx1"/>
                  </w14:solidFill>
                </w14:textFill>
              </w:rPr>
            </w:pPr>
            <w:r>
              <w:rPr>
                <w:rFonts w:hint="eastAsia" w:ascii="Times New Roman" w:hAnsi="Times New Roman" w:eastAsia="宋体" w:cs="Times New Roman"/>
                <w:bCs/>
                <w:color w:val="000000" w:themeColor="text1"/>
                <w:spacing w:val="-10"/>
                <w:szCs w:val="21"/>
                <w:lang w:val="en-US" w:eastAsia="zh-CN"/>
                <w14:textFill>
                  <w14:solidFill>
                    <w14:schemeClr w14:val="tx1"/>
                  </w14:solidFill>
                </w14:textFill>
              </w:rPr>
              <w:t>0.094kg/a</w:t>
            </w:r>
          </w:p>
        </w:tc>
        <w:tc>
          <w:tcPr>
            <w:tcW w:w="1279" w:type="dxa"/>
            <w:shd w:val="clear" w:color="auto" w:fill="auto"/>
            <w:vAlign w:val="center"/>
          </w:tcPr>
          <w:p w14:paraId="78857CD0">
            <w:pPr>
              <w:adjustRightInd w:val="0"/>
              <w:snapToGrid w:val="0"/>
              <w:jc w:val="center"/>
              <w:rPr>
                <w:rFonts w:hint="eastAsia" w:ascii="Times New Roman" w:hAnsi="Times New Roman" w:eastAsia="宋体" w:cs="Times New Roman"/>
                <w:bCs/>
                <w:color w:val="000000" w:themeColor="text1"/>
                <w:spacing w:val="-10"/>
                <w:szCs w:val="21"/>
                <w:lang w:val="en-US" w:eastAsia="zh-CN"/>
                <w14:textFill>
                  <w14:solidFill>
                    <w14:schemeClr w14:val="tx1"/>
                  </w14:solidFill>
                </w14:textFill>
              </w:rPr>
            </w:pPr>
            <w:r>
              <w:rPr>
                <w:rFonts w:hint="eastAsia" w:ascii="Times New Roman" w:hAnsi="Times New Roman" w:eastAsia="宋体" w:cs="Times New Roman"/>
                <w:bCs/>
                <w:color w:val="000000" w:themeColor="text1"/>
                <w:spacing w:val="-10"/>
                <w:szCs w:val="21"/>
                <w:lang w:val="en-US" w:eastAsia="zh-CN"/>
                <w14:textFill>
                  <w14:solidFill>
                    <w14:schemeClr w14:val="tx1"/>
                  </w14:solidFill>
                </w14:textFill>
              </w:rPr>
              <w:t>+0.094kg/a</w:t>
            </w:r>
          </w:p>
        </w:tc>
      </w:tr>
      <w:tr w14:paraId="2B7F2A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5" w:type="dxa"/>
            <w:vMerge w:val="continue"/>
            <w:vAlign w:val="center"/>
          </w:tcPr>
          <w:p w14:paraId="75CB5E4E">
            <w:pPr>
              <w:pStyle w:val="45"/>
              <w:spacing w:before="31" w:after="31" w:line="240" w:lineRule="auto"/>
              <w:ind w:left="420" w:hanging="420"/>
              <w:rPr>
                <w:rFonts w:ascii="Times New Roman" w:hAnsi="Times New Roman"/>
                <w:snapToGrid w:val="0"/>
                <w:color w:val="000000" w:themeColor="text1"/>
                <w:kern w:val="21"/>
                <w:szCs w:val="21"/>
                <w14:textFill>
                  <w14:solidFill>
                    <w14:schemeClr w14:val="tx1"/>
                  </w14:solidFill>
                </w14:textFill>
              </w:rPr>
            </w:pPr>
          </w:p>
        </w:tc>
        <w:tc>
          <w:tcPr>
            <w:tcW w:w="1964" w:type="dxa"/>
            <w:shd w:val="clear" w:color="auto" w:fill="auto"/>
            <w:vAlign w:val="center"/>
          </w:tcPr>
          <w:p w14:paraId="22F2B457">
            <w:pPr>
              <w:adjustRightInd w:val="0"/>
              <w:snapToGrid w:val="0"/>
              <w:jc w:val="center"/>
              <w:rPr>
                <w:rFonts w:hint="default" w:ascii="Times New Roman" w:hAnsi="Times New Roman" w:eastAsia="宋体" w:cs="Times New Roman"/>
                <w:color w:val="000000" w:themeColor="text1"/>
                <w:kern w:val="0"/>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0"/>
                <w:szCs w:val="21"/>
                <w:lang w:val="en-US" w:eastAsia="zh-CN"/>
                <w14:textFill>
                  <w14:solidFill>
                    <w14:schemeClr w14:val="tx1"/>
                  </w14:solidFill>
                </w14:textFill>
              </w:rPr>
              <w:t>NH</w:t>
            </w:r>
            <w:r>
              <w:rPr>
                <w:rFonts w:hint="eastAsia" w:ascii="Times New Roman" w:hAnsi="Times New Roman" w:eastAsia="宋体" w:cs="Times New Roman"/>
                <w:color w:val="000000" w:themeColor="text1"/>
                <w:kern w:val="0"/>
                <w:szCs w:val="21"/>
                <w:vertAlign w:val="subscript"/>
                <w:lang w:val="en-US" w:eastAsia="zh-CN"/>
                <w14:textFill>
                  <w14:solidFill>
                    <w14:schemeClr w14:val="tx1"/>
                  </w14:solidFill>
                </w14:textFill>
              </w:rPr>
              <w:t>3</w:t>
            </w:r>
          </w:p>
        </w:tc>
        <w:tc>
          <w:tcPr>
            <w:tcW w:w="1477" w:type="dxa"/>
            <w:shd w:val="clear" w:color="auto" w:fill="auto"/>
            <w:vAlign w:val="center"/>
          </w:tcPr>
          <w:p w14:paraId="5C31AE0F">
            <w:pPr>
              <w:pStyle w:val="45"/>
              <w:spacing w:beforeLines="0" w:afterLines="0" w:line="240" w:lineRule="auto"/>
              <w:ind w:left="420" w:leftChars="0" w:hanging="420" w:hangingChars="200"/>
              <w:rPr>
                <w:rFonts w:hint="eastAsia"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snapToGrid w:val="0"/>
                <w:color w:val="000000" w:themeColor="text1"/>
                <w:kern w:val="21"/>
                <w:szCs w:val="21"/>
                <w14:textFill>
                  <w14:solidFill>
                    <w14:schemeClr w14:val="tx1"/>
                  </w14:solidFill>
                </w14:textFill>
              </w:rPr>
              <w:t>/</w:t>
            </w:r>
          </w:p>
        </w:tc>
        <w:tc>
          <w:tcPr>
            <w:tcW w:w="1276" w:type="dxa"/>
            <w:vAlign w:val="center"/>
          </w:tcPr>
          <w:p w14:paraId="055819B8">
            <w:pPr>
              <w:pStyle w:val="45"/>
              <w:spacing w:beforeLines="0" w:afterLines="0" w:line="240" w:lineRule="auto"/>
              <w:ind w:left="420" w:leftChars="0" w:hanging="420" w:hangingChars="200"/>
              <w:rPr>
                <w:rFonts w:hint="eastAsia"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snapToGrid w:val="0"/>
                <w:color w:val="000000" w:themeColor="text1"/>
                <w:kern w:val="21"/>
                <w:szCs w:val="21"/>
                <w14:textFill>
                  <w14:solidFill>
                    <w14:schemeClr w14:val="tx1"/>
                  </w14:solidFill>
                </w14:textFill>
              </w:rPr>
              <w:t>/</w:t>
            </w:r>
          </w:p>
        </w:tc>
        <w:tc>
          <w:tcPr>
            <w:tcW w:w="1701" w:type="dxa"/>
            <w:vAlign w:val="center"/>
          </w:tcPr>
          <w:p w14:paraId="2E95A2CD">
            <w:pPr>
              <w:pStyle w:val="45"/>
              <w:spacing w:beforeLines="0" w:afterLines="0" w:line="240" w:lineRule="auto"/>
              <w:ind w:left="420" w:leftChars="0" w:hanging="420" w:hangingChars="200"/>
              <w:rPr>
                <w:rFonts w:hint="eastAsia"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snapToGrid w:val="0"/>
                <w:color w:val="000000" w:themeColor="text1"/>
                <w:kern w:val="21"/>
                <w:szCs w:val="21"/>
                <w14:textFill>
                  <w14:solidFill>
                    <w14:schemeClr w14:val="tx1"/>
                  </w14:solidFill>
                </w14:textFill>
              </w:rPr>
              <w:t>/</w:t>
            </w:r>
          </w:p>
        </w:tc>
        <w:tc>
          <w:tcPr>
            <w:tcW w:w="1559" w:type="dxa"/>
            <w:shd w:val="clear" w:color="auto" w:fill="auto"/>
            <w:vAlign w:val="center"/>
          </w:tcPr>
          <w:p w14:paraId="673B59BA">
            <w:pPr>
              <w:adjustRightInd w:val="0"/>
              <w:snapToGrid w:val="0"/>
              <w:jc w:val="center"/>
              <w:rPr>
                <w:rFonts w:hint="eastAsia" w:ascii="Times New Roman" w:hAnsi="Times New Roman" w:eastAsia="宋体" w:cs="Times New Roman"/>
                <w:bCs/>
                <w:color w:val="000000" w:themeColor="text1"/>
                <w:spacing w:val="-10"/>
                <w:szCs w:val="21"/>
                <w:lang w:val="en-US" w:eastAsia="zh-CN"/>
                <w14:textFill>
                  <w14:solidFill>
                    <w14:schemeClr w14:val="tx1"/>
                  </w14:solidFill>
                </w14:textFill>
              </w:rPr>
            </w:pPr>
            <w:r>
              <w:rPr>
                <w:rFonts w:hint="eastAsia" w:ascii="Times New Roman" w:hAnsi="Times New Roman" w:eastAsia="宋体" w:cs="Times New Roman"/>
                <w:bCs/>
                <w:color w:val="000000" w:themeColor="text1"/>
                <w:spacing w:val="-10"/>
                <w:szCs w:val="21"/>
                <w:lang w:val="en-US" w:eastAsia="zh-CN"/>
                <w14:textFill>
                  <w14:solidFill>
                    <w14:schemeClr w14:val="tx1"/>
                  </w14:solidFill>
                </w14:textFill>
              </w:rPr>
              <w:t>2.424kg/a</w:t>
            </w:r>
          </w:p>
        </w:tc>
        <w:tc>
          <w:tcPr>
            <w:tcW w:w="1424" w:type="dxa"/>
            <w:vAlign w:val="center"/>
          </w:tcPr>
          <w:p w14:paraId="794133DC">
            <w:pPr>
              <w:adjustRightInd w:val="0"/>
              <w:snapToGrid w:val="0"/>
              <w:jc w:val="center"/>
              <w:rPr>
                <w:rFonts w:hint="eastAsia" w:ascii="Times New Roman" w:hAnsi="Times New Roman" w:eastAsia="宋体" w:cs="Times New Roman"/>
                <w:bCs/>
                <w:color w:val="000000" w:themeColor="text1"/>
                <w:spacing w:val="-10"/>
                <w:szCs w:val="21"/>
                <w:lang w:val="en-US" w:eastAsia="zh-CN"/>
                <w14:textFill>
                  <w14:solidFill>
                    <w14:schemeClr w14:val="tx1"/>
                  </w14:solidFill>
                </w14:textFill>
              </w:rPr>
            </w:pPr>
            <w:r>
              <w:rPr>
                <w:rFonts w:hint="eastAsia" w:ascii="Times New Roman" w:hAnsi="Times New Roman" w:eastAsia="宋体" w:cs="Times New Roman"/>
                <w:bCs/>
                <w:color w:val="000000" w:themeColor="text1"/>
                <w:spacing w:val="-10"/>
                <w:szCs w:val="21"/>
                <w:lang w:val="en-US" w:eastAsia="zh-CN"/>
                <w14:textFill>
                  <w14:solidFill>
                    <w14:schemeClr w14:val="tx1"/>
                  </w14:solidFill>
                </w14:textFill>
              </w:rPr>
              <w:t>/</w:t>
            </w:r>
          </w:p>
        </w:tc>
        <w:tc>
          <w:tcPr>
            <w:tcW w:w="1843" w:type="dxa"/>
            <w:shd w:val="clear" w:color="auto" w:fill="auto"/>
            <w:vAlign w:val="center"/>
          </w:tcPr>
          <w:p w14:paraId="7F5F58A0">
            <w:pPr>
              <w:adjustRightInd w:val="0"/>
              <w:snapToGrid w:val="0"/>
              <w:jc w:val="center"/>
              <w:rPr>
                <w:rFonts w:hint="eastAsia" w:ascii="Times New Roman" w:hAnsi="Times New Roman" w:eastAsia="宋体" w:cs="Times New Roman"/>
                <w:bCs/>
                <w:color w:val="000000" w:themeColor="text1"/>
                <w:spacing w:val="-10"/>
                <w:szCs w:val="21"/>
                <w:lang w:val="en-US" w:eastAsia="zh-CN"/>
                <w14:textFill>
                  <w14:solidFill>
                    <w14:schemeClr w14:val="tx1"/>
                  </w14:solidFill>
                </w14:textFill>
              </w:rPr>
            </w:pPr>
            <w:r>
              <w:rPr>
                <w:rFonts w:hint="eastAsia" w:ascii="Times New Roman" w:hAnsi="Times New Roman" w:eastAsia="宋体" w:cs="Times New Roman"/>
                <w:bCs/>
                <w:color w:val="000000" w:themeColor="text1"/>
                <w:spacing w:val="-10"/>
                <w:szCs w:val="21"/>
                <w:lang w:val="en-US" w:eastAsia="zh-CN"/>
                <w14:textFill>
                  <w14:solidFill>
                    <w14:schemeClr w14:val="tx1"/>
                  </w14:solidFill>
                </w14:textFill>
              </w:rPr>
              <w:t>2.424kg/a</w:t>
            </w:r>
          </w:p>
        </w:tc>
        <w:tc>
          <w:tcPr>
            <w:tcW w:w="1279" w:type="dxa"/>
            <w:shd w:val="clear" w:color="auto" w:fill="auto"/>
            <w:vAlign w:val="center"/>
          </w:tcPr>
          <w:p w14:paraId="34B3D0DA">
            <w:pPr>
              <w:adjustRightInd w:val="0"/>
              <w:snapToGrid w:val="0"/>
              <w:jc w:val="center"/>
              <w:rPr>
                <w:rFonts w:hint="eastAsia" w:ascii="Times New Roman" w:hAnsi="Times New Roman" w:eastAsia="宋体" w:cs="Times New Roman"/>
                <w:bCs/>
                <w:color w:val="000000" w:themeColor="text1"/>
                <w:spacing w:val="-10"/>
                <w:szCs w:val="21"/>
                <w:lang w:val="en-US" w:eastAsia="zh-CN"/>
                <w14:textFill>
                  <w14:solidFill>
                    <w14:schemeClr w14:val="tx1"/>
                  </w14:solidFill>
                </w14:textFill>
              </w:rPr>
            </w:pPr>
            <w:r>
              <w:rPr>
                <w:rFonts w:hint="eastAsia" w:ascii="Times New Roman" w:hAnsi="Times New Roman" w:eastAsia="宋体" w:cs="Times New Roman"/>
                <w:bCs/>
                <w:color w:val="000000" w:themeColor="text1"/>
                <w:spacing w:val="-10"/>
                <w:szCs w:val="21"/>
                <w:lang w:val="en-US" w:eastAsia="zh-CN"/>
                <w14:textFill>
                  <w14:solidFill>
                    <w14:schemeClr w14:val="tx1"/>
                  </w14:solidFill>
                </w14:textFill>
              </w:rPr>
              <w:t>+2.424kg/a</w:t>
            </w:r>
          </w:p>
        </w:tc>
      </w:tr>
      <w:tr w14:paraId="1909DF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5" w:type="dxa"/>
            <w:vMerge w:val="restart"/>
            <w:vAlign w:val="center"/>
          </w:tcPr>
          <w:p w14:paraId="3B7C356A">
            <w:pPr>
              <w:pStyle w:val="45"/>
              <w:spacing w:beforeLines="0" w:afterLines="0" w:line="240" w:lineRule="auto"/>
              <w:ind w:left="420" w:hanging="420"/>
              <w:rPr>
                <w:rFonts w:ascii="Times New Roman" w:hAnsi="Times New Roman"/>
                <w:snapToGrid w:val="0"/>
                <w:color w:val="000000" w:themeColor="text1"/>
                <w:kern w:val="21"/>
                <w:szCs w:val="21"/>
                <w14:textFill>
                  <w14:solidFill>
                    <w14:schemeClr w14:val="tx1"/>
                  </w14:solidFill>
                </w14:textFill>
              </w:rPr>
            </w:pPr>
            <w:r>
              <w:rPr>
                <w:rFonts w:ascii="Times New Roman" w:hAnsi="Times New Roman"/>
                <w:snapToGrid w:val="0"/>
                <w:color w:val="000000" w:themeColor="text1"/>
                <w:kern w:val="21"/>
                <w:szCs w:val="21"/>
                <w14:textFill>
                  <w14:solidFill>
                    <w14:schemeClr w14:val="tx1"/>
                  </w14:solidFill>
                </w14:textFill>
              </w:rPr>
              <w:t>废水</w:t>
            </w:r>
          </w:p>
        </w:tc>
        <w:tc>
          <w:tcPr>
            <w:tcW w:w="1964" w:type="dxa"/>
            <w:vAlign w:val="center"/>
          </w:tcPr>
          <w:p w14:paraId="1ABD6E01">
            <w:pPr>
              <w:pStyle w:val="23"/>
              <w:spacing w:after="0"/>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化学需氧量</w:t>
            </w:r>
          </w:p>
        </w:tc>
        <w:tc>
          <w:tcPr>
            <w:tcW w:w="1477" w:type="dxa"/>
            <w:shd w:val="clear" w:color="auto" w:fill="auto"/>
            <w:vAlign w:val="center"/>
          </w:tcPr>
          <w:p w14:paraId="2AAC998F">
            <w:pPr>
              <w:pStyle w:val="45"/>
              <w:spacing w:beforeLines="0" w:afterLines="0" w:line="240" w:lineRule="auto"/>
              <w:ind w:left="420" w:leftChars="0" w:hanging="420" w:hangingChars="200"/>
              <w:rPr>
                <w:color w:val="000000" w:themeColor="text1"/>
                <w14:textFill>
                  <w14:solidFill>
                    <w14:schemeClr w14:val="tx1"/>
                  </w14:solidFill>
                </w14:textFill>
              </w:rPr>
            </w:pPr>
            <w:r>
              <w:rPr>
                <w:rFonts w:ascii="Times New Roman" w:hAnsi="Times New Roman"/>
                <w:snapToGrid w:val="0"/>
                <w:color w:val="000000" w:themeColor="text1"/>
                <w:kern w:val="21"/>
                <w:szCs w:val="21"/>
                <w14:textFill>
                  <w14:solidFill>
                    <w14:schemeClr w14:val="tx1"/>
                  </w14:solidFill>
                </w14:textFill>
              </w:rPr>
              <w:t>/</w:t>
            </w:r>
          </w:p>
        </w:tc>
        <w:tc>
          <w:tcPr>
            <w:tcW w:w="1276" w:type="dxa"/>
            <w:vAlign w:val="center"/>
          </w:tcPr>
          <w:p w14:paraId="6092A606">
            <w:pPr>
              <w:pStyle w:val="45"/>
              <w:spacing w:beforeLines="0" w:afterLines="0" w:line="240" w:lineRule="auto"/>
              <w:ind w:left="420" w:hanging="420"/>
              <w:rPr>
                <w:rFonts w:ascii="Times New Roman" w:hAnsi="Times New Roman"/>
                <w:snapToGrid w:val="0"/>
                <w:color w:val="000000" w:themeColor="text1"/>
                <w:kern w:val="21"/>
                <w:szCs w:val="21"/>
                <w14:textFill>
                  <w14:solidFill>
                    <w14:schemeClr w14:val="tx1"/>
                  </w14:solidFill>
                </w14:textFill>
              </w:rPr>
            </w:pPr>
            <w:r>
              <w:rPr>
                <w:rFonts w:ascii="Times New Roman" w:hAnsi="Times New Roman"/>
                <w:snapToGrid w:val="0"/>
                <w:color w:val="000000" w:themeColor="text1"/>
                <w:kern w:val="21"/>
                <w:szCs w:val="21"/>
                <w14:textFill>
                  <w14:solidFill>
                    <w14:schemeClr w14:val="tx1"/>
                  </w14:solidFill>
                </w14:textFill>
              </w:rPr>
              <w:t>/</w:t>
            </w:r>
          </w:p>
        </w:tc>
        <w:tc>
          <w:tcPr>
            <w:tcW w:w="1701" w:type="dxa"/>
            <w:vAlign w:val="center"/>
          </w:tcPr>
          <w:p w14:paraId="334917B6">
            <w:pPr>
              <w:pStyle w:val="45"/>
              <w:spacing w:beforeLines="0" w:afterLines="0" w:line="240" w:lineRule="auto"/>
              <w:ind w:left="420" w:leftChars="0" w:hanging="420" w:hangingChars="200"/>
              <w:rPr>
                <w:rFonts w:ascii="Times New Roman" w:hAnsi="Times New Roman"/>
                <w:snapToGrid w:val="0"/>
                <w:color w:val="000000" w:themeColor="text1"/>
                <w:kern w:val="21"/>
                <w:szCs w:val="21"/>
                <w14:textFill>
                  <w14:solidFill>
                    <w14:schemeClr w14:val="tx1"/>
                  </w14:solidFill>
                </w14:textFill>
              </w:rPr>
            </w:pPr>
            <w:r>
              <w:rPr>
                <w:rFonts w:ascii="Times New Roman" w:hAnsi="Times New Roman"/>
                <w:snapToGrid w:val="0"/>
                <w:color w:val="000000" w:themeColor="text1"/>
                <w:kern w:val="21"/>
                <w:szCs w:val="21"/>
                <w14:textFill>
                  <w14:solidFill>
                    <w14:schemeClr w14:val="tx1"/>
                  </w14:solidFill>
                </w14:textFill>
              </w:rPr>
              <w:t>/</w:t>
            </w:r>
          </w:p>
        </w:tc>
        <w:tc>
          <w:tcPr>
            <w:tcW w:w="1559" w:type="dxa"/>
            <w:shd w:val="clear" w:color="auto" w:fill="auto"/>
            <w:vAlign w:val="center"/>
          </w:tcPr>
          <w:p w14:paraId="54F36334">
            <w:pPr>
              <w:adjustRightInd w:val="0"/>
              <w:snapToGrid w:val="0"/>
              <w:jc w:val="center"/>
              <w:rPr>
                <w:rFonts w:hint="default" w:eastAsia="宋体"/>
                <w:bCs/>
                <w:color w:val="000000" w:themeColor="text1"/>
                <w:spacing w:val="-10"/>
                <w:szCs w:val="21"/>
                <w:lang w:val="en-US" w:eastAsia="zh-CN"/>
                <w14:textFill>
                  <w14:solidFill>
                    <w14:schemeClr w14:val="tx1"/>
                  </w14:solidFill>
                </w14:textFill>
              </w:rPr>
            </w:pPr>
            <w:r>
              <w:rPr>
                <w:rFonts w:hint="eastAsia"/>
                <w:bCs/>
                <w:color w:val="000000" w:themeColor="text1"/>
                <w:spacing w:val="-10"/>
                <w:szCs w:val="21"/>
                <w:lang w:val="en-US" w:eastAsia="zh-CN"/>
                <w14:textFill>
                  <w14:solidFill>
                    <w14:schemeClr w14:val="tx1"/>
                  </w14:solidFill>
                </w14:textFill>
              </w:rPr>
              <w:t>0.41t/a</w:t>
            </w:r>
          </w:p>
        </w:tc>
        <w:tc>
          <w:tcPr>
            <w:tcW w:w="1424" w:type="dxa"/>
            <w:vAlign w:val="center"/>
          </w:tcPr>
          <w:p w14:paraId="6C55D01C">
            <w:pPr>
              <w:pStyle w:val="45"/>
              <w:spacing w:beforeLines="0" w:afterLines="0" w:line="240" w:lineRule="auto"/>
              <w:ind w:left="420" w:hanging="420"/>
              <w:rPr>
                <w:rFonts w:ascii="Times New Roman" w:hAnsi="Times New Roman"/>
                <w:bCs/>
                <w:snapToGrid w:val="0"/>
                <w:color w:val="000000" w:themeColor="text1"/>
                <w:kern w:val="21"/>
                <w:szCs w:val="21"/>
                <w14:textFill>
                  <w14:solidFill>
                    <w14:schemeClr w14:val="tx1"/>
                  </w14:solidFill>
                </w14:textFill>
              </w:rPr>
            </w:pPr>
            <w:r>
              <w:rPr>
                <w:rFonts w:ascii="Times New Roman" w:hAnsi="Times New Roman"/>
                <w:bCs/>
                <w:snapToGrid w:val="0"/>
                <w:color w:val="000000" w:themeColor="text1"/>
                <w:kern w:val="21"/>
                <w:szCs w:val="21"/>
                <w14:textFill>
                  <w14:solidFill>
                    <w14:schemeClr w14:val="tx1"/>
                  </w14:solidFill>
                </w14:textFill>
              </w:rPr>
              <w:t>/</w:t>
            </w:r>
          </w:p>
        </w:tc>
        <w:tc>
          <w:tcPr>
            <w:tcW w:w="1843" w:type="dxa"/>
            <w:shd w:val="clear" w:color="auto" w:fill="auto"/>
            <w:vAlign w:val="center"/>
          </w:tcPr>
          <w:p w14:paraId="63C6D4E5">
            <w:pPr>
              <w:adjustRightInd w:val="0"/>
              <w:snapToGrid w:val="0"/>
              <w:jc w:val="center"/>
              <w:rPr>
                <w:bCs/>
                <w:color w:val="000000" w:themeColor="text1"/>
                <w:spacing w:val="-10"/>
                <w:szCs w:val="21"/>
                <w14:textFill>
                  <w14:solidFill>
                    <w14:schemeClr w14:val="tx1"/>
                  </w14:solidFill>
                </w14:textFill>
              </w:rPr>
            </w:pPr>
            <w:r>
              <w:rPr>
                <w:rFonts w:hint="eastAsia"/>
                <w:bCs/>
                <w:color w:val="000000" w:themeColor="text1"/>
                <w:spacing w:val="-10"/>
                <w:szCs w:val="21"/>
                <w:lang w:val="en-US" w:eastAsia="zh-CN"/>
                <w14:textFill>
                  <w14:solidFill>
                    <w14:schemeClr w14:val="tx1"/>
                  </w14:solidFill>
                </w14:textFill>
              </w:rPr>
              <w:t>0.41t/a</w:t>
            </w:r>
          </w:p>
        </w:tc>
        <w:tc>
          <w:tcPr>
            <w:tcW w:w="1279" w:type="dxa"/>
            <w:shd w:val="clear" w:color="auto" w:fill="auto"/>
            <w:vAlign w:val="center"/>
          </w:tcPr>
          <w:p w14:paraId="25D8356C">
            <w:pPr>
              <w:adjustRightInd w:val="0"/>
              <w:snapToGrid w:val="0"/>
              <w:jc w:val="center"/>
              <w:rPr>
                <w:bCs/>
                <w:color w:val="000000" w:themeColor="text1"/>
                <w:spacing w:val="-10"/>
                <w:szCs w:val="21"/>
                <w14:textFill>
                  <w14:solidFill>
                    <w14:schemeClr w14:val="tx1"/>
                  </w14:solidFill>
                </w14:textFill>
              </w:rPr>
            </w:pPr>
            <w:r>
              <w:rPr>
                <w:rFonts w:hint="eastAsia"/>
                <w:bCs/>
                <w:color w:val="000000" w:themeColor="text1"/>
                <w:spacing w:val="-10"/>
                <w:szCs w:val="21"/>
                <w:lang w:val="en-US" w:eastAsia="zh-CN"/>
                <w14:textFill>
                  <w14:solidFill>
                    <w14:schemeClr w14:val="tx1"/>
                  </w14:solidFill>
                </w14:textFill>
              </w:rPr>
              <w:t>+0.41t/a</w:t>
            </w:r>
          </w:p>
        </w:tc>
      </w:tr>
      <w:tr w14:paraId="3C8A81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5" w:type="dxa"/>
            <w:vMerge w:val="continue"/>
            <w:vAlign w:val="center"/>
          </w:tcPr>
          <w:p w14:paraId="5CC03F41">
            <w:pPr>
              <w:pStyle w:val="45"/>
              <w:spacing w:beforeLines="0" w:afterLines="0" w:line="240" w:lineRule="auto"/>
              <w:ind w:left="420" w:hanging="420"/>
              <w:rPr>
                <w:rFonts w:ascii="Times New Roman" w:hAnsi="Times New Roman"/>
                <w:snapToGrid w:val="0"/>
                <w:color w:val="000000" w:themeColor="text1"/>
                <w:kern w:val="21"/>
                <w:szCs w:val="21"/>
                <w14:textFill>
                  <w14:solidFill>
                    <w14:schemeClr w14:val="tx1"/>
                  </w14:solidFill>
                </w14:textFill>
              </w:rPr>
            </w:pPr>
          </w:p>
        </w:tc>
        <w:tc>
          <w:tcPr>
            <w:tcW w:w="1964" w:type="dxa"/>
            <w:vAlign w:val="center"/>
          </w:tcPr>
          <w:p w14:paraId="3E55EFE4">
            <w:pPr>
              <w:pStyle w:val="23"/>
              <w:spacing w:after="0"/>
              <w:ind w:firstLine="0" w:firstLineChars="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氨氮</w:t>
            </w:r>
          </w:p>
        </w:tc>
        <w:tc>
          <w:tcPr>
            <w:tcW w:w="1477" w:type="dxa"/>
            <w:shd w:val="clear" w:color="auto" w:fill="auto"/>
            <w:vAlign w:val="center"/>
          </w:tcPr>
          <w:p w14:paraId="7D70E28F">
            <w:pPr>
              <w:pStyle w:val="45"/>
              <w:spacing w:beforeLines="0" w:afterLines="0" w:line="240" w:lineRule="auto"/>
              <w:ind w:left="420" w:leftChars="0" w:hanging="420" w:hangingChars="200"/>
              <w:rPr>
                <w:color w:val="000000" w:themeColor="text1"/>
                <w14:textFill>
                  <w14:solidFill>
                    <w14:schemeClr w14:val="tx1"/>
                  </w14:solidFill>
                </w14:textFill>
              </w:rPr>
            </w:pPr>
            <w:r>
              <w:rPr>
                <w:rFonts w:ascii="Times New Roman" w:hAnsi="Times New Roman"/>
                <w:snapToGrid w:val="0"/>
                <w:color w:val="000000" w:themeColor="text1"/>
                <w:kern w:val="21"/>
                <w:szCs w:val="21"/>
                <w14:textFill>
                  <w14:solidFill>
                    <w14:schemeClr w14:val="tx1"/>
                  </w14:solidFill>
                </w14:textFill>
              </w:rPr>
              <w:t>/</w:t>
            </w:r>
          </w:p>
        </w:tc>
        <w:tc>
          <w:tcPr>
            <w:tcW w:w="1276" w:type="dxa"/>
            <w:vAlign w:val="center"/>
          </w:tcPr>
          <w:p w14:paraId="45833A22">
            <w:pPr>
              <w:pStyle w:val="45"/>
              <w:spacing w:beforeLines="0" w:afterLines="0" w:line="240" w:lineRule="auto"/>
              <w:ind w:left="420" w:hanging="420"/>
              <w:rPr>
                <w:rFonts w:ascii="Times New Roman" w:hAnsi="Times New Roman"/>
                <w:snapToGrid w:val="0"/>
                <w:color w:val="000000" w:themeColor="text1"/>
                <w:kern w:val="21"/>
                <w:szCs w:val="21"/>
                <w14:textFill>
                  <w14:solidFill>
                    <w14:schemeClr w14:val="tx1"/>
                  </w14:solidFill>
                </w14:textFill>
              </w:rPr>
            </w:pPr>
            <w:r>
              <w:rPr>
                <w:rFonts w:ascii="Times New Roman" w:hAnsi="Times New Roman"/>
                <w:snapToGrid w:val="0"/>
                <w:color w:val="000000" w:themeColor="text1"/>
                <w:kern w:val="21"/>
                <w:szCs w:val="21"/>
                <w14:textFill>
                  <w14:solidFill>
                    <w14:schemeClr w14:val="tx1"/>
                  </w14:solidFill>
                </w14:textFill>
              </w:rPr>
              <w:t>/</w:t>
            </w:r>
          </w:p>
        </w:tc>
        <w:tc>
          <w:tcPr>
            <w:tcW w:w="1701" w:type="dxa"/>
            <w:vAlign w:val="center"/>
          </w:tcPr>
          <w:p w14:paraId="2C9AAB5D">
            <w:pPr>
              <w:pStyle w:val="45"/>
              <w:spacing w:beforeLines="0" w:afterLines="0" w:line="240" w:lineRule="auto"/>
              <w:ind w:left="420" w:leftChars="0" w:hanging="420" w:hangingChars="200"/>
              <w:rPr>
                <w:rFonts w:ascii="Times New Roman" w:hAnsi="Times New Roman"/>
                <w:snapToGrid w:val="0"/>
                <w:color w:val="000000" w:themeColor="text1"/>
                <w:kern w:val="21"/>
                <w:szCs w:val="21"/>
                <w14:textFill>
                  <w14:solidFill>
                    <w14:schemeClr w14:val="tx1"/>
                  </w14:solidFill>
                </w14:textFill>
              </w:rPr>
            </w:pPr>
            <w:r>
              <w:rPr>
                <w:rFonts w:ascii="Times New Roman" w:hAnsi="Times New Roman"/>
                <w:snapToGrid w:val="0"/>
                <w:color w:val="000000" w:themeColor="text1"/>
                <w:kern w:val="21"/>
                <w:szCs w:val="21"/>
                <w14:textFill>
                  <w14:solidFill>
                    <w14:schemeClr w14:val="tx1"/>
                  </w14:solidFill>
                </w14:textFill>
              </w:rPr>
              <w:t>/</w:t>
            </w:r>
          </w:p>
        </w:tc>
        <w:tc>
          <w:tcPr>
            <w:tcW w:w="1559" w:type="dxa"/>
            <w:shd w:val="clear" w:color="auto" w:fill="auto"/>
            <w:vAlign w:val="center"/>
          </w:tcPr>
          <w:p w14:paraId="18787164">
            <w:pPr>
              <w:adjustRightInd w:val="0"/>
              <w:snapToGrid w:val="0"/>
              <w:jc w:val="center"/>
              <w:rPr>
                <w:rFonts w:hint="default" w:eastAsia="宋体"/>
                <w:bCs/>
                <w:color w:val="000000" w:themeColor="text1"/>
                <w:spacing w:val="-10"/>
                <w:szCs w:val="21"/>
                <w:lang w:val="en-US" w:eastAsia="zh-CN"/>
                <w14:textFill>
                  <w14:solidFill>
                    <w14:schemeClr w14:val="tx1"/>
                  </w14:solidFill>
                </w14:textFill>
              </w:rPr>
            </w:pPr>
            <w:r>
              <w:rPr>
                <w:rFonts w:hint="eastAsia"/>
                <w:bCs/>
                <w:color w:val="000000" w:themeColor="text1"/>
                <w:spacing w:val="-10"/>
                <w:szCs w:val="21"/>
                <w:lang w:val="en-US" w:eastAsia="zh-CN"/>
                <w14:textFill>
                  <w14:solidFill>
                    <w14:schemeClr w14:val="tx1"/>
                  </w14:solidFill>
                </w14:textFill>
              </w:rPr>
              <w:t>0.275t/a</w:t>
            </w:r>
          </w:p>
        </w:tc>
        <w:tc>
          <w:tcPr>
            <w:tcW w:w="1424" w:type="dxa"/>
            <w:vAlign w:val="center"/>
          </w:tcPr>
          <w:p w14:paraId="3BC7F51B">
            <w:pPr>
              <w:pStyle w:val="45"/>
              <w:spacing w:beforeLines="0" w:afterLines="0" w:line="240" w:lineRule="auto"/>
              <w:ind w:left="420" w:hanging="420"/>
              <w:rPr>
                <w:rFonts w:ascii="Times New Roman" w:hAnsi="Times New Roman"/>
                <w:bCs/>
                <w:snapToGrid w:val="0"/>
                <w:color w:val="000000" w:themeColor="text1"/>
                <w:kern w:val="21"/>
                <w:szCs w:val="21"/>
                <w14:textFill>
                  <w14:solidFill>
                    <w14:schemeClr w14:val="tx1"/>
                  </w14:solidFill>
                </w14:textFill>
              </w:rPr>
            </w:pPr>
            <w:r>
              <w:rPr>
                <w:rFonts w:ascii="Times New Roman" w:hAnsi="Times New Roman"/>
                <w:bCs/>
                <w:snapToGrid w:val="0"/>
                <w:color w:val="000000" w:themeColor="text1"/>
                <w:kern w:val="21"/>
                <w:szCs w:val="21"/>
                <w14:textFill>
                  <w14:solidFill>
                    <w14:schemeClr w14:val="tx1"/>
                  </w14:solidFill>
                </w14:textFill>
              </w:rPr>
              <w:t>/</w:t>
            </w:r>
          </w:p>
        </w:tc>
        <w:tc>
          <w:tcPr>
            <w:tcW w:w="1843" w:type="dxa"/>
            <w:shd w:val="clear" w:color="auto" w:fill="auto"/>
            <w:vAlign w:val="center"/>
          </w:tcPr>
          <w:p w14:paraId="5802C407">
            <w:pPr>
              <w:adjustRightInd w:val="0"/>
              <w:snapToGrid w:val="0"/>
              <w:jc w:val="center"/>
              <w:rPr>
                <w:bCs/>
                <w:color w:val="000000" w:themeColor="text1"/>
                <w:spacing w:val="-10"/>
                <w:szCs w:val="21"/>
                <w14:textFill>
                  <w14:solidFill>
                    <w14:schemeClr w14:val="tx1"/>
                  </w14:solidFill>
                </w14:textFill>
              </w:rPr>
            </w:pPr>
            <w:r>
              <w:rPr>
                <w:rFonts w:hint="eastAsia"/>
                <w:bCs/>
                <w:color w:val="000000" w:themeColor="text1"/>
                <w:spacing w:val="-10"/>
                <w:szCs w:val="21"/>
                <w:lang w:val="en-US" w:eastAsia="zh-CN"/>
                <w14:textFill>
                  <w14:solidFill>
                    <w14:schemeClr w14:val="tx1"/>
                  </w14:solidFill>
                </w14:textFill>
              </w:rPr>
              <w:t>0.275t/a</w:t>
            </w:r>
          </w:p>
        </w:tc>
        <w:tc>
          <w:tcPr>
            <w:tcW w:w="1279" w:type="dxa"/>
            <w:shd w:val="clear" w:color="auto" w:fill="auto"/>
            <w:vAlign w:val="center"/>
          </w:tcPr>
          <w:p w14:paraId="3C4108B0">
            <w:pPr>
              <w:adjustRightInd w:val="0"/>
              <w:snapToGrid w:val="0"/>
              <w:jc w:val="center"/>
              <w:rPr>
                <w:bCs/>
                <w:color w:val="000000" w:themeColor="text1"/>
                <w:spacing w:val="-10"/>
                <w:szCs w:val="21"/>
                <w14:textFill>
                  <w14:solidFill>
                    <w14:schemeClr w14:val="tx1"/>
                  </w14:solidFill>
                </w14:textFill>
              </w:rPr>
            </w:pPr>
            <w:r>
              <w:rPr>
                <w:rFonts w:hint="eastAsia"/>
                <w:bCs/>
                <w:color w:val="000000" w:themeColor="text1"/>
                <w:spacing w:val="-10"/>
                <w:szCs w:val="21"/>
                <w:lang w:val="en-US" w:eastAsia="zh-CN"/>
                <w14:textFill>
                  <w14:solidFill>
                    <w14:schemeClr w14:val="tx1"/>
                  </w14:solidFill>
                </w14:textFill>
              </w:rPr>
              <w:t>+0.275t/a</w:t>
            </w:r>
          </w:p>
        </w:tc>
      </w:tr>
      <w:tr w14:paraId="78BA64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5" w:type="dxa"/>
            <w:vAlign w:val="center"/>
          </w:tcPr>
          <w:p w14:paraId="4F627587">
            <w:pPr>
              <w:pStyle w:val="45"/>
              <w:spacing w:beforeLines="0" w:afterLines="0" w:line="240" w:lineRule="auto"/>
              <w:ind w:left="420" w:hanging="420"/>
              <w:rPr>
                <w:rFonts w:ascii="Times New Roman" w:hAnsi="Times New Roman"/>
                <w:snapToGrid w:val="0"/>
                <w:color w:val="000000" w:themeColor="text1"/>
                <w:kern w:val="21"/>
                <w:szCs w:val="21"/>
                <w14:textFill>
                  <w14:solidFill>
                    <w14:schemeClr w14:val="tx1"/>
                  </w14:solidFill>
                </w14:textFill>
              </w:rPr>
            </w:pPr>
            <w:r>
              <w:rPr>
                <w:rFonts w:ascii="Times New Roman" w:hAnsi="Times New Roman"/>
                <w:snapToGrid w:val="0"/>
                <w:color w:val="000000" w:themeColor="text1"/>
                <w:kern w:val="21"/>
                <w:szCs w:val="21"/>
                <w14:textFill>
                  <w14:solidFill>
                    <w14:schemeClr w14:val="tx1"/>
                  </w14:solidFill>
                </w14:textFill>
              </w:rPr>
              <w:t>一般工业</w:t>
            </w:r>
          </w:p>
          <w:p w14:paraId="26F40D76">
            <w:pPr>
              <w:pStyle w:val="45"/>
              <w:spacing w:beforeLines="0" w:afterLines="0" w:line="240" w:lineRule="auto"/>
              <w:ind w:left="420" w:hanging="420"/>
              <w:rPr>
                <w:rFonts w:ascii="Times New Roman" w:hAnsi="Times New Roman"/>
                <w:snapToGrid w:val="0"/>
                <w:color w:val="000000" w:themeColor="text1"/>
                <w:kern w:val="21"/>
                <w:szCs w:val="21"/>
                <w14:textFill>
                  <w14:solidFill>
                    <w14:schemeClr w14:val="tx1"/>
                  </w14:solidFill>
                </w14:textFill>
              </w:rPr>
            </w:pPr>
            <w:r>
              <w:rPr>
                <w:rFonts w:ascii="Times New Roman" w:hAnsi="Times New Roman"/>
                <w:snapToGrid w:val="0"/>
                <w:color w:val="000000" w:themeColor="text1"/>
                <w:kern w:val="21"/>
                <w:szCs w:val="21"/>
                <w14:textFill>
                  <w14:solidFill>
                    <w14:schemeClr w14:val="tx1"/>
                  </w14:solidFill>
                </w14:textFill>
              </w:rPr>
              <w:t>固体废物</w:t>
            </w:r>
          </w:p>
        </w:tc>
        <w:tc>
          <w:tcPr>
            <w:tcW w:w="1964" w:type="dxa"/>
            <w:shd w:val="clear" w:color="auto" w:fill="auto"/>
            <w:vAlign w:val="center"/>
          </w:tcPr>
          <w:p w14:paraId="3B00A1B7">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生活垃圾</w:t>
            </w:r>
          </w:p>
        </w:tc>
        <w:tc>
          <w:tcPr>
            <w:tcW w:w="1477" w:type="dxa"/>
            <w:shd w:val="clear" w:color="auto" w:fill="auto"/>
            <w:vAlign w:val="center"/>
          </w:tcPr>
          <w:p w14:paraId="38E94BAF">
            <w:pPr>
              <w:pStyle w:val="45"/>
              <w:spacing w:beforeLines="0" w:afterLines="0" w:line="240" w:lineRule="auto"/>
              <w:ind w:left="420" w:leftChars="0" w:hanging="420" w:hangingChars="200"/>
              <w:rPr>
                <w:bCs/>
                <w:color w:val="000000" w:themeColor="text1"/>
                <w:spacing w:val="-10"/>
                <w:szCs w:val="21"/>
                <w14:textFill>
                  <w14:solidFill>
                    <w14:schemeClr w14:val="tx1"/>
                  </w14:solidFill>
                </w14:textFill>
              </w:rPr>
            </w:pPr>
            <w:r>
              <w:rPr>
                <w:rFonts w:ascii="Times New Roman" w:hAnsi="Times New Roman"/>
                <w:snapToGrid w:val="0"/>
                <w:color w:val="000000" w:themeColor="text1"/>
                <w:kern w:val="21"/>
                <w:szCs w:val="21"/>
                <w14:textFill>
                  <w14:solidFill>
                    <w14:schemeClr w14:val="tx1"/>
                  </w14:solidFill>
                </w14:textFill>
              </w:rPr>
              <w:t>/</w:t>
            </w:r>
          </w:p>
        </w:tc>
        <w:tc>
          <w:tcPr>
            <w:tcW w:w="1276" w:type="dxa"/>
            <w:vAlign w:val="center"/>
          </w:tcPr>
          <w:p w14:paraId="7F5A27EC">
            <w:pPr>
              <w:pStyle w:val="45"/>
              <w:spacing w:beforeLines="0" w:afterLines="0" w:line="240" w:lineRule="auto"/>
              <w:ind w:left="420" w:hanging="420"/>
              <w:rPr>
                <w:rFonts w:ascii="Times New Roman" w:hAnsi="Times New Roman"/>
                <w:snapToGrid w:val="0"/>
                <w:color w:val="000000" w:themeColor="text1"/>
                <w:kern w:val="21"/>
                <w:szCs w:val="21"/>
                <w14:textFill>
                  <w14:solidFill>
                    <w14:schemeClr w14:val="tx1"/>
                  </w14:solidFill>
                </w14:textFill>
              </w:rPr>
            </w:pPr>
            <w:r>
              <w:rPr>
                <w:rFonts w:ascii="Times New Roman" w:hAnsi="Times New Roman"/>
                <w:snapToGrid w:val="0"/>
                <w:color w:val="000000" w:themeColor="text1"/>
                <w:kern w:val="21"/>
                <w:szCs w:val="21"/>
                <w14:textFill>
                  <w14:solidFill>
                    <w14:schemeClr w14:val="tx1"/>
                  </w14:solidFill>
                </w14:textFill>
              </w:rPr>
              <w:t>/</w:t>
            </w:r>
          </w:p>
        </w:tc>
        <w:tc>
          <w:tcPr>
            <w:tcW w:w="1701" w:type="dxa"/>
            <w:vAlign w:val="center"/>
          </w:tcPr>
          <w:p w14:paraId="33E33A6C">
            <w:pPr>
              <w:pStyle w:val="45"/>
              <w:spacing w:beforeLines="0" w:afterLines="0" w:line="240" w:lineRule="auto"/>
              <w:ind w:left="420" w:leftChars="0" w:hanging="420" w:hangingChars="200"/>
              <w:rPr>
                <w:rFonts w:ascii="Times New Roman" w:hAnsi="Times New Roman"/>
                <w:snapToGrid w:val="0"/>
                <w:color w:val="000000" w:themeColor="text1"/>
                <w:kern w:val="21"/>
                <w:szCs w:val="21"/>
                <w14:textFill>
                  <w14:solidFill>
                    <w14:schemeClr w14:val="tx1"/>
                  </w14:solidFill>
                </w14:textFill>
              </w:rPr>
            </w:pPr>
            <w:r>
              <w:rPr>
                <w:rFonts w:ascii="Times New Roman" w:hAnsi="Times New Roman"/>
                <w:snapToGrid w:val="0"/>
                <w:color w:val="000000" w:themeColor="text1"/>
                <w:kern w:val="21"/>
                <w:szCs w:val="21"/>
                <w14:textFill>
                  <w14:solidFill>
                    <w14:schemeClr w14:val="tx1"/>
                  </w14:solidFill>
                </w14:textFill>
              </w:rPr>
              <w:t>/</w:t>
            </w:r>
          </w:p>
        </w:tc>
        <w:tc>
          <w:tcPr>
            <w:tcW w:w="1559" w:type="dxa"/>
            <w:shd w:val="clear" w:color="auto" w:fill="auto"/>
            <w:vAlign w:val="center"/>
          </w:tcPr>
          <w:p w14:paraId="2D0CB59C">
            <w:pPr>
              <w:adjustRightInd w:val="0"/>
              <w:snapToGrid w:val="0"/>
              <w:jc w:val="center"/>
              <w:rPr>
                <w:rFonts w:hint="default" w:eastAsia="宋体"/>
                <w:bCs/>
                <w:color w:val="000000" w:themeColor="text1"/>
                <w:spacing w:val="-10"/>
                <w:szCs w:val="21"/>
                <w:lang w:val="en-US" w:eastAsia="zh-CN"/>
                <w14:textFill>
                  <w14:solidFill>
                    <w14:schemeClr w14:val="tx1"/>
                  </w14:solidFill>
                </w14:textFill>
              </w:rPr>
            </w:pPr>
            <w:r>
              <w:rPr>
                <w:rFonts w:hint="eastAsia"/>
                <w:bCs/>
                <w:color w:val="000000" w:themeColor="text1"/>
                <w:spacing w:val="-10"/>
                <w:szCs w:val="21"/>
                <w:lang w:val="en-US" w:eastAsia="zh-CN"/>
                <w14:textFill>
                  <w14:solidFill>
                    <w14:schemeClr w14:val="tx1"/>
                  </w14:solidFill>
                </w14:textFill>
              </w:rPr>
              <w:t>10.877t/a</w:t>
            </w:r>
          </w:p>
        </w:tc>
        <w:tc>
          <w:tcPr>
            <w:tcW w:w="1424" w:type="dxa"/>
            <w:vAlign w:val="center"/>
          </w:tcPr>
          <w:p w14:paraId="452D59D7">
            <w:pPr>
              <w:pStyle w:val="45"/>
              <w:spacing w:beforeLines="0" w:afterLines="0" w:line="240" w:lineRule="auto"/>
              <w:ind w:left="420" w:hanging="420"/>
              <w:rPr>
                <w:rFonts w:ascii="Times New Roman" w:hAnsi="Times New Roman"/>
                <w:bCs/>
                <w:snapToGrid w:val="0"/>
                <w:color w:val="000000" w:themeColor="text1"/>
                <w:kern w:val="21"/>
                <w:szCs w:val="21"/>
                <w14:textFill>
                  <w14:solidFill>
                    <w14:schemeClr w14:val="tx1"/>
                  </w14:solidFill>
                </w14:textFill>
              </w:rPr>
            </w:pPr>
            <w:r>
              <w:rPr>
                <w:rFonts w:ascii="Times New Roman" w:hAnsi="Times New Roman"/>
                <w:bCs/>
                <w:snapToGrid w:val="0"/>
                <w:color w:val="000000" w:themeColor="text1"/>
                <w:kern w:val="21"/>
                <w:szCs w:val="21"/>
                <w14:textFill>
                  <w14:solidFill>
                    <w14:schemeClr w14:val="tx1"/>
                  </w14:solidFill>
                </w14:textFill>
              </w:rPr>
              <w:t>/</w:t>
            </w:r>
          </w:p>
        </w:tc>
        <w:tc>
          <w:tcPr>
            <w:tcW w:w="1843" w:type="dxa"/>
            <w:shd w:val="clear" w:color="auto" w:fill="auto"/>
            <w:vAlign w:val="center"/>
          </w:tcPr>
          <w:p w14:paraId="44BCB829">
            <w:pPr>
              <w:adjustRightInd w:val="0"/>
              <w:snapToGrid w:val="0"/>
              <w:jc w:val="center"/>
              <w:rPr>
                <w:bCs/>
                <w:color w:val="000000" w:themeColor="text1"/>
                <w14:textFill>
                  <w14:solidFill>
                    <w14:schemeClr w14:val="tx1"/>
                  </w14:solidFill>
                </w14:textFill>
              </w:rPr>
            </w:pPr>
            <w:r>
              <w:rPr>
                <w:rFonts w:hint="eastAsia"/>
                <w:bCs/>
                <w:color w:val="000000" w:themeColor="text1"/>
                <w:spacing w:val="-10"/>
                <w:szCs w:val="21"/>
                <w:lang w:val="en-US" w:eastAsia="zh-CN"/>
                <w14:textFill>
                  <w14:solidFill>
                    <w14:schemeClr w14:val="tx1"/>
                  </w14:solidFill>
                </w14:textFill>
              </w:rPr>
              <w:t>10.877t/a</w:t>
            </w:r>
          </w:p>
        </w:tc>
        <w:tc>
          <w:tcPr>
            <w:tcW w:w="1279" w:type="dxa"/>
            <w:vAlign w:val="center"/>
          </w:tcPr>
          <w:p w14:paraId="4F841B44">
            <w:pPr>
              <w:adjustRightInd w:val="0"/>
              <w:snapToGrid w:val="0"/>
              <w:jc w:val="center"/>
              <w:rPr>
                <w:bCs/>
                <w:color w:val="000000" w:themeColor="text1"/>
                <w:spacing w:val="-10"/>
                <w:szCs w:val="21"/>
                <w14:textFill>
                  <w14:solidFill>
                    <w14:schemeClr w14:val="tx1"/>
                  </w14:solidFill>
                </w14:textFill>
              </w:rPr>
            </w:pPr>
            <w:r>
              <w:rPr>
                <w:rFonts w:hint="eastAsia"/>
                <w:bCs/>
                <w:color w:val="000000" w:themeColor="text1"/>
                <w:spacing w:val="-10"/>
                <w:szCs w:val="21"/>
                <w:lang w:val="en-US" w:eastAsia="zh-CN"/>
                <w14:textFill>
                  <w14:solidFill>
                    <w14:schemeClr w14:val="tx1"/>
                  </w14:solidFill>
                </w14:textFill>
              </w:rPr>
              <w:t>+10.877t/a</w:t>
            </w:r>
          </w:p>
        </w:tc>
      </w:tr>
      <w:tr w14:paraId="09BE5A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5" w:type="dxa"/>
            <w:vMerge w:val="restart"/>
            <w:vAlign w:val="center"/>
          </w:tcPr>
          <w:p w14:paraId="16FA6369">
            <w:pPr>
              <w:pStyle w:val="45"/>
              <w:spacing w:before="31" w:after="31" w:line="240" w:lineRule="auto"/>
              <w:ind w:left="420" w:hanging="420"/>
              <w:rPr>
                <w:rFonts w:ascii="Times New Roman" w:hAnsi="Times New Roman"/>
                <w:snapToGrid w:val="0"/>
                <w:color w:val="000000" w:themeColor="text1"/>
                <w:kern w:val="21"/>
                <w:szCs w:val="21"/>
                <w14:textFill>
                  <w14:solidFill>
                    <w14:schemeClr w14:val="tx1"/>
                  </w14:solidFill>
                </w14:textFill>
              </w:rPr>
            </w:pPr>
            <w:r>
              <w:rPr>
                <w:rFonts w:ascii="Times New Roman" w:hAnsi="Times New Roman"/>
                <w:snapToGrid w:val="0"/>
                <w:color w:val="000000" w:themeColor="text1"/>
                <w:kern w:val="21"/>
                <w:szCs w:val="21"/>
                <w14:textFill>
                  <w14:solidFill>
                    <w14:schemeClr w14:val="tx1"/>
                  </w14:solidFill>
                </w14:textFill>
              </w:rPr>
              <w:t>危险废物</w:t>
            </w:r>
          </w:p>
        </w:tc>
        <w:tc>
          <w:tcPr>
            <w:tcW w:w="1964" w:type="dxa"/>
            <w:shd w:val="clear" w:color="auto" w:fill="auto"/>
            <w:vAlign w:val="center"/>
          </w:tcPr>
          <w:p w14:paraId="35539109">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医疗废物</w:t>
            </w:r>
          </w:p>
        </w:tc>
        <w:tc>
          <w:tcPr>
            <w:tcW w:w="1477" w:type="dxa"/>
            <w:vAlign w:val="center"/>
          </w:tcPr>
          <w:p w14:paraId="2382B3BB">
            <w:pPr>
              <w:pStyle w:val="45"/>
              <w:spacing w:beforeLines="0" w:afterLines="0" w:line="240" w:lineRule="auto"/>
              <w:ind w:left="420" w:leftChars="0" w:hanging="420" w:hangingChars="200"/>
              <w:rPr>
                <w:bCs/>
                <w:color w:val="000000" w:themeColor="text1"/>
                <w:spacing w:val="-10"/>
                <w:szCs w:val="21"/>
                <w14:textFill>
                  <w14:solidFill>
                    <w14:schemeClr w14:val="tx1"/>
                  </w14:solidFill>
                </w14:textFill>
              </w:rPr>
            </w:pPr>
            <w:r>
              <w:rPr>
                <w:rFonts w:ascii="Times New Roman" w:hAnsi="Times New Roman"/>
                <w:snapToGrid w:val="0"/>
                <w:color w:val="000000" w:themeColor="text1"/>
                <w:kern w:val="21"/>
                <w:szCs w:val="21"/>
                <w14:textFill>
                  <w14:solidFill>
                    <w14:schemeClr w14:val="tx1"/>
                  </w14:solidFill>
                </w14:textFill>
              </w:rPr>
              <w:t>/</w:t>
            </w:r>
          </w:p>
        </w:tc>
        <w:tc>
          <w:tcPr>
            <w:tcW w:w="1276" w:type="dxa"/>
            <w:vAlign w:val="center"/>
          </w:tcPr>
          <w:p w14:paraId="6F085FDC">
            <w:pPr>
              <w:pStyle w:val="45"/>
              <w:spacing w:beforeLines="0" w:afterLines="0" w:line="240" w:lineRule="auto"/>
              <w:ind w:left="420" w:hanging="420"/>
              <w:rPr>
                <w:rFonts w:ascii="Times New Roman" w:hAnsi="Times New Roman"/>
                <w:snapToGrid w:val="0"/>
                <w:color w:val="000000" w:themeColor="text1"/>
                <w:kern w:val="21"/>
                <w:szCs w:val="21"/>
                <w14:textFill>
                  <w14:solidFill>
                    <w14:schemeClr w14:val="tx1"/>
                  </w14:solidFill>
                </w14:textFill>
              </w:rPr>
            </w:pPr>
            <w:r>
              <w:rPr>
                <w:rFonts w:ascii="Times New Roman" w:hAnsi="Times New Roman"/>
                <w:snapToGrid w:val="0"/>
                <w:color w:val="000000" w:themeColor="text1"/>
                <w:kern w:val="21"/>
                <w:szCs w:val="21"/>
                <w14:textFill>
                  <w14:solidFill>
                    <w14:schemeClr w14:val="tx1"/>
                  </w14:solidFill>
                </w14:textFill>
              </w:rPr>
              <w:t>/</w:t>
            </w:r>
          </w:p>
        </w:tc>
        <w:tc>
          <w:tcPr>
            <w:tcW w:w="1701" w:type="dxa"/>
            <w:vAlign w:val="center"/>
          </w:tcPr>
          <w:p w14:paraId="4F222A3F">
            <w:pPr>
              <w:pStyle w:val="45"/>
              <w:spacing w:beforeLines="0" w:afterLines="0" w:line="240" w:lineRule="auto"/>
              <w:ind w:left="420" w:leftChars="0" w:hanging="420" w:hangingChars="200"/>
              <w:rPr>
                <w:rFonts w:ascii="Times New Roman" w:hAnsi="Times New Roman"/>
                <w:snapToGrid w:val="0"/>
                <w:color w:val="000000" w:themeColor="text1"/>
                <w:kern w:val="21"/>
                <w:szCs w:val="21"/>
                <w14:textFill>
                  <w14:solidFill>
                    <w14:schemeClr w14:val="tx1"/>
                  </w14:solidFill>
                </w14:textFill>
              </w:rPr>
            </w:pPr>
            <w:r>
              <w:rPr>
                <w:rFonts w:ascii="Times New Roman" w:hAnsi="Times New Roman"/>
                <w:snapToGrid w:val="0"/>
                <w:color w:val="000000" w:themeColor="text1"/>
                <w:kern w:val="21"/>
                <w:szCs w:val="21"/>
                <w14:textFill>
                  <w14:solidFill>
                    <w14:schemeClr w14:val="tx1"/>
                  </w14:solidFill>
                </w14:textFill>
              </w:rPr>
              <w:t>/</w:t>
            </w:r>
          </w:p>
        </w:tc>
        <w:tc>
          <w:tcPr>
            <w:tcW w:w="1559" w:type="dxa"/>
            <w:shd w:val="clear" w:color="auto" w:fill="auto"/>
            <w:vAlign w:val="center"/>
          </w:tcPr>
          <w:p w14:paraId="70DEC2CC">
            <w:pPr>
              <w:adjustRightInd w:val="0"/>
              <w:snapToGrid w:val="0"/>
              <w:jc w:val="center"/>
              <w:rPr>
                <w:rFonts w:hint="default" w:eastAsia="宋体"/>
                <w:bCs/>
                <w:color w:val="000000" w:themeColor="text1"/>
                <w:spacing w:val="-10"/>
                <w:szCs w:val="21"/>
                <w:lang w:val="en-US" w:eastAsia="zh-CN"/>
                <w14:textFill>
                  <w14:solidFill>
                    <w14:schemeClr w14:val="tx1"/>
                  </w14:solidFill>
                </w14:textFill>
              </w:rPr>
            </w:pPr>
            <w:r>
              <w:rPr>
                <w:rFonts w:hint="eastAsia"/>
                <w:bCs/>
                <w:color w:val="000000" w:themeColor="text1"/>
                <w:spacing w:val="-10"/>
                <w:szCs w:val="21"/>
                <w:lang w:val="en-US" w:eastAsia="zh-CN"/>
                <w14:textFill>
                  <w14:solidFill>
                    <w14:schemeClr w14:val="tx1"/>
                  </w14:solidFill>
                </w14:textFill>
              </w:rPr>
              <w:t>4.599t/a</w:t>
            </w:r>
          </w:p>
        </w:tc>
        <w:tc>
          <w:tcPr>
            <w:tcW w:w="1424" w:type="dxa"/>
            <w:vAlign w:val="center"/>
          </w:tcPr>
          <w:p w14:paraId="516E4136">
            <w:pPr>
              <w:pStyle w:val="45"/>
              <w:spacing w:beforeLines="0" w:afterLines="0" w:line="240" w:lineRule="auto"/>
              <w:ind w:left="420" w:hanging="420"/>
              <w:rPr>
                <w:rFonts w:ascii="Times New Roman" w:hAnsi="Times New Roman"/>
                <w:bCs/>
                <w:snapToGrid w:val="0"/>
                <w:color w:val="000000" w:themeColor="text1"/>
                <w:kern w:val="21"/>
                <w:szCs w:val="21"/>
                <w14:textFill>
                  <w14:solidFill>
                    <w14:schemeClr w14:val="tx1"/>
                  </w14:solidFill>
                </w14:textFill>
              </w:rPr>
            </w:pPr>
            <w:r>
              <w:rPr>
                <w:rFonts w:ascii="Times New Roman" w:hAnsi="Times New Roman"/>
                <w:bCs/>
                <w:snapToGrid w:val="0"/>
                <w:color w:val="000000" w:themeColor="text1"/>
                <w:kern w:val="21"/>
                <w:szCs w:val="21"/>
                <w14:textFill>
                  <w14:solidFill>
                    <w14:schemeClr w14:val="tx1"/>
                  </w14:solidFill>
                </w14:textFill>
              </w:rPr>
              <w:t>/</w:t>
            </w:r>
          </w:p>
        </w:tc>
        <w:tc>
          <w:tcPr>
            <w:tcW w:w="1843" w:type="dxa"/>
            <w:shd w:val="clear" w:color="auto" w:fill="auto"/>
            <w:vAlign w:val="center"/>
          </w:tcPr>
          <w:p w14:paraId="27C2861B">
            <w:pPr>
              <w:adjustRightInd w:val="0"/>
              <w:snapToGrid w:val="0"/>
              <w:jc w:val="center"/>
              <w:rPr>
                <w:bCs/>
                <w:color w:val="000000" w:themeColor="text1"/>
                <w14:textFill>
                  <w14:solidFill>
                    <w14:schemeClr w14:val="tx1"/>
                  </w14:solidFill>
                </w14:textFill>
              </w:rPr>
            </w:pPr>
            <w:r>
              <w:rPr>
                <w:rFonts w:hint="eastAsia"/>
                <w:bCs/>
                <w:color w:val="000000" w:themeColor="text1"/>
                <w:spacing w:val="-10"/>
                <w:szCs w:val="21"/>
                <w:lang w:val="en-US" w:eastAsia="zh-CN"/>
                <w14:textFill>
                  <w14:solidFill>
                    <w14:schemeClr w14:val="tx1"/>
                  </w14:solidFill>
                </w14:textFill>
              </w:rPr>
              <w:t>4.599t/a</w:t>
            </w:r>
          </w:p>
        </w:tc>
        <w:tc>
          <w:tcPr>
            <w:tcW w:w="1279" w:type="dxa"/>
            <w:vAlign w:val="center"/>
          </w:tcPr>
          <w:p w14:paraId="28F72FED">
            <w:pPr>
              <w:adjustRightInd w:val="0"/>
              <w:snapToGrid w:val="0"/>
              <w:jc w:val="center"/>
              <w:rPr>
                <w:bCs/>
                <w:color w:val="000000" w:themeColor="text1"/>
                <w:spacing w:val="-10"/>
                <w:szCs w:val="21"/>
                <w14:textFill>
                  <w14:solidFill>
                    <w14:schemeClr w14:val="tx1"/>
                  </w14:solidFill>
                </w14:textFill>
              </w:rPr>
            </w:pPr>
            <w:r>
              <w:rPr>
                <w:rFonts w:hint="eastAsia"/>
                <w:bCs/>
                <w:color w:val="000000" w:themeColor="text1"/>
                <w:spacing w:val="-10"/>
                <w:szCs w:val="21"/>
                <w:lang w:val="en-US" w:eastAsia="zh-CN"/>
                <w14:textFill>
                  <w14:solidFill>
                    <w14:schemeClr w14:val="tx1"/>
                  </w14:solidFill>
                </w14:textFill>
              </w:rPr>
              <w:t>+4.599t/a</w:t>
            </w:r>
          </w:p>
        </w:tc>
      </w:tr>
      <w:tr w14:paraId="773443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5" w:type="dxa"/>
            <w:vMerge w:val="continue"/>
            <w:vAlign w:val="center"/>
          </w:tcPr>
          <w:p w14:paraId="0BE99BF1">
            <w:pPr>
              <w:pStyle w:val="45"/>
              <w:spacing w:before="31" w:after="31" w:line="240" w:lineRule="auto"/>
              <w:ind w:left="420" w:hanging="420"/>
              <w:rPr>
                <w:rFonts w:ascii="Times New Roman" w:hAnsi="Times New Roman"/>
                <w:snapToGrid w:val="0"/>
                <w:color w:val="000000" w:themeColor="text1"/>
                <w:kern w:val="21"/>
                <w:szCs w:val="21"/>
                <w14:textFill>
                  <w14:solidFill>
                    <w14:schemeClr w14:val="tx1"/>
                  </w14:solidFill>
                </w14:textFill>
              </w:rPr>
            </w:pPr>
          </w:p>
        </w:tc>
        <w:tc>
          <w:tcPr>
            <w:tcW w:w="1964" w:type="dxa"/>
            <w:shd w:val="clear" w:color="auto" w:fill="auto"/>
            <w:vAlign w:val="center"/>
          </w:tcPr>
          <w:p w14:paraId="168897C1">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污水处理站污泥</w:t>
            </w:r>
          </w:p>
        </w:tc>
        <w:tc>
          <w:tcPr>
            <w:tcW w:w="1477" w:type="dxa"/>
            <w:vAlign w:val="center"/>
          </w:tcPr>
          <w:p w14:paraId="4A99CD83">
            <w:pPr>
              <w:pStyle w:val="45"/>
              <w:spacing w:beforeLines="0" w:afterLines="0" w:line="240" w:lineRule="auto"/>
              <w:ind w:left="420" w:leftChars="0" w:hanging="420" w:hangingChars="200"/>
              <w:rPr>
                <w:bCs/>
                <w:color w:val="000000" w:themeColor="text1"/>
                <w:spacing w:val="-10"/>
                <w:szCs w:val="21"/>
                <w14:textFill>
                  <w14:solidFill>
                    <w14:schemeClr w14:val="tx1"/>
                  </w14:solidFill>
                </w14:textFill>
              </w:rPr>
            </w:pPr>
            <w:r>
              <w:rPr>
                <w:rFonts w:ascii="Times New Roman" w:hAnsi="Times New Roman"/>
                <w:snapToGrid w:val="0"/>
                <w:color w:val="000000" w:themeColor="text1"/>
                <w:kern w:val="21"/>
                <w:szCs w:val="21"/>
                <w14:textFill>
                  <w14:solidFill>
                    <w14:schemeClr w14:val="tx1"/>
                  </w14:solidFill>
                </w14:textFill>
              </w:rPr>
              <w:t>/</w:t>
            </w:r>
          </w:p>
        </w:tc>
        <w:tc>
          <w:tcPr>
            <w:tcW w:w="1276" w:type="dxa"/>
            <w:vAlign w:val="center"/>
          </w:tcPr>
          <w:p w14:paraId="1E21BC82">
            <w:pPr>
              <w:pStyle w:val="45"/>
              <w:spacing w:beforeLines="0" w:afterLines="0" w:line="240" w:lineRule="auto"/>
              <w:ind w:left="420" w:hanging="420"/>
              <w:rPr>
                <w:rFonts w:ascii="Times New Roman" w:hAnsi="Times New Roman"/>
                <w:snapToGrid w:val="0"/>
                <w:color w:val="000000" w:themeColor="text1"/>
                <w:kern w:val="21"/>
                <w:szCs w:val="21"/>
                <w14:textFill>
                  <w14:solidFill>
                    <w14:schemeClr w14:val="tx1"/>
                  </w14:solidFill>
                </w14:textFill>
              </w:rPr>
            </w:pPr>
            <w:r>
              <w:rPr>
                <w:rFonts w:ascii="Times New Roman" w:hAnsi="Times New Roman"/>
                <w:snapToGrid w:val="0"/>
                <w:color w:val="000000" w:themeColor="text1"/>
                <w:kern w:val="21"/>
                <w:szCs w:val="21"/>
                <w14:textFill>
                  <w14:solidFill>
                    <w14:schemeClr w14:val="tx1"/>
                  </w14:solidFill>
                </w14:textFill>
              </w:rPr>
              <w:t>/</w:t>
            </w:r>
          </w:p>
        </w:tc>
        <w:tc>
          <w:tcPr>
            <w:tcW w:w="1701" w:type="dxa"/>
            <w:vAlign w:val="center"/>
          </w:tcPr>
          <w:p w14:paraId="4B7FFF4D">
            <w:pPr>
              <w:pStyle w:val="45"/>
              <w:spacing w:beforeLines="0" w:afterLines="0" w:line="240" w:lineRule="auto"/>
              <w:ind w:left="420" w:leftChars="0" w:hanging="420" w:hangingChars="200"/>
              <w:rPr>
                <w:rFonts w:ascii="Times New Roman" w:hAnsi="Times New Roman"/>
                <w:snapToGrid w:val="0"/>
                <w:color w:val="000000" w:themeColor="text1"/>
                <w:kern w:val="21"/>
                <w:szCs w:val="21"/>
                <w14:textFill>
                  <w14:solidFill>
                    <w14:schemeClr w14:val="tx1"/>
                  </w14:solidFill>
                </w14:textFill>
              </w:rPr>
            </w:pPr>
            <w:r>
              <w:rPr>
                <w:rFonts w:ascii="Times New Roman" w:hAnsi="Times New Roman"/>
                <w:snapToGrid w:val="0"/>
                <w:color w:val="000000" w:themeColor="text1"/>
                <w:kern w:val="21"/>
                <w:szCs w:val="21"/>
                <w14:textFill>
                  <w14:solidFill>
                    <w14:schemeClr w14:val="tx1"/>
                  </w14:solidFill>
                </w14:textFill>
              </w:rPr>
              <w:t>/</w:t>
            </w:r>
          </w:p>
        </w:tc>
        <w:tc>
          <w:tcPr>
            <w:tcW w:w="1559" w:type="dxa"/>
            <w:shd w:val="clear" w:color="auto" w:fill="auto"/>
            <w:vAlign w:val="center"/>
          </w:tcPr>
          <w:p w14:paraId="71F6BDBD">
            <w:pPr>
              <w:adjustRightInd w:val="0"/>
              <w:snapToGrid w:val="0"/>
              <w:jc w:val="center"/>
              <w:rPr>
                <w:rFonts w:hint="default" w:eastAsia="宋体"/>
                <w:bCs/>
                <w:color w:val="000000" w:themeColor="text1"/>
                <w:spacing w:val="-10"/>
                <w:szCs w:val="21"/>
                <w:lang w:val="en-US" w:eastAsia="zh-CN"/>
                <w14:textFill>
                  <w14:solidFill>
                    <w14:schemeClr w14:val="tx1"/>
                  </w14:solidFill>
                </w14:textFill>
              </w:rPr>
            </w:pPr>
            <w:r>
              <w:rPr>
                <w:rFonts w:hint="eastAsia"/>
                <w:bCs/>
                <w:color w:val="000000" w:themeColor="text1"/>
                <w:spacing w:val="-10"/>
                <w:szCs w:val="21"/>
                <w:lang w:val="en-US" w:eastAsia="zh-CN"/>
                <w14:textFill>
                  <w14:solidFill>
                    <w14:schemeClr w14:val="tx1"/>
                  </w14:solidFill>
                </w14:textFill>
              </w:rPr>
              <w:t>0.5t/a</w:t>
            </w:r>
          </w:p>
        </w:tc>
        <w:tc>
          <w:tcPr>
            <w:tcW w:w="1424" w:type="dxa"/>
            <w:vAlign w:val="center"/>
          </w:tcPr>
          <w:p w14:paraId="6264F288">
            <w:pPr>
              <w:pStyle w:val="45"/>
              <w:spacing w:beforeLines="0" w:afterLines="0" w:line="240" w:lineRule="auto"/>
              <w:ind w:left="420" w:hanging="420"/>
              <w:rPr>
                <w:rFonts w:ascii="Times New Roman" w:hAnsi="Times New Roman"/>
                <w:bCs/>
                <w:snapToGrid w:val="0"/>
                <w:color w:val="000000" w:themeColor="text1"/>
                <w:kern w:val="21"/>
                <w:szCs w:val="21"/>
                <w14:textFill>
                  <w14:solidFill>
                    <w14:schemeClr w14:val="tx1"/>
                  </w14:solidFill>
                </w14:textFill>
              </w:rPr>
            </w:pPr>
            <w:r>
              <w:rPr>
                <w:rFonts w:ascii="Times New Roman" w:hAnsi="Times New Roman"/>
                <w:bCs/>
                <w:snapToGrid w:val="0"/>
                <w:color w:val="000000" w:themeColor="text1"/>
                <w:kern w:val="21"/>
                <w:szCs w:val="21"/>
                <w14:textFill>
                  <w14:solidFill>
                    <w14:schemeClr w14:val="tx1"/>
                  </w14:solidFill>
                </w14:textFill>
              </w:rPr>
              <w:t>/</w:t>
            </w:r>
          </w:p>
        </w:tc>
        <w:tc>
          <w:tcPr>
            <w:tcW w:w="1843" w:type="dxa"/>
            <w:shd w:val="clear" w:color="auto" w:fill="auto"/>
            <w:vAlign w:val="center"/>
          </w:tcPr>
          <w:p w14:paraId="042DE2CD">
            <w:pPr>
              <w:adjustRightInd w:val="0"/>
              <w:snapToGrid w:val="0"/>
              <w:jc w:val="center"/>
              <w:rPr>
                <w:bCs/>
                <w:color w:val="000000" w:themeColor="text1"/>
                <w14:textFill>
                  <w14:solidFill>
                    <w14:schemeClr w14:val="tx1"/>
                  </w14:solidFill>
                </w14:textFill>
              </w:rPr>
            </w:pPr>
            <w:r>
              <w:rPr>
                <w:rFonts w:hint="eastAsia"/>
                <w:bCs/>
                <w:color w:val="000000" w:themeColor="text1"/>
                <w:spacing w:val="-10"/>
                <w:szCs w:val="21"/>
                <w:lang w:val="en-US" w:eastAsia="zh-CN"/>
                <w14:textFill>
                  <w14:solidFill>
                    <w14:schemeClr w14:val="tx1"/>
                  </w14:solidFill>
                </w14:textFill>
              </w:rPr>
              <w:t>0.5t/a</w:t>
            </w:r>
          </w:p>
        </w:tc>
        <w:tc>
          <w:tcPr>
            <w:tcW w:w="1279" w:type="dxa"/>
            <w:vAlign w:val="center"/>
          </w:tcPr>
          <w:p w14:paraId="7684873A">
            <w:pPr>
              <w:adjustRightInd w:val="0"/>
              <w:snapToGrid w:val="0"/>
              <w:jc w:val="center"/>
              <w:rPr>
                <w:bCs/>
                <w:color w:val="000000" w:themeColor="text1"/>
                <w:spacing w:val="-10"/>
                <w:szCs w:val="21"/>
                <w14:textFill>
                  <w14:solidFill>
                    <w14:schemeClr w14:val="tx1"/>
                  </w14:solidFill>
                </w14:textFill>
              </w:rPr>
            </w:pPr>
            <w:r>
              <w:rPr>
                <w:rFonts w:hint="eastAsia"/>
                <w:bCs/>
                <w:color w:val="000000" w:themeColor="text1"/>
                <w:spacing w:val="-10"/>
                <w:szCs w:val="21"/>
                <w:lang w:val="en-US" w:eastAsia="zh-CN"/>
                <w14:textFill>
                  <w14:solidFill>
                    <w14:schemeClr w14:val="tx1"/>
                  </w14:solidFill>
                </w14:textFill>
              </w:rPr>
              <w:t>+0.5t/a</w:t>
            </w:r>
          </w:p>
        </w:tc>
      </w:tr>
    </w:tbl>
    <w:p w14:paraId="4F085B61">
      <w:pPr>
        <w:pStyle w:val="45"/>
        <w:spacing w:before="249" w:beforeLines="80" w:after="31"/>
        <w:ind w:left="420" w:hanging="420"/>
        <w:jc w:val="left"/>
        <w:rPr>
          <w:rFonts w:hint="eastAsia"/>
          <w:color w:val="000000" w:themeColor="text1"/>
          <w14:textFill>
            <w14:solidFill>
              <w14:schemeClr w14:val="tx1"/>
            </w14:solidFill>
          </w14:textFill>
        </w:rPr>
      </w:pPr>
      <w:r>
        <w:rPr>
          <w:rFonts w:ascii="Times New Roman" w:hAnsi="Times New Roman"/>
          <w:snapToGrid w:val="0"/>
          <w:color w:val="000000" w:themeColor="text1"/>
          <w:kern w:val="21"/>
          <w:szCs w:val="21"/>
          <w14:textFill>
            <w14:solidFill>
              <w14:schemeClr w14:val="tx1"/>
            </w14:solidFill>
          </w14:textFill>
        </w:rPr>
        <w:t>注：</w:t>
      </w:r>
      <w:r>
        <w:rPr>
          <w:rFonts w:ascii="Times New Roman" w:hAnsi="Times New Roman"/>
          <w:snapToGrid w:val="0"/>
          <w:color w:val="000000" w:themeColor="text1"/>
          <w:spacing w:val="-16"/>
          <w:kern w:val="21"/>
          <w:szCs w:val="21"/>
          <w14:textFill>
            <w14:solidFill>
              <w14:schemeClr w14:val="tx1"/>
            </w14:solidFill>
          </w14:textFill>
        </w:rPr>
        <w:fldChar w:fldCharType="begin"/>
      </w:r>
      <w:r>
        <w:rPr>
          <w:rFonts w:ascii="Times New Roman" w:hAnsi="Times New Roman"/>
          <w:snapToGrid w:val="0"/>
          <w:color w:val="000000" w:themeColor="text1"/>
          <w:spacing w:val="-16"/>
          <w:kern w:val="21"/>
          <w:szCs w:val="21"/>
          <w14:textFill>
            <w14:solidFill>
              <w14:schemeClr w14:val="tx1"/>
            </w14:solidFill>
          </w14:textFill>
        </w:rPr>
        <w:instrText xml:space="preserve"> = 6 \* GB3 \* MERGEFORMAT </w:instrText>
      </w:r>
      <w:r>
        <w:rPr>
          <w:rFonts w:ascii="Times New Roman" w:hAnsi="Times New Roman"/>
          <w:snapToGrid w:val="0"/>
          <w:color w:val="000000" w:themeColor="text1"/>
          <w:spacing w:val="-16"/>
          <w:kern w:val="21"/>
          <w:szCs w:val="21"/>
          <w14:textFill>
            <w14:solidFill>
              <w14:schemeClr w14:val="tx1"/>
            </w14:solidFill>
          </w14:textFill>
        </w:rPr>
        <w:fldChar w:fldCharType="separate"/>
      </w:r>
      <w:r>
        <w:rPr>
          <w:rFonts w:hint="eastAsia" w:cs="宋体"/>
          <w:color w:val="000000" w:themeColor="text1"/>
          <w:szCs w:val="21"/>
          <w14:textFill>
            <w14:solidFill>
              <w14:schemeClr w14:val="tx1"/>
            </w14:solidFill>
          </w14:textFill>
        </w:rPr>
        <w:t>⑥</w:t>
      </w:r>
      <w:r>
        <w:rPr>
          <w:rFonts w:ascii="Times New Roman" w:hAnsi="Times New Roman"/>
          <w:snapToGrid w:val="0"/>
          <w:color w:val="000000" w:themeColor="text1"/>
          <w:spacing w:val="-16"/>
          <w:kern w:val="21"/>
          <w:szCs w:val="21"/>
          <w14:textFill>
            <w14:solidFill>
              <w14:schemeClr w14:val="tx1"/>
            </w14:solidFill>
          </w14:textFill>
        </w:rPr>
        <w:fldChar w:fldCharType="end"/>
      </w:r>
      <w:r>
        <w:rPr>
          <w:rFonts w:ascii="Times New Roman" w:hAnsi="Times New Roman"/>
          <w:snapToGrid w:val="0"/>
          <w:color w:val="000000" w:themeColor="text1"/>
          <w:spacing w:val="-16"/>
          <w:kern w:val="21"/>
          <w:szCs w:val="21"/>
          <w14:textFill>
            <w14:solidFill>
              <w14:schemeClr w14:val="tx1"/>
            </w14:solidFill>
          </w14:textFill>
        </w:rPr>
        <w:t>=</w:t>
      </w:r>
      <w:r>
        <w:rPr>
          <w:rFonts w:ascii="Times New Roman" w:hAnsi="Times New Roman"/>
          <w:snapToGrid w:val="0"/>
          <w:color w:val="000000" w:themeColor="text1"/>
          <w:spacing w:val="-6"/>
          <w:kern w:val="21"/>
          <w:szCs w:val="21"/>
          <w14:textFill>
            <w14:solidFill>
              <w14:schemeClr w14:val="tx1"/>
            </w14:solidFill>
          </w14:textFill>
        </w:rPr>
        <w:fldChar w:fldCharType="begin"/>
      </w:r>
      <w:r>
        <w:rPr>
          <w:rFonts w:ascii="Times New Roman" w:hAnsi="Times New Roman"/>
          <w:snapToGrid w:val="0"/>
          <w:color w:val="000000" w:themeColor="text1"/>
          <w:spacing w:val="-6"/>
          <w:kern w:val="21"/>
          <w:szCs w:val="21"/>
          <w14:textFill>
            <w14:solidFill>
              <w14:schemeClr w14:val="tx1"/>
            </w14:solidFill>
          </w14:textFill>
        </w:rPr>
        <w:instrText xml:space="preserve"> = 1 \* GB3 \* MERGEFORMAT </w:instrText>
      </w:r>
      <w:r>
        <w:rPr>
          <w:rFonts w:ascii="Times New Roman" w:hAnsi="Times New Roman"/>
          <w:snapToGrid w:val="0"/>
          <w:color w:val="000000" w:themeColor="text1"/>
          <w:spacing w:val="-6"/>
          <w:kern w:val="21"/>
          <w:szCs w:val="21"/>
          <w14:textFill>
            <w14:solidFill>
              <w14:schemeClr w14:val="tx1"/>
            </w14:solidFill>
          </w14:textFill>
        </w:rPr>
        <w:fldChar w:fldCharType="separate"/>
      </w:r>
      <w:r>
        <w:rPr>
          <w:rFonts w:hint="eastAsia" w:cs="宋体"/>
          <w:color w:val="000000" w:themeColor="text1"/>
          <w:szCs w:val="21"/>
          <w14:textFill>
            <w14:solidFill>
              <w14:schemeClr w14:val="tx1"/>
            </w14:solidFill>
          </w14:textFill>
        </w:rPr>
        <w:t>①</w:t>
      </w:r>
      <w:r>
        <w:rPr>
          <w:rFonts w:ascii="Times New Roman" w:hAnsi="Times New Roman"/>
          <w:snapToGrid w:val="0"/>
          <w:color w:val="000000" w:themeColor="text1"/>
          <w:spacing w:val="-6"/>
          <w:kern w:val="21"/>
          <w:szCs w:val="21"/>
          <w14:textFill>
            <w14:solidFill>
              <w14:schemeClr w14:val="tx1"/>
            </w14:solidFill>
          </w14:textFill>
        </w:rPr>
        <w:fldChar w:fldCharType="end"/>
      </w:r>
      <w:r>
        <w:rPr>
          <w:rFonts w:ascii="Times New Roman" w:hAnsi="Times New Roman"/>
          <w:snapToGrid w:val="0"/>
          <w:color w:val="000000" w:themeColor="text1"/>
          <w:spacing w:val="-6"/>
          <w:kern w:val="21"/>
          <w:szCs w:val="21"/>
          <w14:textFill>
            <w14:solidFill>
              <w14:schemeClr w14:val="tx1"/>
            </w14:solidFill>
          </w14:textFill>
        </w:rPr>
        <w:t>+</w:t>
      </w:r>
      <w:r>
        <w:rPr>
          <w:rFonts w:ascii="Times New Roman" w:hAnsi="Times New Roman"/>
          <w:snapToGrid w:val="0"/>
          <w:color w:val="000000" w:themeColor="text1"/>
          <w:spacing w:val="-6"/>
          <w:kern w:val="21"/>
          <w:szCs w:val="21"/>
          <w14:textFill>
            <w14:solidFill>
              <w14:schemeClr w14:val="tx1"/>
            </w14:solidFill>
          </w14:textFill>
        </w:rPr>
        <w:fldChar w:fldCharType="begin"/>
      </w:r>
      <w:r>
        <w:rPr>
          <w:rFonts w:ascii="Times New Roman" w:hAnsi="Times New Roman"/>
          <w:snapToGrid w:val="0"/>
          <w:color w:val="000000" w:themeColor="text1"/>
          <w:spacing w:val="-6"/>
          <w:kern w:val="21"/>
          <w:szCs w:val="21"/>
          <w14:textFill>
            <w14:solidFill>
              <w14:schemeClr w14:val="tx1"/>
            </w14:solidFill>
          </w14:textFill>
        </w:rPr>
        <w:instrText xml:space="preserve"> = 3 \* GB3 \* MERGEFORMAT </w:instrText>
      </w:r>
      <w:r>
        <w:rPr>
          <w:rFonts w:ascii="Times New Roman" w:hAnsi="Times New Roman"/>
          <w:snapToGrid w:val="0"/>
          <w:color w:val="000000" w:themeColor="text1"/>
          <w:spacing w:val="-6"/>
          <w:kern w:val="21"/>
          <w:szCs w:val="21"/>
          <w14:textFill>
            <w14:solidFill>
              <w14:schemeClr w14:val="tx1"/>
            </w14:solidFill>
          </w14:textFill>
        </w:rPr>
        <w:fldChar w:fldCharType="separate"/>
      </w:r>
      <w:r>
        <w:rPr>
          <w:rFonts w:hint="eastAsia" w:cs="宋体"/>
          <w:color w:val="000000" w:themeColor="text1"/>
          <w:szCs w:val="21"/>
          <w14:textFill>
            <w14:solidFill>
              <w14:schemeClr w14:val="tx1"/>
            </w14:solidFill>
          </w14:textFill>
        </w:rPr>
        <w:t>③</w:t>
      </w:r>
      <w:r>
        <w:rPr>
          <w:rFonts w:ascii="Times New Roman" w:hAnsi="Times New Roman"/>
          <w:snapToGrid w:val="0"/>
          <w:color w:val="000000" w:themeColor="text1"/>
          <w:spacing w:val="-6"/>
          <w:kern w:val="21"/>
          <w:szCs w:val="21"/>
          <w14:textFill>
            <w14:solidFill>
              <w14:schemeClr w14:val="tx1"/>
            </w14:solidFill>
          </w14:textFill>
        </w:rPr>
        <w:fldChar w:fldCharType="end"/>
      </w:r>
      <w:r>
        <w:rPr>
          <w:rFonts w:ascii="Times New Roman" w:hAnsi="Times New Roman"/>
          <w:snapToGrid w:val="0"/>
          <w:color w:val="000000" w:themeColor="text1"/>
          <w:spacing w:val="-6"/>
          <w:kern w:val="21"/>
          <w:szCs w:val="21"/>
          <w14:textFill>
            <w14:solidFill>
              <w14:schemeClr w14:val="tx1"/>
            </w14:solidFill>
          </w14:textFill>
        </w:rPr>
        <w:t>+</w:t>
      </w:r>
      <w:r>
        <w:rPr>
          <w:rFonts w:ascii="Times New Roman" w:hAnsi="Times New Roman"/>
          <w:snapToGrid w:val="0"/>
          <w:color w:val="000000" w:themeColor="text1"/>
          <w:spacing w:val="-6"/>
          <w:kern w:val="21"/>
          <w:szCs w:val="21"/>
          <w14:textFill>
            <w14:solidFill>
              <w14:schemeClr w14:val="tx1"/>
            </w14:solidFill>
          </w14:textFill>
        </w:rPr>
        <w:fldChar w:fldCharType="begin"/>
      </w:r>
      <w:r>
        <w:rPr>
          <w:rFonts w:ascii="Times New Roman" w:hAnsi="Times New Roman"/>
          <w:snapToGrid w:val="0"/>
          <w:color w:val="000000" w:themeColor="text1"/>
          <w:spacing w:val="-6"/>
          <w:kern w:val="21"/>
          <w:szCs w:val="21"/>
          <w14:textFill>
            <w14:solidFill>
              <w14:schemeClr w14:val="tx1"/>
            </w14:solidFill>
          </w14:textFill>
        </w:rPr>
        <w:instrText xml:space="preserve"> = 4 \* GB3 \* MERGEFORMAT </w:instrText>
      </w:r>
      <w:r>
        <w:rPr>
          <w:rFonts w:ascii="Times New Roman" w:hAnsi="Times New Roman"/>
          <w:snapToGrid w:val="0"/>
          <w:color w:val="000000" w:themeColor="text1"/>
          <w:spacing w:val="-6"/>
          <w:kern w:val="21"/>
          <w:szCs w:val="21"/>
          <w14:textFill>
            <w14:solidFill>
              <w14:schemeClr w14:val="tx1"/>
            </w14:solidFill>
          </w14:textFill>
        </w:rPr>
        <w:fldChar w:fldCharType="separate"/>
      </w:r>
      <w:r>
        <w:rPr>
          <w:rFonts w:hint="eastAsia" w:cs="宋体"/>
          <w:color w:val="000000" w:themeColor="text1"/>
          <w:szCs w:val="21"/>
          <w14:textFill>
            <w14:solidFill>
              <w14:schemeClr w14:val="tx1"/>
            </w14:solidFill>
          </w14:textFill>
        </w:rPr>
        <w:t>④</w:t>
      </w:r>
      <w:r>
        <w:rPr>
          <w:rFonts w:ascii="Times New Roman" w:hAnsi="Times New Roman"/>
          <w:snapToGrid w:val="0"/>
          <w:color w:val="000000" w:themeColor="text1"/>
          <w:spacing w:val="-6"/>
          <w:kern w:val="21"/>
          <w:szCs w:val="21"/>
          <w14:textFill>
            <w14:solidFill>
              <w14:schemeClr w14:val="tx1"/>
            </w14:solidFill>
          </w14:textFill>
        </w:rPr>
        <w:fldChar w:fldCharType="end"/>
      </w:r>
      <w:r>
        <w:rPr>
          <w:rFonts w:ascii="Times New Roman" w:hAnsi="Times New Roman"/>
          <w:snapToGrid w:val="0"/>
          <w:color w:val="000000" w:themeColor="text1"/>
          <w:spacing w:val="-6"/>
          <w:kern w:val="21"/>
          <w:szCs w:val="21"/>
          <w14:textFill>
            <w14:solidFill>
              <w14:schemeClr w14:val="tx1"/>
            </w14:solidFill>
          </w14:textFill>
        </w:rPr>
        <w:t>-</w:t>
      </w:r>
      <w:r>
        <w:rPr>
          <w:rFonts w:ascii="Times New Roman" w:hAnsi="Times New Roman"/>
          <w:snapToGrid w:val="0"/>
          <w:color w:val="000000" w:themeColor="text1"/>
          <w:spacing w:val="-16"/>
          <w:kern w:val="21"/>
          <w:szCs w:val="21"/>
          <w14:textFill>
            <w14:solidFill>
              <w14:schemeClr w14:val="tx1"/>
            </w14:solidFill>
          </w14:textFill>
        </w:rPr>
        <w:fldChar w:fldCharType="begin"/>
      </w:r>
      <w:r>
        <w:rPr>
          <w:rFonts w:ascii="Times New Roman" w:hAnsi="Times New Roman"/>
          <w:snapToGrid w:val="0"/>
          <w:color w:val="000000" w:themeColor="text1"/>
          <w:spacing w:val="-16"/>
          <w:kern w:val="21"/>
          <w:szCs w:val="21"/>
          <w14:textFill>
            <w14:solidFill>
              <w14:schemeClr w14:val="tx1"/>
            </w14:solidFill>
          </w14:textFill>
        </w:rPr>
        <w:instrText xml:space="preserve"> = 5 \* GB3 \* MERGEFORMAT </w:instrText>
      </w:r>
      <w:r>
        <w:rPr>
          <w:rFonts w:ascii="Times New Roman" w:hAnsi="Times New Roman"/>
          <w:snapToGrid w:val="0"/>
          <w:color w:val="000000" w:themeColor="text1"/>
          <w:spacing w:val="-16"/>
          <w:kern w:val="21"/>
          <w:szCs w:val="21"/>
          <w14:textFill>
            <w14:solidFill>
              <w14:schemeClr w14:val="tx1"/>
            </w14:solidFill>
          </w14:textFill>
        </w:rPr>
        <w:fldChar w:fldCharType="separate"/>
      </w:r>
      <w:r>
        <w:rPr>
          <w:rFonts w:hint="eastAsia" w:cs="宋体"/>
          <w:color w:val="000000" w:themeColor="text1"/>
          <w:szCs w:val="21"/>
          <w14:textFill>
            <w14:solidFill>
              <w14:schemeClr w14:val="tx1"/>
            </w14:solidFill>
          </w14:textFill>
        </w:rPr>
        <w:t>⑤</w:t>
      </w:r>
      <w:r>
        <w:rPr>
          <w:rFonts w:ascii="Times New Roman" w:hAnsi="Times New Roman"/>
          <w:snapToGrid w:val="0"/>
          <w:color w:val="000000" w:themeColor="text1"/>
          <w:spacing w:val="-16"/>
          <w:kern w:val="21"/>
          <w:szCs w:val="21"/>
          <w14:textFill>
            <w14:solidFill>
              <w14:schemeClr w14:val="tx1"/>
            </w14:solidFill>
          </w14:textFill>
        </w:rPr>
        <w:fldChar w:fldCharType="end"/>
      </w:r>
      <w:r>
        <w:rPr>
          <w:rFonts w:ascii="Times New Roman" w:hAnsi="Times New Roman"/>
          <w:snapToGrid w:val="0"/>
          <w:color w:val="000000" w:themeColor="text1"/>
          <w:spacing w:val="-16"/>
          <w:kern w:val="21"/>
          <w:szCs w:val="21"/>
          <w14:textFill>
            <w14:solidFill>
              <w14:schemeClr w14:val="tx1"/>
            </w14:solidFill>
          </w14:textFill>
        </w:rPr>
        <w:t>；</w:t>
      </w:r>
      <w:r>
        <w:rPr>
          <w:rFonts w:ascii="Times New Roman" w:hAnsi="Times New Roman"/>
          <w:snapToGrid w:val="0"/>
          <w:color w:val="000000" w:themeColor="text1"/>
          <w:spacing w:val="-6"/>
          <w:kern w:val="21"/>
          <w:szCs w:val="21"/>
          <w14:textFill>
            <w14:solidFill>
              <w14:schemeClr w14:val="tx1"/>
            </w14:solidFill>
          </w14:textFill>
        </w:rPr>
        <w:fldChar w:fldCharType="begin"/>
      </w:r>
      <w:r>
        <w:rPr>
          <w:rFonts w:ascii="Times New Roman" w:hAnsi="Times New Roman"/>
          <w:snapToGrid w:val="0"/>
          <w:color w:val="000000" w:themeColor="text1"/>
          <w:spacing w:val="-6"/>
          <w:kern w:val="21"/>
          <w:szCs w:val="21"/>
          <w14:textFill>
            <w14:solidFill>
              <w14:schemeClr w14:val="tx1"/>
            </w14:solidFill>
          </w14:textFill>
        </w:rPr>
        <w:instrText xml:space="preserve"> = 7 \* GB3 \* MERGEFORMAT </w:instrText>
      </w:r>
      <w:r>
        <w:rPr>
          <w:rFonts w:ascii="Times New Roman" w:hAnsi="Times New Roman"/>
          <w:snapToGrid w:val="0"/>
          <w:color w:val="000000" w:themeColor="text1"/>
          <w:spacing w:val="-6"/>
          <w:kern w:val="21"/>
          <w:szCs w:val="21"/>
          <w14:textFill>
            <w14:solidFill>
              <w14:schemeClr w14:val="tx1"/>
            </w14:solidFill>
          </w14:textFill>
        </w:rPr>
        <w:fldChar w:fldCharType="separate"/>
      </w:r>
      <w:r>
        <w:rPr>
          <w:rFonts w:hint="eastAsia" w:cs="宋体"/>
          <w:color w:val="000000" w:themeColor="text1"/>
          <w:szCs w:val="21"/>
          <w14:textFill>
            <w14:solidFill>
              <w14:schemeClr w14:val="tx1"/>
            </w14:solidFill>
          </w14:textFill>
        </w:rPr>
        <w:t>⑦</w:t>
      </w:r>
      <w:r>
        <w:rPr>
          <w:rFonts w:ascii="Times New Roman" w:hAnsi="Times New Roman"/>
          <w:snapToGrid w:val="0"/>
          <w:color w:val="000000" w:themeColor="text1"/>
          <w:spacing w:val="-6"/>
          <w:kern w:val="21"/>
          <w:szCs w:val="21"/>
          <w14:textFill>
            <w14:solidFill>
              <w14:schemeClr w14:val="tx1"/>
            </w14:solidFill>
          </w14:textFill>
        </w:rPr>
        <w:fldChar w:fldCharType="end"/>
      </w:r>
      <w:r>
        <w:rPr>
          <w:rFonts w:ascii="Times New Roman" w:hAnsi="Times New Roman"/>
          <w:snapToGrid w:val="0"/>
          <w:color w:val="000000" w:themeColor="text1"/>
          <w:spacing w:val="-6"/>
          <w:kern w:val="21"/>
          <w:szCs w:val="21"/>
          <w14:textFill>
            <w14:solidFill>
              <w14:schemeClr w14:val="tx1"/>
            </w14:solidFill>
          </w14:textFill>
        </w:rPr>
        <w:t>=</w:t>
      </w:r>
      <w:r>
        <w:rPr>
          <w:rFonts w:ascii="Times New Roman" w:hAnsi="Times New Roman"/>
          <w:snapToGrid w:val="0"/>
          <w:color w:val="000000" w:themeColor="text1"/>
          <w:spacing w:val="-16"/>
          <w:kern w:val="21"/>
          <w:szCs w:val="21"/>
          <w14:textFill>
            <w14:solidFill>
              <w14:schemeClr w14:val="tx1"/>
            </w14:solidFill>
          </w14:textFill>
        </w:rPr>
        <w:fldChar w:fldCharType="begin"/>
      </w:r>
      <w:r>
        <w:rPr>
          <w:rFonts w:ascii="Times New Roman" w:hAnsi="Times New Roman"/>
          <w:snapToGrid w:val="0"/>
          <w:color w:val="000000" w:themeColor="text1"/>
          <w:spacing w:val="-16"/>
          <w:kern w:val="21"/>
          <w:szCs w:val="21"/>
          <w14:textFill>
            <w14:solidFill>
              <w14:schemeClr w14:val="tx1"/>
            </w14:solidFill>
          </w14:textFill>
        </w:rPr>
        <w:instrText xml:space="preserve"> = 6 \* GB3 \* MERGEFORMAT </w:instrText>
      </w:r>
      <w:r>
        <w:rPr>
          <w:rFonts w:ascii="Times New Roman" w:hAnsi="Times New Roman"/>
          <w:snapToGrid w:val="0"/>
          <w:color w:val="000000" w:themeColor="text1"/>
          <w:spacing w:val="-16"/>
          <w:kern w:val="21"/>
          <w:szCs w:val="21"/>
          <w14:textFill>
            <w14:solidFill>
              <w14:schemeClr w14:val="tx1"/>
            </w14:solidFill>
          </w14:textFill>
        </w:rPr>
        <w:fldChar w:fldCharType="separate"/>
      </w:r>
      <w:r>
        <w:rPr>
          <w:rFonts w:hint="eastAsia" w:cs="宋体"/>
          <w:color w:val="000000" w:themeColor="text1"/>
          <w:szCs w:val="21"/>
          <w14:textFill>
            <w14:solidFill>
              <w14:schemeClr w14:val="tx1"/>
            </w14:solidFill>
          </w14:textFill>
        </w:rPr>
        <w:t>⑥</w:t>
      </w:r>
      <w:r>
        <w:rPr>
          <w:rFonts w:ascii="Times New Roman" w:hAnsi="Times New Roman"/>
          <w:snapToGrid w:val="0"/>
          <w:color w:val="000000" w:themeColor="text1"/>
          <w:spacing w:val="-16"/>
          <w:kern w:val="21"/>
          <w:szCs w:val="21"/>
          <w14:textFill>
            <w14:solidFill>
              <w14:schemeClr w14:val="tx1"/>
            </w14:solidFill>
          </w14:textFill>
        </w:rPr>
        <w:fldChar w:fldCharType="end"/>
      </w:r>
      <w:r>
        <w:rPr>
          <w:rFonts w:ascii="Times New Roman" w:hAnsi="Times New Roman"/>
          <w:snapToGrid w:val="0"/>
          <w:color w:val="000000" w:themeColor="text1"/>
          <w:spacing w:val="-16"/>
          <w:kern w:val="21"/>
          <w:szCs w:val="21"/>
          <w14:textFill>
            <w14:solidFill>
              <w14:schemeClr w14:val="tx1"/>
            </w14:solidFill>
          </w14:textFill>
        </w:rPr>
        <w:t>-</w:t>
      </w:r>
      <w:r>
        <w:rPr>
          <w:rFonts w:ascii="Times New Roman" w:hAnsi="Times New Roman"/>
          <w:snapToGrid w:val="0"/>
          <w:color w:val="000000" w:themeColor="text1"/>
          <w:spacing w:val="-6"/>
          <w:kern w:val="21"/>
          <w:szCs w:val="21"/>
          <w14:textFill>
            <w14:solidFill>
              <w14:schemeClr w14:val="tx1"/>
            </w14:solidFill>
          </w14:textFill>
        </w:rPr>
        <w:fldChar w:fldCharType="begin"/>
      </w:r>
      <w:r>
        <w:rPr>
          <w:rFonts w:ascii="Times New Roman" w:hAnsi="Times New Roman"/>
          <w:snapToGrid w:val="0"/>
          <w:color w:val="000000" w:themeColor="text1"/>
          <w:spacing w:val="-6"/>
          <w:kern w:val="21"/>
          <w:szCs w:val="21"/>
          <w14:textFill>
            <w14:solidFill>
              <w14:schemeClr w14:val="tx1"/>
            </w14:solidFill>
          </w14:textFill>
        </w:rPr>
        <w:instrText xml:space="preserve"> = 1 \* GB3 \* MERGEFORMAT </w:instrText>
      </w:r>
      <w:r>
        <w:rPr>
          <w:rFonts w:ascii="Times New Roman" w:hAnsi="Times New Roman"/>
          <w:snapToGrid w:val="0"/>
          <w:color w:val="000000" w:themeColor="text1"/>
          <w:spacing w:val="-6"/>
          <w:kern w:val="21"/>
          <w:szCs w:val="21"/>
          <w14:textFill>
            <w14:solidFill>
              <w14:schemeClr w14:val="tx1"/>
            </w14:solidFill>
          </w14:textFill>
        </w:rPr>
        <w:fldChar w:fldCharType="separate"/>
      </w:r>
      <w:r>
        <w:rPr>
          <w:rFonts w:hint="eastAsia" w:cs="宋体"/>
          <w:color w:val="000000" w:themeColor="text1"/>
          <w:szCs w:val="21"/>
          <w14:textFill>
            <w14:solidFill>
              <w14:schemeClr w14:val="tx1"/>
            </w14:solidFill>
          </w14:textFill>
        </w:rPr>
        <w:t>①</w:t>
      </w:r>
      <w:r>
        <w:rPr>
          <w:rFonts w:ascii="Times New Roman" w:hAnsi="Times New Roman"/>
          <w:snapToGrid w:val="0"/>
          <w:color w:val="000000" w:themeColor="text1"/>
          <w:spacing w:val="-6"/>
          <w:kern w:val="21"/>
          <w:szCs w:val="21"/>
          <w14:textFill>
            <w14:solidFill>
              <w14:schemeClr w14:val="tx1"/>
            </w14:solidFill>
          </w14:textFill>
        </w:rPr>
        <w:fldChar w:fldCharType="end"/>
      </w:r>
      <w:bookmarkStart w:id="23" w:name="_Hlk133158004"/>
      <w:bookmarkEnd w:id="23"/>
    </w:p>
    <w:bookmarkEnd w:id="24"/>
    <w:sectPr>
      <w:pgSz w:w="16838" w:h="11906" w:orient="landscape"/>
      <w:pgMar w:top="1800" w:right="1440" w:bottom="1800"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AB0FA">
    <w:pPr>
      <w:pStyle w:val="16"/>
      <w:ind w:right="7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CDBCD">
    <w:pPr>
      <w:pStyle w:val="16"/>
      <w:jc w:val="right"/>
      <w:rPr>
        <w:rFonts w:hint="eastAsia" w:eastAsia="宋体"/>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EEE1A83">
                          <w:pPr>
                            <w:pStyle w:val="16"/>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WxHmXIAQAAmQMAAA4AAAAAAAAAAQAgAAAAHgEAAGRycy9lMm9Eb2Mu&#10;eG1sUEsFBgAAAAAGAAYAWQEAAFgFAAAAAA==&#10;">
              <v:fill on="f" focussize="0,0"/>
              <v:stroke on="f"/>
              <v:imagedata o:title=""/>
              <o:lock v:ext="edit" aspectratio="f"/>
              <v:textbox inset="0mm,0mm,0mm,0mm" style="mso-fit-shape-to-text:t;">
                <w:txbxContent>
                  <w:p w14:paraId="0EEE1A83">
                    <w:pPr>
                      <w:pStyle w:val="16"/>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85BD6">
    <w:pPr>
      <w:pStyle w:val="16"/>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BE7A7C">
                          <w:pPr>
                            <w:pStyle w:val="16"/>
                          </w:pPr>
                          <w:r>
                            <w:fldChar w:fldCharType="begin"/>
                          </w:r>
                          <w:r>
                            <w:instrText xml:space="preserve"> PAGE  \* MERGEFORMAT </w:instrText>
                          </w:r>
                          <w:r>
                            <w:fldChar w:fldCharType="separate"/>
                          </w:r>
                          <w:r>
                            <w:t>- 2 -</w:t>
                          </w:r>
                          <w: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slRSjIAQAAmQMAAA4AAAAAAAAAAQAgAAAAHgEAAGRycy9lMm9Eb2Mu&#10;eG1sUEsFBgAAAAAGAAYAWQEAAFgFAAAAAA==&#10;">
              <v:fill on="f" focussize="0,0"/>
              <v:stroke on="f"/>
              <v:imagedata o:title=""/>
              <o:lock v:ext="edit" aspectratio="f"/>
              <v:textbox inset="0mm,0mm,0mm,0mm" style="mso-fit-shape-to-text:t;">
                <w:txbxContent>
                  <w:p w14:paraId="13BE7A7C">
                    <w:pPr>
                      <w:pStyle w:val="16"/>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01651">
    <w:pPr>
      <w:pStyle w:val="16"/>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538562A">
                          <w:pPr>
                            <w:pStyle w:val="16"/>
                          </w:pPr>
                          <w:r>
                            <w:fldChar w:fldCharType="begin"/>
                          </w:r>
                          <w:r>
                            <w:instrText xml:space="preserve"> PAGE  \* MERGEFORMAT </w:instrText>
                          </w:r>
                          <w:r>
                            <w:fldChar w:fldCharType="separate"/>
                          </w:r>
                          <w:r>
                            <w:t>- 21 -</w:t>
                          </w:r>
                          <w: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Czt4ccBAACa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qAkjluc+OXH98vP35df30id&#10;9RkCNJh2HzAxjW/9iLmLH9CZaY8q2vxFQgTjCHW+qivHRER+VK/rusKQwNhyQXz28DxESO+ktyQb&#10;LY04vqIqP32ANKUuKbma83famDJC4/5yIGb2sNz71GO20rgfZ0J7352Rz4CTb6nDRafEvHcoLPaX&#10;FiMuxn4xjiHqQ1+2KNeD8OaYsInSW64wwc6FcWSF3bxeeSce30vWwy+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bCzt4ccBAACaAwAADgAAAAAAAAABACAAAAAeAQAAZHJzL2Uyb0RvYy54&#10;bWxQSwUGAAAAAAYABgBZAQAAVwUAAAAA&#10;">
              <v:fill on="f" focussize="0,0"/>
              <v:stroke on="f"/>
              <v:imagedata o:title=""/>
              <o:lock v:ext="edit" aspectratio="f"/>
              <v:textbox inset="0mm,0mm,0mm,0mm" style="mso-fit-shape-to-text:t;">
                <w:txbxContent>
                  <w:p w14:paraId="7538562A">
                    <w:pPr>
                      <w:pStyle w:val="16"/>
                    </w:pPr>
                    <w:r>
                      <w:fldChar w:fldCharType="begin"/>
                    </w:r>
                    <w:r>
                      <w:instrText xml:space="preserve"> PAGE  \* MERGEFORMAT </w:instrText>
                    </w:r>
                    <w:r>
                      <w:fldChar w:fldCharType="separate"/>
                    </w:r>
                    <w:r>
                      <w:t>- 21 -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9C150">
    <w:pPr>
      <w:pStyle w:val="16"/>
      <w:rPr>
        <w:rFonts w:ascii="宋体" w:hAnsi="宋体"/>
        <w:sz w:val="26"/>
        <w:szCs w:val="26"/>
      </w:rPr>
    </w:pPr>
    <w:r>
      <w:rPr>
        <w:sz w:val="26"/>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7"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7482404">
                          <w:pPr>
                            <w:pStyle w:val="16"/>
                          </w:pPr>
                          <w:r>
                            <w:fldChar w:fldCharType="begin"/>
                          </w:r>
                          <w:r>
                            <w:instrText xml:space="preserve"> PAGE  \* MERGEFORMAT </w:instrText>
                          </w:r>
                          <w:r>
                            <w:fldChar w:fldCharType="separate"/>
                          </w:r>
                          <w:r>
                            <w:t>- 22 -</w:t>
                          </w:r>
                          <w:r>
                            <w:fldChar w:fldCharType="end"/>
                          </w:r>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78m4yQEAAJoDAAAOAAAAAAAAAAEAIAAAAB4BAABkcnMvZTJvRG9j&#10;LnhtbFBLBQYAAAAABgAGAFkBAABZBQAAAAA=&#10;">
              <v:fill on="f" focussize="0,0"/>
              <v:stroke on="f"/>
              <v:imagedata o:title=""/>
              <o:lock v:ext="edit" aspectratio="f"/>
              <v:textbox inset="0mm,0mm,0mm,0mm" style="mso-fit-shape-to-text:t;">
                <w:txbxContent>
                  <w:p w14:paraId="77482404">
                    <w:pPr>
                      <w:pStyle w:val="16"/>
                    </w:pPr>
                    <w:r>
                      <w:fldChar w:fldCharType="begin"/>
                    </w:r>
                    <w:r>
                      <w:instrText xml:space="preserve"> PAGE  \* MERGEFORMAT </w:instrText>
                    </w:r>
                    <w:r>
                      <w:fldChar w:fldCharType="separate"/>
                    </w:r>
                    <w:r>
                      <w:t>- 22 -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9A1E6">
    <w:pPr>
      <w:pStyle w:val="16"/>
      <w:jc w:val="right"/>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8"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A0A9C4">
                          <w:pPr>
                            <w:pStyle w:val="16"/>
                          </w:pPr>
                          <w:r>
                            <w:fldChar w:fldCharType="begin"/>
                          </w:r>
                          <w:r>
                            <w:instrText xml:space="preserve"> PAGE  \* MERGEFORMAT </w:instrText>
                          </w:r>
                          <w:r>
                            <w:fldChar w:fldCharType="separate"/>
                          </w:r>
                          <w:r>
                            <w:t>- 43 -</w:t>
                          </w:r>
                          <w:r>
                            <w:fldChar w:fldCharType="end"/>
                          </w:r>
                        </w:p>
                      </w:txbxContent>
                    </wps:txbx>
                    <wps:bodyPr wrap="none" lIns="0" tIns="0" rIns="0" bIns="0" upright="0">
                      <a:spAutoFit/>
                    </wps:bodyPr>
                  </wps:wsp>
                </a:graphicData>
              </a:graphic>
            </wp:anchor>
          </w:drawing>
        </mc:Choice>
        <mc:Fallback>
          <w:pict>
            <v:shape id="文本框 10"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E3ALIrIAQAAmwMAAA4AAAAAAAAAAQAgAAAAHgEAAGRycy9lMm9Eb2Mu&#10;eG1sUEsFBgAAAAAGAAYAWQEAAFgFAAAAAA==&#10;">
              <v:fill on="f" focussize="0,0"/>
              <v:stroke on="f"/>
              <v:imagedata o:title=""/>
              <o:lock v:ext="edit" aspectratio="f"/>
              <v:textbox inset="0mm,0mm,0mm,0mm" style="mso-fit-shape-to-text:t;">
                <w:txbxContent>
                  <w:p w14:paraId="03A0A9C4">
                    <w:pPr>
                      <w:pStyle w:val="16"/>
                    </w:pPr>
                    <w:r>
                      <w:fldChar w:fldCharType="begin"/>
                    </w:r>
                    <w:r>
                      <w:instrText xml:space="preserve"> PAGE  \* MERGEFORMAT </w:instrText>
                    </w:r>
                    <w:r>
                      <w:fldChar w:fldCharType="separate"/>
                    </w:r>
                    <w:r>
                      <w:t>- 43 -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6599F9"/>
    <w:multiLevelType w:val="singleLevel"/>
    <w:tmpl w:val="9B6599F9"/>
    <w:lvl w:ilvl="0" w:tentative="0">
      <w:start w:val="1"/>
      <w:numFmt w:val="decimal"/>
      <w:suff w:val="nothing"/>
      <w:lvlText w:val="（%1）"/>
      <w:lvlJc w:val="left"/>
    </w:lvl>
  </w:abstractNum>
  <w:abstractNum w:abstractNumId="1">
    <w:nsid w:val="9D5D56E3"/>
    <w:multiLevelType w:val="singleLevel"/>
    <w:tmpl w:val="9D5D56E3"/>
    <w:lvl w:ilvl="0" w:tentative="0">
      <w:start w:val="17"/>
      <w:numFmt w:val="chineseCounting"/>
      <w:suff w:val="space"/>
      <w:lvlText w:val="第%1条"/>
      <w:lvlJc w:val="left"/>
      <w:rPr>
        <w:rFonts w:hint="eastAsia"/>
      </w:rPr>
    </w:lvl>
  </w:abstractNum>
  <w:abstractNum w:abstractNumId="2">
    <w:nsid w:val="E5CFB8EE"/>
    <w:multiLevelType w:val="singleLevel"/>
    <w:tmpl w:val="E5CFB8EE"/>
    <w:lvl w:ilvl="0" w:tentative="0">
      <w:start w:val="1"/>
      <w:numFmt w:val="decimal"/>
      <w:suff w:val="nothing"/>
      <w:lvlText w:val="（%1）"/>
      <w:lvlJc w:val="left"/>
    </w:lvl>
  </w:abstractNum>
  <w:abstractNum w:abstractNumId="3">
    <w:nsid w:val="E880F09E"/>
    <w:multiLevelType w:val="singleLevel"/>
    <w:tmpl w:val="E880F09E"/>
    <w:lvl w:ilvl="0" w:tentative="0">
      <w:start w:val="1"/>
      <w:numFmt w:val="decimal"/>
      <w:suff w:val="nothing"/>
      <w:lvlText w:val="（%1）"/>
      <w:lvlJc w:val="left"/>
    </w:lvl>
  </w:abstractNum>
  <w:abstractNum w:abstractNumId="4">
    <w:nsid w:val="F320A5D6"/>
    <w:multiLevelType w:val="singleLevel"/>
    <w:tmpl w:val="F320A5D6"/>
    <w:lvl w:ilvl="0" w:tentative="0">
      <w:start w:val="1"/>
      <w:numFmt w:val="decimal"/>
      <w:suff w:val="nothing"/>
      <w:lvlText w:val="（%1）"/>
      <w:lvlJc w:val="left"/>
    </w:lvl>
  </w:abstractNum>
  <w:abstractNum w:abstractNumId="5">
    <w:nsid w:val="0C3751D1"/>
    <w:multiLevelType w:val="multilevel"/>
    <w:tmpl w:val="0C3751D1"/>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
    <w:nsid w:val="1DB73D2F"/>
    <w:multiLevelType w:val="multilevel"/>
    <w:tmpl w:val="1DB73D2F"/>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7">
    <w:nsid w:val="33EF1FC1"/>
    <w:multiLevelType w:val="multilevel"/>
    <w:tmpl w:val="33EF1FC1"/>
    <w:lvl w:ilvl="0" w:tentative="0">
      <w:start w:val="1"/>
      <w:numFmt w:val="decimal"/>
      <w:pStyle w:val="61"/>
      <w:lvlText w:val="%1"/>
      <w:lvlJc w:val="left"/>
      <w:pPr>
        <w:ind w:left="0" w:firstLine="0"/>
      </w:pPr>
      <w:rPr>
        <w:rFonts w:hint="eastAsia"/>
      </w:rPr>
    </w:lvl>
    <w:lvl w:ilvl="1" w:tentative="0">
      <w:start w:val="1"/>
      <w:numFmt w:val="decimal"/>
      <w:lvlText w:val="%1.%2"/>
      <w:lvlJc w:val="left"/>
      <w:pPr>
        <w:ind w:left="0" w:firstLine="0"/>
      </w:pPr>
      <w:rPr>
        <w:rFonts w:hint="eastAsia"/>
      </w:rPr>
    </w:lvl>
    <w:lvl w:ilvl="2" w:tentative="0">
      <w:start w:val="1"/>
      <w:numFmt w:val="decimal"/>
      <w:lvlText w:val="%1.%2.%3"/>
      <w:lvlJc w:val="left"/>
      <w:pPr>
        <w:ind w:left="0" w:firstLine="0"/>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8">
    <w:nsid w:val="589502D4"/>
    <w:multiLevelType w:val="multilevel"/>
    <w:tmpl w:val="589502D4"/>
    <w:lvl w:ilvl="0" w:tentative="0">
      <w:start w:val="3"/>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9">
    <w:nsid w:val="62B20FD0"/>
    <w:multiLevelType w:val="multilevel"/>
    <w:tmpl w:val="62B20FD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655E060D"/>
    <w:multiLevelType w:val="multilevel"/>
    <w:tmpl w:val="655E060D"/>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7"/>
  </w:num>
  <w:num w:numId="2">
    <w:abstractNumId w:val="6"/>
  </w:num>
  <w:num w:numId="3">
    <w:abstractNumId w:val="1"/>
  </w:num>
  <w:num w:numId="4">
    <w:abstractNumId w:val="8"/>
  </w:num>
  <w:num w:numId="5">
    <w:abstractNumId w:val="5"/>
  </w:num>
  <w:num w:numId="6">
    <w:abstractNumId w:val="10"/>
  </w:num>
  <w:num w:numId="7">
    <w:abstractNumId w:val="9"/>
  </w:num>
  <w:num w:numId="8">
    <w:abstractNumId w:val="2"/>
  </w:num>
  <w:num w:numId="9">
    <w:abstractNumId w:val="4"/>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attachedTemplate r:id="rId1"/>
  <w:documentProtection w:edit="trackedChanges" w:enforcement="0"/>
  <w:defaultTabStop w:val="420"/>
  <w:doNotHyphenateCaps/>
  <w:evenAndOddHeaders w:val="1"/>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mYzg1OGRiYmEwZTg1YzFjODIwN2Y1ZjFkOGI1OWQifQ=="/>
  </w:docVars>
  <w:rsids>
    <w:rsidRoot w:val="00A14947"/>
    <w:rsid w:val="00000BF1"/>
    <w:rsid w:val="00000FDD"/>
    <w:rsid w:val="0000196B"/>
    <w:rsid w:val="00001EED"/>
    <w:rsid w:val="000020DD"/>
    <w:rsid w:val="00003831"/>
    <w:rsid w:val="00003946"/>
    <w:rsid w:val="000048D0"/>
    <w:rsid w:val="00005851"/>
    <w:rsid w:val="000058C2"/>
    <w:rsid w:val="000060B3"/>
    <w:rsid w:val="00006360"/>
    <w:rsid w:val="000065AF"/>
    <w:rsid w:val="00006B94"/>
    <w:rsid w:val="00006E36"/>
    <w:rsid w:val="00007393"/>
    <w:rsid w:val="00007B4A"/>
    <w:rsid w:val="00011D33"/>
    <w:rsid w:val="00011F01"/>
    <w:rsid w:val="0001221A"/>
    <w:rsid w:val="00012348"/>
    <w:rsid w:val="0001343C"/>
    <w:rsid w:val="000136EF"/>
    <w:rsid w:val="000138FE"/>
    <w:rsid w:val="00014442"/>
    <w:rsid w:val="00014EBD"/>
    <w:rsid w:val="00015A3B"/>
    <w:rsid w:val="00016140"/>
    <w:rsid w:val="00021ADF"/>
    <w:rsid w:val="0002320B"/>
    <w:rsid w:val="000232CF"/>
    <w:rsid w:val="00023FF2"/>
    <w:rsid w:val="00024938"/>
    <w:rsid w:val="00025506"/>
    <w:rsid w:val="00025A29"/>
    <w:rsid w:val="00026138"/>
    <w:rsid w:val="00026480"/>
    <w:rsid w:val="00026DE1"/>
    <w:rsid w:val="00027195"/>
    <w:rsid w:val="000278DA"/>
    <w:rsid w:val="00027C7B"/>
    <w:rsid w:val="000308A5"/>
    <w:rsid w:val="00030F81"/>
    <w:rsid w:val="00031F06"/>
    <w:rsid w:val="00032976"/>
    <w:rsid w:val="000331D7"/>
    <w:rsid w:val="000335F5"/>
    <w:rsid w:val="00033933"/>
    <w:rsid w:val="00034682"/>
    <w:rsid w:val="000350CC"/>
    <w:rsid w:val="00035B52"/>
    <w:rsid w:val="00036F0B"/>
    <w:rsid w:val="0003737C"/>
    <w:rsid w:val="0004010D"/>
    <w:rsid w:val="000402B5"/>
    <w:rsid w:val="000406ED"/>
    <w:rsid w:val="000407BB"/>
    <w:rsid w:val="00040DC9"/>
    <w:rsid w:val="00040F6E"/>
    <w:rsid w:val="00042365"/>
    <w:rsid w:val="0004253B"/>
    <w:rsid w:val="00042560"/>
    <w:rsid w:val="00042C08"/>
    <w:rsid w:val="00042C3A"/>
    <w:rsid w:val="00042D63"/>
    <w:rsid w:val="00042D6C"/>
    <w:rsid w:val="00043316"/>
    <w:rsid w:val="0004364B"/>
    <w:rsid w:val="00043CA4"/>
    <w:rsid w:val="00044994"/>
    <w:rsid w:val="0004671C"/>
    <w:rsid w:val="0004694A"/>
    <w:rsid w:val="000469AE"/>
    <w:rsid w:val="0005011F"/>
    <w:rsid w:val="000501A5"/>
    <w:rsid w:val="00050B59"/>
    <w:rsid w:val="00050F50"/>
    <w:rsid w:val="00052431"/>
    <w:rsid w:val="00054307"/>
    <w:rsid w:val="000549AE"/>
    <w:rsid w:val="000551CA"/>
    <w:rsid w:val="00055D36"/>
    <w:rsid w:val="00056484"/>
    <w:rsid w:val="000575B4"/>
    <w:rsid w:val="00057D35"/>
    <w:rsid w:val="00057DC0"/>
    <w:rsid w:val="00057ECA"/>
    <w:rsid w:val="000605DF"/>
    <w:rsid w:val="000608FF"/>
    <w:rsid w:val="00060945"/>
    <w:rsid w:val="00060C0C"/>
    <w:rsid w:val="00061A95"/>
    <w:rsid w:val="00061B1F"/>
    <w:rsid w:val="0006292C"/>
    <w:rsid w:val="00063951"/>
    <w:rsid w:val="0006471A"/>
    <w:rsid w:val="0006566A"/>
    <w:rsid w:val="000673B1"/>
    <w:rsid w:val="00067BBA"/>
    <w:rsid w:val="00070189"/>
    <w:rsid w:val="0007024B"/>
    <w:rsid w:val="00070527"/>
    <w:rsid w:val="00070635"/>
    <w:rsid w:val="00070DA3"/>
    <w:rsid w:val="00071412"/>
    <w:rsid w:val="00071F4A"/>
    <w:rsid w:val="0007232E"/>
    <w:rsid w:val="0007288A"/>
    <w:rsid w:val="00073073"/>
    <w:rsid w:val="000733C4"/>
    <w:rsid w:val="00073623"/>
    <w:rsid w:val="00074412"/>
    <w:rsid w:val="00074485"/>
    <w:rsid w:val="00074783"/>
    <w:rsid w:val="00074A0F"/>
    <w:rsid w:val="000753AA"/>
    <w:rsid w:val="00076584"/>
    <w:rsid w:val="000769AB"/>
    <w:rsid w:val="00076DA0"/>
    <w:rsid w:val="000774D1"/>
    <w:rsid w:val="00077B72"/>
    <w:rsid w:val="0008070B"/>
    <w:rsid w:val="000807ED"/>
    <w:rsid w:val="000810AC"/>
    <w:rsid w:val="00081A02"/>
    <w:rsid w:val="00082001"/>
    <w:rsid w:val="000821F0"/>
    <w:rsid w:val="00082231"/>
    <w:rsid w:val="00082256"/>
    <w:rsid w:val="000825A5"/>
    <w:rsid w:val="000831DA"/>
    <w:rsid w:val="00083766"/>
    <w:rsid w:val="00084192"/>
    <w:rsid w:val="0008505F"/>
    <w:rsid w:val="00086D22"/>
    <w:rsid w:val="00090119"/>
    <w:rsid w:val="0009039C"/>
    <w:rsid w:val="00090A46"/>
    <w:rsid w:val="00091FBE"/>
    <w:rsid w:val="00092C0C"/>
    <w:rsid w:val="00092D38"/>
    <w:rsid w:val="000930A1"/>
    <w:rsid w:val="00093188"/>
    <w:rsid w:val="00093774"/>
    <w:rsid w:val="0009377B"/>
    <w:rsid w:val="000937E7"/>
    <w:rsid w:val="00094A79"/>
    <w:rsid w:val="00094DF4"/>
    <w:rsid w:val="00095D78"/>
    <w:rsid w:val="000A0D83"/>
    <w:rsid w:val="000A20C9"/>
    <w:rsid w:val="000A2367"/>
    <w:rsid w:val="000A3138"/>
    <w:rsid w:val="000A33FB"/>
    <w:rsid w:val="000A401E"/>
    <w:rsid w:val="000A441B"/>
    <w:rsid w:val="000A47BF"/>
    <w:rsid w:val="000A4920"/>
    <w:rsid w:val="000A748B"/>
    <w:rsid w:val="000A7693"/>
    <w:rsid w:val="000B058F"/>
    <w:rsid w:val="000B23B2"/>
    <w:rsid w:val="000B27F2"/>
    <w:rsid w:val="000B2D44"/>
    <w:rsid w:val="000B4024"/>
    <w:rsid w:val="000B4467"/>
    <w:rsid w:val="000B4877"/>
    <w:rsid w:val="000B491C"/>
    <w:rsid w:val="000B4B6A"/>
    <w:rsid w:val="000B4DB9"/>
    <w:rsid w:val="000B5125"/>
    <w:rsid w:val="000B696E"/>
    <w:rsid w:val="000B6E91"/>
    <w:rsid w:val="000C092F"/>
    <w:rsid w:val="000C09AC"/>
    <w:rsid w:val="000C0BD8"/>
    <w:rsid w:val="000C0F86"/>
    <w:rsid w:val="000C19E2"/>
    <w:rsid w:val="000C243E"/>
    <w:rsid w:val="000C2767"/>
    <w:rsid w:val="000C2E99"/>
    <w:rsid w:val="000C2EC6"/>
    <w:rsid w:val="000C335C"/>
    <w:rsid w:val="000C356C"/>
    <w:rsid w:val="000C4343"/>
    <w:rsid w:val="000C45BA"/>
    <w:rsid w:val="000C4778"/>
    <w:rsid w:val="000C4DEB"/>
    <w:rsid w:val="000C4EF7"/>
    <w:rsid w:val="000C5C39"/>
    <w:rsid w:val="000C6C6A"/>
    <w:rsid w:val="000C70B5"/>
    <w:rsid w:val="000C74B4"/>
    <w:rsid w:val="000C767F"/>
    <w:rsid w:val="000D0D97"/>
    <w:rsid w:val="000D1575"/>
    <w:rsid w:val="000D1C4C"/>
    <w:rsid w:val="000D2130"/>
    <w:rsid w:val="000D2799"/>
    <w:rsid w:val="000D3219"/>
    <w:rsid w:val="000D3818"/>
    <w:rsid w:val="000D4A8B"/>
    <w:rsid w:val="000D5455"/>
    <w:rsid w:val="000D5942"/>
    <w:rsid w:val="000D5A44"/>
    <w:rsid w:val="000D632B"/>
    <w:rsid w:val="000D67D3"/>
    <w:rsid w:val="000D7201"/>
    <w:rsid w:val="000D7E4E"/>
    <w:rsid w:val="000E045F"/>
    <w:rsid w:val="000E0763"/>
    <w:rsid w:val="000E0C3B"/>
    <w:rsid w:val="000E1249"/>
    <w:rsid w:val="000E1420"/>
    <w:rsid w:val="000E1EB6"/>
    <w:rsid w:val="000E2251"/>
    <w:rsid w:val="000E258F"/>
    <w:rsid w:val="000E28BB"/>
    <w:rsid w:val="000E3019"/>
    <w:rsid w:val="000E3277"/>
    <w:rsid w:val="000E386D"/>
    <w:rsid w:val="000E3ED2"/>
    <w:rsid w:val="000E46B4"/>
    <w:rsid w:val="000E5EC9"/>
    <w:rsid w:val="000E7385"/>
    <w:rsid w:val="000F0310"/>
    <w:rsid w:val="000F0C99"/>
    <w:rsid w:val="000F1994"/>
    <w:rsid w:val="000F2003"/>
    <w:rsid w:val="000F22D0"/>
    <w:rsid w:val="000F2411"/>
    <w:rsid w:val="000F2BAE"/>
    <w:rsid w:val="000F3390"/>
    <w:rsid w:val="000F33F9"/>
    <w:rsid w:val="000F34B8"/>
    <w:rsid w:val="000F52CE"/>
    <w:rsid w:val="000F537B"/>
    <w:rsid w:val="000F67B1"/>
    <w:rsid w:val="000F7FC1"/>
    <w:rsid w:val="001013AD"/>
    <w:rsid w:val="00101B6E"/>
    <w:rsid w:val="00102091"/>
    <w:rsid w:val="00102857"/>
    <w:rsid w:val="00102865"/>
    <w:rsid w:val="00104696"/>
    <w:rsid w:val="0010473C"/>
    <w:rsid w:val="00104B34"/>
    <w:rsid w:val="00105357"/>
    <w:rsid w:val="001058B3"/>
    <w:rsid w:val="00105B80"/>
    <w:rsid w:val="0010607A"/>
    <w:rsid w:val="001060D0"/>
    <w:rsid w:val="0010617A"/>
    <w:rsid w:val="0010762C"/>
    <w:rsid w:val="0011099E"/>
    <w:rsid w:val="001109F9"/>
    <w:rsid w:val="0011241B"/>
    <w:rsid w:val="00112B11"/>
    <w:rsid w:val="00112B51"/>
    <w:rsid w:val="00113181"/>
    <w:rsid w:val="001138D9"/>
    <w:rsid w:val="001146A9"/>
    <w:rsid w:val="00115E06"/>
    <w:rsid w:val="00116E16"/>
    <w:rsid w:val="00117416"/>
    <w:rsid w:val="00117B8B"/>
    <w:rsid w:val="00120783"/>
    <w:rsid w:val="00121558"/>
    <w:rsid w:val="00123892"/>
    <w:rsid w:val="00123FA9"/>
    <w:rsid w:val="00124368"/>
    <w:rsid w:val="00124F6E"/>
    <w:rsid w:val="0012519E"/>
    <w:rsid w:val="001253DB"/>
    <w:rsid w:val="00126760"/>
    <w:rsid w:val="00126964"/>
    <w:rsid w:val="00126D32"/>
    <w:rsid w:val="001271A1"/>
    <w:rsid w:val="00127D48"/>
    <w:rsid w:val="00130614"/>
    <w:rsid w:val="00130978"/>
    <w:rsid w:val="00130B48"/>
    <w:rsid w:val="00130BF2"/>
    <w:rsid w:val="001313D7"/>
    <w:rsid w:val="001313EC"/>
    <w:rsid w:val="00131F42"/>
    <w:rsid w:val="00132AAF"/>
    <w:rsid w:val="0013330E"/>
    <w:rsid w:val="00133A36"/>
    <w:rsid w:val="00133A6F"/>
    <w:rsid w:val="001348FD"/>
    <w:rsid w:val="00134CD0"/>
    <w:rsid w:val="001357F1"/>
    <w:rsid w:val="00135E54"/>
    <w:rsid w:val="0013772E"/>
    <w:rsid w:val="00137BCE"/>
    <w:rsid w:val="001400C0"/>
    <w:rsid w:val="001401C9"/>
    <w:rsid w:val="001403C4"/>
    <w:rsid w:val="00140722"/>
    <w:rsid w:val="00140A3C"/>
    <w:rsid w:val="00140FA8"/>
    <w:rsid w:val="0014137A"/>
    <w:rsid w:val="001413A6"/>
    <w:rsid w:val="00141902"/>
    <w:rsid w:val="00141BAC"/>
    <w:rsid w:val="0014215E"/>
    <w:rsid w:val="001423A7"/>
    <w:rsid w:val="001424BC"/>
    <w:rsid w:val="00142518"/>
    <w:rsid w:val="00142FEB"/>
    <w:rsid w:val="00143688"/>
    <w:rsid w:val="00143A2D"/>
    <w:rsid w:val="001449E4"/>
    <w:rsid w:val="00145A41"/>
    <w:rsid w:val="00146235"/>
    <w:rsid w:val="00146684"/>
    <w:rsid w:val="00146D75"/>
    <w:rsid w:val="0014768A"/>
    <w:rsid w:val="00150E88"/>
    <w:rsid w:val="0015102B"/>
    <w:rsid w:val="00151671"/>
    <w:rsid w:val="00151675"/>
    <w:rsid w:val="001528D1"/>
    <w:rsid w:val="001531F9"/>
    <w:rsid w:val="001553AC"/>
    <w:rsid w:val="00156518"/>
    <w:rsid w:val="00156B8A"/>
    <w:rsid w:val="00157435"/>
    <w:rsid w:val="00157BE0"/>
    <w:rsid w:val="00157E75"/>
    <w:rsid w:val="00160841"/>
    <w:rsid w:val="00160999"/>
    <w:rsid w:val="00160D88"/>
    <w:rsid w:val="0016104F"/>
    <w:rsid w:val="00161B00"/>
    <w:rsid w:val="001621C6"/>
    <w:rsid w:val="0016226E"/>
    <w:rsid w:val="001632BD"/>
    <w:rsid w:val="0016394E"/>
    <w:rsid w:val="00163995"/>
    <w:rsid w:val="00164112"/>
    <w:rsid w:val="0016550B"/>
    <w:rsid w:val="001658A1"/>
    <w:rsid w:val="00165FA1"/>
    <w:rsid w:val="00166045"/>
    <w:rsid w:val="00166918"/>
    <w:rsid w:val="001669D2"/>
    <w:rsid w:val="0016751B"/>
    <w:rsid w:val="00170477"/>
    <w:rsid w:val="0017067C"/>
    <w:rsid w:val="001709B6"/>
    <w:rsid w:val="00170CCF"/>
    <w:rsid w:val="00171644"/>
    <w:rsid w:val="00171D07"/>
    <w:rsid w:val="0017252D"/>
    <w:rsid w:val="00172A72"/>
    <w:rsid w:val="001735E3"/>
    <w:rsid w:val="0017457C"/>
    <w:rsid w:val="001746F8"/>
    <w:rsid w:val="0017504D"/>
    <w:rsid w:val="0017515F"/>
    <w:rsid w:val="00175334"/>
    <w:rsid w:val="00175BEA"/>
    <w:rsid w:val="00176578"/>
    <w:rsid w:val="0017671A"/>
    <w:rsid w:val="00176935"/>
    <w:rsid w:val="001769C4"/>
    <w:rsid w:val="00177422"/>
    <w:rsid w:val="00180D93"/>
    <w:rsid w:val="00181171"/>
    <w:rsid w:val="00181825"/>
    <w:rsid w:val="00181D37"/>
    <w:rsid w:val="001823A7"/>
    <w:rsid w:val="00183E4F"/>
    <w:rsid w:val="00183ECE"/>
    <w:rsid w:val="00184590"/>
    <w:rsid w:val="00185E98"/>
    <w:rsid w:val="00186684"/>
    <w:rsid w:val="00186A09"/>
    <w:rsid w:val="001870D1"/>
    <w:rsid w:val="0018781E"/>
    <w:rsid w:val="00190DFB"/>
    <w:rsid w:val="0019262D"/>
    <w:rsid w:val="00193D82"/>
    <w:rsid w:val="00193D96"/>
    <w:rsid w:val="0019477F"/>
    <w:rsid w:val="00196FD9"/>
    <w:rsid w:val="001970EA"/>
    <w:rsid w:val="0019759D"/>
    <w:rsid w:val="00197F29"/>
    <w:rsid w:val="00197F6C"/>
    <w:rsid w:val="001A0211"/>
    <w:rsid w:val="001A04D4"/>
    <w:rsid w:val="001A0737"/>
    <w:rsid w:val="001A1224"/>
    <w:rsid w:val="001A154B"/>
    <w:rsid w:val="001A1650"/>
    <w:rsid w:val="001A1779"/>
    <w:rsid w:val="001A1B35"/>
    <w:rsid w:val="001A2178"/>
    <w:rsid w:val="001A2A8A"/>
    <w:rsid w:val="001A3B07"/>
    <w:rsid w:val="001A48A2"/>
    <w:rsid w:val="001A64F9"/>
    <w:rsid w:val="001A6B46"/>
    <w:rsid w:val="001A6F61"/>
    <w:rsid w:val="001A70BD"/>
    <w:rsid w:val="001B0079"/>
    <w:rsid w:val="001B0120"/>
    <w:rsid w:val="001B073B"/>
    <w:rsid w:val="001B1199"/>
    <w:rsid w:val="001B45C4"/>
    <w:rsid w:val="001B4D0B"/>
    <w:rsid w:val="001B4D59"/>
    <w:rsid w:val="001B5250"/>
    <w:rsid w:val="001B5772"/>
    <w:rsid w:val="001B5924"/>
    <w:rsid w:val="001B6027"/>
    <w:rsid w:val="001B63A3"/>
    <w:rsid w:val="001B6F62"/>
    <w:rsid w:val="001B72B8"/>
    <w:rsid w:val="001C0C18"/>
    <w:rsid w:val="001C0FFB"/>
    <w:rsid w:val="001C1053"/>
    <w:rsid w:val="001C17F6"/>
    <w:rsid w:val="001C1B4D"/>
    <w:rsid w:val="001C1ED2"/>
    <w:rsid w:val="001C4B95"/>
    <w:rsid w:val="001C656F"/>
    <w:rsid w:val="001C6604"/>
    <w:rsid w:val="001C69B3"/>
    <w:rsid w:val="001C6A9C"/>
    <w:rsid w:val="001C6EA9"/>
    <w:rsid w:val="001C6EBE"/>
    <w:rsid w:val="001C7298"/>
    <w:rsid w:val="001D03F5"/>
    <w:rsid w:val="001D089C"/>
    <w:rsid w:val="001D114C"/>
    <w:rsid w:val="001D153D"/>
    <w:rsid w:val="001D1843"/>
    <w:rsid w:val="001D233C"/>
    <w:rsid w:val="001D2841"/>
    <w:rsid w:val="001D342C"/>
    <w:rsid w:val="001D3B5B"/>
    <w:rsid w:val="001D3BFD"/>
    <w:rsid w:val="001D5595"/>
    <w:rsid w:val="001D5C33"/>
    <w:rsid w:val="001D659E"/>
    <w:rsid w:val="001D7874"/>
    <w:rsid w:val="001D7EB3"/>
    <w:rsid w:val="001D7F22"/>
    <w:rsid w:val="001E0055"/>
    <w:rsid w:val="001E0483"/>
    <w:rsid w:val="001E174B"/>
    <w:rsid w:val="001E1A1B"/>
    <w:rsid w:val="001E2569"/>
    <w:rsid w:val="001E3ECF"/>
    <w:rsid w:val="001E4AA3"/>
    <w:rsid w:val="001E4B86"/>
    <w:rsid w:val="001E4BCB"/>
    <w:rsid w:val="001E77F7"/>
    <w:rsid w:val="001E7E40"/>
    <w:rsid w:val="001F0141"/>
    <w:rsid w:val="001F019F"/>
    <w:rsid w:val="001F0D67"/>
    <w:rsid w:val="001F0D75"/>
    <w:rsid w:val="001F0E8C"/>
    <w:rsid w:val="001F0F17"/>
    <w:rsid w:val="001F1210"/>
    <w:rsid w:val="001F1A24"/>
    <w:rsid w:val="001F1BC7"/>
    <w:rsid w:val="001F318E"/>
    <w:rsid w:val="001F3347"/>
    <w:rsid w:val="001F47C9"/>
    <w:rsid w:val="001F69E4"/>
    <w:rsid w:val="001F6CEC"/>
    <w:rsid w:val="001F724F"/>
    <w:rsid w:val="00200144"/>
    <w:rsid w:val="00200332"/>
    <w:rsid w:val="002007AD"/>
    <w:rsid w:val="002016E0"/>
    <w:rsid w:val="0020215B"/>
    <w:rsid w:val="0020288B"/>
    <w:rsid w:val="00203217"/>
    <w:rsid w:val="002045EA"/>
    <w:rsid w:val="00204720"/>
    <w:rsid w:val="002049EE"/>
    <w:rsid w:val="00205349"/>
    <w:rsid w:val="0020590F"/>
    <w:rsid w:val="002068D9"/>
    <w:rsid w:val="00206DFF"/>
    <w:rsid w:val="002075AB"/>
    <w:rsid w:val="00207B7C"/>
    <w:rsid w:val="0021073B"/>
    <w:rsid w:val="00210F68"/>
    <w:rsid w:val="002125B4"/>
    <w:rsid w:val="00212C8B"/>
    <w:rsid w:val="0021330C"/>
    <w:rsid w:val="00214639"/>
    <w:rsid w:val="00214E84"/>
    <w:rsid w:val="002155B8"/>
    <w:rsid w:val="00216A73"/>
    <w:rsid w:val="00216D9C"/>
    <w:rsid w:val="0021716D"/>
    <w:rsid w:val="00217641"/>
    <w:rsid w:val="002179C1"/>
    <w:rsid w:val="0022060D"/>
    <w:rsid w:val="0022171D"/>
    <w:rsid w:val="002217CF"/>
    <w:rsid w:val="00222E5C"/>
    <w:rsid w:val="0022340D"/>
    <w:rsid w:val="00224357"/>
    <w:rsid w:val="00224839"/>
    <w:rsid w:val="002249B2"/>
    <w:rsid w:val="00225C9E"/>
    <w:rsid w:val="00226574"/>
    <w:rsid w:val="0022737F"/>
    <w:rsid w:val="002278EC"/>
    <w:rsid w:val="00230427"/>
    <w:rsid w:val="00230B80"/>
    <w:rsid w:val="0023221C"/>
    <w:rsid w:val="0023280E"/>
    <w:rsid w:val="00233521"/>
    <w:rsid w:val="002347D5"/>
    <w:rsid w:val="002354D2"/>
    <w:rsid w:val="002360F6"/>
    <w:rsid w:val="00236B74"/>
    <w:rsid w:val="002375EC"/>
    <w:rsid w:val="00237742"/>
    <w:rsid w:val="002377D1"/>
    <w:rsid w:val="00237FE0"/>
    <w:rsid w:val="002400DD"/>
    <w:rsid w:val="0024037E"/>
    <w:rsid w:val="00241B8E"/>
    <w:rsid w:val="00242B04"/>
    <w:rsid w:val="00242BE9"/>
    <w:rsid w:val="00242FAD"/>
    <w:rsid w:val="00242FB8"/>
    <w:rsid w:val="002434D5"/>
    <w:rsid w:val="00244C75"/>
    <w:rsid w:val="00245D3F"/>
    <w:rsid w:val="00245EB2"/>
    <w:rsid w:val="00250157"/>
    <w:rsid w:val="00250238"/>
    <w:rsid w:val="00250482"/>
    <w:rsid w:val="002506BC"/>
    <w:rsid w:val="002509D7"/>
    <w:rsid w:val="00251142"/>
    <w:rsid w:val="002533BC"/>
    <w:rsid w:val="00253A42"/>
    <w:rsid w:val="00253DF4"/>
    <w:rsid w:val="00253F82"/>
    <w:rsid w:val="00254345"/>
    <w:rsid w:val="00256EAF"/>
    <w:rsid w:val="002571EA"/>
    <w:rsid w:val="002608CB"/>
    <w:rsid w:val="00261401"/>
    <w:rsid w:val="002619B5"/>
    <w:rsid w:val="00261D34"/>
    <w:rsid w:val="00262E3F"/>
    <w:rsid w:val="00263441"/>
    <w:rsid w:val="002644D0"/>
    <w:rsid w:val="00264557"/>
    <w:rsid w:val="00264733"/>
    <w:rsid w:val="002647F3"/>
    <w:rsid w:val="00264ED6"/>
    <w:rsid w:val="002656BB"/>
    <w:rsid w:val="002659D1"/>
    <w:rsid w:val="00265BCF"/>
    <w:rsid w:val="00267978"/>
    <w:rsid w:val="0027072E"/>
    <w:rsid w:val="00270F7F"/>
    <w:rsid w:val="002718FC"/>
    <w:rsid w:val="0027190A"/>
    <w:rsid w:val="00271E83"/>
    <w:rsid w:val="00272625"/>
    <w:rsid w:val="00272D94"/>
    <w:rsid w:val="00272E0B"/>
    <w:rsid w:val="00273814"/>
    <w:rsid w:val="00274259"/>
    <w:rsid w:val="00274417"/>
    <w:rsid w:val="0027567C"/>
    <w:rsid w:val="002769B5"/>
    <w:rsid w:val="002805AB"/>
    <w:rsid w:val="00280F82"/>
    <w:rsid w:val="00281B93"/>
    <w:rsid w:val="002821BD"/>
    <w:rsid w:val="00282A89"/>
    <w:rsid w:val="00282C0C"/>
    <w:rsid w:val="00283218"/>
    <w:rsid w:val="00283ADF"/>
    <w:rsid w:val="00283AE1"/>
    <w:rsid w:val="00283D8A"/>
    <w:rsid w:val="00284204"/>
    <w:rsid w:val="002847FA"/>
    <w:rsid w:val="002856DF"/>
    <w:rsid w:val="00285DB4"/>
    <w:rsid w:val="00286CAA"/>
    <w:rsid w:val="00291773"/>
    <w:rsid w:val="00292648"/>
    <w:rsid w:val="002931D9"/>
    <w:rsid w:val="00293F28"/>
    <w:rsid w:val="00294237"/>
    <w:rsid w:val="002944BC"/>
    <w:rsid w:val="0029467D"/>
    <w:rsid w:val="0029470F"/>
    <w:rsid w:val="00294A94"/>
    <w:rsid w:val="00294AB9"/>
    <w:rsid w:val="00295792"/>
    <w:rsid w:val="002973CC"/>
    <w:rsid w:val="002979BE"/>
    <w:rsid w:val="002A168C"/>
    <w:rsid w:val="002A1BD6"/>
    <w:rsid w:val="002A227E"/>
    <w:rsid w:val="002A2B09"/>
    <w:rsid w:val="002A2E52"/>
    <w:rsid w:val="002A3460"/>
    <w:rsid w:val="002A3DC7"/>
    <w:rsid w:val="002A61FE"/>
    <w:rsid w:val="002A64D0"/>
    <w:rsid w:val="002A6B53"/>
    <w:rsid w:val="002A7888"/>
    <w:rsid w:val="002B0F3B"/>
    <w:rsid w:val="002B1872"/>
    <w:rsid w:val="002B18A6"/>
    <w:rsid w:val="002B1B85"/>
    <w:rsid w:val="002B2860"/>
    <w:rsid w:val="002B2A7D"/>
    <w:rsid w:val="002B2E4D"/>
    <w:rsid w:val="002B4587"/>
    <w:rsid w:val="002B4742"/>
    <w:rsid w:val="002B48EC"/>
    <w:rsid w:val="002B49E2"/>
    <w:rsid w:val="002B503C"/>
    <w:rsid w:val="002B638A"/>
    <w:rsid w:val="002B6745"/>
    <w:rsid w:val="002B726B"/>
    <w:rsid w:val="002B788F"/>
    <w:rsid w:val="002B7B00"/>
    <w:rsid w:val="002B7C44"/>
    <w:rsid w:val="002C0539"/>
    <w:rsid w:val="002C0D1B"/>
    <w:rsid w:val="002C1182"/>
    <w:rsid w:val="002C19C3"/>
    <w:rsid w:val="002C2820"/>
    <w:rsid w:val="002C2B17"/>
    <w:rsid w:val="002C2CC4"/>
    <w:rsid w:val="002C2D09"/>
    <w:rsid w:val="002C2FA0"/>
    <w:rsid w:val="002C3AAD"/>
    <w:rsid w:val="002C3CA6"/>
    <w:rsid w:val="002C4916"/>
    <w:rsid w:val="002C4E65"/>
    <w:rsid w:val="002C50EE"/>
    <w:rsid w:val="002C525A"/>
    <w:rsid w:val="002C539E"/>
    <w:rsid w:val="002C6077"/>
    <w:rsid w:val="002C6AE4"/>
    <w:rsid w:val="002C78CE"/>
    <w:rsid w:val="002C7C9B"/>
    <w:rsid w:val="002D0439"/>
    <w:rsid w:val="002D0F92"/>
    <w:rsid w:val="002D24CD"/>
    <w:rsid w:val="002D25CB"/>
    <w:rsid w:val="002D2818"/>
    <w:rsid w:val="002D36EE"/>
    <w:rsid w:val="002D3DD0"/>
    <w:rsid w:val="002D6821"/>
    <w:rsid w:val="002D686C"/>
    <w:rsid w:val="002D7BE3"/>
    <w:rsid w:val="002D7E12"/>
    <w:rsid w:val="002D7EC4"/>
    <w:rsid w:val="002E02BA"/>
    <w:rsid w:val="002E17C3"/>
    <w:rsid w:val="002E1B74"/>
    <w:rsid w:val="002E1F3A"/>
    <w:rsid w:val="002E23FF"/>
    <w:rsid w:val="002E298A"/>
    <w:rsid w:val="002E2BB0"/>
    <w:rsid w:val="002E30FE"/>
    <w:rsid w:val="002E3987"/>
    <w:rsid w:val="002E3E20"/>
    <w:rsid w:val="002E46F8"/>
    <w:rsid w:val="002E4C62"/>
    <w:rsid w:val="002E51ED"/>
    <w:rsid w:val="002E5269"/>
    <w:rsid w:val="002E59B6"/>
    <w:rsid w:val="002E64AB"/>
    <w:rsid w:val="002E6DB2"/>
    <w:rsid w:val="002E74DC"/>
    <w:rsid w:val="002E7E74"/>
    <w:rsid w:val="002F170C"/>
    <w:rsid w:val="002F3AC7"/>
    <w:rsid w:val="002F3B13"/>
    <w:rsid w:val="002F3C06"/>
    <w:rsid w:val="002F424C"/>
    <w:rsid w:val="002F4707"/>
    <w:rsid w:val="002F68F2"/>
    <w:rsid w:val="002F7502"/>
    <w:rsid w:val="002F7BCB"/>
    <w:rsid w:val="00300317"/>
    <w:rsid w:val="00300EFF"/>
    <w:rsid w:val="00300F3D"/>
    <w:rsid w:val="00301035"/>
    <w:rsid w:val="00301978"/>
    <w:rsid w:val="00301B7D"/>
    <w:rsid w:val="0030332C"/>
    <w:rsid w:val="00303757"/>
    <w:rsid w:val="0030399D"/>
    <w:rsid w:val="00303D8E"/>
    <w:rsid w:val="00305160"/>
    <w:rsid w:val="003051C2"/>
    <w:rsid w:val="00305B5E"/>
    <w:rsid w:val="00305F65"/>
    <w:rsid w:val="00306A98"/>
    <w:rsid w:val="003075DF"/>
    <w:rsid w:val="003077D7"/>
    <w:rsid w:val="00311336"/>
    <w:rsid w:val="0031193D"/>
    <w:rsid w:val="00311B3E"/>
    <w:rsid w:val="00312089"/>
    <w:rsid w:val="00312296"/>
    <w:rsid w:val="00312EBE"/>
    <w:rsid w:val="00313882"/>
    <w:rsid w:val="00313B43"/>
    <w:rsid w:val="00314317"/>
    <w:rsid w:val="0031436F"/>
    <w:rsid w:val="00314F0E"/>
    <w:rsid w:val="003156C5"/>
    <w:rsid w:val="003161BB"/>
    <w:rsid w:val="003163A8"/>
    <w:rsid w:val="00317962"/>
    <w:rsid w:val="003204A9"/>
    <w:rsid w:val="0032096C"/>
    <w:rsid w:val="00321D8E"/>
    <w:rsid w:val="00321F96"/>
    <w:rsid w:val="00322072"/>
    <w:rsid w:val="00322175"/>
    <w:rsid w:val="00322B16"/>
    <w:rsid w:val="00322D94"/>
    <w:rsid w:val="00324866"/>
    <w:rsid w:val="003254D1"/>
    <w:rsid w:val="00325928"/>
    <w:rsid w:val="00325BFF"/>
    <w:rsid w:val="00325E0B"/>
    <w:rsid w:val="00326617"/>
    <w:rsid w:val="00326B79"/>
    <w:rsid w:val="00331727"/>
    <w:rsid w:val="0033175A"/>
    <w:rsid w:val="00331E9E"/>
    <w:rsid w:val="00332001"/>
    <w:rsid w:val="00332863"/>
    <w:rsid w:val="003330D7"/>
    <w:rsid w:val="00333387"/>
    <w:rsid w:val="00333A3B"/>
    <w:rsid w:val="00333E9D"/>
    <w:rsid w:val="00335D9A"/>
    <w:rsid w:val="00336145"/>
    <w:rsid w:val="0033684D"/>
    <w:rsid w:val="00337AC7"/>
    <w:rsid w:val="00337B42"/>
    <w:rsid w:val="00337B86"/>
    <w:rsid w:val="00337DD7"/>
    <w:rsid w:val="00341B42"/>
    <w:rsid w:val="00341F5E"/>
    <w:rsid w:val="00342BFC"/>
    <w:rsid w:val="0034348F"/>
    <w:rsid w:val="00344E23"/>
    <w:rsid w:val="003454F4"/>
    <w:rsid w:val="00346CA4"/>
    <w:rsid w:val="00347E34"/>
    <w:rsid w:val="003521BD"/>
    <w:rsid w:val="00353C0C"/>
    <w:rsid w:val="0035466F"/>
    <w:rsid w:val="003548D2"/>
    <w:rsid w:val="00354EAE"/>
    <w:rsid w:val="00355DCF"/>
    <w:rsid w:val="00356013"/>
    <w:rsid w:val="00356653"/>
    <w:rsid w:val="0035743F"/>
    <w:rsid w:val="003578DE"/>
    <w:rsid w:val="00357BE2"/>
    <w:rsid w:val="00357FA8"/>
    <w:rsid w:val="0036071E"/>
    <w:rsid w:val="00360A24"/>
    <w:rsid w:val="00360E7B"/>
    <w:rsid w:val="0036170C"/>
    <w:rsid w:val="00361E3F"/>
    <w:rsid w:val="003635FE"/>
    <w:rsid w:val="00364548"/>
    <w:rsid w:val="00364DA9"/>
    <w:rsid w:val="00365800"/>
    <w:rsid w:val="00366919"/>
    <w:rsid w:val="00366E0F"/>
    <w:rsid w:val="00367E3C"/>
    <w:rsid w:val="00370597"/>
    <w:rsid w:val="00370BBF"/>
    <w:rsid w:val="00370C4F"/>
    <w:rsid w:val="0037131B"/>
    <w:rsid w:val="003714DF"/>
    <w:rsid w:val="00371AE7"/>
    <w:rsid w:val="00371B69"/>
    <w:rsid w:val="00371EDC"/>
    <w:rsid w:val="00371F29"/>
    <w:rsid w:val="00372438"/>
    <w:rsid w:val="0037262D"/>
    <w:rsid w:val="00372970"/>
    <w:rsid w:val="0037471C"/>
    <w:rsid w:val="00375B5B"/>
    <w:rsid w:val="00375BA6"/>
    <w:rsid w:val="00375BBA"/>
    <w:rsid w:val="00376147"/>
    <w:rsid w:val="0037667A"/>
    <w:rsid w:val="00376F73"/>
    <w:rsid w:val="0037715D"/>
    <w:rsid w:val="003778B7"/>
    <w:rsid w:val="00377F1D"/>
    <w:rsid w:val="003807D3"/>
    <w:rsid w:val="00380F2F"/>
    <w:rsid w:val="00381A72"/>
    <w:rsid w:val="00381CB7"/>
    <w:rsid w:val="00383F74"/>
    <w:rsid w:val="0038456A"/>
    <w:rsid w:val="00384676"/>
    <w:rsid w:val="00384A29"/>
    <w:rsid w:val="00385166"/>
    <w:rsid w:val="00385226"/>
    <w:rsid w:val="00385D5F"/>
    <w:rsid w:val="003862D7"/>
    <w:rsid w:val="003865EA"/>
    <w:rsid w:val="0038702D"/>
    <w:rsid w:val="00387368"/>
    <w:rsid w:val="00387E1D"/>
    <w:rsid w:val="003903C1"/>
    <w:rsid w:val="00390529"/>
    <w:rsid w:val="00390857"/>
    <w:rsid w:val="00391274"/>
    <w:rsid w:val="003913F3"/>
    <w:rsid w:val="00392517"/>
    <w:rsid w:val="00392523"/>
    <w:rsid w:val="003932D6"/>
    <w:rsid w:val="003958D0"/>
    <w:rsid w:val="00396422"/>
    <w:rsid w:val="003965A4"/>
    <w:rsid w:val="0039713F"/>
    <w:rsid w:val="0039719C"/>
    <w:rsid w:val="003A01A6"/>
    <w:rsid w:val="003A07DC"/>
    <w:rsid w:val="003A08E3"/>
    <w:rsid w:val="003A0F44"/>
    <w:rsid w:val="003A11C5"/>
    <w:rsid w:val="003A1F3D"/>
    <w:rsid w:val="003A2F45"/>
    <w:rsid w:val="003A2F5B"/>
    <w:rsid w:val="003A3AF5"/>
    <w:rsid w:val="003A461F"/>
    <w:rsid w:val="003A464F"/>
    <w:rsid w:val="003A48AD"/>
    <w:rsid w:val="003A4BF3"/>
    <w:rsid w:val="003A503B"/>
    <w:rsid w:val="003A5040"/>
    <w:rsid w:val="003A57F2"/>
    <w:rsid w:val="003A5AFE"/>
    <w:rsid w:val="003A6284"/>
    <w:rsid w:val="003A7F8F"/>
    <w:rsid w:val="003B0983"/>
    <w:rsid w:val="003B1A54"/>
    <w:rsid w:val="003B1A73"/>
    <w:rsid w:val="003B1BEE"/>
    <w:rsid w:val="003B2952"/>
    <w:rsid w:val="003B2A2C"/>
    <w:rsid w:val="003B2E66"/>
    <w:rsid w:val="003B40B6"/>
    <w:rsid w:val="003B420D"/>
    <w:rsid w:val="003B44D6"/>
    <w:rsid w:val="003B4809"/>
    <w:rsid w:val="003B4A52"/>
    <w:rsid w:val="003B51AA"/>
    <w:rsid w:val="003B586B"/>
    <w:rsid w:val="003B5F67"/>
    <w:rsid w:val="003B63BB"/>
    <w:rsid w:val="003B6799"/>
    <w:rsid w:val="003B78E1"/>
    <w:rsid w:val="003B7D98"/>
    <w:rsid w:val="003C0AA8"/>
    <w:rsid w:val="003C11F4"/>
    <w:rsid w:val="003C13F9"/>
    <w:rsid w:val="003C15A4"/>
    <w:rsid w:val="003C1642"/>
    <w:rsid w:val="003C2100"/>
    <w:rsid w:val="003C2559"/>
    <w:rsid w:val="003C26CE"/>
    <w:rsid w:val="003C2D8C"/>
    <w:rsid w:val="003C5D23"/>
    <w:rsid w:val="003C657D"/>
    <w:rsid w:val="003C68B6"/>
    <w:rsid w:val="003C6B71"/>
    <w:rsid w:val="003C6C16"/>
    <w:rsid w:val="003C7B09"/>
    <w:rsid w:val="003D0286"/>
    <w:rsid w:val="003D0527"/>
    <w:rsid w:val="003D1024"/>
    <w:rsid w:val="003D22E6"/>
    <w:rsid w:val="003D261E"/>
    <w:rsid w:val="003D419D"/>
    <w:rsid w:val="003D49CE"/>
    <w:rsid w:val="003D58C7"/>
    <w:rsid w:val="003D5C36"/>
    <w:rsid w:val="003D6619"/>
    <w:rsid w:val="003D6877"/>
    <w:rsid w:val="003D7774"/>
    <w:rsid w:val="003D7896"/>
    <w:rsid w:val="003D794D"/>
    <w:rsid w:val="003D7A0C"/>
    <w:rsid w:val="003E00F4"/>
    <w:rsid w:val="003E027A"/>
    <w:rsid w:val="003E15FB"/>
    <w:rsid w:val="003E1685"/>
    <w:rsid w:val="003E2EFF"/>
    <w:rsid w:val="003E3058"/>
    <w:rsid w:val="003E35AC"/>
    <w:rsid w:val="003E39C6"/>
    <w:rsid w:val="003E3BBF"/>
    <w:rsid w:val="003E6143"/>
    <w:rsid w:val="003E6D2E"/>
    <w:rsid w:val="003E6FAA"/>
    <w:rsid w:val="003E7432"/>
    <w:rsid w:val="003E76A9"/>
    <w:rsid w:val="003E7E92"/>
    <w:rsid w:val="003F0809"/>
    <w:rsid w:val="003F16E8"/>
    <w:rsid w:val="003F334B"/>
    <w:rsid w:val="003F35AB"/>
    <w:rsid w:val="003F5B78"/>
    <w:rsid w:val="003F5E00"/>
    <w:rsid w:val="003F60DE"/>
    <w:rsid w:val="003F6A8C"/>
    <w:rsid w:val="003F6F82"/>
    <w:rsid w:val="003F755C"/>
    <w:rsid w:val="003F789B"/>
    <w:rsid w:val="00400B62"/>
    <w:rsid w:val="00401329"/>
    <w:rsid w:val="00401330"/>
    <w:rsid w:val="00401681"/>
    <w:rsid w:val="00401802"/>
    <w:rsid w:val="00401AC2"/>
    <w:rsid w:val="00401EDB"/>
    <w:rsid w:val="00401F4C"/>
    <w:rsid w:val="0040267F"/>
    <w:rsid w:val="00402A1C"/>
    <w:rsid w:val="004033CD"/>
    <w:rsid w:val="004036AC"/>
    <w:rsid w:val="00403839"/>
    <w:rsid w:val="00404401"/>
    <w:rsid w:val="004055BB"/>
    <w:rsid w:val="00405A6C"/>
    <w:rsid w:val="00405CA7"/>
    <w:rsid w:val="00406B9B"/>
    <w:rsid w:val="00406F01"/>
    <w:rsid w:val="00410199"/>
    <w:rsid w:val="004121D8"/>
    <w:rsid w:val="004122F1"/>
    <w:rsid w:val="00412BD2"/>
    <w:rsid w:val="00412E24"/>
    <w:rsid w:val="00413627"/>
    <w:rsid w:val="00413BBD"/>
    <w:rsid w:val="00413F34"/>
    <w:rsid w:val="0041407A"/>
    <w:rsid w:val="0041509E"/>
    <w:rsid w:val="00415F85"/>
    <w:rsid w:val="004164B6"/>
    <w:rsid w:val="00416D50"/>
    <w:rsid w:val="00416FD5"/>
    <w:rsid w:val="00417772"/>
    <w:rsid w:val="00420D83"/>
    <w:rsid w:val="00420E6A"/>
    <w:rsid w:val="00421A8A"/>
    <w:rsid w:val="00422FF7"/>
    <w:rsid w:val="00423004"/>
    <w:rsid w:val="00423C55"/>
    <w:rsid w:val="00424AD9"/>
    <w:rsid w:val="00424C1A"/>
    <w:rsid w:val="00425A9E"/>
    <w:rsid w:val="00426026"/>
    <w:rsid w:val="00426D35"/>
    <w:rsid w:val="00426D6B"/>
    <w:rsid w:val="004271CF"/>
    <w:rsid w:val="0042752E"/>
    <w:rsid w:val="00431E6C"/>
    <w:rsid w:val="0043254C"/>
    <w:rsid w:val="00432CA3"/>
    <w:rsid w:val="0043350F"/>
    <w:rsid w:val="00433CE7"/>
    <w:rsid w:val="00434AB6"/>
    <w:rsid w:val="00434B60"/>
    <w:rsid w:val="00434BB4"/>
    <w:rsid w:val="0043681E"/>
    <w:rsid w:val="004404B7"/>
    <w:rsid w:val="004407FC"/>
    <w:rsid w:val="00440ABD"/>
    <w:rsid w:val="004419EC"/>
    <w:rsid w:val="00441B40"/>
    <w:rsid w:val="00442012"/>
    <w:rsid w:val="004424F4"/>
    <w:rsid w:val="004429DE"/>
    <w:rsid w:val="00442E69"/>
    <w:rsid w:val="00443EC7"/>
    <w:rsid w:val="004440E6"/>
    <w:rsid w:val="00444F8A"/>
    <w:rsid w:val="0044505F"/>
    <w:rsid w:val="00445894"/>
    <w:rsid w:val="00446011"/>
    <w:rsid w:val="00447420"/>
    <w:rsid w:val="004479E5"/>
    <w:rsid w:val="0045065C"/>
    <w:rsid w:val="00450D37"/>
    <w:rsid w:val="004517D7"/>
    <w:rsid w:val="00452738"/>
    <w:rsid w:val="004529BF"/>
    <w:rsid w:val="00452B55"/>
    <w:rsid w:val="0045322E"/>
    <w:rsid w:val="0045346A"/>
    <w:rsid w:val="00453E8B"/>
    <w:rsid w:val="00454105"/>
    <w:rsid w:val="00454EFC"/>
    <w:rsid w:val="00455EA7"/>
    <w:rsid w:val="00455F2A"/>
    <w:rsid w:val="00456091"/>
    <w:rsid w:val="00456482"/>
    <w:rsid w:val="00456668"/>
    <w:rsid w:val="00456A9C"/>
    <w:rsid w:val="00456E3C"/>
    <w:rsid w:val="0045726B"/>
    <w:rsid w:val="00457521"/>
    <w:rsid w:val="00457676"/>
    <w:rsid w:val="004616C9"/>
    <w:rsid w:val="004647AF"/>
    <w:rsid w:val="00464BFA"/>
    <w:rsid w:val="004659E1"/>
    <w:rsid w:val="00465DE1"/>
    <w:rsid w:val="00466321"/>
    <w:rsid w:val="004677CB"/>
    <w:rsid w:val="00467E92"/>
    <w:rsid w:val="004700E6"/>
    <w:rsid w:val="004703FE"/>
    <w:rsid w:val="00471FFA"/>
    <w:rsid w:val="00472528"/>
    <w:rsid w:val="00472680"/>
    <w:rsid w:val="00474BD9"/>
    <w:rsid w:val="00474F25"/>
    <w:rsid w:val="00476219"/>
    <w:rsid w:val="00476BA4"/>
    <w:rsid w:val="00476C59"/>
    <w:rsid w:val="004778AA"/>
    <w:rsid w:val="0048005F"/>
    <w:rsid w:val="004805F0"/>
    <w:rsid w:val="004813E7"/>
    <w:rsid w:val="004826E9"/>
    <w:rsid w:val="004829D0"/>
    <w:rsid w:val="00482DC3"/>
    <w:rsid w:val="004837E3"/>
    <w:rsid w:val="00484252"/>
    <w:rsid w:val="00484B9B"/>
    <w:rsid w:val="004854A4"/>
    <w:rsid w:val="004855F6"/>
    <w:rsid w:val="00486255"/>
    <w:rsid w:val="00486306"/>
    <w:rsid w:val="0048646B"/>
    <w:rsid w:val="0048661E"/>
    <w:rsid w:val="00486819"/>
    <w:rsid w:val="00486EF5"/>
    <w:rsid w:val="0048736A"/>
    <w:rsid w:val="00491025"/>
    <w:rsid w:val="0049219E"/>
    <w:rsid w:val="00492B25"/>
    <w:rsid w:val="00492DAB"/>
    <w:rsid w:val="004937EB"/>
    <w:rsid w:val="004942C2"/>
    <w:rsid w:val="00494309"/>
    <w:rsid w:val="00494670"/>
    <w:rsid w:val="0049550C"/>
    <w:rsid w:val="00495628"/>
    <w:rsid w:val="00495711"/>
    <w:rsid w:val="004960FF"/>
    <w:rsid w:val="004965B9"/>
    <w:rsid w:val="00496A97"/>
    <w:rsid w:val="00496AA9"/>
    <w:rsid w:val="00497080"/>
    <w:rsid w:val="00497846"/>
    <w:rsid w:val="004A090F"/>
    <w:rsid w:val="004A1915"/>
    <w:rsid w:val="004A1EF3"/>
    <w:rsid w:val="004A2585"/>
    <w:rsid w:val="004A3823"/>
    <w:rsid w:val="004A417E"/>
    <w:rsid w:val="004A4CFD"/>
    <w:rsid w:val="004A513C"/>
    <w:rsid w:val="004A5228"/>
    <w:rsid w:val="004A53AF"/>
    <w:rsid w:val="004A54C8"/>
    <w:rsid w:val="004A5DB1"/>
    <w:rsid w:val="004A6B2C"/>
    <w:rsid w:val="004A6F67"/>
    <w:rsid w:val="004A796F"/>
    <w:rsid w:val="004B0598"/>
    <w:rsid w:val="004B0C66"/>
    <w:rsid w:val="004B184B"/>
    <w:rsid w:val="004B3819"/>
    <w:rsid w:val="004B3C4B"/>
    <w:rsid w:val="004B42CA"/>
    <w:rsid w:val="004B4806"/>
    <w:rsid w:val="004B4A73"/>
    <w:rsid w:val="004B4EB9"/>
    <w:rsid w:val="004B514C"/>
    <w:rsid w:val="004B5950"/>
    <w:rsid w:val="004B6EAB"/>
    <w:rsid w:val="004B6F4A"/>
    <w:rsid w:val="004B6F85"/>
    <w:rsid w:val="004C0BCD"/>
    <w:rsid w:val="004C0C70"/>
    <w:rsid w:val="004C122D"/>
    <w:rsid w:val="004C2606"/>
    <w:rsid w:val="004C285C"/>
    <w:rsid w:val="004C3153"/>
    <w:rsid w:val="004C6048"/>
    <w:rsid w:val="004D048A"/>
    <w:rsid w:val="004D08D5"/>
    <w:rsid w:val="004D0D51"/>
    <w:rsid w:val="004D12D3"/>
    <w:rsid w:val="004D146B"/>
    <w:rsid w:val="004D19E8"/>
    <w:rsid w:val="004D1A48"/>
    <w:rsid w:val="004D1BE6"/>
    <w:rsid w:val="004D2494"/>
    <w:rsid w:val="004D4877"/>
    <w:rsid w:val="004D4952"/>
    <w:rsid w:val="004D4A21"/>
    <w:rsid w:val="004D4AF7"/>
    <w:rsid w:val="004D4C68"/>
    <w:rsid w:val="004D5854"/>
    <w:rsid w:val="004D5BD1"/>
    <w:rsid w:val="004D61A4"/>
    <w:rsid w:val="004D7084"/>
    <w:rsid w:val="004D709D"/>
    <w:rsid w:val="004D70C0"/>
    <w:rsid w:val="004D7E71"/>
    <w:rsid w:val="004E100A"/>
    <w:rsid w:val="004E1972"/>
    <w:rsid w:val="004E22F7"/>
    <w:rsid w:val="004E28F7"/>
    <w:rsid w:val="004E2DFC"/>
    <w:rsid w:val="004E3258"/>
    <w:rsid w:val="004E38D7"/>
    <w:rsid w:val="004E4C31"/>
    <w:rsid w:val="004E4E57"/>
    <w:rsid w:val="004E533A"/>
    <w:rsid w:val="004E5C0E"/>
    <w:rsid w:val="004E5F47"/>
    <w:rsid w:val="004E6946"/>
    <w:rsid w:val="004E6F44"/>
    <w:rsid w:val="004E7970"/>
    <w:rsid w:val="004F01DC"/>
    <w:rsid w:val="004F034E"/>
    <w:rsid w:val="004F0B26"/>
    <w:rsid w:val="004F1A5C"/>
    <w:rsid w:val="004F1AD8"/>
    <w:rsid w:val="004F1B8C"/>
    <w:rsid w:val="004F2A00"/>
    <w:rsid w:val="004F2F0A"/>
    <w:rsid w:val="004F3BE5"/>
    <w:rsid w:val="004F3F04"/>
    <w:rsid w:val="004F4111"/>
    <w:rsid w:val="004F55BF"/>
    <w:rsid w:val="004F56EF"/>
    <w:rsid w:val="004F63C4"/>
    <w:rsid w:val="004F6A86"/>
    <w:rsid w:val="004F7ECC"/>
    <w:rsid w:val="0050004B"/>
    <w:rsid w:val="0050286C"/>
    <w:rsid w:val="00502888"/>
    <w:rsid w:val="005039CB"/>
    <w:rsid w:val="00503A4C"/>
    <w:rsid w:val="005042B7"/>
    <w:rsid w:val="00505254"/>
    <w:rsid w:val="0050558E"/>
    <w:rsid w:val="0050558F"/>
    <w:rsid w:val="0050571C"/>
    <w:rsid w:val="00506286"/>
    <w:rsid w:val="00506549"/>
    <w:rsid w:val="00506776"/>
    <w:rsid w:val="00506A8F"/>
    <w:rsid w:val="0051060A"/>
    <w:rsid w:val="00510813"/>
    <w:rsid w:val="00510D83"/>
    <w:rsid w:val="00511990"/>
    <w:rsid w:val="00511C6A"/>
    <w:rsid w:val="00511DE0"/>
    <w:rsid w:val="005124E8"/>
    <w:rsid w:val="00513E00"/>
    <w:rsid w:val="00514870"/>
    <w:rsid w:val="00514B9B"/>
    <w:rsid w:val="00515583"/>
    <w:rsid w:val="00515609"/>
    <w:rsid w:val="00515A39"/>
    <w:rsid w:val="005160B2"/>
    <w:rsid w:val="005164C9"/>
    <w:rsid w:val="00516998"/>
    <w:rsid w:val="00516E33"/>
    <w:rsid w:val="00517F02"/>
    <w:rsid w:val="005204BF"/>
    <w:rsid w:val="00522830"/>
    <w:rsid w:val="00524303"/>
    <w:rsid w:val="00524E7A"/>
    <w:rsid w:val="005258A2"/>
    <w:rsid w:val="00526164"/>
    <w:rsid w:val="005261EC"/>
    <w:rsid w:val="00526A63"/>
    <w:rsid w:val="00526C47"/>
    <w:rsid w:val="005307E1"/>
    <w:rsid w:val="005339EA"/>
    <w:rsid w:val="00533B19"/>
    <w:rsid w:val="00534085"/>
    <w:rsid w:val="00534538"/>
    <w:rsid w:val="00534644"/>
    <w:rsid w:val="00534C7C"/>
    <w:rsid w:val="005354A7"/>
    <w:rsid w:val="005355E0"/>
    <w:rsid w:val="00537418"/>
    <w:rsid w:val="00537796"/>
    <w:rsid w:val="0053788B"/>
    <w:rsid w:val="005401AE"/>
    <w:rsid w:val="00540534"/>
    <w:rsid w:val="005414D4"/>
    <w:rsid w:val="00542E07"/>
    <w:rsid w:val="00543BE0"/>
    <w:rsid w:val="005444C2"/>
    <w:rsid w:val="0054538C"/>
    <w:rsid w:val="00545424"/>
    <w:rsid w:val="00545B38"/>
    <w:rsid w:val="00545F0E"/>
    <w:rsid w:val="00546315"/>
    <w:rsid w:val="005463C7"/>
    <w:rsid w:val="0054679B"/>
    <w:rsid w:val="005502CB"/>
    <w:rsid w:val="005502EB"/>
    <w:rsid w:val="0055075E"/>
    <w:rsid w:val="0055097B"/>
    <w:rsid w:val="00550991"/>
    <w:rsid w:val="00550D54"/>
    <w:rsid w:val="00550E11"/>
    <w:rsid w:val="005510F3"/>
    <w:rsid w:val="0055113F"/>
    <w:rsid w:val="0055163A"/>
    <w:rsid w:val="00551FA5"/>
    <w:rsid w:val="00552994"/>
    <w:rsid w:val="00552F98"/>
    <w:rsid w:val="005538E8"/>
    <w:rsid w:val="00553AB6"/>
    <w:rsid w:val="005549ED"/>
    <w:rsid w:val="00554A7B"/>
    <w:rsid w:val="0055572C"/>
    <w:rsid w:val="00556834"/>
    <w:rsid w:val="0056106A"/>
    <w:rsid w:val="00562217"/>
    <w:rsid w:val="00562313"/>
    <w:rsid w:val="005627FA"/>
    <w:rsid w:val="0056376A"/>
    <w:rsid w:val="00564570"/>
    <w:rsid w:val="00564701"/>
    <w:rsid w:val="00564919"/>
    <w:rsid w:val="00564F61"/>
    <w:rsid w:val="005656A6"/>
    <w:rsid w:val="00565819"/>
    <w:rsid w:val="00565A17"/>
    <w:rsid w:val="00567613"/>
    <w:rsid w:val="00567D52"/>
    <w:rsid w:val="005707B6"/>
    <w:rsid w:val="00571AF0"/>
    <w:rsid w:val="005720AE"/>
    <w:rsid w:val="00572169"/>
    <w:rsid w:val="005722F6"/>
    <w:rsid w:val="00572B0F"/>
    <w:rsid w:val="0057325B"/>
    <w:rsid w:val="00573A5C"/>
    <w:rsid w:val="0057428A"/>
    <w:rsid w:val="00574A28"/>
    <w:rsid w:val="00575F29"/>
    <w:rsid w:val="005768B2"/>
    <w:rsid w:val="005777CC"/>
    <w:rsid w:val="005777E7"/>
    <w:rsid w:val="00577E56"/>
    <w:rsid w:val="00577F21"/>
    <w:rsid w:val="005804B9"/>
    <w:rsid w:val="005806B8"/>
    <w:rsid w:val="00580B3D"/>
    <w:rsid w:val="00581543"/>
    <w:rsid w:val="00581CC7"/>
    <w:rsid w:val="00581DBF"/>
    <w:rsid w:val="00582774"/>
    <w:rsid w:val="005827B4"/>
    <w:rsid w:val="00583193"/>
    <w:rsid w:val="0058364F"/>
    <w:rsid w:val="00583E89"/>
    <w:rsid w:val="00584066"/>
    <w:rsid w:val="005840A6"/>
    <w:rsid w:val="005850F4"/>
    <w:rsid w:val="0058591E"/>
    <w:rsid w:val="00586289"/>
    <w:rsid w:val="005871A3"/>
    <w:rsid w:val="005900E3"/>
    <w:rsid w:val="00591441"/>
    <w:rsid w:val="00591836"/>
    <w:rsid w:val="00591D0F"/>
    <w:rsid w:val="00592877"/>
    <w:rsid w:val="00592A12"/>
    <w:rsid w:val="00592BCF"/>
    <w:rsid w:val="005931C5"/>
    <w:rsid w:val="0059376A"/>
    <w:rsid w:val="00593D01"/>
    <w:rsid w:val="005948C4"/>
    <w:rsid w:val="00594D77"/>
    <w:rsid w:val="005956D2"/>
    <w:rsid w:val="00595D50"/>
    <w:rsid w:val="0059681A"/>
    <w:rsid w:val="005969E4"/>
    <w:rsid w:val="00596BC0"/>
    <w:rsid w:val="005A06B7"/>
    <w:rsid w:val="005A0B9F"/>
    <w:rsid w:val="005A0E22"/>
    <w:rsid w:val="005A1314"/>
    <w:rsid w:val="005A1759"/>
    <w:rsid w:val="005A1E2E"/>
    <w:rsid w:val="005A214B"/>
    <w:rsid w:val="005A25E8"/>
    <w:rsid w:val="005A2E20"/>
    <w:rsid w:val="005A4E2C"/>
    <w:rsid w:val="005A4F59"/>
    <w:rsid w:val="005A541C"/>
    <w:rsid w:val="005A62C9"/>
    <w:rsid w:val="005A68A7"/>
    <w:rsid w:val="005B02BA"/>
    <w:rsid w:val="005B0EE5"/>
    <w:rsid w:val="005B1C90"/>
    <w:rsid w:val="005B31D4"/>
    <w:rsid w:val="005B3F85"/>
    <w:rsid w:val="005B41D8"/>
    <w:rsid w:val="005B4340"/>
    <w:rsid w:val="005B448F"/>
    <w:rsid w:val="005B4F03"/>
    <w:rsid w:val="005B64B0"/>
    <w:rsid w:val="005B7EE8"/>
    <w:rsid w:val="005C04B9"/>
    <w:rsid w:val="005C0D1F"/>
    <w:rsid w:val="005C0E9F"/>
    <w:rsid w:val="005C0F8D"/>
    <w:rsid w:val="005C2EA2"/>
    <w:rsid w:val="005C5606"/>
    <w:rsid w:val="005C5D9A"/>
    <w:rsid w:val="005C61BA"/>
    <w:rsid w:val="005C68FF"/>
    <w:rsid w:val="005C7F08"/>
    <w:rsid w:val="005D14F5"/>
    <w:rsid w:val="005D1511"/>
    <w:rsid w:val="005D1970"/>
    <w:rsid w:val="005D1E35"/>
    <w:rsid w:val="005D31E1"/>
    <w:rsid w:val="005D36AB"/>
    <w:rsid w:val="005D3853"/>
    <w:rsid w:val="005D4C1F"/>
    <w:rsid w:val="005D56AC"/>
    <w:rsid w:val="005D5C42"/>
    <w:rsid w:val="005D72E4"/>
    <w:rsid w:val="005D7473"/>
    <w:rsid w:val="005D7C57"/>
    <w:rsid w:val="005D7CA7"/>
    <w:rsid w:val="005E1904"/>
    <w:rsid w:val="005E27D5"/>
    <w:rsid w:val="005E2D5C"/>
    <w:rsid w:val="005E396B"/>
    <w:rsid w:val="005E3A95"/>
    <w:rsid w:val="005E4408"/>
    <w:rsid w:val="005E47D9"/>
    <w:rsid w:val="005E52DA"/>
    <w:rsid w:val="005E5858"/>
    <w:rsid w:val="005E65D5"/>
    <w:rsid w:val="005E6A19"/>
    <w:rsid w:val="005E7E5D"/>
    <w:rsid w:val="005F0525"/>
    <w:rsid w:val="005F0901"/>
    <w:rsid w:val="005F2623"/>
    <w:rsid w:val="005F3919"/>
    <w:rsid w:val="005F3CEA"/>
    <w:rsid w:val="005F423D"/>
    <w:rsid w:val="005F474B"/>
    <w:rsid w:val="005F5421"/>
    <w:rsid w:val="005F6EA9"/>
    <w:rsid w:val="006000CC"/>
    <w:rsid w:val="00601C5C"/>
    <w:rsid w:val="00601F10"/>
    <w:rsid w:val="00601FD7"/>
    <w:rsid w:val="00602094"/>
    <w:rsid w:val="0060213A"/>
    <w:rsid w:val="00602C5A"/>
    <w:rsid w:val="00602CCC"/>
    <w:rsid w:val="00602DAD"/>
    <w:rsid w:val="00602E2B"/>
    <w:rsid w:val="00603866"/>
    <w:rsid w:val="0060661B"/>
    <w:rsid w:val="00607E30"/>
    <w:rsid w:val="0061090F"/>
    <w:rsid w:val="00610D2C"/>
    <w:rsid w:val="006119D4"/>
    <w:rsid w:val="00611D9D"/>
    <w:rsid w:val="00612000"/>
    <w:rsid w:val="0061238E"/>
    <w:rsid w:val="006129AA"/>
    <w:rsid w:val="00613396"/>
    <w:rsid w:val="006133D3"/>
    <w:rsid w:val="0061375B"/>
    <w:rsid w:val="00613A93"/>
    <w:rsid w:val="00613EA8"/>
    <w:rsid w:val="00614E62"/>
    <w:rsid w:val="006153D6"/>
    <w:rsid w:val="00615683"/>
    <w:rsid w:val="00616003"/>
    <w:rsid w:val="0061612D"/>
    <w:rsid w:val="006162ED"/>
    <w:rsid w:val="00617660"/>
    <w:rsid w:val="00617CC3"/>
    <w:rsid w:val="00617D4D"/>
    <w:rsid w:val="00620397"/>
    <w:rsid w:val="0062052E"/>
    <w:rsid w:val="0062078D"/>
    <w:rsid w:val="00620AF3"/>
    <w:rsid w:val="00620C1C"/>
    <w:rsid w:val="00621B93"/>
    <w:rsid w:val="006220FB"/>
    <w:rsid w:val="0062250B"/>
    <w:rsid w:val="0062376D"/>
    <w:rsid w:val="00623817"/>
    <w:rsid w:val="00624CC9"/>
    <w:rsid w:val="006255CB"/>
    <w:rsid w:val="00626050"/>
    <w:rsid w:val="006262A1"/>
    <w:rsid w:val="00627ACB"/>
    <w:rsid w:val="006301FE"/>
    <w:rsid w:val="00630955"/>
    <w:rsid w:val="00630BE1"/>
    <w:rsid w:val="00631136"/>
    <w:rsid w:val="00631B51"/>
    <w:rsid w:val="00632412"/>
    <w:rsid w:val="00632BF3"/>
    <w:rsid w:val="006334FF"/>
    <w:rsid w:val="006340FB"/>
    <w:rsid w:val="00634323"/>
    <w:rsid w:val="00634B11"/>
    <w:rsid w:val="0063511E"/>
    <w:rsid w:val="006353BD"/>
    <w:rsid w:val="0063578F"/>
    <w:rsid w:val="00635DA1"/>
    <w:rsid w:val="00635F35"/>
    <w:rsid w:val="006363C4"/>
    <w:rsid w:val="00636D44"/>
    <w:rsid w:val="00637591"/>
    <w:rsid w:val="006377A6"/>
    <w:rsid w:val="00637855"/>
    <w:rsid w:val="00637A3D"/>
    <w:rsid w:val="00637CB5"/>
    <w:rsid w:val="00640291"/>
    <w:rsid w:val="00640956"/>
    <w:rsid w:val="006411EF"/>
    <w:rsid w:val="00641890"/>
    <w:rsid w:val="00641B9F"/>
    <w:rsid w:val="006427C6"/>
    <w:rsid w:val="006438B2"/>
    <w:rsid w:val="00643B16"/>
    <w:rsid w:val="0064466E"/>
    <w:rsid w:val="00645200"/>
    <w:rsid w:val="00645EAD"/>
    <w:rsid w:val="00645FA9"/>
    <w:rsid w:val="0064716A"/>
    <w:rsid w:val="006506DE"/>
    <w:rsid w:val="00650A73"/>
    <w:rsid w:val="00650B1F"/>
    <w:rsid w:val="00651209"/>
    <w:rsid w:val="00652010"/>
    <w:rsid w:val="006534F4"/>
    <w:rsid w:val="006543B3"/>
    <w:rsid w:val="006544AE"/>
    <w:rsid w:val="006548F2"/>
    <w:rsid w:val="006550EA"/>
    <w:rsid w:val="00655AC0"/>
    <w:rsid w:val="00655D1D"/>
    <w:rsid w:val="0065601E"/>
    <w:rsid w:val="00656CFE"/>
    <w:rsid w:val="00657388"/>
    <w:rsid w:val="00660C2A"/>
    <w:rsid w:val="006611A6"/>
    <w:rsid w:val="0066159A"/>
    <w:rsid w:val="00661834"/>
    <w:rsid w:val="0066206B"/>
    <w:rsid w:val="00663243"/>
    <w:rsid w:val="006643C1"/>
    <w:rsid w:val="006649D4"/>
    <w:rsid w:val="00664A27"/>
    <w:rsid w:val="00664A6C"/>
    <w:rsid w:val="00664C89"/>
    <w:rsid w:val="00664F0D"/>
    <w:rsid w:val="00665354"/>
    <w:rsid w:val="00665B12"/>
    <w:rsid w:val="0066686D"/>
    <w:rsid w:val="00666AE1"/>
    <w:rsid w:val="00666DA9"/>
    <w:rsid w:val="0066718E"/>
    <w:rsid w:val="006674F5"/>
    <w:rsid w:val="00667656"/>
    <w:rsid w:val="006702B9"/>
    <w:rsid w:val="006715B8"/>
    <w:rsid w:val="006719AC"/>
    <w:rsid w:val="006725C9"/>
    <w:rsid w:val="006727D2"/>
    <w:rsid w:val="006739E2"/>
    <w:rsid w:val="006748B8"/>
    <w:rsid w:val="00674D63"/>
    <w:rsid w:val="00675F11"/>
    <w:rsid w:val="00676715"/>
    <w:rsid w:val="006775C3"/>
    <w:rsid w:val="00677B8D"/>
    <w:rsid w:val="00680154"/>
    <w:rsid w:val="0068015E"/>
    <w:rsid w:val="0068017D"/>
    <w:rsid w:val="0068040C"/>
    <w:rsid w:val="0068072F"/>
    <w:rsid w:val="00680A45"/>
    <w:rsid w:val="0068106A"/>
    <w:rsid w:val="006817D7"/>
    <w:rsid w:val="0068191E"/>
    <w:rsid w:val="0068211C"/>
    <w:rsid w:val="006822D4"/>
    <w:rsid w:val="00683A07"/>
    <w:rsid w:val="00683A1F"/>
    <w:rsid w:val="00684515"/>
    <w:rsid w:val="00684A6D"/>
    <w:rsid w:val="00685766"/>
    <w:rsid w:val="0068599F"/>
    <w:rsid w:val="006866AC"/>
    <w:rsid w:val="00686F97"/>
    <w:rsid w:val="00687A69"/>
    <w:rsid w:val="00687DFC"/>
    <w:rsid w:val="00687F95"/>
    <w:rsid w:val="00687FEA"/>
    <w:rsid w:val="00690167"/>
    <w:rsid w:val="00690972"/>
    <w:rsid w:val="0069150C"/>
    <w:rsid w:val="00692435"/>
    <w:rsid w:val="00692718"/>
    <w:rsid w:val="0069290A"/>
    <w:rsid w:val="00692B2A"/>
    <w:rsid w:val="00692F47"/>
    <w:rsid w:val="006934FA"/>
    <w:rsid w:val="00693CDE"/>
    <w:rsid w:val="00693F96"/>
    <w:rsid w:val="00694B92"/>
    <w:rsid w:val="00694CEA"/>
    <w:rsid w:val="006952A1"/>
    <w:rsid w:val="006953C8"/>
    <w:rsid w:val="00695AF8"/>
    <w:rsid w:val="00695E16"/>
    <w:rsid w:val="00696492"/>
    <w:rsid w:val="00696CB6"/>
    <w:rsid w:val="00697336"/>
    <w:rsid w:val="00697509"/>
    <w:rsid w:val="0069775A"/>
    <w:rsid w:val="00697813"/>
    <w:rsid w:val="00697E9E"/>
    <w:rsid w:val="00697EF0"/>
    <w:rsid w:val="006A0468"/>
    <w:rsid w:val="006A04CC"/>
    <w:rsid w:val="006A0CBA"/>
    <w:rsid w:val="006A2B55"/>
    <w:rsid w:val="006A2C1B"/>
    <w:rsid w:val="006A2F50"/>
    <w:rsid w:val="006A392D"/>
    <w:rsid w:val="006A3942"/>
    <w:rsid w:val="006A3C31"/>
    <w:rsid w:val="006A3EE8"/>
    <w:rsid w:val="006A4236"/>
    <w:rsid w:val="006A6210"/>
    <w:rsid w:val="006A700B"/>
    <w:rsid w:val="006A711D"/>
    <w:rsid w:val="006A72BF"/>
    <w:rsid w:val="006A7401"/>
    <w:rsid w:val="006B03F2"/>
    <w:rsid w:val="006B1342"/>
    <w:rsid w:val="006B1FD2"/>
    <w:rsid w:val="006B2058"/>
    <w:rsid w:val="006B21A5"/>
    <w:rsid w:val="006B226B"/>
    <w:rsid w:val="006B37DC"/>
    <w:rsid w:val="006B3831"/>
    <w:rsid w:val="006B38AD"/>
    <w:rsid w:val="006B3B96"/>
    <w:rsid w:val="006B3FBD"/>
    <w:rsid w:val="006B424E"/>
    <w:rsid w:val="006B4485"/>
    <w:rsid w:val="006B4F68"/>
    <w:rsid w:val="006B67DB"/>
    <w:rsid w:val="006B7E4A"/>
    <w:rsid w:val="006C02B9"/>
    <w:rsid w:val="006C0384"/>
    <w:rsid w:val="006C0592"/>
    <w:rsid w:val="006C1D37"/>
    <w:rsid w:val="006C272E"/>
    <w:rsid w:val="006C301C"/>
    <w:rsid w:val="006C3C88"/>
    <w:rsid w:val="006C3C9A"/>
    <w:rsid w:val="006C3E0E"/>
    <w:rsid w:val="006C4095"/>
    <w:rsid w:val="006C5479"/>
    <w:rsid w:val="006C6D48"/>
    <w:rsid w:val="006C7115"/>
    <w:rsid w:val="006C76FB"/>
    <w:rsid w:val="006D0DB2"/>
    <w:rsid w:val="006D13B5"/>
    <w:rsid w:val="006D19CF"/>
    <w:rsid w:val="006D1AC0"/>
    <w:rsid w:val="006D22B4"/>
    <w:rsid w:val="006D2DCC"/>
    <w:rsid w:val="006D2E71"/>
    <w:rsid w:val="006D2E93"/>
    <w:rsid w:val="006D30B8"/>
    <w:rsid w:val="006D316C"/>
    <w:rsid w:val="006D35BA"/>
    <w:rsid w:val="006D3E04"/>
    <w:rsid w:val="006D42CD"/>
    <w:rsid w:val="006D44BF"/>
    <w:rsid w:val="006D53BD"/>
    <w:rsid w:val="006D5995"/>
    <w:rsid w:val="006D5B44"/>
    <w:rsid w:val="006D5D78"/>
    <w:rsid w:val="006D5FBC"/>
    <w:rsid w:val="006D6925"/>
    <w:rsid w:val="006E0654"/>
    <w:rsid w:val="006E0E5A"/>
    <w:rsid w:val="006E12FF"/>
    <w:rsid w:val="006E1584"/>
    <w:rsid w:val="006E2606"/>
    <w:rsid w:val="006E2697"/>
    <w:rsid w:val="006E31FC"/>
    <w:rsid w:val="006E3E53"/>
    <w:rsid w:val="006E4BD2"/>
    <w:rsid w:val="006E4CCC"/>
    <w:rsid w:val="006E5249"/>
    <w:rsid w:val="006E54F7"/>
    <w:rsid w:val="006E5B35"/>
    <w:rsid w:val="006E5CC7"/>
    <w:rsid w:val="006E5D40"/>
    <w:rsid w:val="006E5F4E"/>
    <w:rsid w:val="006E607E"/>
    <w:rsid w:val="006E633A"/>
    <w:rsid w:val="006E6DCC"/>
    <w:rsid w:val="006E74A2"/>
    <w:rsid w:val="006E7649"/>
    <w:rsid w:val="006E76C4"/>
    <w:rsid w:val="006E7FEF"/>
    <w:rsid w:val="006F2183"/>
    <w:rsid w:val="006F2CC8"/>
    <w:rsid w:val="006F482A"/>
    <w:rsid w:val="006F4877"/>
    <w:rsid w:val="006F4C79"/>
    <w:rsid w:val="006F4D19"/>
    <w:rsid w:val="006F4E37"/>
    <w:rsid w:val="006F60E5"/>
    <w:rsid w:val="006F6F35"/>
    <w:rsid w:val="006F748E"/>
    <w:rsid w:val="006F76C4"/>
    <w:rsid w:val="007006A9"/>
    <w:rsid w:val="0070072E"/>
    <w:rsid w:val="007009BA"/>
    <w:rsid w:val="00700E0F"/>
    <w:rsid w:val="007017A1"/>
    <w:rsid w:val="00701DD2"/>
    <w:rsid w:val="00702496"/>
    <w:rsid w:val="007024FE"/>
    <w:rsid w:val="007025A4"/>
    <w:rsid w:val="00702AEE"/>
    <w:rsid w:val="007036C9"/>
    <w:rsid w:val="00703D1D"/>
    <w:rsid w:val="007048A2"/>
    <w:rsid w:val="00705744"/>
    <w:rsid w:val="00706833"/>
    <w:rsid w:val="00706C5D"/>
    <w:rsid w:val="0070757C"/>
    <w:rsid w:val="00707A9E"/>
    <w:rsid w:val="007101A8"/>
    <w:rsid w:val="007106F0"/>
    <w:rsid w:val="00710D4C"/>
    <w:rsid w:val="00710F5C"/>
    <w:rsid w:val="00711017"/>
    <w:rsid w:val="00711C99"/>
    <w:rsid w:val="00712392"/>
    <w:rsid w:val="007129F4"/>
    <w:rsid w:val="00713DF5"/>
    <w:rsid w:val="007150C7"/>
    <w:rsid w:val="007151C7"/>
    <w:rsid w:val="00715C03"/>
    <w:rsid w:val="007165D0"/>
    <w:rsid w:val="00716BB2"/>
    <w:rsid w:val="007171DF"/>
    <w:rsid w:val="007176C3"/>
    <w:rsid w:val="007179C6"/>
    <w:rsid w:val="007215C8"/>
    <w:rsid w:val="00721959"/>
    <w:rsid w:val="00721C8C"/>
    <w:rsid w:val="00721F62"/>
    <w:rsid w:val="0072249A"/>
    <w:rsid w:val="007231BD"/>
    <w:rsid w:val="0072375F"/>
    <w:rsid w:val="00723B22"/>
    <w:rsid w:val="00724562"/>
    <w:rsid w:val="00724E44"/>
    <w:rsid w:val="007257E9"/>
    <w:rsid w:val="00727BAD"/>
    <w:rsid w:val="00727FFA"/>
    <w:rsid w:val="0073001F"/>
    <w:rsid w:val="00730037"/>
    <w:rsid w:val="0073003C"/>
    <w:rsid w:val="0073074E"/>
    <w:rsid w:val="0073198F"/>
    <w:rsid w:val="00732648"/>
    <w:rsid w:val="00732653"/>
    <w:rsid w:val="00732922"/>
    <w:rsid w:val="007337ED"/>
    <w:rsid w:val="007340B8"/>
    <w:rsid w:val="0073421B"/>
    <w:rsid w:val="00734CA7"/>
    <w:rsid w:val="00734DFB"/>
    <w:rsid w:val="00735617"/>
    <w:rsid w:val="00737422"/>
    <w:rsid w:val="0073786B"/>
    <w:rsid w:val="00737D4D"/>
    <w:rsid w:val="00737E18"/>
    <w:rsid w:val="0074105A"/>
    <w:rsid w:val="00741449"/>
    <w:rsid w:val="00741D4E"/>
    <w:rsid w:val="00742072"/>
    <w:rsid w:val="007425AA"/>
    <w:rsid w:val="00744921"/>
    <w:rsid w:val="007477A7"/>
    <w:rsid w:val="00747D09"/>
    <w:rsid w:val="0075162E"/>
    <w:rsid w:val="00751A24"/>
    <w:rsid w:val="00752249"/>
    <w:rsid w:val="00752D39"/>
    <w:rsid w:val="00753932"/>
    <w:rsid w:val="00753BF3"/>
    <w:rsid w:val="00753C7F"/>
    <w:rsid w:val="00753FBC"/>
    <w:rsid w:val="00754034"/>
    <w:rsid w:val="007545A8"/>
    <w:rsid w:val="007552AC"/>
    <w:rsid w:val="00755729"/>
    <w:rsid w:val="00755F3E"/>
    <w:rsid w:val="0075626E"/>
    <w:rsid w:val="00756556"/>
    <w:rsid w:val="00757057"/>
    <w:rsid w:val="0075770A"/>
    <w:rsid w:val="00760783"/>
    <w:rsid w:val="00760C7F"/>
    <w:rsid w:val="00760C9D"/>
    <w:rsid w:val="007618BB"/>
    <w:rsid w:val="007618C4"/>
    <w:rsid w:val="00761FF8"/>
    <w:rsid w:val="007622E8"/>
    <w:rsid w:val="00762959"/>
    <w:rsid w:val="00763216"/>
    <w:rsid w:val="0076431C"/>
    <w:rsid w:val="00764940"/>
    <w:rsid w:val="0076632C"/>
    <w:rsid w:val="00766882"/>
    <w:rsid w:val="00766ACC"/>
    <w:rsid w:val="00766ECC"/>
    <w:rsid w:val="00767980"/>
    <w:rsid w:val="00770516"/>
    <w:rsid w:val="00770B19"/>
    <w:rsid w:val="00771927"/>
    <w:rsid w:val="00772D21"/>
    <w:rsid w:val="00772D75"/>
    <w:rsid w:val="00773004"/>
    <w:rsid w:val="007734A7"/>
    <w:rsid w:val="00773631"/>
    <w:rsid w:val="00773CC5"/>
    <w:rsid w:val="00774199"/>
    <w:rsid w:val="0077446C"/>
    <w:rsid w:val="0077463F"/>
    <w:rsid w:val="007762C1"/>
    <w:rsid w:val="00776C2A"/>
    <w:rsid w:val="007770ED"/>
    <w:rsid w:val="0077710A"/>
    <w:rsid w:val="00777C5F"/>
    <w:rsid w:val="00777ED7"/>
    <w:rsid w:val="00780316"/>
    <w:rsid w:val="007806B6"/>
    <w:rsid w:val="00780AC2"/>
    <w:rsid w:val="00780DAD"/>
    <w:rsid w:val="0078174E"/>
    <w:rsid w:val="00781944"/>
    <w:rsid w:val="00781A98"/>
    <w:rsid w:val="00781BC8"/>
    <w:rsid w:val="00782632"/>
    <w:rsid w:val="00782F3C"/>
    <w:rsid w:val="00783408"/>
    <w:rsid w:val="007836EA"/>
    <w:rsid w:val="007837B6"/>
    <w:rsid w:val="00784AB2"/>
    <w:rsid w:val="00784CDA"/>
    <w:rsid w:val="00785359"/>
    <w:rsid w:val="00785CE8"/>
    <w:rsid w:val="00785D10"/>
    <w:rsid w:val="0078647E"/>
    <w:rsid w:val="007864B5"/>
    <w:rsid w:val="00786771"/>
    <w:rsid w:val="00786CC1"/>
    <w:rsid w:val="00786DBE"/>
    <w:rsid w:val="00786FBB"/>
    <w:rsid w:val="00787207"/>
    <w:rsid w:val="007901E5"/>
    <w:rsid w:val="007906C4"/>
    <w:rsid w:val="00791526"/>
    <w:rsid w:val="00792F16"/>
    <w:rsid w:val="0079341D"/>
    <w:rsid w:val="00793428"/>
    <w:rsid w:val="00793594"/>
    <w:rsid w:val="007940EA"/>
    <w:rsid w:val="00794935"/>
    <w:rsid w:val="00794AD3"/>
    <w:rsid w:val="00794C5B"/>
    <w:rsid w:val="0079576B"/>
    <w:rsid w:val="0079625F"/>
    <w:rsid w:val="007967E8"/>
    <w:rsid w:val="00796C84"/>
    <w:rsid w:val="0079754D"/>
    <w:rsid w:val="007A0174"/>
    <w:rsid w:val="007A0392"/>
    <w:rsid w:val="007A05DE"/>
    <w:rsid w:val="007A177A"/>
    <w:rsid w:val="007A1FAA"/>
    <w:rsid w:val="007A2170"/>
    <w:rsid w:val="007A22BF"/>
    <w:rsid w:val="007A23A9"/>
    <w:rsid w:val="007A2D3F"/>
    <w:rsid w:val="007A2E24"/>
    <w:rsid w:val="007A3323"/>
    <w:rsid w:val="007A3C7F"/>
    <w:rsid w:val="007A4223"/>
    <w:rsid w:val="007A5314"/>
    <w:rsid w:val="007A60EE"/>
    <w:rsid w:val="007A7B50"/>
    <w:rsid w:val="007A7C61"/>
    <w:rsid w:val="007B0038"/>
    <w:rsid w:val="007B087F"/>
    <w:rsid w:val="007B0C42"/>
    <w:rsid w:val="007B22AB"/>
    <w:rsid w:val="007B2608"/>
    <w:rsid w:val="007B2784"/>
    <w:rsid w:val="007B353A"/>
    <w:rsid w:val="007B4888"/>
    <w:rsid w:val="007B4B87"/>
    <w:rsid w:val="007B5CB2"/>
    <w:rsid w:val="007B5CFF"/>
    <w:rsid w:val="007B5F11"/>
    <w:rsid w:val="007B637F"/>
    <w:rsid w:val="007B6C0E"/>
    <w:rsid w:val="007B6E18"/>
    <w:rsid w:val="007B72B8"/>
    <w:rsid w:val="007B7486"/>
    <w:rsid w:val="007B779C"/>
    <w:rsid w:val="007B7957"/>
    <w:rsid w:val="007B7A58"/>
    <w:rsid w:val="007C0CFD"/>
    <w:rsid w:val="007C14EF"/>
    <w:rsid w:val="007C21B5"/>
    <w:rsid w:val="007C27FC"/>
    <w:rsid w:val="007C29BE"/>
    <w:rsid w:val="007C2E3F"/>
    <w:rsid w:val="007C3631"/>
    <w:rsid w:val="007C3B99"/>
    <w:rsid w:val="007C3FA8"/>
    <w:rsid w:val="007C476E"/>
    <w:rsid w:val="007C5133"/>
    <w:rsid w:val="007C555A"/>
    <w:rsid w:val="007C6674"/>
    <w:rsid w:val="007C6738"/>
    <w:rsid w:val="007C6C17"/>
    <w:rsid w:val="007C6D09"/>
    <w:rsid w:val="007C6DCC"/>
    <w:rsid w:val="007C6E86"/>
    <w:rsid w:val="007C74C0"/>
    <w:rsid w:val="007C7575"/>
    <w:rsid w:val="007C7B17"/>
    <w:rsid w:val="007D0CA5"/>
    <w:rsid w:val="007D1CCD"/>
    <w:rsid w:val="007D280E"/>
    <w:rsid w:val="007D292F"/>
    <w:rsid w:val="007D2FD6"/>
    <w:rsid w:val="007D4D90"/>
    <w:rsid w:val="007D4F49"/>
    <w:rsid w:val="007D5027"/>
    <w:rsid w:val="007D531F"/>
    <w:rsid w:val="007D5761"/>
    <w:rsid w:val="007D5C37"/>
    <w:rsid w:val="007D6BFB"/>
    <w:rsid w:val="007D6FF2"/>
    <w:rsid w:val="007D7C15"/>
    <w:rsid w:val="007E0D16"/>
    <w:rsid w:val="007E11A7"/>
    <w:rsid w:val="007E144E"/>
    <w:rsid w:val="007E14EB"/>
    <w:rsid w:val="007E185C"/>
    <w:rsid w:val="007E3879"/>
    <w:rsid w:val="007E44D3"/>
    <w:rsid w:val="007E4507"/>
    <w:rsid w:val="007E4BD2"/>
    <w:rsid w:val="007E53A3"/>
    <w:rsid w:val="007E655B"/>
    <w:rsid w:val="007E6603"/>
    <w:rsid w:val="007E7488"/>
    <w:rsid w:val="007E75A2"/>
    <w:rsid w:val="007E799C"/>
    <w:rsid w:val="007E7C03"/>
    <w:rsid w:val="007F0916"/>
    <w:rsid w:val="007F091E"/>
    <w:rsid w:val="007F0AA9"/>
    <w:rsid w:val="007F0AFD"/>
    <w:rsid w:val="007F0E94"/>
    <w:rsid w:val="007F105C"/>
    <w:rsid w:val="007F18D8"/>
    <w:rsid w:val="007F22EC"/>
    <w:rsid w:val="007F27CB"/>
    <w:rsid w:val="007F2C91"/>
    <w:rsid w:val="007F31BC"/>
    <w:rsid w:val="007F3AE0"/>
    <w:rsid w:val="007F4C31"/>
    <w:rsid w:val="007F4D42"/>
    <w:rsid w:val="007F50B4"/>
    <w:rsid w:val="007F6B73"/>
    <w:rsid w:val="007F708B"/>
    <w:rsid w:val="007F751E"/>
    <w:rsid w:val="007F7F4E"/>
    <w:rsid w:val="00801393"/>
    <w:rsid w:val="0080214A"/>
    <w:rsid w:val="00802807"/>
    <w:rsid w:val="00802C28"/>
    <w:rsid w:val="00802DD5"/>
    <w:rsid w:val="00802F88"/>
    <w:rsid w:val="008046DA"/>
    <w:rsid w:val="00804883"/>
    <w:rsid w:val="00805BC1"/>
    <w:rsid w:val="00806B3E"/>
    <w:rsid w:val="00807FD3"/>
    <w:rsid w:val="0081004A"/>
    <w:rsid w:val="008103D7"/>
    <w:rsid w:val="00811247"/>
    <w:rsid w:val="00811280"/>
    <w:rsid w:val="00811546"/>
    <w:rsid w:val="0081293E"/>
    <w:rsid w:val="00812AD6"/>
    <w:rsid w:val="00812B8F"/>
    <w:rsid w:val="00813030"/>
    <w:rsid w:val="00814432"/>
    <w:rsid w:val="00814F9F"/>
    <w:rsid w:val="008152DD"/>
    <w:rsid w:val="00815465"/>
    <w:rsid w:val="008162DB"/>
    <w:rsid w:val="00816469"/>
    <w:rsid w:val="00816734"/>
    <w:rsid w:val="00816DD8"/>
    <w:rsid w:val="0081731C"/>
    <w:rsid w:val="00817E9A"/>
    <w:rsid w:val="0082122B"/>
    <w:rsid w:val="008219E4"/>
    <w:rsid w:val="00822229"/>
    <w:rsid w:val="00822688"/>
    <w:rsid w:val="008228B9"/>
    <w:rsid w:val="00823772"/>
    <w:rsid w:val="0082402C"/>
    <w:rsid w:val="00824B58"/>
    <w:rsid w:val="008250D6"/>
    <w:rsid w:val="0082520C"/>
    <w:rsid w:val="00825B53"/>
    <w:rsid w:val="0082612D"/>
    <w:rsid w:val="00826196"/>
    <w:rsid w:val="00827DB2"/>
    <w:rsid w:val="008302DF"/>
    <w:rsid w:val="008306BD"/>
    <w:rsid w:val="008306BE"/>
    <w:rsid w:val="00830D16"/>
    <w:rsid w:val="008310F5"/>
    <w:rsid w:val="00831206"/>
    <w:rsid w:val="00831553"/>
    <w:rsid w:val="00831A80"/>
    <w:rsid w:val="00832AF0"/>
    <w:rsid w:val="00833743"/>
    <w:rsid w:val="008340A4"/>
    <w:rsid w:val="00834207"/>
    <w:rsid w:val="0083464D"/>
    <w:rsid w:val="00835AEA"/>
    <w:rsid w:val="00836575"/>
    <w:rsid w:val="00836B36"/>
    <w:rsid w:val="008371A1"/>
    <w:rsid w:val="00837621"/>
    <w:rsid w:val="00837AB1"/>
    <w:rsid w:val="008413E8"/>
    <w:rsid w:val="00841612"/>
    <w:rsid w:val="00841FD1"/>
    <w:rsid w:val="00842954"/>
    <w:rsid w:val="0084451A"/>
    <w:rsid w:val="0084472A"/>
    <w:rsid w:val="0084474F"/>
    <w:rsid w:val="00845501"/>
    <w:rsid w:val="00847116"/>
    <w:rsid w:val="00847932"/>
    <w:rsid w:val="00850DE8"/>
    <w:rsid w:val="008519C1"/>
    <w:rsid w:val="00851F17"/>
    <w:rsid w:val="00851FBA"/>
    <w:rsid w:val="008524AF"/>
    <w:rsid w:val="0085253A"/>
    <w:rsid w:val="0085269D"/>
    <w:rsid w:val="008533D8"/>
    <w:rsid w:val="00853E24"/>
    <w:rsid w:val="00854131"/>
    <w:rsid w:val="0085598E"/>
    <w:rsid w:val="008562B3"/>
    <w:rsid w:val="00856638"/>
    <w:rsid w:val="0085684F"/>
    <w:rsid w:val="00856BF5"/>
    <w:rsid w:val="00861704"/>
    <w:rsid w:val="00861B9C"/>
    <w:rsid w:val="00861F4B"/>
    <w:rsid w:val="008627E2"/>
    <w:rsid w:val="00862AFF"/>
    <w:rsid w:val="008639D3"/>
    <w:rsid w:val="00863ACF"/>
    <w:rsid w:val="0086665C"/>
    <w:rsid w:val="00866B25"/>
    <w:rsid w:val="00866F55"/>
    <w:rsid w:val="008708EC"/>
    <w:rsid w:val="00870922"/>
    <w:rsid w:val="00870D0B"/>
    <w:rsid w:val="00871337"/>
    <w:rsid w:val="0087135F"/>
    <w:rsid w:val="008718E5"/>
    <w:rsid w:val="008723EE"/>
    <w:rsid w:val="00872D94"/>
    <w:rsid w:val="00873996"/>
    <w:rsid w:val="00873D2E"/>
    <w:rsid w:val="008740FA"/>
    <w:rsid w:val="008747CB"/>
    <w:rsid w:val="00874D17"/>
    <w:rsid w:val="00874D33"/>
    <w:rsid w:val="008750E7"/>
    <w:rsid w:val="00875F9F"/>
    <w:rsid w:val="0087632B"/>
    <w:rsid w:val="00876456"/>
    <w:rsid w:val="00876571"/>
    <w:rsid w:val="00877849"/>
    <w:rsid w:val="0088026D"/>
    <w:rsid w:val="00880364"/>
    <w:rsid w:val="00881543"/>
    <w:rsid w:val="008827B0"/>
    <w:rsid w:val="00882C80"/>
    <w:rsid w:val="008832FB"/>
    <w:rsid w:val="00883CCF"/>
    <w:rsid w:val="00883E23"/>
    <w:rsid w:val="008849CC"/>
    <w:rsid w:val="008851DE"/>
    <w:rsid w:val="00885D31"/>
    <w:rsid w:val="00886791"/>
    <w:rsid w:val="00886809"/>
    <w:rsid w:val="00886982"/>
    <w:rsid w:val="00886BF5"/>
    <w:rsid w:val="00886D1D"/>
    <w:rsid w:val="0088782A"/>
    <w:rsid w:val="00887CF1"/>
    <w:rsid w:val="008902FF"/>
    <w:rsid w:val="0089103C"/>
    <w:rsid w:val="008911AA"/>
    <w:rsid w:val="00891592"/>
    <w:rsid w:val="00891E9E"/>
    <w:rsid w:val="00891EB4"/>
    <w:rsid w:val="00891ECB"/>
    <w:rsid w:val="00892102"/>
    <w:rsid w:val="008925E7"/>
    <w:rsid w:val="00893F40"/>
    <w:rsid w:val="008951A3"/>
    <w:rsid w:val="0089550C"/>
    <w:rsid w:val="008967F0"/>
    <w:rsid w:val="008969DA"/>
    <w:rsid w:val="00897764"/>
    <w:rsid w:val="00897AD7"/>
    <w:rsid w:val="008A0810"/>
    <w:rsid w:val="008A2F68"/>
    <w:rsid w:val="008A316C"/>
    <w:rsid w:val="008A4151"/>
    <w:rsid w:val="008A4981"/>
    <w:rsid w:val="008A4CF3"/>
    <w:rsid w:val="008A5CA2"/>
    <w:rsid w:val="008A6816"/>
    <w:rsid w:val="008A6D00"/>
    <w:rsid w:val="008A7606"/>
    <w:rsid w:val="008A7972"/>
    <w:rsid w:val="008B0195"/>
    <w:rsid w:val="008B0F38"/>
    <w:rsid w:val="008B1DAA"/>
    <w:rsid w:val="008B1F1D"/>
    <w:rsid w:val="008B2236"/>
    <w:rsid w:val="008B22C2"/>
    <w:rsid w:val="008B4092"/>
    <w:rsid w:val="008B41F4"/>
    <w:rsid w:val="008B4EA9"/>
    <w:rsid w:val="008B4FA6"/>
    <w:rsid w:val="008B5282"/>
    <w:rsid w:val="008B5676"/>
    <w:rsid w:val="008B699F"/>
    <w:rsid w:val="008B6B81"/>
    <w:rsid w:val="008B6D54"/>
    <w:rsid w:val="008B762D"/>
    <w:rsid w:val="008B794E"/>
    <w:rsid w:val="008B7C17"/>
    <w:rsid w:val="008C1283"/>
    <w:rsid w:val="008C2D01"/>
    <w:rsid w:val="008C2E10"/>
    <w:rsid w:val="008C3C3C"/>
    <w:rsid w:val="008C40E6"/>
    <w:rsid w:val="008C4105"/>
    <w:rsid w:val="008C5E59"/>
    <w:rsid w:val="008C62F8"/>
    <w:rsid w:val="008C77B5"/>
    <w:rsid w:val="008C7A6D"/>
    <w:rsid w:val="008C7AEB"/>
    <w:rsid w:val="008D0171"/>
    <w:rsid w:val="008D0F7A"/>
    <w:rsid w:val="008D1342"/>
    <w:rsid w:val="008D25B2"/>
    <w:rsid w:val="008D2A64"/>
    <w:rsid w:val="008D2B87"/>
    <w:rsid w:val="008D337D"/>
    <w:rsid w:val="008D3795"/>
    <w:rsid w:val="008D4143"/>
    <w:rsid w:val="008D4A10"/>
    <w:rsid w:val="008D4D87"/>
    <w:rsid w:val="008D5B84"/>
    <w:rsid w:val="008D68E4"/>
    <w:rsid w:val="008D6A4B"/>
    <w:rsid w:val="008D6BAB"/>
    <w:rsid w:val="008D7507"/>
    <w:rsid w:val="008E0506"/>
    <w:rsid w:val="008E073B"/>
    <w:rsid w:val="008E0CFF"/>
    <w:rsid w:val="008E12D9"/>
    <w:rsid w:val="008E2D89"/>
    <w:rsid w:val="008E3D0B"/>
    <w:rsid w:val="008E5375"/>
    <w:rsid w:val="008E5A53"/>
    <w:rsid w:val="008E5D6B"/>
    <w:rsid w:val="008E5EE5"/>
    <w:rsid w:val="008E649B"/>
    <w:rsid w:val="008E76F0"/>
    <w:rsid w:val="008E7AC5"/>
    <w:rsid w:val="008E7B12"/>
    <w:rsid w:val="008E7FB4"/>
    <w:rsid w:val="008F09C1"/>
    <w:rsid w:val="008F107D"/>
    <w:rsid w:val="008F15FE"/>
    <w:rsid w:val="008F1923"/>
    <w:rsid w:val="008F2D29"/>
    <w:rsid w:val="008F2F1E"/>
    <w:rsid w:val="008F3591"/>
    <w:rsid w:val="008F4377"/>
    <w:rsid w:val="008F4B3A"/>
    <w:rsid w:val="008F4DC7"/>
    <w:rsid w:val="008F50A9"/>
    <w:rsid w:val="008F5187"/>
    <w:rsid w:val="008F5EEE"/>
    <w:rsid w:val="008F60D8"/>
    <w:rsid w:val="008F681C"/>
    <w:rsid w:val="008F7083"/>
    <w:rsid w:val="0090106C"/>
    <w:rsid w:val="009011F9"/>
    <w:rsid w:val="00902727"/>
    <w:rsid w:val="00902771"/>
    <w:rsid w:val="0090312B"/>
    <w:rsid w:val="009034F6"/>
    <w:rsid w:val="009047B7"/>
    <w:rsid w:val="009059BD"/>
    <w:rsid w:val="00905BC8"/>
    <w:rsid w:val="00905D5F"/>
    <w:rsid w:val="0090671A"/>
    <w:rsid w:val="00906995"/>
    <w:rsid w:val="00907BA7"/>
    <w:rsid w:val="00910BA8"/>
    <w:rsid w:val="009118FF"/>
    <w:rsid w:val="00912789"/>
    <w:rsid w:val="00912992"/>
    <w:rsid w:val="00912F94"/>
    <w:rsid w:val="00912FDF"/>
    <w:rsid w:val="009136B7"/>
    <w:rsid w:val="00913731"/>
    <w:rsid w:val="00913D77"/>
    <w:rsid w:val="009157A6"/>
    <w:rsid w:val="00915B5E"/>
    <w:rsid w:val="00915D3E"/>
    <w:rsid w:val="009160D1"/>
    <w:rsid w:val="00916455"/>
    <w:rsid w:val="00916825"/>
    <w:rsid w:val="0091736D"/>
    <w:rsid w:val="009175CA"/>
    <w:rsid w:val="009177C3"/>
    <w:rsid w:val="009179DC"/>
    <w:rsid w:val="0092131F"/>
    <w:rsid w:val="00921395"/>
    <w:rsid w:val="009220B3"/>
    <w:rsid w:val="009222DB"/>
    <w:rsid w:val="009226C3"/>
    <w:rsid w:val="00922851"/>
    <w:rsid w:val="00922E57"/>
    <w:rsid w:val="0092306A"/>
    <w:rsid w:val="00923662"/>
    <w:rsid w:val="00923FF0"/>
    <w:rsid w:val="00924290"/>
    <w:rsid w:val="00924352"/>
    <w:rsid w:val="009249E3"/>
    <w:rsid w:val="00924E84"/>
    <w:rsid w:val="00924F3E"/>
    <w:rsid w:val="009254C7"/>
    <w:rsid w:val="00925767"/>
    <w:rsid w:val="00925B85"/>
    <w:rsid w:val="00925F58"/>
    <w:rsid w:val="0093037A"/>
    <w:rsid w:val="0093050E"/>
    <w:rsid w:val="0093253A"/>
    <w:rsid w:val="00932A9C"/>
    <w:rsid w:val="009330CC"/>
    <w:rsid w:val="00933E46"/>
    <w:rsid w:val="009342AE"/>
    <w:rsid w:val="009344B4"/>
    <w:rsid w:val="0093471E"/>
    <w:rsid w:val="00934A5E"/>
    <w:rsid w:val="009374AF"/>
    <w:rsid w:val="009402E8"/>
    <w:rsid w:val="009406CF"/>
    <w:rsid w:val="0094154D"/>
    <w:rsid w:val="009419F2"/>
    <w:rsid w:val="009429D9"/>
    <w:rsid w:val="009439BE"/>
    <w:rsid w:val="00943FA5"/>
    <w:rsid w:val="00944326"/>
    <w:rsid w:val="00944AAC"/>
    <w:rsid w:val="00944E0D"/>
    <w:rsid w:val="0094548E"/>
    <w:rsid w:val="0094647D"/>
    <w:rsid w:val="00946512"/>
    <w:rsid w:val="00946A18"/>
    <w:rsid w:val="00950379"/>
    <w:rsid w:val="009509B1"/>
    <w:rsid w:val="00950B0A"/>
    <w:rsid w:val="0095128A"/>
    <w:rsid w:val="0095155F"/>
    <w:rsid w:val="00951EEC"/>
    <w:rsid w:val="009520C0"/>
    <w:rsid w:val="009521E7"/>
    <w:rsid w:val="00952316"/>
    <w:rsid w:val="0095245D"/>
    <w:rsid w:val="00952D15"/>
    <w:rsid w:val="0095397A"/>
    <w:rsid w:val="00953D5E"/>
    <w:rsid w:val="00954429"/>
    <w:rsid w:val="009550DC"/>
    <w:rsid w:val="009554ED"/>
    <w:rsid w:val="00955A4E"/>
    <w:rsid w:val="009563CE"/>
    <w:rsid w:val="009570F2"/>
    <w:rsid w:val="00957F59"/>
    <w:rsid w:val="00957FDD"/>
    <w:rsid w:val="00960C25"/>
    <w:rsid w:val="00960E10"/>
    <w:rsid w:val="00961028"/>
    <w:rsid w:val="009623A7"/>
    <w:rsid w:val="00962FAA"/>
    <w:rsid w:val="00963448"/>
    <w:rsid w:val="009635AE"/>
    <w:rsid w:val="009636FD"/>
    <w:rsid w:val="0096405E"/>
    <w:rsid w:val="00964095"/>
    <w:rsid w:val="00967931"/>
    <w:rsid w:val="00967DA3"/>
    <w:rsid w:val="00970445"/>
    <w:rsid w:val="00971C8D"/>
    <w:rsid w:val="009723F9"/>
    <w:rsid w:val="00972968"/>
    <w:rsid w:val="00972A7B"/>
    <w:rsid w:val="00972DEB"/>
    <w:rsid w:val="0097349E"/>
    <w:rsid w:val="00973B02"/>
    <w:rsid w:val="00975273"/>
    <w:rsid w:val="00976328"/>
    <w:rsid w:val="0097680D"/>
    <w:rsid w:val="00976832"/>
    <w:rsid w:val="00976CB4"/>
    <w:rsid w:val="009772DC"/>
    <w:rsid w:val="00977713"/>
    <w:rsid w:val="00981094"/>
    <w:rsid w:val="0098196A"/>
    <w:rsid w:val="00982438"/>
    <w:rsid w:val="00982AF4"/>
    <w:rsid w:val="00983083"/>
    <w:rsid w:val="00983589"/>
    <w:rsid w:val="00983E3A"/>
    <w:rsid w:val="0098404C"/>
    <w:rsid w:val="00984102"/>
    <w:rsid w:val="00984964"/>
    <w:rsid w:val="00985283"/>
    <w:rsid w:val="00985577"/>
    <w:rsid w:val="009856D0"/>
    <w:rsid w:val="009859C9"/>
    <w:rsid w:val="00986E79"/>
    <w:rsid w:val="00986E88"/>
    <w:rsid w:val="009876F2"/>
    <w:rsid w:val="00990580"/>
    <w:rsid w:val="009908A8"/>
    <w:rsid w:val="00990FE3"/>
    <w:rsid w:val="00992C99"/>
    <w:rsid w:val="00992D60"/>
    <w:rsid w:val="00993AD0"/>
    <w:rsid w:val="00993BD7"/>
    <w:rsid w:val="0099410E"/>
    <w:rsid w:val="00994687"/>
    <w:rsid w:val="00995247"/>
    <w:rsid w:val="00995449"/>
    <w:rsid w:val="00995992"/>
    <w:rsid w:val="00995A50"/>
    <w:rsid w:val="00996124"/>
    <w:rsid w:val="009969EC"/>
    <w:rsid w:val="00996E29"/>
    <w:rsid w:val="009A03E5"/>
    <w:rsid w:val="009A0806"/>
    <w:rsid w:val="009A0957"/>
    <w:rsid w:val="009A0F3B"/>
    <w:rsid w:val="009A1592"/>
    <w:rsid w:val="009A17CE"/>
    <w:rsid w:val="009A1BB4"/>
    <w:rsid w:val="009A2628"/>
    <w:rsid w:val="009A3200"/>
    <w:rsid w:val="009A4003"/>
    <w:rsid w:val="009A4A56"/>
    <w:rsid w:val="009A573E"/>
    <w:rsid w:val="009A5C4A"/>
    <w:rsid w:val="009A67F1"/>
    <w:rsid w:val="009A6E15"/>
    <w:rsid w:val="009A7543"/>
    <w:rsid w:val="009A77A6"/>
    <w:rsid w:val="009A78BF"/>
    <w:rsid w:val="009A790A"/>
    <w:rsid w:val="009B0897"/>
    <w:rsid w:val="009B5210"/>
    <w:rsid w:val="009B5795"/>
    <w:rsid w:val="009B57FA"/>
    <w:rsid w:val="009B5B8F"/>
    <w:rsid w:val="009B7230"/>
    <w:rsid w:val="009B7726"/>
    <w:rsid w:val="009B7901"/>
    <w:rsid w:val="009B7AE2"/>
    <w:rsid w:val="009B7BD9"/>
    <w:rsid w:val="009C06E8"/>
    <w:rsid w:val="009C128C"/>
    <w:rsid w:val="009C1D58"/>
    <w:rsid w:val="009C1FF1"/>
    <w:rsid w:val="009C22B0"/>
    <w:rsid w:val="009C23B7"/>
    <w:rsid w:val="009C24B3"/>
    <w:rsid w:val="009C2740"/>
    <w:rsid w:val="009C279B"/>
    <w:rsid w:val="009C28BB"/>
    <w:rsid w:val="009C3027"/>
    <w:rsid w:val="009C3A1C"/>
    <w:rsid w:val="009C3B2A"/>
    <w:rsid w:val="009C414F"/>
    <w:rsid w:val="009C4899"/>
    <w:rsid w:val="009C4B52"/>
    <w:rsid w:val="009C4E19"/>
    <w:rsid w:val="009C4E54"/>
    <w:rsid w:val="009C5690"/>
    <w:rsid w:val="009C5DFD"/>
    <w:rsid w:val="009C7DD5"/>
    <w:rsid w:val="009D077C"/>
    <w:rsid w:val="009D12A5"/>
    <w:rsid w:val="009D18BC"/>
    <w:rsid w:val="009D2857"/>
    <w:rsid w:val="009D3173"/>
    <w:rsid w:val="009D33A0"/>
    <w:rsid w:val="009D35F1"/>
    <w:rsid w:val="009D4381"/>
    <w:rsid w:val="009D4ACE"/>
    <w:rsid w:val="009D508F"/>
    <w:rsid w:val="009D6456"/>
    <w:rsid w:val="009D6795"/>
    <w:rsid w:val="009E1BD5"/>
    <w:rsid w:val="009E227D"/>
    <w:rsid w:val="009E3517"/>
    <w:rsid w:val="009E356E"/>
    <w:rsid w:val="009E3768"/>
    <w:rsid w:val="009E5019"/>
    <w:rsid w:val="009E5BA2"/>
    <w:rsid w:val="009E66D4"/>
    <w:rsid w:val="009E6903"/>
    <w:rsid w:val="009E6B3C"/>
    <w:rsid w:val="009E732E"/>
    <w:rsid w:val="009F1486"/>
    <w:rsid w:val="009F1A44"/>
    <w:rsid w:val="009F1AB5"/>
    <w:rsid w:val="009F2CDE"/>
    <w:rsid w:val="009F4794"/>
    <w:rsid w:val="009F492B"/>
    <w:rsid w:val="009F543F"/>
    <w:rsid w:val="009F64C9"/>
    <w:rsid w:val="009F6DEF"/>
    <w:rsid w:val="009F71AD"/>
    <w:rsid w:val="00A00505"/>
    <w:rsid w:val="00A00BEF"/>
    <w:rsid w:val="00A01293"/>
    <w:rsid w:val="00A012C3"/>
    <w:rsid w:val="00A01948"/>
    <w:rsid w:val="00A023C4"/>
    <w:rsid w:val="00A028F7"/>
    <w:rsid w:val="00A02C5A"/>
    <w:rsid w:val="00A02CF9"/>
    <w:rsid w:val="00A03ACA"/>
    <w:rsid w:val="00A04817"/>
    <w:rsid w:val="00A04909"/>
    <w:rsid w:val="00A04AF1"/>
    <w:rsid w:val="00A04CAB"/>
    <w:rsid w:val="00A04F1B"/>
    <w:rsid w:val="00A0501B"/>
    <w:rsid w:val="00A059C6"/>
    <w:rsid w:val="00A05B93"/>
    <w:rsid w:val="00A0780F"/>
    <w:rsid w:val="00A07EC4"/>
    <w:rsid w:val="00A1093E"/>
    <w:rsid w:val="00A113A3"/>
    <w:rsid w:val="00A11488"/>
    <w:rsid w:val="00A11718"/>
    <w:rsid w:val="00A1233B"/>
    <w:rsid w:val="00A1400B"/>
    <w:rsid w:val="00A148C3"/>
    <w:rsid w:val="00A1490A"/>
    <w:rsid w:val="00A14947"/>
    <w:rsid w:val="00A150E8"/>
    <w:rsid w:val="00A150FF"/>
    <w:rsid w:val="00A15BF0"/>
    <w:rsid w:val="00A1622C"/>
    <w:rsid w:val="00A162DB"/>
    <w:rsid w:val="00A1740B"/>
    <w:rsid w:val="00A17FDE"/>
    <w:rsid w:val="00A2018F"/>
    <w:rsid w:val="00A20805"/>
    <w:rsid w:val="00A24A4E"/>
    <w:rsid w:val="00A24E0C"/>
    <w:rsid w:val="00A25AFD"/>
    <w:rsid w:val="00A2661E"/>
    <w:rsid w:val="00A26764"/>
    <w:rsid w:val="00A26A35"/>
    <w:rsid w:val="00A26F60"/>
    <w:rsid w:val="00A27109"/>
    <w:rsid w:val="00A2776B"/>
    <w:rsid w:val="00A27ED0"/>
    <w:rsid w:val="00A30173"/>
    <w:rsid w:val="00A304D1"/>
    <w:rsid w:val="00A3097D"/>
    <w:rsid w:val="00A3135D"/>
    <w:rsid w:val="00A318B6"/>
    <w:rsid w:val="00A319FA"/>
    <w:rsid w:val="00A31F05"/>
    <w:rsid w:val="00A321D9"/>
    <w:rsid w:val="00A3282E"/>
    <w:rsid w:val="00A3289E"/>
    <w:rsid w:val="00A32A83"/>
    <w:rsid w:val="00A33358"/>
    <w:rsid w:val="00A33674"/>
    <w:rsid w:val="00A346F6"/>
    <w:rsid w:val="00A34A86"/>
    <w:rsid w:val="00A35CCB"/>
    <w:rsid w:val="00A36490"/>
    <w:rsid w:val="00A368DB"/>
    <w:rsid w:val="00A376D1"/>
    <w:rsid w:val="00A377B8"/>
    <w:rsid w:val="00A37C3B"/>
    <w:rsid w:val="00A403E4"/>
    <w:rsid w:val="00A42388"/>
    <w:rsid w:val="00A423AA"/>
    <w:rsid w:val="00A42E01"/>
    <w:rsid w:val="00A43476"/>
    <w:rsid w:val="00A43D28"/>
    <w:rsid w:val="00A443AE"/>
    <w:rsid w:val="00A44864"/>
    <w:rsid w:val="00A452A8"/>
    <w:rsid w:val="00A456B2"/>
    <w:rsid w:val="00A4571E"/>
    <w:rsid w:val="00A4725A"/>
    <w:rsid w:val="00A47704"/>
    <w:rsid w:val="00A47D0C"/>
    <w:rsid w:val="00A47D2D"/>
    <w:rsid w:val="00A507B2"/>
    <w:rsid w:val="00A50C57"/>
    <w:rsid w:val="00A50FDC"/>
    <w:rsid w:val="00A519BD"/>
    <w:rsid w:val="00A51C34"/>
    <w:rsid w:val="00A51CA4"/>
    <w:rsid w:val="00A51FDD"/>
    <w:rsid w:val="00A52358"/>
    <w:rsid w:val="00A525CB"/>
    <w:rsid w:val="00A530EE"/>
    <w:rsid w:val="00A532AE"/>
    <w:rsid w:val="00A53655"/>
    <w:rsid w:val="00A53A6D"/>
    <w:rsid w:val="00A53EC6"/>
    <w:rsid w:val="00A55603"/>
    <w:rsid w:val="00A55635"/>
    <w:rsid w:val="00A55C0F"/>
    <w:rsid w:val="00A55F92"/>
    <w:rsid w:val="00A5606F"/>
    <w:rsid w:val="00A56229"/>
    <w:rsid w:val="00A56E04"/>
    <w:rsid w:val="00A57607"/>
    <w:rsid w:val="00A60027"/>
    <w:rsid w:val="00A6045E"/>
    <w:rsid w:val="00A61BAD"/>
    <w:rsid w:val="00A62C9C"/>
    <w:rsid w:val="00A63905"/>
    <w:rsid w:val="00A63B00"/>
    <w:rsid w:val="00A63F28"/>
    <w:rsid w:val="00A64C66"/>
    <w:rsid w:val="00A651BC"/>
    <w:rsid w:val="00A654A7"/>
    <w:rsid w:val="00A6595A"/>
    <w:rsid w:val="00A65A20"/>
    <w:rsid w:val="00A65C26"/>
    <w:rsid w:val="00A662E8"/>
    <w:rsid w:val="00A6659E"/>
    <w:rsid w:val="00A66D6D"/>
    <w:rsid w:val="00A67178"/>
    <w:rsid w:val="00A67685"/>
    <w:rsid w:val="00A67BBF"/>
    <w:rsid w:val="00A67CAF"/>
    <w:rsid w:val="00A71310"/>
    <w:rsid w:val="00A71321"/>
    <w:rsid w:val="00A71522"/>
    <w:rsid w:val="00A71820"/>
    <w:rsid w:val="00A71CC7"/>
    <w:rsid w:val="00A71F21"/>
    <w:rsid w:val="00A720AE"/>
    <w:rsid w:val="00A73792"/>
    <w:rsid w:val="00A73F59"/>
    <w:rsid w:val="00A73FB0"/>
    <w:rsid w:val="00A7466E"/>
    <w:rsid w:val="00A74804"/>
    <w:rsid w:val="00A75DB2"/>
    <w:rsid w:val="00A75E6C"/>
    <w:rsid w:val="00A764F5"/>
    <w:rsid w:val="00A7655D"/>
    <w:rsid w:val="00A76BF5"/>
    <w:rsid w:val="00A76D80"/>
    <w:rsid w:val="00A76EE9"/>
    <w:rsid w:val="00A7702A"/>
    <w:rsid w:val="00A772D5"/>
    <w:rsid w:val="00A775B3"/>
    <w:rsid w:val="00A777E6"/>
    <w:rsid w:val="00A81F69"/>
    <w:rsid w:val="00A82C3B"/>
    <w:rsid w:val="00A83CA3"/>
    <w:rsid w:val="00A83E80"/>
    <w:rsid w:val="00A85124"/>
    <w:rsid w:val="00A85BA9"/>
    <w:rsid w:val="00A86362"/>
    <w:rsid w:val="00A8713F"/>
    <w:rsid w:val="00A87176"/>
    <w:rsid w:val="00A90BA1"/>
    <w:rsid w:val="00A90E0E"/>
    <w:rsid w:val="00A90EED"/>
    <w:rsid w:val="00A9155B"/>
    <w:rsid w:val="00A91A9B"/>
    <w:rsid w:val="00A921FE"/>
    <w:rsid w:val="00A922AE"/>
    <w:rsid w:val="00A92B94"/>
    <w:rsid w:val="00A935E0"/>
    <w:rsid w:val="00A94F0B"/>
    <w:rsid w:val="00A961FC"/>
    <w:rsid w:val="00A964AF"/>
    <w:rsid w:val="00A96C37"/>
    <w:rsid w:val="00A96FF9"/>
    <w:rsid w:val="00A97772"/>
    <w:rsid w:val="00A97A9A"/>
    <w:rsid w:val="00A97E65"/>
    <w:rsid w:val="00AA03A2"/>
    <w:rsid w:val="00AA0671"/>
    <w:rsid w:val="00AA0A4A"/>
    <w:rsid w:val="00AA11CD"/>
    <w:rsid w:val="00AA2531"/>
    <w:rsid w:val="00AA2F97"/>
    <w:rsid w:val="00AA3AD9"/>
    <w:rsid w:val="00AA3DE4"/>
    <w:rsid w:val="00AA42B3"/>
    <w:rsid w:val="00AA4C43"/>
    <w:rsid w:val="00AA4F22"/>
    <w:rsid w:val="00AA63E9"/>
    <w:rsid w:val="00AA641D"/>
    <w:rsid w:val="00AA70AC"/>
    <w:rsid w:val="00AA7607"/>
    <w:rsid w:val="00AA7935"/>
    <w:rsid w:val="00AA7943"/>
    <w:rsid w:val="00AB1E09"/>
    <w:rsid w:val="00AB2467"/>
    <w:rsid w:val="00AB2C46"/>
    <w:rsid w:val="00AB30CD"/>
    <w:rsid w:val="00AB3466"/>
    <w:rsid w:val="00AB433E"/>
    <w:rsid w:val="00AB43AE"/>
    <w:rsid w:val="00AB4E5F"/>
    <w:rsid w:val="00AB5330"/>
    <w:rsid w:val="00AB545C"/>
    <w:rsid w:val="00AB5B90"/>
    <w:rsid w:val="00AB64B2"/>
    <w:rsid w:val="00AB6FB4"/>
    <w:rsid w:val="00AB7747"/>
    <w:rsid w:val="00AC053A"/>
    <w:rsid w:val="00AC0EB8"/>
    <w:rsid w:val="00AC14CE"/>
    <w:rsid w:val="00AC15A2"/>
    <w:rsid w:val="00AC1AC7"/>
    <w:rsid w:val="00AC2715"/>
    <w:rsid w:val="00AC2A56"/>
    <w:rsid w:val="00AC33C9"/>
    <w:rsid w:val="00AC4235"/>
    <w:rsid w:val="00AC483D"/>
    <w:rsid w:val="00AC5D36"/>
    <w:rsid w:val="00AC6E56"/>
    <w:rsid w:val="00AC76CB"/>
    <w:rsid w:val="00AC7775"/>
    <w:rsid w:val="00AC7F67"/>
    <w:rsid w:val="00AC7FFE"/>
    <w:rsid w:val="00AD02FC"/>
    <w:rsid w:val="00AD055E"/>
    <w:rsid w:val="00AD0701"/>
    <w:rsid w:val="00AD07B3"/>
    <w:rsid w:val="00AD13E5"/>
    <w:rsid w:val="00AD2210"/>
    <w:rsid w:val="00AD22B8"/>
    <w:rsid w:val="00AD47A7"/>
    <w:rsid w:val="00AD550B"/>
    <w:rsid w:val="00AD586B"/>
    <w:rsid w:val="00AD5B88"/>
    <w:rsid w:val="00AD65C0"/>
    <w:rsid w:val="00AD6B19"/>
    <w:rsid w:val="00AD73A3"/>
    <w:rsid w:val="00AD7CB4"/>
    <w:rsid w:val="00AE008B"/>
    <w:rsid w:val="00AE0E1B"/>
    <w:rsid w:val="00AE0EE0"/>
    <w:rsid w:val="00AE169A"/>
    <w:rsid w:val="00AE187D"/>
    <w:rsid w:val="00AE27C0"/>
    <w:rsid w:val="00AE31A5"/>
    <w:rsid w:val="00AE3693"/>
    <w:rsid w:val="00AE48C2"/>
    <w:rsid w:val="00AE4B4F"/>
    <w:rsid w:val="00AE5025"/>
    <w:rsid w:val="00AE5984"/>
    <w:rsid w:val="00AE6351"/>
    <w:rsid w:val="00AE7041"/>
    <w:rsid w:val="00AE7160"/>
    <w:rsid w:val="00AF012D"/>
    <w:rsid w:val="00AF078E"/>
    <w:rsid w:val="00AF0CBF"/>
    <w:rsid w:val="00AF0F6F"/>
    <w:rsid w:val="00AF123A"/>
    <w:rsid w:val="00AF1417"/>
    <w:rsid w:val="00AF257F"/>
    <w:rsid w:val="00AF33CF"/>
    <w:rsid w:val="00AF3657"/>
    <w:rsid w:val="00AF43B5"/>
    <w:rsid w:val="00AF4AD3"/>
    <w:rsid w:val="00AF4D50"/>
    <w:rsid w:val="00AF554B"/>
    <w:rsid w:val="00AF5BE5"/>
    <w:rsid w:val="00AF5FFC"/>
    <w:rsid w:val="00AF6179"/>
    <w:rsid w:val="00AF62A4"/>
    <w:rsid w:val="00AF6B42"/>
    <w:rsid w:val="00B012E7"/>
    <w:rsid w:val="00B0130A"/>
    <w:rsid w:val="00B020C6"/>
    <w:rsid w:val="00B02172"/>
    <w:rsid w:val="00B029EB"/>
    <w:rsid w:val="00B0322C"/>
    <w:rsid w:val="00B035EB"/>
    <w:rsid w:val="00B039C2"/>
    <w:rsid w:val="00B03D85"/>
    <w:rsid w:val="00B0402A"/>
    <w:rsid w:val="00B0690C"/>
    <w:rsid w:val="00B07C55"/>
    <w:rsid w:val="00B07FDB"/>
    <w:rsid w:val="00B101D0"/>
    <w:rsid w:val="00B1042C"/>
    <w:rsid w:val="00B11950"/>
    <w:rsid w:val="00B11B3B"/>
    <w:rsid w:val="00B1295A"/>
    <w:rsid w:val="00B13F75"/>
    <w:rsid w:val="00B14C67"/>
    <w:rsid w:val="00B150CA"/>
    <w:rsid w:val="00B15E3E"/>
    <w:rsid w:val="00B16120"/>
    <w:rsid w:val="00B16471"/>
    <w:rsid w:val="00B16BA8"/>
    <w:rsid w:val="00B17B8F"/>
    <w:rsid w:val="00B17C8E"/>
    <w:rsid w:val="00B209D5"/>
    <w:rsid w:val="00B20A45"/>
    <w:rsid w:val="00B2100B"/>
    <w:rsid w:val="00B227E5"/>
    <w:rsid w:val="00B22C5C"/>
    <w:rsid w:val="00B235E6"/>
    <w:rsid w:val="00B24128"/>
    <w:rsid w:val="00B24721"/>
    <w:rsid w:val="00B24A74"/>
    <w:rsid w:val="00B24F30"/>
    <w:rsid w:val="00B254A8"/>
    <w:rsid w:val="00B26EFD"/>
    <w:rsid w:val="00B27B54"/>
    <w:rsid w:val="00B30062"/>
    <w:rsid w:val="00B3013F"/>
    <w:rsid w:val="00B30157"/>
    <w:rsid w:val="00B30626"/>
    <w:rsid w:val="00B31890"/>
    <w:rsid w:val="00B31ABF"/>
    <w:rsid w:val="00B32A05"/>
    <w:rsid w:val="00B33BE3"/>
    <w:rsid w:val="00B33C18"/>
    <w:rsid w:val="00B349A4"/>
    <w:rsid w:val="00B34BCC"/>
    <w:rsid w:val="00B36193"/>
    <w:rsid w:val="00B3641D"/>
    <w:rsid w:val="00B3682D"/>
    <w:rsid w:val="00B36E90"/>
    <w:rsid w:val="00B36FE9"/>
    <w:rsid w:val="00B37BD3"/>
    <w:rsid w:val="00B42CAF"/>
    <w:rsid w:val="00B4348F"/>
    <w:rsid w:val="00B43492"/>
    <w:rsid w:val="00B434B3"/>
    <w:rsid w:val="00B442D1"/>
    <w:rsid w:val="00B44B39"/>
    <w:rsid w:val="00B44F29"/>
    <w:rsid w:val="00B45259"/>
    <w:rsid w:val="00B452DF"/>
    <w:rsid w:val="00B45405"/>
    <w:rsid w:val="00B4600E"/>
    <w:rsid w:val="00B464AE"/>
    <w:rsid w:val="00B46EB6"/>
    <w:rsid w:val="00B473BD"/>
    <w:rsid w:val="00B473C9"/>
    <w:rsid w:val="00B474F1"/>
    <w:rsid w:val="00B47637"/>
    <w:rsid w:val="00B50864"/>
    <w:rsid w:val="00B516C5"/>
    <w:rsid w:val="00B53272"/>
    <w:rsid w:val="00B533E0"/>
    <w:rsid w:val="00B53B5D"/>
    <w:rsid w:val="00B54987"/>
    <w:rsid w:val="00B54B86"/>
    <w:rsid w:val="00B54EED"/>
    <w:rsid w:val="00B5530E"/>
    <w:rsid w:val="00B55571"/>
    <w:rsid w:val="00B55875"/>
    <w:rsid w:val="00B56A70"/>
    <w:rsid w:val="00B571CF"/>
    <w:rsid w:val="00B600A2"/>
    <w:rsid w:val="00B6055E"/>
    <w:rsid w:val="00B61899"/>
    <w:rsid w:val="00B62025"/>
    <w:rsid w:val="00B620A6"/>
    <w:rsid w:val="00B6240C"/>
    <w:rsid w:val="00B629A8"/>
    <w:rsid w:val="00B6317D"/>
    <w:rsid w:val="00B63ED2"/>
    <w:rsid w:val="00B644EB"/>
    <w:rsid w:val="00B64F71"/>
    <w:rsid w:val="00B65A8A"/>
    <w:rsid w:val="00B6626A"/>
    <w:rsid w:val="00B67B1E"/>
    <w:rsid w:val="00B70248"/>
    <w:rsid w:val="00B70D0F"/>
    <w:rsid w:val="00B71726"/>
    <w:rsid w:val="00B72020"/>
    <w:rsid w:val="00B72EF5"/>
    <w:rsid w:val="00B73979"/>
    <w:rsid w:val="00B73CC7"/>
    <w:rsid w:val="00B74DCE"/>
    <w:rsid w:val="00B759EE"/>
    <w:rsid w:val="00B763D6"/>
    <w:rsid w:val="00B768D1"/>
    <w:rsid w:val="00B7723F"/>
    <w:rsid w:val="00B77393"/>
    <w:rsid w:val="00B775C5"/>
    <w:rsid w:val="00B779FC"/>
    <w:rsid w:val="00B80243"/>
    <w:rsid w:val="00B80534"/>
    <w:rsid w:val="00B80BC3"/>
    <w:rsid w:val="00B80D5F"/>
    <w:rsid w:val="00B80D67"/>
    <w:rsid w:val="00B8128C"/>
    <w:rsid w:val="00B81689"/>
    <w:rsid w:val="00B8200A"/>
    <w:rsid w:val="00B82544"/>
    <w:rsid w:val="00B82B71"/>
    <w:rsid w:val="00B83095"/>
    <w:rsid w:val="00B8433C"/>
    <w:rsid w:val="00B8443C"/>
    <w:rsid w:val="00B84B0A"/>
    <w:rsid w:val="00B84E9D"/>
    <w:rsid w:val="00B86FE5"/>
    <w:rsid w:val="00B87491"/>
    <w:rsid w:val="00B878FA"/>
    <w:rsid w:val="00B90113"/>
    <w:rsid w:val="00B902E7"/>
    <w:rsid w:val="00B90473"/>
    <w:rsid w:val="00B90768"/>
    <w:rsid w:val="00B9081D"/>
    <w:rsid w:val="00B90D66"/>
    <w:rsid w:val="00B90F7E"/>
    <w:rsid w:val="00B91B3C"/>
    <w:rsid w:val="00B91C6A"/>
    <w:rsid w:val="00B91DF9"/>
    <w:rsid w:val="00B93E39"/>
    <w:rsid w:val="00B957B3"/>
    <w:rsid w:val="00B95AAF"/>
    <w:rsid w:val="00B95D4B"/>
    <w:rsid w:val="00B961E4"/>
    <w:rsid w:val="00B96A90"/>
    <w:rsid w:val="00B9713B"/>
    <w:rsid w:val="00B97B38"/>
    <w:rsid w:val="00BA01FE"/>
    <w:rsid w:val="00BA063A"/>
    <w:rsid w:val="00BA0B64"/>
    <w:rsid w:val="00BA1A55"/>
    <w:rsid w:val="00BA29E9"/>
    <w:rsid w:val="00BA3609"/>
    <w:rsid w:val="00BA3A46"/>
    <w:rsid w:val="00BA42B7"/>
    <w:rsid w:val="00BA5768"/>
    <w:rsid w:val="00BA6D26"/>
    <w:rsid w:val="00BA7142"/>
    <w:rsid w:val="00BA75C0"/>
    <w:rsid w:val="00BA7BBD"/>
    <w:rsid w:val="00BB17C2"/>
    <w:rsid w:val="00BB237C"/>
    <w:rsid w:val="00BB3A4A"/>
    <w:rsid w:val="00BB3ABB"/>
    <w:rsid w:val="00BB41A3"/>
    <w:rsid w:val="00BB4264"/>
    <w:rsid w:val="00BB4627"/>
    <w:rsid w:val="00BB5A8B"/>
    <w:rsid w:val="00BB62BD"/>
    <w:rsid w:val="00BB7558"/>
    <w:rsid w:val="00BB7FD1"/>
    <w:rsid w:val="00BC1120"/>
    <w:rsid w:val="00BC1E05"/>
    <w:rsid w:val="00BC1EB4"/>
    <w:rsid w:val="00BC281F"/>
    <w:rsid w:val="00BC2954"/>
    <w:rsid w:val="00BC2FE3"/>
    <w:rsid w:val="00BC32DC"/>
    <w:rsid w:val="00BC3505"/>
    <w:rsid w:val="00BC3538"/>
    <w:rsid w:val="00BC35B6"/>
    <w:rsid w:val="00BC3751"/>
    <w:rsid w:val="00BC4213"/>
    <w:rsid w:val="00BC51EC"/>
    <w:rsid w:val="00BC7116"/>
    <w:rsid w:val="00BD0E01"/>
    <w:rsid w:val="00BD15D8"/>
    <w:rsid w:val="00BD1B51"/>
    <w:rsid w:val="00BD4596"/>
    <w:rsid w:val="00BD49BC"/>
    <w:rsid w:val="00BD500A"/>
    <w:rsid w:val="00BD5344"/>
    <w:rsid w:val="00BD5B23"/>
    <w:rsid w:val="00BD5D42"/>
    <w:rsid w:val="00BD5F4A"/>
    <w:rsid w:val="00BD6194"/>
    <w:rsid w:val="00BD6612"/>
    <w:rsid w:val="00BD669C"/>
    <w:rsid w:val="00BD6DDA"/>
    <w:rsid w:val="00BD74B0"/>
    <w:rsid w:val="00BE11F1"/>
    <w:rsid w:val="00BE1405"/>
    <w:rsid w:val="00BE27D6"/>
    <w:rsid w:val="00BE312D"/>
    <w:rsid w:val="00BE3389"/>
    <w:rsid w:val="00BE3659"/>
    <w:rsid w:val="00BE385D"/>
    <w:rsid w:val="00BE3DF7"/>
    <w:rsid w:val="00BE48C2"/>
    <w:rsid w:val="00BE72B6"/>
    <w:rsid w:val="00BE7765"/>
    <w:rsid w:val="00BE77A1"/>
    <w:rsid w:val="00BE7E95"/>
    <w:rsid w:val="00BE7EFB"/>
    <w:rsid w:val="00BF03DB"/>
    <w:rsid w:val="00BF0479"/>
    <w:rsid w:val="00BF0E19"/>
    <w:rsid w:val="00BF1290"/>
    <w:rsid w:val="00BF1522"/>
    <w:rsid w:val="00BF18B2"/>
    <w:rsid w:val="00BF19F9"/>
    <w:rsid w:val="00BF1C20"/>
    <w:rsid w:val="00BF2DB0"/>
    <w:rsid w:val="00BF2FAD"/>
    <w:rsid w:val="00BF3B02"/>
    <w:rsid w:val="00BF440A"/>
    <w:rsid w:val="00BF6048"/>
    <w:rsid w:val="00BF64DD"/>
    <w:rsid w:val="00BF76FE"/>
    <w:rsid w:val="00BF78E0"/>
    <w:rsid w:val="00BF7C3B"/>
    <w:rsid w:val="00C00019"/>
    <w:rsid w:val="00C00253"/>
    <w:rsid w:val="00C0298D"/>
    <w:rsid w:val="00C02AD5"/>
    <w:rsid w:val="00C032AE"/>
    <w:rsid w:val="00C039FB"/>
    <w:rsid w:val="00C04657"/>
    <w:rsid w:val="00C055A6"/>
    <w:rsid w:val="00C06BB6"/>
    <w:rsid w:val="00C07AC3"/>
    <w:rsid w:val="00C10578"/>
    <w:rsid w:val="00C12708"/>
    <w:rsid w:val="00C135BC"/>
    <w:rsid w:val="00C135C2"/>
    <w:rsid w:val="00C13BC5"/>
    <w:rsid w:val="00C1430E"/>
    <w:rsid w:val="00C1457D"/>
    <w:rsid w:val="00C1478B"/>
    <w:rsid w:val="00C14861"/>
    <w:rsid w:val="00C15ACC"/>
    <w:rsid w:val="00C15C95"/>
    <w:rsid w:val="00C15D5E"/>
    <w:rsid w:val="00C15E82"/>
    <w:rsid w:val="00C16E8C"/>
    <w:rsid w:val="00C17491"/>
    <w:rsid w:val="00C17B90"/>
    <w:rsid w:val="00C226CA"/>
    <w:rsid w:val="00C22923"/>
    <w:rsid w:val="00C22951"/>
    <w:rsid w:val="00C23CFF"/>
    <w:rsid w:val="00C23F30"/>
    <w:rsid w:val="00C2596A"/>
    <w:rsid w:val="00C25B96"/>
    <w:rsid w:val="00C25EAF"/>
    <w:rsid w:val="00C27020"/>
    <w:rsid w:val="00C27537"/>
    <w:rsid w:val="00C2795E"/>
    <w:rsid w:val="00C27AD7"/>
    <w:rsid w:val="00C3091B"/>
    <w:rsid w:val="00C30B97"/>
    <w:rsid w:val="00C30EC2"/>
    <w:rsid w:val="00C3165B"/>
    <w:rsid w:val="00C32251"/>
    <w:rsid w:val="00C328FE"/>
    <w:rsid w:val="00C32B4D"/>
    <w:rsid w:val="00C32BA8"/>
    <w:rsid w:val="00C33507"/>
    <w:rsid w:val="00C33DF2"/>
    <w:rsid w:val="00C36215"/>
    <w:rsid w:val="00C36BB3"/>
    <w:rsid w:val="00C4013E"/>
    <w:rsid w:val="00C40312"/>
    <w:rsid w:val="00C4091F"/>
    <w:rsid w:val="00C426D7"/>
    <w:rsid w:val="00C43D2D"/>
    <w:rsid w:val="00C4409D"/>
    <w:rsid w:val="00C4434E"/>
    <w:rsid w:val="00C44E72"/>
    <w:rsid w:val="00C45A06"/>
    <w:rsid w:val="00C461C2"/>
    <w:rsid w:val="00C47AE2"/>
    <w:rsid w:val="00C47E5B"/>
    <w:rsid w:val="00C52F97"/>
    <w:rsid w:val="00C541CC"/>
    <w:rsid w:val="00C544EB"/>
    <w:rsid w:val="00C55CE0"/>
    <w:rsid w:val="00C561EC"/>
    <w:rsid w:val="00C56409"/>
    <w:rsid w:val="00C564E4"/>
    <w:rsid w:val="00C568EF"/>
    <w:rsid w:val="00C56A06"/>
    <w:rsid w:val="00C57DCE"/>
    <w:rsid w:val="00C618B3"/>
    <w:rsid w:val="00C619D5"/>
    <w:rsid w:val="00C61D4B"/>
    <w:rsid w:val="00C61E4B"/>
    <w:rsid w:val="00C621A8"/>
    <w:rsid w:val="00C62718"/>
    <w:rsid w:val="00C62CE9"/>
    <w:rsid w:val="00C62D00"/>
    <w:rsid w:val="00C63116"/>
    <w:rsid w:val="00C64498"/>
    <w:rsid w:val="00C646D2"/>
    <w:rsid w:val="00C64BFF"/>
    <w:rsid w:val="00C64D75"/>
    <w:rsid w:val="00C64DA1"/>
    <w:rsid w:val="00C64E2C"/>
    <w:rsid w:val="00C654A5"/>
    <w:rsid w:val="00C667B0"/>
    <w:rsid w:val="00C66CAC"/>
    <w:rsid w:val="00C67118"/>
    <w:rsid w:val="00C704E9"/>
    <w:rsid w:val="00C7155E"/>
    <w:rsid w:val="00C71FEA"/>
    <w:rsid w:val="00C7212F"/>
    <w:rsid w:val="00C72FC8"/>
    <w:rsid w:val="00C73114"/>
    <w:rsid w:val="00C73C54"/>
    <w:rsid w:val="00C7405D"/>
    <w:rsid w:val="00C7418F"/>
    <w:rsid w:val="00C741B1"/>
    <w:rsid w:val="00C75058"/>
    <w:rsid w:val="00C75682"/>
    <w:rsid w:val="00C75C2D"/>
    <w:rsid w:val="00C75C41"/>
    <w:rsid w:val="00C75D24"/>
    <w:rsid w:val="00C763C9"/>
    <w:rsid w:val="00C772A9"/>
    <w:rsid w:val="00C77AD6"/>
    <w:rsid w:val="00C80057"/>
    <w:rsid w:val="00C80310"/>
    <w:rsid w:val="00C8172E"/>
    <w:rsid w:val="00C81B66"/>
    <w:rsid w:val="00C8210A"/>
    <w:rsid w:val="00C8213E"/>
    <w:rsid w:val="00C82232"/>
    <w:rsid w:val="00C82913"/>
    <w:rsid w:val="00C82E8B"/>
    <w:rsid w:val="00C844C3"/>
    <w:rsid w:val="00C851A5"/>
    <w:rsid w:val="00C85574"/>
    <w:rsid w:val="00C8650D"/>
    <w:rsid w:val="00C86A3E"/>
    <w:rsid w:val="00C86BCB"/>
    <w:rsid w:val="00C87A43"/>
    <w:rsid w:val="00C87A77"/>
    <w:rsid w:val="00C87B0E"/>
    <w:rsid w:val="00C909E1"/>
    <w:rsid w:val="00C91072"/>
    <w:rsid w:val="00C911B8"/>
    <w:rsid w:val="00C91CF5"/>
    <w:rsid w:val="00C92B37"/>
    <w:rsid w:val="00C92F7F"/>
    <w:rsid w:val="00C93096"/>
    <w:rsid w:val="00C93204"/>
    <w:rsid w:val="00C93D1D"/>
    <w:rsid w:val="00C93F75"/>
    <w:rsid w:val="00C94D43"/>
    <w:rsid w:val="00C9500B"/>
    <w:rsid w:val="00C9517B"/>
    <w:rsid w:val="00C9577F"/>
    <w:rsid w:val="00C963BA"/>
    <w:rsid w:val="00C963F9"/>
    <w:rsid w:val="00C96631"/>
    <w:rsid w:val="00C972B1"/>
    <w:rsid w:val="00C973EE"/>
    <w:rsid w:val="00CA03D2"/>
    <w:rsid w:val="00CA0828"/>
    <w:rsid w:val="00CA27C6"/>
    <w:rsid w:val="00CA2CCE"/>
    <w:rsid w:val="00CA2E61"/>
    <w:rsid w:val="00CA2FCC"/>
    <w:rsid w:val="00CA3714"/>
    <w:rsid w:val="00CA43FD"/>
    <w:rsid w:val="00CA4D07"/>
    <w:rsid w:val="00CA56FB"/>
    <w:rsid w:val="00CA6310"/>
    <w:rsid w:val="00CA6DA9"/>
    <w:rsid w:val="00CA724B"/>
    <w:rsid w:val="00CA769E"/>
    <w:rsid w:val="00CA76B9"/>
    <w:rsid w:val="00CA7EF8"/>
    <w:rsid w:val="00CB011F"/>
    <w:rsid w:val="00CB05D1"/>
    <w:rsid w:val="00CB10A7"/>
    <w:rsid w:val="00CB183E"/>
    <w:rsid w:val="00CB1D6F"/>
    <w:rsid w:val="00CB1D7B"/>
    <w:rsid w:val="00CB27FC"/>
    <w:rsid w:val="00CB3506"/>
    <w:rsid w:val="00CB3D4C"/>
    <w:rsid w:val="00CB4D73"/>
    <w:rsid w:val="00CB5BA3"/>
    <w:rsid w:val="00CB6B87"/>
    <w:rsid w:val="00CB76FC"/>
    <w:rsid w:val="00CC03C2"/>
    <w:rsid w:val="00CC0A52"/>
    <w:rsid w:val="00CC0FCD"/>
    <w:rsid w:val="00CC15BF"/>
    <w:rsid w:val="00CC238D"/>
    <w:rsid w:val="00CC2576"/>
    <w:rsid w:val="00CC2A6A"/>
    <w:rsid w:val="00CC2B3F"/>
    <w:rsid w:val="00CC2D29"/>
    <w:rsid w:val="00CC2E0C"/>
    <w:rsid w:val="00CC301C"/>
    <w:rsid w:val="00CC489B"/>
    <w:rsid w:val="00CC4B4F"/>
    <w:rsid w:val="00CC58B0"/>
    <w:rsid w:val="00CC5BEB"/>
    <w:rsid w:val="00CC6BE5"/>
    <w:rsid w:val="00CC6C25"/>
    <w:rsid w:val="00CC76F8"/>
    <w:rsid w:val="00CD2166"/>
    <w:rsid w:val="00CD2A75"/>
    <w:rsid w:val="00CD2BCD"/>
    <w:rsid w:val="00CD2F9D"/>
    <w:rsid w:val="00CD36C4"/>
    <w:rsid w:val="00CD3A4C"/>
    <w:rsid w:val="00CD4742"/>
    <w:rsid w:val="00CD47D0"/>
    <w:rsid w:val="00CD5826"/>
    <w:rsid w:val="00CD6221"/>
    <w:rsid w:val="00CD6548"/>
    <w:rsid w:val="00CD7189"/>
    <w:rsid w:val="00CD76F2"/>
    <w:rsid w:val="00CD7840"/>
    <w:rsid w:val="00CD7A75"/>
    <w:rsid w:val="00CE0809"/>
    <w:rsid w:val="00CE10E9"/>
    <w:rsid w:val="00CE1BD8"/>
    <w:rsid w:val="00CE1CF2"/>
    <w:rsid w:val="00CE2910"/>
    <w:rsid w:val="00CE3040"/>
    <w:rsid w:val="00CE4357"/>
    <w:rsid w:val="00CE4896"/>
    <w:rsid w:val="00CE5393"/>
    <w:rsid w:val="00CE53D6"/>
    <w:rsid w:val="00CE7960"/>
    <w:rsid w:val="00CE7B01"/>
    <w:rsid w:val="00CF024E"/>
    <w:rsid w:val="00CF10CA"/>
    <w:rsid w:val="00CF10E8"/>
    <w:rsid w:val="00CF204A"/>
    <w:rsid w:val="00CF2C58"/>
    <w:rsid w:val="00CF36BE"/>
    <w:rsid w:val="00CF39B6"/>
    <w:rsid w:val="00CF3D4B"/>
    <w:rsid w:val="00CF50C1"/>
    <w:rsid w:val="00CF59DC"/>
    <w:rsid w:val="00CF6000"/>
    <w:rsid w:val="00CF6600"/>
    <w:rsid w:val="00CF6B2B"/>
    <w:rsid w:val="00CF7436"/>
    <w:rsid w:val="00CF7A32"/>
    <w:rsid w:val="00D003F3"/>
    <w:rsid w:val="00D005EF"/>
    <w:rsid w:val="00D00896"/>
    <w:rsid w:val="00D00F24"/>
    <w:rsid w:val="00D011C6"/>
    <w:rsid w:val="00D0178B"/>
    <w:rsid w:val="00D01F29"/>
    <w:rsid w:val="00D01F88"/>
    <w:rsid w:val="00D020F7"/>
    <w:rsid w:val="00D0259A"/>
    <w:rsid w:val="00D02EA0"/>
    <w:rsid w:val="00D030A5"/>
    <w:rsid w:val="00D03228"/>
    <w:rsid w:val="00D0364F"/>
    <w:rsid w:val="00D03B94"/>
    <w:rsid w:val="00D05D98"/>
    <w:rsid w:val="00D06834"/>
    <w:rsid w:val="00D069C5"/>
    <w:rsid w:val="00D06D28"/>
    <w:rsid w:val="00D06EFC"/>
    <w:rsid w:val="00D06FBD"/>
    <w:rsid w:val="00D07ACD"/>
    <w:rsid w:val="00D10F24"/>
    <w:rsid w:val="00D1274E"/>
    <w:rsid w:val="00D13496"/>
    <w:rsid w:val="00D13648"/>
    <w:rsid w:val="00D149EE"/>
    <w:rsid w:val="00D162AD"/>
    <w:rsid w:val="00D17056"/>
    <w:rsid w:val="00D17559"/>
    <w:rsid w:val="00D208B2"/>
    <w:rsid w:val="00D217BB"/>
    <w:rsid w:val="00D22075"/>
    <w:rsid w:val="00D2223F"/>
    <w:rsid w:val="00D22F46"/>
    <w:rsid w:val="00D22F78"/>
    <w:rsid w:val="00D23F42"/>
    <w:rsid w:val="00D23F90"/>
    <w:rsid w:val="00D24098"/>
    <w:rsid w:val="00D248BB"/>
    <w:rsid w:val="00D2497D"/>
    <w:rsid w:val="00D24C8B"/>
    <w:rsid w:val="00D25ACD"/>
    <w:rsid w:val="00D25B55"/>
    <w:rsid w:val="00D26ABD"/>
    <w:rsid w:val="00D26D04"/>
    <w:rsid w:val="00D26ED5"/>
    <w:rsid w:val="00D26FC0"/>
    <w:rsid w:val="00D27210"/>
    <w:rsid w:val="00D27599"/>
    <w:rsid w:val="00D275C4"/>
    <w:rsid w:val="00D308ED"/>
    <w:rsid w:val="00D30C0C"/>
    <w:rsid w:val="00D31B83"/>
    <w:rsid w:val="00D32A2F"/>
    <w:rsid w:val="00D32A41"/>
    <w:rsid w:val="00D33168"/>
    <w:rsid w:val="00D333A6"/>
    <w:rsid w:val="00D33C74"/>
    <w:rsid w:val="00D33F6C"/>
    <w:rsid w:val="00D3406C"/>
    <w:rsid w:val="00D34CE3"/>
    <w:rsid w:val="00D3528D"/>
    <w:rsid w:val="00D36C02"/>
    <w:rsid w:val="00D36C56"/>
    <w:rsid w:val="00D36D86"/>
    <w:rsid w:val="00D37A02"/>
    <w:rsid w:val="00D40276"/>
    <w:rsid w:val="00D404DE"/>
    <w:rsid w:val="00D41262"/>
    <w:rsid w:val="00D419AE"/>
    <w:rsid w:val="00D428AA"/>
    <w:rsid w:val="00D45104"/>
    <w:rsid w:val="00D45EC7"/>
    <w:rsid w:val="00D45EFA"/>
    <w:rsid w:val="00D46176"/>
    <w:rsid w:val="00D467D7"/>
    <w:rsid w:val="00D473B9"/>
    <w:rsid w:val="00D500FF"/>
    <w:rsid w:val="00D50A34"/>
    <w:rsid w:val="00D50B69"/>
    <w:rsid w:val="00D51187"/>
    <w:rsid w:val="00D51D4C"/>
    <w:rsid w:val="00D52131"/>
    <w:rsid w:val="00D538E9"/>
    <w:rsid w:val="00D53B48"/>
    <w:rsid w:val="00D53EFA"/>
    <w:rsid w:val="00D542B2"/>
    <w:rsid w:val="00D54A4D"/>
    <w:rsid w:val="00D54B01"/>
    <w:rsid w:val="00D55581"/>
    <w:rsid w:val="00D55A8B"/>
    <w:rsid w:val="00D55B7C"/>
    <w:rsid w:val="00D56A1B"/>
    <w:rsid w:val="00D62939"/>
    <w:rsid w:val="00D63AB1"/>
    <w:rsid w:val="00D64068"/>
    <w:rsid w:val="00D646CC"/>
    <w:rsid w:val="00D65C1B"/>
    <w:rsid w:val="00D66A2D"/>
    <w:rsid w:val="00D704B8"/>
    <w:rsid w:val="00D71ECE"/>
    <w:rsid w:val="00D721E5"/>
    <w:rsid w:val="00D72725"/>
    <w:rsid w:val="00D73139"/>
    <w:rsid w:val="00D737FC"/>
    <w:rsid w:val="00D73BDA"/>
    <w:rsid w:val="00D74681"/>
    <w:rsid w:val="00D756DA"/>
    <w:rsid w:val="00D76D43"/>
    <w:rsid w:val="00D770BB"/>
    <w:rsid w:val="00D775CA"/>
    <w:rsid w:val="00D803FA"/>
    <w:rsid w:val="00D807DC"/>
    <w:rsid w:val="00D8238D"/>
    <w:rsid w:val="00D82549"/>
    <w:rsid w:val="00D83077"/>
    <w:rsid w:val="00D831A7"/>
    <w:rsid w:val="00D83310"/>
    <w:rsid w:val="00D83E81"/>
    <w:rsid w:val="00D8500A"/>
    <w:rsid w:val="00D85407"/>
    <w:rsid w:val="00D8779A"/>
    <w:rsid w:val="00D9031E"/>
    <w:rsid w:val="00D90E1F"/>
    <w:rsid w:val="00D91AA8"/>
    <w:rsid w:val="00D923C7"/>
    <w:rsid w:val="00D93290"/>
    <w:rsid w:val="00D93BF2"/>
    <w:rsid w:val="00D940C4"/>
    <w:rsid w:val="00D9431D"/>
    <w:rsid w:val="00D94A7C"/>
    <w:rsid w:val="00D9525F"/>
    <w:rsid w:val="00D954FD"/>
    <w:rsid w:val="00D95896"/>
    <w:rsid w:val="00D95AE7"/>
    <w:rsid w:val="00D95D69"/>
    <w:rsid w:val="00D97E14"/>
    <w:rsid w:val="00DA0034"/>
    <w:rsid w:val="00DA039D"/>
    <w:rsid w:val="00DA03AD"/>
    <w:rsid w:val="00DA1CAF"/>
    <w:rsid w:val="00DA3CEA"/>
    <w:rsid w:val="00DA4143"/>
    <w:rsid w:val="00DA45F9"/>
    <w:rsid w:val="00DA5695"/>
    <w:rsid w:val="00DA5CF7"/>
    <w:rsid w:val="00DA60A6"/>
    <w:rsid w:val="00DA6F1A"/>
    <w:rsid w:val="00DA7E51"/>
    <w:rsid w:val="00DB0299"/>
    <w:rsid w:val="00DB036B"/>
    <w:rsid w:val="00DB05FE"/>
    <w:rsid w:val="00DB0BB0"/>
    <w:rsid w:val="00DB21D6"/>
    <w:rsid w:val="00DB2730"/>
    <w:rsid w:val="00DB2983"/>
    <w:rsid w:val="00DB37AA"/>
    <w:rsid w:val="00DB3DD8"/>
    <w:rsid w:val="00DB6BDB"/>
    <w:rsid w:val="00DB735E"/>
    <w:rsid w:val="00DB781E"/>
    <w:rsid w:val="00DB7B38"/>
    <w:rsid w:val="00DC0715"/>
    <w:rsid w:val="00DC0C65"/>
    <w:rsid w:val="00DC1257"/>
    <w:rsid w:val="00DC20B7"/>
    <w:rsid w:val="00DC3C15"/>
    <w:rsid w:val="00DC3DC0"/>
    <w:rsid w:val="00DC51F8"/>
    <w:rsid w:val="00DC5217"/>
    <w:rsid w:val="00DC54EB"/>
    <w:rsid w:val="00DC5B2B"/>
    <w:rsid w:val="00DC5F35"/>
    <w:rsid w:val="00DC60DB"/>
    <w:rsid w:val="00DC6A56"/>
    <w:rsid w:val="00DC6CF7"/>
    <w:rsid w:val="00DC6E20"/>
    <w:rsid w:val="00DC7AFC"/>
    <w:rsid w:val="00DD19A9"/>
    <w:rsid w:val="00DD2855"/>
    <w:rsid w:val="00DD2F13"/>
    <w:rsid w:val="00DD318D"/>
    <w:rsid w:val="00DD5B46"/>
    <w:rsid w:val="00DD6386"/>
    <w:rsid w:val="00DD671F"/>
    <w:rsid w:val="00DD7C05"/>
    <w:rsid w:val="00DE0189"/>
    <w:rsid w:val="00DE03C7"/>
    <w:rsid w:val="00DE19CC"/>
    <w:rsid w:val="00DE3E95"/>
    <w:rsid w:val="00DE48B9"/>
    <w:rsid w:val="00DE4AC7"/>
    <w:rsid w:val="00DE4B68"/>
    <w:rsid w:val="00DE510F"/>
    <w:rsid w:val="00DE5B77"/>
    <w:rsid w:val="00DE5D7F"/>
    <w:rsid w:val="00DE6ADC"/>
    <w:rsid w:val="00DE7ECC"/>
    <w:rsid w:val="00DF05E5"/>
    <w:rsid w:val="00DF127F"/>
    <w:rsid w:val="00DF200F"/>
    <w:rsid w:val="00DF2E12"/>
    <w:rsid w:val="00DF3FE5"/>
    <w:rsid w:val="00DF4819"/>
    <w:rsid w:val="00DF5052"/>
    <w:rsid w:val="00DF514A"/>
    <w:rsid w:val="00DF51BB"/>
    <w:rsid w:val="00DF52F3"/>
    <w:rsid w:val="00DF59C2"/>
    <w:rsid w:val="00DF5D21"/>
    <w:rsid w:val="00DF64FC"/>
    <w:rsid w:val="00DF6690"/>
    <w:rsid w:val="00DF6804"/>
    <w:rsid w:val="00DF6F2D"/>
    <w:rsid w:val="00DF6FDA"/>
    <w:rsid w:val="00DF7569"/>
    <w:rsid w:val="00E006F6"/>
    <w:rsid w:val="00E00C79"/>
    <w:rsid w:val="00E02A78"/>
    <w:rsid w:val="00E02D16"/>
    <w:rsid w:val="00E03175"/>
    <w:rsid w:val="00E0358D"/>
    <w:rsid w:val="00E03721"/>
    <w:rsid w:val="00E04000"/>
    <w:rsid w:val="00E04323"/>
    <w:rsid w:val="00E04668"/>
    <w:rsid w:val="00E04864"/>
    <w:rsid w:val="00E04E55"/>
    <w:rsid w:val="00E051CF"/>
    <w:rsid w:val="00E06268"/>
    <w:rsid w:val="00E06F20"/>
    <w:rsid w:val="00E070A2"/>
    <w:rsid w:val="00E073EF"/>
    <w:rsid w:val="00E07DC8"/>
    <w:rsid w:val="00E07F73"/>
    <w:rsid w:val="00E110F1"/>
    <w:rsid w:val="00E11B09"/>
    <w:rsid w:val="00E1283A"/>
    <w:rsid w:val="00E12D87"/>
    <w:rsid w:val="00E13D8B"/>
    <w:rsid w:val="00E14935"/>
    <w:rsid w:val="00E14CE7"/>
    <w:rsid w:val="00E15067"/>
    <w:rsid w:val="00E15D7C"/>
    <w:rsid w:val="00E16094"/>
    <w:rsid w:val="00E162AE"/>
    <w:rsid w:val="00E17076"/>
    <w:rsid w:val="00E17364"/>
    <w:rsid w:val="00E174F9"/>
    <w:rsid w:val="00E1785C"/>
    <w:rsid w:val="00E1789B"/>
    <w:rsid w:val="00E20EE4"/>
    <w:rsid w:val="00E21D65"/>
    <w:rsid w:val="00E23121"/>
    <w:rsid w:val="00E24617"/>
    <w:rsid w:val="00E24AF9"/>
    <w:rsid w:val="00E24F1F"/>
    <w:rsid w:val="00E25BD4"/>
    <w:rsid w:val="00E25FB9"/>
    <w:rsid w:val="00E25FD4"/>
    <w:rsid w:val="00E2656A"/>
    <w:rsid w:val="00E269CE"/>
    <w:rsid w:val="00E26B5E"/>
    <w:rsid w:val="00E26E2C"/>
    <w:rsid w:val="00E27AAB"/>
    <w:rsid w:val="00E27B2C"/>
    <w:rsid w:val="00E27CD7"/>
    <w:rsid w:val="00E30420"/>
    <w:rsid w:val="00E30437"/>
    <w:rsid w:val="00E30CFE"/>
    <w:rsid w:val="00E30EDD"/>
    <w:rsid w:val="00E31CC3"/>
    <w:rsid w:val="00E32779"/>
    <w:rsid w:val="00E32E0E"/>
    <w:rsid w:val="00E334EE"/>
    <w:rsid w:val="00E34E0F"/>
    <w:rsid w:val="00E351A1"/>
    <w:rsid w:val="00E35BE4"/>
    <w:rsid w:val="00E36D5B"/>
    <w:rsid w:val="00E36FB0"/>
    <w:rsid w:val="00E3717C"/>
    <w:rsid w:val="00E37293"/>
    <w:rsid w:val="00E37EF6"/>
    <w:rsid w:val="00E37FEE"/>
    <w:rsid w:val="00E407BD"/>
    <w:rsid w:val="00E412D0"/>
    <w:rsid w:val="00E41877"/>
    <w:rsid w:val="00E41D90"/>
    <w:rsid w:val="00E41E9D"/>
    <w:rsid w:val="00E424A4"/>
    <w:rsid w:val="00E425CF"/>
    <w:rsid w:val="00E42769"/>
    <w:rsid w:val="00E42A54"/>
    <w:rsid w:val="00E42BE7"/>
    <w:rsid w:val="00E43347"/>
    <w:rsid w:val="00E43C0C"/>
    <w:rsid w:val="00E442BB"/>
    <w:rsid w:val="00E443A9"/>
    <w:rsid w:val="00E44707"/>
    <w:rsid w:val="00E45CDD"/>
    <w:rsid w:val="00E47790"/>
    <w:rsid w:val="00E47AA0"/>
    <w:rsid w:val="00E509D2"/>
    <w:rsid w:val="00E51540"/>
    <w:rsid w:val="00E51707"/>
    <w:rsid w:val="00E52901"/>
    <w:rsid w:val="00E54030"/>
    <w:rsid w:val="00E5438D"/>
    <w:rsid w:val="00E54D24"/>
    <w:rsid w:val="00E55586"/>
    <w:rsid w:val="00E559CC"/>
    <w:rsid w:val="00E56322"/>
    <w:rsid w:val="00E563C9"/>
    <w:rsid w:val="00E565CE"/>
    <w:rsid w:val="00E57B3D"/>
    <w:rsid w:val="00E57E23"/>
    <w:rsid w:val="00E60356"/>
    <w:rsid w:val="00E60591"/>
    <w:rsid w:val="00E60982"/>
    <w:rsid w:val="00E62466"/>
    <w:rsid w:val="00E62C62"/>
    <w:rsid w:val="00E63E56"/>
    <w:rsid w:val="00E64237"/>
    <w:rsid w:val="00E64369"/>
    <w:rsid w:val="00E647EB"/>
    <w:rsid w:val="00E64A46"/>
    <w:rsid w:val="00E654C1"/>
    <w:rsid w:val="00E65B11"/>
    <w:rsid w:val="00E65D97"/>
    <w:rsid w:val="00E6612B"/>
    <w:rsid w:val="00E664AF"/>
    <w:rsid w:val="00E6673B"/>
    <w:rsid w:val="00E66A3D"/>
    <w:rsid w:val="00E67ABA"/>
    <w:rsid w:val="00E67CED"/>
    <w:rsid w:val="00E71AD2"/>
    <w:rsid w:val="00E72A5A"/>
    <w:rsid w:val="00E72E1C"/>
    <w:rsid w:val="00E73354"/>
    <w:rsid w:val="00E739F8"/>
    <w:rsid w:val="00E73AD9"/>
    <w:rsid w:val="00E73B3F"/>
    <w:rsid w:val="00E75487"/>
    <w:rsid w:val="00E75830"/>
    <w:rsid w:val="00E760FB"/>
    <w:rsid w:val="00E7698C"/>
    <w:rsid w:val="00E771C5"/>
    <w:rsid w:val="00E80248"/>
    <w:rsid w:val="00E81274"/>
    <w:rsid w:val="00E81B0C"/>
    <w:rsid w:val="00E824D1"/>
    <w:rsid w:val="00E82D52"/>
    <w:rsid w:val="00E85223"/>
    <w:rsid w:val="00E8555B"/>
    <w:rsid w:val="00E855CB"/>
    <w:rsid w:val="00E85B50"/>
    <w:rsid w:val="00E85DA5"/>
    <w:rsid w:val="00E865D0"/>
    <w:rsid w:val="00E86ECB"/>
    <w:rsid w:val="00E870AC"/>
    <w:rsid w:val="00E87235"/>
    <w:rsid w:val="00E878F3"/>
    <w:rsid w:val="00E87D3A"/>
    <w:rsid w:val="00E87DB5"/>
    <w:rsid w:val="00E9004C"/>
    <w:rsid w:val="00E90BB5"/>
    <w:rsid w:val="00E90DD4"/>
    <w:rsid w:val="00E9153F"/>
    <w:rsid w:val="00E9168C"/>
    <w:rsid w:val="00E9242D"/>
    <w:rsid w:val="00E924BC"/>
    <w:rsid w:val="00E9398E"/>
    <w:rsid w:val="00E940BA"/>
    <w:rsid w:val="00E95693"/>
    <w:rsid w:val="00E95862"/>
    <w:rsid w:val="00E95A80"/>
    <w:rsid w:val="00E95E6C"/>
    <w:rsid w:val="00E96041"/>
    <w:rsid w:val="00E96E4D"/>
    <w:rsid w:val="00E9716E"/>
    <w:rsid w:val="00E97587"/>
    <w:rsid w:val="00E97CF6"/>
    <w:rsid w:val="00EA10C9"/>
    <w:rsid w:val="00EA2382"/>
    <w:rsid w:val="00EA27CF"/>
    <w:rsid w:val="00EA2A73"/>
    <w:rsid w:val="00EA2CA6"/>
    <w:rsid w:val="00EA30FB"/>
    <w:rsid w:val="00EA37EA"/>
    <w:rsid w:val="00EA3A96"/>
    <w:rsid w:val="00EA4691"/>
    <w:rsid w:val="00EA4C79"/>
    <w:rsid w:val="00EB0315"/>
    <w:rsid w:val="00EB0C72"/>
    <w:rsid w:val="00EB1C4B"/>
    <w:rsid w:val="00EB2C13"/>
    <w:rsid w:val="00EB3111"/>
    <w:rsid w:val="00EB31FF"/>
    <w:rsid w:val="00EB4513"/>
    <w:rsid w:val="00EB5255"/>
    <w:rsid w:val="00EB5C47"/>
    <w:rsid w:val="00EB5E08"/>
    <w:rsid w:val="00EC0903"/>
    <w:rsid w:val="00EC16FD"/>
    <w:rsid w:val="00EC1AAA"/>
    <w:rsid w:val="00EC22C0"/>
    <w:rsid w:val="00EC41CE"/>
    <w:rsid w:val="00EC435F"/>
    <w:rsid w:val="00EC589E"/>
    <w:rsid w:val="00EC64AA"/>
    <w:rsid w:val="00ED0639"/>
    <w:rsid w:val="00ED161D"/>
    <w:rsid w:val="00ED1A8A"/>
    <w:rsid w:val="00ED1C65"/>
    <w:rsid w:val="00ED1CA8"/>
    <w:rsid w:val="00ED1F0A"/>
    <w:rsid w:val="00ED332B"/>
    <w:rsid w:val="00ED44B5"/>
    <w:rsid w:val="00ED4691"/>
    <w:rsid w:val="00ED60F7"/>
    <w:rsid w:val="00ED6430"/>
    <w:rsid w:val="00ED6861"/>
    <w:rsid w:val="00ED6B07"/>
    <w:rsid w:val="00ED7FDB"/>
    <w:rsid w:val="00EE0872"/>
    <w:rsid w:val="00EE173A"/>
    <w:rsid w:val="00EE17DD"/>
    <w:rsid w:val="00EE1803"/>
    <w:rsid w:val="00EE1DCA"/>
    <w:rsid w:val="00EE2214"/>
    <w:rsid w:val="00EE40D6"/>
    <w:rsid w:val="00EE4C59"/>
    <w:rsid w:val="00EE5DC9"/>
    <w:rsid w:val="00EE6134"/>
    <w:rsid w:val="00EE630F"/>
    <w:rsid w:val="00EF0566"/>
    <w:rsid w:val="00EF153C"/>
    <w:rsid w:val="00EF1C86"/>
    <w:rsid w:val="00EF29C2"/>
    <w:rsid w:val="00EF2B2E"/>
    <w:rsid w:val="00EF2B95"/>
    <w:rsid w:val="00EF3D79"/>
    <w:rsid w:val="00EF4755"/>
    <w:rsid w:val="00EF5B46"/>
    <w:rsid w:val="00EF6254"/>
    <w:rsid w:val="00EF62EF"/>
    <w:rsid w:val="00EF645E"/>
    <w:rsid w:val="00EF7135"/>
    <w:rsid w:val="00EF7B05"/>
    <w:rsid w:val="00F00A1B"/>
    <w:rsid w:val="00F01614"/>
    <w:rsid w:val="00F01892"/>
    <w:rsid w:val="00F02059"/>
    <w:rsid w:val="00F0232A"/>
    <w:rsid w:val="00F027DB"/>
    <w:rsid w:val="00F02C5C"/>
    <w:rsid w:val="00F03259"/>
    <w:rsid w:val="00F0380C"/>
    <w:rsid w:val="00F045B9"/>
    <w:rsid w:val="00F049D7"/>
    <w:rsid w:val="00F04EDD"/>
    <w:rsid w:val="00F05428"/>
    <w:rsid w:val="00F0571D"/>
    <w:rsid w:val="00F05B14"/>
    <w:rsid w:val="00F06D6A"/>
    <w:rsid w:val="00F06F10"/>
    <w:rsid w:val="00F07577"/>
    <w:rsid w:val="00F07601"/>
    <w:rsid w:val="00F1020E"/>
    <w:rsid w:val="00F102BB"/>
    <w:rsid w:val="00F10BE8"/>
    <w:rsid w:val="00F10F5C"/>
    <w:rsid w:val="00F10FE3"/>
    <w:rsid w:val="00F11660"/>
    <w:rsid w:val="00F11E50"/>
    <w:rsid w:val="00F11E92"/>
    <w:rsid w:val="00F123FB"/>
    <w:rsid w:val="00F13579"/>
    <w:rsid w:val="00F13842"/>
    <w:rsid w:val="00F13A3F"/>
    <w:rsid w:val="00F14016"/>
    <w:rsid w:val="00F14A6F"/>
    <w:rsid w:val="00F14A7A"/>
    <w:rsid w:val="00F14F6B"/>
    <w:rsid w:val="00F15ED7"/>
    <w:rsid w:val="00F213BD"/>
    <w:rsid w:val="00F218F2"/>
    <w:rsid w:val="00F21DEB"/>
    <w:rsid w:val="00F2248D"/>
    <w:rsid w:val="00F22985"/>
    <w:rsid w:val="00F231D3"/>
    <w:rsid w:val="00F2322D"/>
    <w:rsid w:val="00F239BE"/>
    <w:rsid w:val="00F23AF2"/>
    <w:rsid w:val="00F23ED4"/>
    <w:rsid w:val="00F243DA"/>
    <w:rsid w:val="00F24419"/>
    <w:rsid w:val="00F24A54"/>
    <w:rsid w:val="00F25C3B"/>
    <w:rsid w:val="00F26DBE"/>
    <w:rsid w:val="00F272E7"/>
    <w:rsid w:val="00F27532"/>
    <w:rsid w:val="00F27B00"/>
    <w:rsid w:val="00F314BF"/>
    <w:rsid w:val="00F32947"/>
    <w:rsid w:val="00F32FCC"/>
    <w:rsid w:val="00F336AF"/>
    <w:rsid w:val="00F3383E"/>
    <w:rsid w:val="00F348D7"/>
    <w:rsid w:val="00F36776"/>
    <w:rsid w:val="00F36F40"/>
    <w:rsid w:val="00F37241"/>
    <w:rsid w:val="00F37410"/>
    <w:rsid w:val="00F37A3B"/>
    <w:rsid w:val="00F37BA7"/>
    <w:rsid w:val="00F4056B"/>
    <w:rsid w:val="00F409AC"/>
    <w:rsid w:val="00F40C34"/>
    <w:rsid w:val="00F40D09"/>
    <w:rsid w:val="00F42052"/>
    <w:rsid w:val="00F42F08"/>
    <w:rsid w:val="00F4361C"/>
    <w:rsid w:val="00F439D0"/>
    <w:rsid w:val="00F442E8"/>
    <w:rsid w:val="00F4519B"/>
    <w:rsid w:val="00F456C6"/>
    <w:rsid w:val="00F46183"/>
    <w:rsid w:val="00F465A7"/>
    <w:rsid w:val="00F4672B"/>
    <w:rsid w:val="00F47A12"/>
    <w:rsid w:val="00F47DA3"/>
    <w:rsid w:val="00F50B74"/>
    <w:rsid w:val="00F50B7C"/>
    <w:rsid w:val="00F5134C"/>
    <w:rsid w:val="00F5171D"/>
    <w:rsid w:val="00F521EA"/>
    <w:rsid w:val="00F5224E"/>
    <w:rsid w:val="00F529CE"/>
    <w:rsid w:val="00F52F9A"/>
    <w:rsid w:val="00F53ACD"/>
    <w:rsid w:val="00F53D50"/>
    <w:rsid w:val="00F53FE5"/>
    <w:rsid w:val="00F547B6"/>
    <w:rsid w:val="00F54A81"/>
    <w:rsid w:val="00F54B28"/>
    <w:rsid w:val="00F550E6"/>
    <w:rsid w:val="00F557CF"/>
    <w:rsid w:val="00F55ED3"/>
    <w:rsid w:val="00F5613F"/>
    <w:rsid w:val="00F56BB2"/>
    <w:rsid w:val="00F60047"/>
    <w:rsid w:val="00F60F7E"/>
    <w:rsid w:val="00F61E36"/>
    <w:rsid w:val="00F61FC0"/>
    <w:rsid w:val="00F62A0F"/>
    <w:rsid w:val="00F63038"/>
    <w:rsid w:val="00F636C3"/>
    <w:rsid w:val="00F63761"/>
    <w:rsid w:val="00F63AB8"/>
    <w:rsid w:val="00F63F94"/>
    <w:rsid w:val="00F64230"/>
    <w:rsid w:val="00F6435A"/>
    <w:rsid w:val="00F65499"/>
    <w:rsid w:val="00F65F33"/>
    <w:rsid w:val="00F67364"/>
    <w:rsid w:val="00F67C9D"/>
    <w:rsid w:val="00F67D03"/>
    <w:rsid w:val="00F67E00"/>
    <w:rsid w:val="00F72135"/>
    <w:rsid w:val="00F723A8"/>
    <w:rsid w:val="00F72D03"/>
    <w:rsid w:val="00F73213"/>
    <w:rsid w:val="00F734C3"/>
    <w:rsid w:val="00F74345"/>
    <w:rsid w:val="00F743E5"/>
    <w:rsid w:val="00F74C07"/>
    <w:rsid w:val="00F75E2C"/>
    <w:rsid w:val="00F77333"/>
    <w:rsid w:val="00F775D1"/>
    <w:rsid w:val="00F77719"/>
    <w:rsid w:val="00F808AB"/>
    <w:rsid w:val="00F80A0A"/>
    <w:rsid w:val="00F80B71"/>
    <w:rsid w:val="00F80D87"/>
    <w:rsid w:val="00F82115"/>
    <w:rsid w:val="00F82A92"/>
    <w:rsid w:val="00F82B19"/>
    <w:rsid w:val="00F82DE4"/>
    <w:rsid w:val="00F83A1D"/>
    <w:rsid w:val="00F8487D"/>
    <w:rsid w:val="00F8685D"/>
    <w:rsid w:val="00F86A07"/>
    <w:rsid w:val="00F86B54"/>
    <w:rsid w:val="00F87FFB"/>
    <w:rsid w:val="00F90838"/>
    <w:rsid w:val="00F91340"/>
    <w:rsid w:val="00F915B8"/>
    <w:rsid w:val="00F91E4F"/>
    <w:rsid w:val="00F91F92"/>
    <w:rsid w:val="00F9212D"/>
    <w:rsid w:val="00F9240C"/>
    <w:rsid w:val="00F93915"/>
    <w:rsid w:val="00F94140"/>
    <w:rsid w:val="00F947F1"/>
    <w:rsid w:val="00F9553F"/>
    <w:rsid w:val="00F965DA"/>
    <w:rsid w:val="00F966BB"/>
    <w:rsid w:val="00F97CC7"/>
    <w:rsid w:val="00FA0F9B"/>
    <w:rsid w:val="00FA14E2"/>
    <w:rsid w:val="00FA2924"/>
    <w:rsid w:val="00FA2C4B"/>
    <w:rsid w:val="00FA2CB4"/>
    <w:rsid w:val="00FA3EFA"/>
    <w:rsid w:val="00FA406A"/>
    <w:rsid w:val="00FA46EC"/>
    <w:rsid w:val="00FA55F9"/>
    <w:rsid w:val="00FA6D8E"/>
    <w:rsid w:val="00FA7CA3"/>
    <w:rsid w:val="00FA7DC1"/>
    <w:rsid w:val="00FB0592"/>
    <w:rsid w:val="00FB0E44"/>
    <w:rsid w:val="00FB11DD"/>
    <w:rsid w:val="00FB1296"/>
    <w:rsid w:val="00FB139A"/>
    <w:rsid w:val="00FB1D08"/>
    <w:rsid w:val="00FB39A5"/>
    <w:rsid w:val="00FB40FC"/>
    <w:rsid w:val="00FB4D65"/>
    <w:rsid w:val="00FB503A"/>
    <w:rsid w:val="00FB516C"/>
    <w:rsid w:val="00FB64E4"/>
    <w:rsid w:val="00FB74D9"/>
    <w:rsid w:val="00FB7D8A"/>
    <w:rsid w:val="00FC07C0"/>
    <w:rsid w:val="00FC099D"/>
    <w:rsid w:val="00FC0D9C"/>
    <w:rsid w:val="00FC2829"/>
    <w:rsid w:val="00FC43B6"/>
    <w:rsid w:val="00FC58C1"/>
    <w:rsid w:val="00FC5F52"/>
    <w:rsid w:val="00FC7B3B"/>
    <w:rsid w:val="00FC7B66"/>
    <w:rsid w:val="00FC7E29"/>
    <w:rsid w:val="00FC7E2E"/>
    <w:rsid w:val="00FC7E64"/>
    <w:rsid w:val="00FD0236"/>
    <w:rsid w:val="00FD09AD"/>
    <w:rsid w:val="00FD0D58"/>
    <w:rsid w:val="00FD1416"/>
    <w:rsid w:val="00FD1454"/>
    <w:rsid w:val="00FD18F4"/>
    <w:rsid w:val="00FD1B73"/>
    <w:rsid w:val="00FD1E3C"/>
    <w:rsid w:val="00FD2CA3"/>
    <w:rsid w:val="00FD43D8"/>
    <w:rsid w:val="00FD488E"/>
    <w:rsid w:val="00FD4E7B"/>
    <w:rsid w:val="00FD54DB"/>
    <w:rsid w:val="00FD619F"/>
    <w:rsid w:val="00FD6376"/>
    <w:rsid w:val="00FD6EF6"/>
    <w:rsid w:val="00FD7778"/>
    <w:rsid w:val="00FD7BF6"/>
    <w:rsid w:val="00FD7ED3"/>
    <w:rsid w:val="00FE0535"/>
    <w:rsid w:val="00FE0647"/>
    <w:rsid w:val="00FE0F04"/>
    <w:rsid w:val="00FE103D"/>
    <w:rsid w:val="00FE2224"/>
    <w:rsid w:val="00FE34AB"/>
    <w:rsid w:val="00FE3A51"/>
    <w:rsid w:val="00FE3DF9"/>
    <w:rsid w:val="00FE4224"/>
    <w:rsid w:val="00FE4822"/>
    <w:rsid w:val="00FE59D2"/>
    <w:rsid w:val="00FE6A1D"/>
    <w:rsid w:val="00FE6F2E"/>
    <w:rsid w:val="00FE7618"/>
    <w:rsid w:val="00FE76CB"/>
    <w:rsid w:val="00FF0894"/>
    <w:rsid w:val="00FF0D2E"/>
    <w:rsid w:val="00FF2A55"/>
    <w:rsid w:val="00FF3006"/>
    <w:rsid w:val="00FF34BA"/>
    <w:rsid w:val="00FF35CB"/>
    <w:rsid w:val="00FF3E7F"/>
    <w:rsid w:val="00FF63D7"/>
    <w:rsid w:val="00FF7053"/>
    <w:rsid w:val="00FF79DE"/>
    <w:rsid w:val="00FF7C7A"/>
    <w:rsid w:val="010A478A"/>
    <w:rsid w:val="01106309"/>
    <w:rsid w:val="01276E62"/>
    <w:rsid w:val="01290F7E"/>
    <w:rsid w:val="012C3FDC"/>
    <w:rsid w:val="01301DC5"/>
    <w:rsid w:val="01332F93"/>
    <w:rsid w:val="01510BEF"/>
    <w:rsid w:val="01560270"/>
    <w:rsid w:val="015D1E09"/>
    <w:rsid w:val="015F5F58"/>
    <w:rsid w:val="016C71F3"/>
    <w:rsid w:val="017F1CF3"/>
    <w:rsid w:val="01870CC7"/>
    <w:rsid w:val="018D25C3"/>
    <w:rsid w:val="019A399C"/>
    <w:rsid w:val="01A86A05"/>
    <w:rsid w:val="01B44445"/>
    <w:rsid w:val="01B7372F"/>
    <w:rsid w:val="01C34639"/>
    <w:rsid w:val="01C5349F"/>
    <w:rsid w:val="01CE57AE"/>
    <w:rsid w:val="01D0111A"/>
    <w:rsid w:val="01D3127C"/>
    <w:rsid w:val="01DB6543"/>
    <w:rsid w:val="02022176"/>
    <w:rsid w:val="020255E1"/>
    <w:rsid w:val="021262B2"/>
    <w:rsid w:val="021D3898"/>
    <w:rsid w:val="021F6ED0"/>
    <w:rsid w:val="022E0085"/>
    <w:rsid w:val="02632FA6"/>
    <w:rsid w:val="02697903"/>
    <w:rsid w:val="026E29FD"/>
    <w:rsid w:val="027345B1"/>
    <w:rsid w:val="02BC3862"/>
    <w:rsid w:val="02BF09F6"/>
    <w:rsid w:val="02C10C26"/>
    <w:rsid w:val="02C60B85"/>
    <w:rsid w:val="02C969E9"/>
    <w:rsid w:val="02DB33B5"/>
    <w:rsid w:val="02DD310D"/>
    <w:rsid w:val="02E02BE4"/>
    <w:rsid w:val="02E512BB"/>
    <w:rsid w:val="02F96569"/>
    <w:rsid w:val="030E53F6"/>
    <w:rsid w:val="031F0624"/>
    <w:rsid w:val="03350C98"/>
    <w:rsid w:val="03403367"/>
    <w:rsid w:val="03457CFC"/>
    <w:rsid w:val="035449C5"/>
    <w:rsid w:val="035F4235"/>
    <w:rsid w:val="0374413D"/>
    <w:rsid w:val="039E565E"/>
    <w:rsid w:val="03B92498"/>
    <w:rsid w:val="03BB27C5"/>
    <w:rsid w:val="03CA0748"/>
    <w:rsid w:val="03CD21A9"/>
    <w:rsid w:val="03EA7B21"/>
    <w:rsid w:val="03F51722"/>
    <w:rsid w:val="040337E5"/>
    <w:rsid w:val="040C0A64"/>
    <w:rsid w:val="040D00EE"/>
    <w:rsid w:val="043438CC"/>
    <w:rsid w:val="043B6EEC"/>
    <w:rsid w:val="043D490D"/>
    <w:rsid w:val="04456F8E"/>
    <w:rsid w:val="04543492"/>
    <w:rsid w:val="045A1585"/>
    <w:rsid w:val="045B2EC4"/>
    <w:rsid w:val="0470397C"/>
    <w:rsid w:val="049E65AB"/>
    <w:rsid w:val="04AE1C18"/>
    <w:rsid w:val="04CA1C7C"/>
    <w:rsid w:val="04DC0C65"/>
    <w:rsid w:val="04E9341A"/>
    <w:rsid w:val="04FA7D8A"/>
    <w:rsid w:val="04FB6BB7"/>
    <w:rsid w:val="05191440"/>
    <w:rsid w:val="051D0B6F"/>
    <w:rsid w:val="052F20A8"/>
    <w:rsid w:val="052F5FCA"/>
    <w:rsid w:val="05300538"/>
    <w:rsid w:val="053578FC"/>
    <w:rsid w:val="05592701"/>
    <w:rsid w:val="055F7956"/>
    <w:rsid w:val="05746676"/>
    <w:rsid w:val="05783E8C"/>
    <w:rsid w:val="05942874"/>
    <w:rsid w:val="059511C4"/>
    <w:rsid w:val="05AA02EA"/>
    <w:rsid w:val="05AA653C"/>
    <w:rsid w:val="05AE5E93"/>
    <w:rsid w:val="05B253F0"/>
    <w:rsid w:val="05B34538"/>
    <w:rsid w:val="05B9570C"/>
    <w:rsid w:val="05C07B0D"/>
    <w:rsid w:val="05D80E51"/>
    <w:rsid w:val="05E80E12"/>
    <w:rsid w:val="05EC2F6E"/>
    <w:rsid w:val="05F83EAE"/>
    <w:rsid w:val="06014ADE"/>
    <w:rsid w:val="06021ED4"/>
    <w:rsid w:val="06080C8D"/>
    <w:rsid w:val="0612476F"/>
    <w:rsid w:val="06130F55"/>
    <w:rsid w:val="0614609E"/>
    <w:rsid w:val="061D0378"/>
    <w:rsid w:val="061E273E"/>
    <w:rsid w:val="062D753B"/>
    <w:rsid w:val="0638767C"/>
    <w:rsid w:val="063C1204"/>
    <w:rsid w:val="063E7D85"/>
    <w:rsid w:val="063F4ED6"/>
    <w:rsid w:val="064C000D"/>
    <w:rsid w:val="066C5CA4"/>
    <w:rsid w:val="067B1C86"/>
    <w:rsid w:val="067B56B2"/>
    <w:rsid w:val="068154C9"/>
    <w:rsid w:val="0682122F"/>
    <w:rsid w:val="069114AA"/>
    <w:rsid w:val="06974BCE"/>
    <w:rsid w:val="06977BDA"/>
    <w:rsid w:val="069E6D88"/>
    <w:rsid w:val="06BA336B"/>
    <w:rsid w:val="06D422E1"/>
    <w:rsid w:val="06D440CE"/>
    <w:rsid w:val="06DA718B"/>
    <w:rsid w:val="06DD649D"/>
    <w:rsid w:val="06EA248E"/>
    <w:rsid w:val="06FE13F6"/>
    <w:rsid w:val="07230354"/>
    <w:rsid w:val="07293586"/>
    <w:rsid w:val="07295285"/>
    <w:rsid w:val="073E0CA3"/>
    <w:rsid w:val="07431599"/>
    <w:rsid w:val="074F739B"/>
    <w:rsid w:val="0750690D"/>
    <w:rsid w:val="076170CE"/>
    <w:rsid w:val="07636392"/>
    <w:rsid w:val="07652467"/>
    <w:rsid w:val="07744FC2"/>
    <w:rsid w:val="07770C56"/>
    <w:rsid w:val="0777361A"/>
    <w:rsid w:val="077D3735"/>
    <w:rsid w:val="07836455"/>
    <w:rsid w:val="078A0EF1"/>
    <w:rsid w:val="079052BE"/>
    <w:rsid w:val="07925D89"/>
    <w:rsid w:val="0795326A"/>
    <w:rsid w:val="079B25E0"/>
    <w:rsid w:val="079C190A"/>
    <w:rsid w:val="07C733D5"/>
    <w:rsid w:val="07FC32B5"/>
    <w:rsid w:val="07FE43F0"/>
    <w:rsid w:val="0815173B"/>
    <w:rsid w:val="08156932"/>
    <w:rsid w:val="081C1D16"/>
    <w:rsid w:val="081F2B39"/>
    <w:rsid w:val="082B571B"/>
    <w:rsid w:val="085602B5"/>
    <w:rsid w:val="0864103F"/>
    <w:rsid w:val="088D2C5B"/>
    <w:rsid w:val="08C761FD"/>
    <w:rsid w:val="08CC67C9"/>
    <w:rsid w:val="08D31953"/>
    <w:rsid w:val="08D86F1C"/>
    <w:rsid w:val="08F50369"/>
    <w:rsid w:val="08F8136C"/>
    <w:rsid w:val="091B1929"/>
    <w:rsid w:val="092217DD"/>
    <w:rsid w:val="092378FF"/>
    <w:rsid w:val="09290360"/>
    <w:rsid w:val="093A7294"/>
    <w:rsid w:val="094673C1"/>
    <w:rsid w:val="09497E1A"/>
    <w:rsid w:val="0959420B"/>
    <w:rsid w:val="096E7880"/>
    <w:rsid w:val="09722762"/>
    <w:rsid w:val="09727371"/>
    <w:rsid w:val="098470A4"/>
    <w:rsid w:val="09A8240E"/>
    <w:rsid w:val="09AF4121"/>
    <w:rsid w:val="09B25D42"/>
    <w:rsid w:val="09BA6158"/>
    <w:rsid w:val="09C95E4B"/>
    <w:rsid w:val="09D04097"/>
    <w:rsid w:val="09E244F6"/>
    <w:rsid w:val="09EF451D"/>
    <w:rsid w:val="0A1641A0"/>
    <w:rsid w:val="0A263993"/>
    <w:rsid w:val="0A27465C"/>
    <w:rsid w:val="0A285C81"/>
    <w:rsid w:val="0A2D3AC2"/>
    <w:rsid w:val="0A442A3C"/>
    <w:rsid w:val="0A782458"/>
    <w:rsid w:val="0A7D5FCD"/>
    <w:rsid w:val="0A8A10D6"/>
    <w:rsid w:val="0A982956"/>
    <w:rsid w:val="0A9B6453"/>
    <w:rsid w:val="0AA51080"/>
    <w:rsid w:val="0AA755DF"/>
    <w:rsid w:val="0AC0410C"/>
    <w:rsid w:val="0AD44B1E"/>
    <w:rsid w:val="0AD87A32"/>
    <w:rsid w:val="0AE71819"/>
    <w:rsid w:val="0AFA5870"/>
    <w:rsid w:val="0B070EB3"/>
    <w:rsid w:val="0B120D44"/>
    <w:rsid w:val="0B207C95"/>
    <w:rsid w:val="0B304DED"/>
    <w:rsid w:val="0B353632"/>
    <w:rsid w:val="0B397435"/>
    <w:rsid w:val="0B3E0E39"/>
    <w:rsid w:val="0B5F3B76"/>
    <w:rsid w:val="0B674587"/>
    <w:rsid w:val="0B7C6285"/>
    <w:rsid w:val="0B802BBC"/>
    <w:rsid w:val="0BA77F38"/>
    <w:rsid w:val="0BBA6DAD"/>
    <w:rsid w:val="0BBF43C3"/>
    <w:rsid w:val="0BC1638D"/>
    <w:rsid w:val="0BD21DB5"/>
    <w:rsid w:val="0BD27BF6"/>
    <w:rsid w:val="0BDB3772"/>
    <w:rsid w:val="0BE1433A"/>
    <w:rsid w:val="0BE75FC5"/>
    <w:rsid w:val="0BF319E5"/>
    <w:rsid w:val="0BF45AAC"/>
    <w:rsid w:val="0BF73ECA"/>
    <w:rsid w:val="0BFE109E"/>
    <w:rsid w:val="0C1D16F4"/>
    <w:rsid w:val="0C2506CA"/>
    <w:rsid w:val="0C253700"/>
    <w:rsid w:val="0C394176"/>
    <w:rsid w:val="0C3B3C7D"/>
    <w:rsid w:val="0C572C27"/>
    <w:rsid w:val="0C594818"/>
    <w:rsid w:val="0C673C16"/>
    <w:rsid w:val="0C8353F1"/>
    <w:rsid w:val="0CAB2EAE"/>
    <w:rsid w:val="0CAB724F"/>
    <w:rsid w:val="0CBF1356"/>
    <w:rsid w:val="0CC6480C"/>
    <w:rsid w:val="0CCB51C6"/>
    <w:rsid w:val="0CCD48BE"/>
    <w:rsid w:val="0CE42A1D"/>
    <w:rsid w:val="0CFF716D"/>
    <w:rsid w:val="0D0B3D64"/>
    <w:rsid w:val="0D1F15BD"/>
    <w:rsid w:val="0D2C57D8"/>
    <w:rsid w:val="0D2C617C"/>
    <w:rsid w:val="0D411534"/>
    <w:rsid w:val="0D621C7D"/>
    <w:rsid w:val="0D8A0B26"/>
    <w:rsid w:val="0D91385F"/>
    <w:rsid w:val="0D9A634F"/>
    <w:rsid w:val="0D9A68D1"/>
    <w:rsid w:val="0D9A7683"/>
    <w:rsid w:val="0DC3019B"/>
    <w:rsid w:val="0DC932D7"/>
    <w:rsid w:val="0DD07A6D"/>
    <w:rsid w:val="0DD1743B"/>
    <w:rsid w:val="0DDE3227"/>
    <w:rsid w:val="0DE1021E"/>
    <w:rsid w:val="0DE36D77"/>
    <w:rsid w:val="0DFC36AD"/>
    <w:rsid w:val="0E083E00"/>
    <w:rsid w:val="0E1D29A1"/>
    <w:rsid w:val="0E3948D3"/>
    <w:rsid w:val="0E73034D"/>
    <w:rsid w:val="0E750972"/>
    <w:rsid w:val="0E796D37"/>
    <w:rsid w:val="0E84218B"/>
    <w:rsid w:val="0E8C407F"/>
    <w:rsid w:val="0E9A2BC2"/>
    <w:rsid w:val="0EA1737A"/>
    <w:rsid w:val="0EA27076"/>
    <w:rsid w:val="0EBB0DFE"/>
    <w:rsid w:val="0EC341CA"/>
    <w:rsid w:val="0ED95F54"/>
    <w:rsid w:val="0EDF64BB"/>
    <w:rsid w:val="0EE627C7"/>
    <w:rsid w:val="0EED1247"/>
    <w:rsid w:val="0EF15A6A"/>
    <w:rsid w:val="0EF95E3E"/>
    <w:rsid w:val="0F011655"/>
    <w:rsid w:val="0F13775A"/>
    <w:rsid w:val="0F2D6C27"/>
    <w:rsid w:val="0F32570F"/>
    <w:rsid w:val="0F37546D"/>
    <w:rsid w:val="0F42346F"/>
    <w:rsid w:val="0F476BAA"/>
    <w:rsid w:val="0F4A0448"/>
    <w:rsid w:val="0F517A28"/>
    <w:rsid w:val="0F5F45FE"/>
    <w:rsid w:val="0F7C09E9"/>
    <w:rsid w:val="0F8265E8"/>
    <w:rsid w:val="0F8432D0"/>
    <w:rsid w:val="0F9242C9"/>
    <w:rsid w:val="0F95128B"/>
    <w:rsid w:val="0F985657"/>
    <w:rsid w:val="0F9A112B"/>
    <w:rsid w:val="0F9A3E44"/>
    <w:rsid w:val="0FA61B22"/>
    <w:rsid w:val="0FB664B0"/>
    <w:rsid w:val="0FC42600"/>
    <w:rsid w:val="0FCB1589"/>
    <w:rsid w:val="0FE30B60"/>
    <w:rsid w:val="0FE74AD6"/>
    <w:rsid w:val="0FEE34C9"/>
    <w:rsid w:val="0FF52AA9"/>
    <w:rsid w:val="0FF578E5"/>
    <w:rsid w:val="0FFD54BA"/>
    <w:rsid w:val="100565B7"/>
    <w:rsid w:val="10172161"/>
    <w:rsid w:val="1017657C"/>
    <w:rsid w:val="10190546"/>
    <w:rsid w:val="103B1C47"/>
    <w:rsid w:val="10593038"/>
    <w:rsid w:val="105B01E2"/>
    <w:rsid w:val="105B0B5E"/>
    <w:rsid w:val="105B5E6F"/>
    <w:rsid w:val="10613C9B"/>
    <w:rsid w:val="1063029A"/>
    <w:rsid w:val="106D2F64"/>
    <w:rsid w:val="106E1EE8"/>
    <w:rsid w:val="106F1A56"/>
    <w:rsid w:val="109041A4"/>
    <w:rsid w:val="10991180"/>
    <w:rsid w:val="10B63710"/>
    <w:rsid w:val="10B73622"/>
    <w:rsid w:val="10BD19D1"/>
    <w:rsid w:val="10DA1A59"/>
    <w:rsid w:val="10E4605B"/>
    <w:rsid w:val="10F10820"/>
    <w:rsid w:val="10F73C16"/>
    <w:rsid w:val="111C2F7A"/>
    <w:rsid w:val="11203380"/>
    <w:rsid w:val="112231F9"/>
    <w:rsid w:val="112E25AD"/>
    <w:rsid w:val="113B44EC"/>
    <w:rsid w:val="11455A80"/>
    <w:rsid w:val="11665CA1"/>
    <w:rsid w:val="11675545"/>
    <w:rsid w:val="116B1A81"/>
    <w:rsid w:val="116E48C1"/>
    <w:rsid w:val="11765524"/>
    <w:rsid w:val="119E463A"/>
    <w:rsid w:val="11B038B5"/>
    <w:rsid w:val="11BB7C37"/>
    <w:rsid w:val="11C26E4A"/>
    <w:rsid w:val="11C579E0"/>
    <w:rsid w:val="11C73FD2"/>
    <w:rsid w:val="11CF5734"/>
    <w:rsid w:val="11D049ED"/>
    <w:rsid w:val="11D32976"/>
    <w:rsid w:val="11D81086"/>
    <w:rsid w:val="11F81B06"/>
    <w:rsid w:val="11FF7489"/>
    <w:rsid w:val="12145696"/>
    <w:rsid w:val="121B14C3"/>
    <w:rsid w:val="1225617B"/>
    <w:rsid w:val="12281C2E"/>
    <w:rsid w:val="12353631"/>
    <w:rsid w:val="123548E0"/>
    <w:rsid w:val="123C1304"/>
    <w:rsid w:val="124F6188"/>
    <w:rsid w:val="12550132"/>
    <w:rsid w:val="12555D12"/>
    <w:rsid w:val="12577104"/>
    <w:rsid w:val="125C5D07"/>
    <w:rsid w:val="1269778D"/>
    <w:rsid w:val="126C227A"/>
    <w:rsid w:val="1288618A"/>
    <w:rsid w:val="1292088A"/>
    <w:rsid w:val="12981852"/>
    <w:rsid w:val="129C6D83"/>
    <w:rsid w:val="12AA1929"/>
    <w:rsid w:val="12BF0B36"/>
    <w:rsid w:val="12C472B9"/>
    <w:rsid w:val="12C56763"/>
    <w:rsid w:val="12D22D54"/>
    <w:rsid w:val="12E411BC"/>
    <w:rsid w:val="13246CB0"/>
    <w:rsid w:val="132870BB"/>
    <w:rsid w:val="133921D0"/>
    <w:rsid w:val="135950FD"/>
    <w:rsid w:val="136A7912"/>
    <w:rsid w:val="137F7BEF"/>
    <w:rsid w:val="13823B09"/>
    <w:rsid w:val="13832D44"/>
    <w:rsid w:val="138E17D4"/>
    <w:rsid w:val="13951726"/>
    <w:rsid w:val="139D148E"/>
    <w:rsid w:val="13A32D36"/>
    <w:rsid w:val="13E5054D"/>
    <w:rsid w:val="13E56E5C"/>
    <w:rsid w:val="140A1AC7"/>
    <w:rsid w:val="14173DA6"/>
    <w:rsid w:val="1432607A"/>
    <w:rsid w:val="14396509"/>
    <w:rsid w:val="143A4F2F"/>
    <w:rsid w:val="1447062F"/>
    <w:rsid w:val="144B713C"/>
    <w:rsid w:val="145A112D"/>
    <w:rsid w:val="145D1E6C"/>
    <w:rsid w:val="14636234"/>
    <w:rsid w:val="149845D8"/>
    <w:rsid w:val="14993100"/>
    <w:rsid w:val="14A82C52"/>
    <w:rsid w:val="14B106F3"/>
    <w:rsid w:val="14B83C0B"/>
    <w:rsid w:val="14B95C2D"/>
    <w:rsid w:val="14C642BB"/>
    <w:rsid w:val="14CB40C1"/>
    <w:rsid w:val="14D362EF"/>
    <w:rsid w:val="14D72C15"/>
    <w:rsid w:val="14DC6C9D"/>
    <w:rsid w:val="14DD2C3C"/>
    <w:rsid w:val="14EA24B1"/>
    <w:rsid w:val="14EF1A4E"/>
    <w:rsid w:val="14F11A91"/>
    <w:rsid w:val="15080EEC"/>
    <w:rsid w:val="1509575D"/>
    <w:rsid w:val="150B2427"/>
    <w:rsid w:val="15110314"/>
    <w:rsid w:val="151417DA"/>
    <w:rsid w:val="15272FA9"/>
    <w:rsid w:val="154F1247"/>
    <w:rsid w:val="155B33AF"/>
    <w:rsid w:val="15655FDB"/>
    <w:rsid w:val="1568787A"/>
    <w:rsid w:val="15877D00"/>
    <w:rsid w:val="158C2113"/>
    <w:rsid w:val="158D4FD4"/>
    <w:rsid w:val="158F187F"/>
    <w:rsid w:val="15A732C0"/>
    <w:rsid w:val="15B8101F"/>
    <w:rsid w:val="15BF56EC"/>
    <w:rsid w:val="15C076B6"/>
    <w:rsid w:val="15DC3C77"/>
    <w:rsid w:val="15E7028E"/>
    <w:rsid w:val="15EF5777"/>
    <w:rsid w:val="16087E1D"/>
    <w:rsid w:val="160B0931"/>
    <w:rsid w:val="16186C2E"/>
    <w:rsid w:val="161B33B8"/>
    <w:rsid w:val="16281A82"/>
    <w:rsid w:val="162F0991"/>
    <w:rsid w:val="163C4115"/>
    <w:rsid w:val="165512C8"/>
    <w:rsid w:val="165B2F3A"/>
    <w:rsid w:val="1662251B"/>
    <w:rsid w:val="16650136"/>
    <w:rsid w:val="166828C6"/>
    <w:rsid w:val="16831A50"/>
    <w:rsid w:val="169237BF"/>
    <w:rsid w:val="16993933"/>
    <w:rsid w:val="169C1EC4"/>
    <w:rsid w:val="16B32368"/>
    <w:rsid w:val="16B95DD2"/>
    <w:rsid w:val="16CC4F05"/>
    <w:rsid w:val="16CD5BE6"/>
    <w:rsid w:val="16D026BB"/>
    <w:rsid w:val="16D03928"/>
    <w:rsid w:val="16D05B14"/>
    <w:rsid w:val="16D64FF4"/>
    <w:rsid w:val="16D85217"/>
    <w:rsid w:val="16DE4297"/>
    <w:rsid w:val="16E11692"/>
    <w:rsid w:val="16F70EB5"/>
    <w:rsid w:val="16F931E8"/>
    <w:rsid w:val="17052AF1"/>
    <w:rsid w:val="170D71E7"/>
    <w:rsid w:val="17233C4D"/>
    <w:rsid w:val="17320321"/>
    <w:rsid w:val="1739327C"/>
    <w:rsid w:val="17516817"/>
    <w:rsid w:val="17577BA6"/>
    <w:rsid w:val="175A078B"/>
    <w:rsid w:val="175B6C77"/>
    <w:rsid w:val="176F2079"/>
    <w:rsid w:val="17701D14"/>
    <w:rsid w:val="17720ADE"/>
    <w:rsid w:val="17735226"/>
    <w:rsid w:val="1782529E"/>
    <w:rsid w:val="17A17069"/>
    <w:rsid w:val="17AC2BAB"/>
    <w:rsid w:val="17AF3CFA"/>
    <w:rsid w:val="17C04E88"/>
    <w:rsid w:val="17D43216"/>
    <w:rsid w:val="17E04EE3"/>
    <w:rsid w:val="17E503C2"/>
    <w:rsid w:val="17EF7DDE"/>
    <w:rsid w:val="17F319E7"/>
    <w:rsid w:val="17F6116D"/>
    <w:rsid w:val="1800571E"/>
    <w:rsid w:val="18041425"/>
    <w:rsid w:val="18071748"/>
    <w:rsid w:val="18274E39"/>
    <w:rsid w:val="1828305B"/>
    <w:rsid w:val="183E0787"/>
    <w:rsid w:val="184E0CEC"/>
    <w:rsid w:val="18574A7E"/>
    <w:rsid w:val="18772770"/>
    <w:rsid w:val="18786026"/>
    <w:rsid w:val="18874BF1"/>
    <w:rsid w:val="188F4ED8"/>
    <w:rsid w:val="189A3577"/>
    <w:rsid w:val="189A41EE"/>
    <w:rsid w:val="189D7F41"/>
    <w:rsid w:val="189F624C"/>
    <w:rsid w:val="18A1416D"/>
    <w:rsid w:val="18A1557C"/>
    <w:rsid w:val="18BF5A03"/>
    <w:rsid w:val="18C87522"/>
    <w:rsid w:val="18D86AC4"/>
    <w:rsid w:val="18DF0A33"/>
    <w:rsid w:val="18FD62AE"/>
    <w:rsid w:val="190D0166"/>
    <w:rsid w:val="191479B4"/>
    <w:rsid w:val="19190CBC"/>
    <w:rsid w:val="19353F17"/>
    <w:rsid w:val="19393A07"/>
    <w:rsid w:val="19445F08"/>
    <w:rsid w:val="1945415A"/>
    <w:rsid w:val="195A572B"/>
    <w:rsid w:val="19715F37"/>
    <w:rsid w:val="197E2E26"/>
    <w:rsid w:val="197F0DB4"/>
    <w:rsid w:val="199178F6"/>
    <w:rsid w:val="19A4034B"/>
    <w:rsid w:val="19B47531"/>
    <w:rsid w:val="19C05185"/>
    <w:rsid w:val="19CE5B6F"/>
    <w:rsid w:val="19E0594D"/>
    <w:rsid w:val="19E41BC5"/>
    <w:rsid w:val="19FA0392"/>
    <w:rsid w:val="1A0538E9"/>
    <w:rsid w:val="1A0B0E6E"/>
    <w:rsid w:val="1A1324AA"/>
    <w:rsid w:val="1A1C66C0"/>
    <w:rsid w:val="1A2F22D7"/>
    <w:rsid w:val="1A40112B"/>
    <w:rsid w:val="1A42393B"/>
    <w:rsid w:val="1A561A9B"/>
    <w:rsid w:val="1A7E76A0"/>
    <w:rsid w:val="1A7F7F97"/>
    <w:rsid w:val="1A9B1FEA"/>
    <w:rsid w:val="1AA2738A"/>
    <w:rsid w:val="1AA80E44"/>
    <w:rsid w:val="1AAD45DE"/>
    <w:rsid w:val="1AB53AAF"/>
    <w:rsid w:val="1AB5530F"/>
    <w:rsid w:val="1AC769DE"/>
    <w:rsid w:val="1ACA1BF4"/>
    <w:rsid w:val="1ADC289C"/>
    <w:rsid w:val="1ADD5C6B"/>
    <w:rsid w:val="1AE14356"/>
    <w:rsid w:val="1AF35A9F"/>
    <w:rsid w:val="1B004588"/>
    <w:rsid w:val="1B021E92"/>
    <w:rsid w:val="1B043BA1"/>
    <w:rsid w:val="1B046F80"/>
    <w:rsid w:val="1B0B3181"/>
    <w:rsid w:val="1B244243"/>
    <w:rsid w:val="1B3267B5"/>
    <w:rsid w:val="1B3304CF"/>
    <w:rsid w:val="1B336C3A"/>
    <w:rsid w:val="1B3E3E47"/>
    <w:rsid w:val="1B40161D"/>
    <w:rsid w:val="1B421F43"/>
    <w:rsid w:val="1B441859"/>
    <w:rsid w:val="1B485930"/>
    <w:rsid w:val="1B4F17A2"/>
    <w:rsid w:val="1B5D4B7A"/>
    <w:rsid w:val="1B6606B1"/>
    <w:rsid w:val="1B673F89"/>
    <w:rsid w:val="1B67737F"/>
    <w:rsid w:val="1B682BCD"/>
    <w:rsid w:val="1B69491E"/>
    <w:rsid w:val="1B697EA8"/>
    <w:rsid w:val="1B944F25"/>
    <w:rsid w:val="1B99253B"/>
    <w:rsid w:val="1BA333BA"/>
    <w:rsid w:val="1BA710FC"/>
    <w:rsid w:val="1BB47375"/>
    <w:rsid w:val="1BCA303C"/>
    <w:rsid w:val="1BD31ED2"/>
    <w:rsid w:val="1BDE43F2"/>
    <w:rsid w:val="1BE7774A"/>
    <w:rsid w:val="1C033E58"/>
    <w:rsid w:val="1C0628B7"/>
    <w:rsid w:val="1C0876C1"/>
    <w:rsid w:val="1C0C32D9"/>
    <w:rsid w:val="1C173A69"/>
    <w:rsid w:val="1C2C2D69"/>
    <w:rsid w:val="1C312DFB"/>
    <w:rsid w:val="1C406E5A"/>
    <w:rsid w:val="1C4C1CA3"/>
    <w:rsid w:val="1C53589B"/>
    <w:rsid w:val="1C597F1C"/>
    <w:rsid w:val="1C5E7925"/>
    <w:rsid w:val="1C5F1840"/>
    <w:rsid w:val="1C71351D"/>
    <w:rsid w:val="1C882EC0"/>
    <w:rsid w:val="1C890801"/>
    <w:rsid w:val="1C933A8A"/>
    <w:rsid w:val="1C981F6B"/>
    <w:rsid w:val="1C99656B"/>
    <w:rsid w:val="1CB301F3"/>
    <w:rsid w:val="1CB97CE8"/>
    <w:rsid w:val="1CD312D5"/>
    <w:rsid w:val="1CE60B28"/>
    <w:rsid w:val="1CED62BC"/>
    <w:rsid w:val="1CF540E9"/>
    <w:rsid w:val="1CF814E3"/>
    <w:rsid w:val="1CF976CF"/>
    <w:rsid w:val="1CFD070F"/>
    <w:rsid w:val="1D0501DE"/>
    <w:rsid w:val="1D187DD7"/>
    <w:rsid w:val="1D1E3640"/>
    <w:rsid w:val="1D1F1166"/>
    <w:rsid w:val="1D246946"/>
    <w:rsid w:val="1D2A0508"/>
    <w:rsid w:val="1D2A690C"/>
    <w:rsid w:val="1D417AAF"/>
    <w:rsid w:val="1D434E54"/>
    <w:rsid w:val="1D5F6196"/>
    <w:rsid w:val="1D6132A5"/>
    <w:rsid w:val="1D62418B"/>
    <w:rsid w:val="1D6D3C7F"/>
    <w:rsid w:val="1D747F3A"/>
    <w:rsid w:val="1D7B3B35"/>
    <w:rsid w:val="1D7F21A0"/>
    <w:rsid w:val="1D835251"/>
    <w:rsid w:val="1D880B8C"/>
    <w:rsid w:val="1D8B1AB4"/>
    <w:rsid w:val="1D8E56D5"/>
    <w:rsid w:val="1D952F20"/>
    <w:rsid w:val="1D961D5D"/>
    <w:rsid w:val="1D9C28EC"/>
    <w:rsid w:val="1DAE3399"/>
    <w:rsid w:val="1DB55626"/>
    <w:rsid w:val="1DB93368"/>
    <w:rsid w:val="1DBA67B2"/>
    <w:rsid w:val="1DBC4C07"/>
    <w:rsid w:val="1DC077C2"/>
    <w:rsid w:val="1DD6608D"/>
    <w:rsid w:val="1DDC7057"/>
    <w:rsid w:val="1DFA1B66"/>
    <w:rsid w:val="1DFE0D7B"/>
    <w:rsid w:val="1E054EB4"/>
    <w:rsid w:val="1E141BB6"/>
    <w:rsid w:val="1E2867DD"/>
    <w:rsid w:val="1E380731"/>
    <w:rsid w:val="1E3C02F5"/>
    <w:rsid w:val="1E450758"/>
    <w:rsid w:val="1E4A0464"/>
    <w:rsid w:val="1E5F6132"/>
    <w:rsid w:val="1E690DEE"/>
    <w:rsid w:val="1E6F28FB"/>
    <w:rsid w:val="1E7A43DA"/>
    <w:rsid w:val="1E931E41"/>
    <w:rsid w:val="1E9B2FB0"/>
    <w:rsid w:val="1EA725F8"/>
    <w:rsid w:val="1EAA2E0E"/>
    <w:rsid w:val="1EAA64CC"/>
    <w:rsid w:val="1EAF2075"/>
    <w:rsid w:val="1EC41FC5"/>
    <w:rsid w:val="1EF160BA"/>
    <w:rsid w:val="1F0C571A"/>
    <w:rsid w:val="1F1678C6"/>
    <w:rsid w:val="1F262635"/>
    <w:rsid w:val="1F291E28"/>
    <w:rsid w:val="1F2B1C30"/>
    <w:rsid w:val="1F403D87"/>
    <w:rsid w:val="1F497AE1"/>
    <w:rsid w:val="1F4A096C"/>
    <w:rsid w:val="1F546DCB"/>
    <w:rsid w:val="1F5E5F75"/>
    <w:rsid w:val="1F672950"/>
    <w:rsid w:val="1F707A57"/>
    <w:rsid w:val="1F7D07B7"/>
    <w:rsid w:val="1F860D5D"/>
    <w:rsid w:val="1F86214E"/>
    <w:rsid w:val="1F8B600B"/>
    <w:rsid w:val="1F8C28BE"/>
    <w:rsid w:val="1F8C4B6C"/>
    <w:rsid w:val="1F9000F9"/>
    <w:rsid w:val="1F9025A4"/>
    <w:rsid w:val="1FA47700"/>
    <w:rsid w:val="1FE7539E"/>
    <w:rsid w:val="1FF22B62"/>
    <w:rsid w:val="201E1748"/>
    <w:rsid w:val="20343A93"/>
    <w:rsid w:val="203554DA"/>
    <w:rsid w:val="203E32AB"/>
    <w:rsid w:val="20513004"/>
    <w:rsid w:val="205C3214"/>
    <w:rsid w:val="20662E9A"/>
    <w:rsid w:val="20671BE0"/>
    <w:rsid w:val="206D21E8"/>
    <w:rsid w:val="207834AA"/>
    <w:rsid w:val="20815AF2"/>
    <w:rsid w:val="2084273E"/>
    <w:rsid w:val="20963CB8"/>
    <w:rsid w:val="20A31443"/>
    <w:rsid w:val="20A81A1B"/>
    <w:rsid w:val="20B07FB6"/>
    <w:rsid w:val="20B646FB"/>
    <w:rsid w:val="20CE2C87"/>
    <w:rsid w:val="20D00D13"/>
    <w:rsid w:val="20D075AF"/>
    <w:rsid w:val="20D65FDF"/>
    <w:rsid w:val="20D75D9A"/>
    <w:rsid w:val="20DF098A"/>
    <w:rsid w:val="20ED1CFA"/>
    <w:rsid w:val="20EE157B"/>
    <w:rsid w:val="20FF72E4"/>
    <w:rsid w:val="2104067A"/>
    <w:rsid w:val="21163D9B"/>
    <w:rsid w:val="212835C7"/>
    <w:rsid w:val="21294361"/>
    <w:rsid w:val="212F0BB3"/>
    <w:rsid w:val="213165C4"/>
    <w:rsid w:val="213B74B1"/>
    <w:rsid w:val="21423675"/>
    <w:rsid w:val="21494581"/>
    <w:rsid w:val="215A2310"/>
    <w:rsid w:val="21733254"/>
    <w:rsid w:val="21751354"/>
    <w:rsid w:val="2178141D"/>
    <w:rsid w:val="219437E5"/>
    <w:rsid w:val="21AF03A0"/>
    <w:rsid w:val="21B33138"/>
    <w:rsid w:val="21B47408"/>
    <w:rsid w:val="21B9550D"/>
    <w:rsid w:val="21BF4CC5"/>
    <w:rsid w:val="21DE318A"/>
    <w:rsid w:val="21DE6697"/>
    <w:rsid w:val="21E464DA"/>
    <w:rsid w:val="21EB1B1A"/>
    <w:rsid w:val="21EF5B80"/>
    <w:rsid w:val="21F93D33"/>
    <w:rsid w:val="22005281"/>
    <w:rsid w:val="22066450"/>
    <w:rsid w:val="221B56B0"/>
    <w:rsid w:val="222A3EC4"/>
    <w:rsid w:val="222C14D6"/>
    <w:rsid w:val="222F3BF9"/>
    <w:rsid w:val="224457A4"/>
    <w:rsid w:val="224E7144"/>
    <w:rsid w:val="2251152F"/>
    <w:rsid w:val="22511DC1"/>
    <w:rsid w:val="22536AC3"/>
    <w:rsid w:val="22576990"/>
    <w:rsid w:val="225C0A7C"/>
    <w:rsid w:val="2261051A"/>
    <w:rsid w:val="22625D7D"/>
    <w:rsid w:val="226950C7"/>
    <w:rsid w:val="22715FC0"/>
    <w:rsid w:val="22745AB0"/>
    <w:rsid w:val="227D3272"/>
    <w:rsid w:val="22A54A88"/>
    <w:rsid w:val="22A632CF"/>
    <w:rsid w:val="22AA4195"/>
    <w:rsid w:val="22B67E4F"/>
    <w:rsid w:val="22C555A7"/>
    <w:rsid w:val="22C771F9"/>
    <w:rsid w:val="22CB59C2"/>
    <w:rsid w:val="22DE361C"/>
    <w:rsid w:val="22EC09C5"/>
    <w:rsid w:val="22F1787E"/>
    <w:rsid w:val="22F47480"/>
    <w:rsid w:val="230C7027"/>
    <w:rsid w:val="231057D9"/>
    <w:rsid w:val="232272BA"/>
    <w:rsid w:val="23327D4B"/>
    <w:rsid w:val="23530B52"/>
    <w:rsid w:val="23644B62"/>
    <w:rsid w:val="23805DED"/>
    <w:rsid w:val="238A3FC2"/>
    <w:rsid w:val="238D5C23"/>
    <w:rsid w:val="238F6FBE"/>
    <w:rsid w:val="23A13D5D"/>
    <w:rsid w:val="23A91789"/>
    <w:rsid w:val="23B0227A"/>
    <w:rsid w:val="23B24AE2"/>
    <w:rsid w:val="23C67AA1"/>
    <w:rsid w:val="23DE1C48"/>
    <w:rsid w:val="23DF164F"/>
    <w:rsid w:val="23E766A2"/>
    <w:rsid w:val="23FB303B"/>
    <w:rsid w:val="23FB6B71"/>
    <w:rsid w:val="240210CD"/>
    <w:rsid w:val="240822B0"/>
    <w:rsid w:val="2416273C"/>
    <w:rsid w:val="243D3E99"/>
    <w:rsid w:val="24443260"/>
    <w:rsid w:val="244E554B"/>
    <w:rsid w:val="245E2574"/>
    <w:rsid w:val="246E02B3"/>
    <w:rsid w:val="2475274B"/>
    <w:rsid w:val="249126D3"/>
    <w:rsid w:val="24A1796F"/>
    <w:rsid w:val="24B5759A"/>
    <w:rsid w:val="24BF09F7"/>
    <w:rsid w:val="24F1163A"/>
    <w:rsid w:val="24F32055"/>
    <w:rsid w:val="2501310C"/>
    <w:rsid w:val="250824DF"/>
    <w:rsid w:val="250E5D48"/>
    <w:rsid w:val="25166C4D"/>
    <w:rsid w:val="25217CF5"/>
    <w:rsid w:val="252D53FE"/>
    <w:rsid w:val="253456E5"/>
    <w:rsid w:val="253C2E36"/>
    <w:rsid w:val="253D03DB"/>
    <w:rsid w:val="253D5FB8"/>
    <w:rsid w:val="25537BFE"/>
    <w:rsid w:val="255709B9"/>
    <w:rsid w:val="255F0D6E"/>
    <w:rsid w:val="257D2D13"/>
    <w:rsid w:val="258B2D19"/>
    <w:rsid w:val="258C2852"/>
    <w:rsid w:val="2592441B"/>
    <w:rsid w:val="25B14925"/>
    <w:rsid w:val="25C17F17"/>
    <w:rsid w:val="25CA6D23"/>
    <w:rsid w:val="25D02FFD"/>
    <w:rsid w:val="25E0688D"/>
    <w:rsid w:val="25E90563"/>
    <w:rsid w:val="25EC2D81"/>
    <w:rsid w:val="25F56F08"/>
    <w:rsid w:val="260B5A34"/>
    <w:rsid w:val="262849A3"/>
    <w:rsid w:val="263E265D"/>
    <w:rsid w:val="264D7964"/>
    <w:rsid w:val="265A170D"/>
    <w:rsid w:val="26613876"/>
    <w:rsid w:val="26653312"/>
    <w:rsid w:val="267C4F33"/>
    <w:rsid w:val="26924756"/>
    <w:rsid w:val="26955807"/>
    <w:rsid w:val="269B13C4"/>
    <w:rsid w:val="26A63817"/>
    <w:rsid w:val="26A7603E"/>
    <w:rsid w:val="26DC3C24"/>
    <w:rsid w:val="26EA6341"/>
    <w:rsid w:val="26F60004"/>
    <w:rsid w:val="26F61BF9"/>
    <w:rsid w:val="27070722"/>
    <w:rsid w:val="270753B7"/>
    <w:rsid w:val="270C275B"/>
    <w:rsid w:val="27190DDB"/>
    <w:rsid w:val="27291A22"/>
    <w:rsid w:val="27395BB1"/>
    <w:rsid w:val="274F2353"/>
    <w:rsid w:val="27677991"/>
    <w:rsid w:val="27683A73"/>
    <w:rsid w:val="276C31F9"/>
    <w:rsid w:val="276D33F0"/>
    <w:rsid w:val="277057A2"/>
    <w:rsid w:val="278C526B"/>
    <w:rsid w:val="27A622B9"/>
    <w:rsid w:val="27B53845"/>
    <w:rsid w:val="27B56496"/>
    <w:rsid w:val="27D52B4D"/>
    <w:rsid w:val="27E81DCD"/>
    <w:rsid w:val="28025BD0"/>
    <w:rsid w:val="28063B27"/>
    <w:rsid w:val="280F37C5"/>
    <w:rsid w:val="281067F9"/>
    <w:rsid w:val="284259CB"/>
    <w:rsid w:val="28426A77"/>
    <w:rsid w:val="285A74F6"/>
    <w:rsid w:val="288836D2"/>
    <w:rsid w:val="288A1B89"/>
    <w:rsid w:val="288A470E"/>
    <w:rsid w:val="288D1679"/>
    <w:rsid w:val="28956780"/>
    <w:rsid w:val="289D2E2D"/>
    <w:rsid w:val="289E3886"/>
    <w:rsid w:val="28D02641"/>
    <w:rsid w:val="28EA786D"/>
    <w:rsid w:val="28EB63A0"/>
    <w:rsid w:val="28F27A9D"/>
    <w:rsid w:val="290E2F0E"/>
    <w:rsid w:val="291108A4"/>
    <w:rsid w:val="291F72A6"/>
    <w:rsid w:val="29206EB8"/>
    <w:rsid w:val="29334D44"/>
    <w:rsid w:val="295126A7"/>
    <w:rsid w:val="29590700"/>
    <w:rsid w:val="29595666"/>
    <w:rsid w:val="295B1778"/>
    <w:rsid w:val="29615621"/>
    <w:rsid w:val="2964062C"/>
    <w:rsid w:val="296A7617"/>
    <w:rsid w:val="29712D49"/>
    <w:rsid w:val="298411B3"/>
    <w:rsid w:val="29867130"/>
    <w:rsid w:val="2987431B"/>
    <w:rsid w:val="29874881"/>
    <w:rsid w:val="2997125E"/>
    <w:rsid w:val="29997033"/>
    <w:rsid w:val="29B91531"/>
    <w:rsid w:val="29E325E0"/>
    <w:rsid w:val="29E637CA"/>
    <w:rsid w:val="29EE439A"/>
    <w:rsid w:val="29F31EAD"/>
    <w:rsid w:val="2A04596B"/>
    <w:rsid w:val="2A287CF0"/>
    <w:rsid w:val="2A383727"/>
    <w:rsid w:val="2A3B7000"/>
    <w:rsid w:val="2A3D25C5"/>
    <w:rsid w:val="2A44220C"/>
    <w:rsid w:val="2A452503"/>
    <w:rsid w:val="2A506E02"/>
    <w:rsid w:val="2A526763"/>
    <w:rsid w:val="2A761EA8"/>
    <w:rsid w:val="2A8645D2"/>
    <w:rsid w:val="2A8A7484"/>
    <w:rsid w:val="2AA042C3"/>
    <w:rsid w:val="2AA16847"/>
    <w:rsid w:val="2AAD6003"/>
    <w:rsid w:val="2AB47FDB"/>
    <w:rsid w:val="2ABF3E19"/>
    <w:rsid w:val="2ACA7F42"/>
    <w:rsid w:val="2AE40D00"/>
    <w:rsid w:val="2AF32917"/>
    <w:rsid w:val="2AF9465D"/>
    <w:rsid w:val="2AFC349E"/>
    <w:rsid w:val="2B0C6A13"/>
    <w:rsid w:val="2B160DA2"/>
    <w:rsid w:val="2B193698"/>
    <w:rsid w:val="2B1D42B7"/>
    <w:rsid w:val="2B5022DC"/>
    <w:rsid w:val="2B591CE7"/>
    <w:rsid w:val="2B6F037D"/>
    <w:rsid w:val="2B9364B1"/>
    <w:rsid w:val="2B9E594C"/>
    <w:rsid w:val="2BA411B4"/>
    <w:rsid w:val="2BA936A8"/>
    <w:rsid w:val="2BAF1907"/>
    <w:rsid w:val="2BB66F76"/>
    <w:rsid w:val="2BE268EA"/>
    <w:rsid w:val="2BE5344F"/>
    <w:rsid w:val="2BEA1DC2"/>
    <w:rsid w:val="2BFE51CC"/>
    <w:rsid w:val="2C041C52"/>
    <w:rsid w:val="2C0933C7"/>
    <w:rsid w:val="2C0C3648"/>
    <w:rsid w:val="2C116DCC"/>
    <w:rsid w:val="2C161986"/>
    <w:rsid w:val="2C2363AC"/>
    <w:rsid w:val="2C2E6CCF"/>
    <w:rsid w:val="2C315A5A"/>
    <w:rsid w:val="2C41624C"/>
    <w:rsid w:val="2C4B1C25"/>
    <w:rsid w:val="2C634F92"/>
    <w:rsid w:val="2C640943"/>
    <w:rsid w:val="2C694543"/>
    <w:rsid w:val="2C884632"/>
    <w:rsid w:val="2C90798A"/>
    <w:rsid w:val="2C9E436C"/>
    <w:rsid w:val="2CA32118"/>
    <w:rsid w:val="2CA62D0A"/>
    <w:rsid w:val="2CB5119F"/>
    <w:rsid w:val="2CBD1BF3"/>
    <w:rsid w:val="2CBF5314"/>
    <w:rsid w:val="2CCB17D4"/>
    <w:rsid w:val="2CD23AFF"/>
    <w:rsid w:val="2CD84EAC"/>
    <w:rsid w:val="2D1D1C78"/>
    <w:rsid w:val="2D306A77"/>
    <w:rsid w:val="2D315F07"/>
    <w:rsid w:val="2D475737"/>
    <w:rsid w:val="2D4D1C04"/>
    <w:rsid w:val="2D6A0F01"/>
    <w:rsid w:val="2D6B4140"/>
    <w:rsid w:val="2D7A31DC"/>
    <w:rsid w:val="2D850B71"/>
    <w:rsid w:val="2D996931"/>
    <w:rsid w:val="2D9E56F5"/>
    <w:rsid w:val="2DA3549B"/>
    <w:rsid w:val="2DA610C3"/>
    <w:rsid w:val="2DB53A19"/>
    <w:rsid w:val="2DB9081B"/>
    <w:rsid w:val="2DC01BA9"/>
    <w:rsid w:val="2DCF6290"/>
    <w:rsid w:val="2DD17D17"/>
    <w:rsid w:val="2DE7182C"/>
    <w:rsid w:val="2DE735DA"/>
    <w:rsid w:val="2DEB6E74"/>
    <w:rsid w:val="2E165C6D"/>
    <w:rsid w:val="2E295ED6"/>
    <w:rsid w:val="2E336271"/>
    <w:rsid w:val="2E374561"/>
    <w:rsid w:val="2E383E35"/>
    <w:rsid w:val="2E38518E"/>
    <w:rsid w:val="2E3A195C"/>
    <w:rsid w:val="2E484859"/>
    <w:rsid w:val="2E514690"/>
    <w:rsid w:val="2E5477BD"/>
    <w:rsid w:val="2E652781"/>
    <w:rsid w:val="2E667F96"/>
    <w:rsid w:val="2E696C43"/>
    <w:rsid w:val="2E6F2C9C"/>
    <w:rsid w:val="2E7F6C5B"/>
    <w:rsid w:val="2E8226AB"/>
    <w:rsid w:val="2E8F5067"/>
    <w:rsid w:val="2E9324EA"/>
    <w:rsid w:val="2E933762"/>
    <w:rsid w:val="2EA438B2"/>
    <w:rsid w:val="2EA674C6"/>
    <w:rsid w:val="2ED42DC7"/>
    <w:rsid w:val="2ED51FFA"/>
    <w:rsid w:val="2EF0321E"/>
    <w:rsid w:val="2EFF2166"/>
    <w:rsid w:val="2F04518C"/>
    <w:rsid w:val="2F0E23C9"/>
    <w:rsid w:val="2F1A21BB"/>
    <w:rsid w:val="2F236894"/>
    <w:rsid w:val="2F26170E"/>
    <w:rsid w:val="2F39402E"/>
    <w:rsid w:val="2F3C1703"/>
    <w:rsid w:val="2F495922"/>
    <w:rsid w:val="2F497FCC"/>
    <w:rsid w:val="2F5D5E33"/>
    <w:rsid w:val="2F5E5B1E"/>
    <w:rsid w:val="2F63253E"/>
    <w:rsid w:val="2F770696"/>
    <w:rsid w:val="2F77273B"/>
    <w:rsid w:val="2F86421C"/>
    <w:rsid w:val="2F92053F"/>
    <w:rsid w:val="2F971030"/>
    <w:rsid w:val="2F994DA8"/>
    <w:rsid w:val="2F9C6646"/>
    <w:rsid w:val="2FA572A9"/>
    <w:rsid w:val="2FAD0383"/>
    <w:rsid w:val="2FB41BE1"/>
    <w:rsid w:val="2FC82F97"/>
    <w:rsid w:val="2FD065E6"/>
    <w:rsid w:val="2FD125D3"/>
    <w:rsid w:val="2FD12CA3"/>
    <w:rsid w:val="2FD96870"/>
    <w:rsid w:val="2FD96F6A"/>
    <w:rsid w:val="2FE37DD1"/>
    <w:rsid w:val="30007611"/>
    <w:rsid w:val="300407C1"/>
    <w:rsid w:val="300F39C3"/>
    <w:rsid w:val="30132341"/>
    <w:rsid w:val="301D0DCE"/>
    <w:rsid w:val="30236E44"/>
    <w:rsid w:val="30404B18"/>
    <w:rsid w:val="30466CDD"/>
    <w:rsid w:val="30580BC9"/>
    <w:rsid w:val="30590093"/>
    <w:rsid w:val="3064446E"/>
    <w:rsid w:val="3071362F"/>
    <w:rsid w:val="30765B9C"/>
    <w:rsid w:val="3085020A"/>
    <w:rsid w:val="308F16C5"/>
    <w:rsid w:val="30B3410D"/>
    <w:rsid w:val="30B50AD3"/>
    <w:rsid w:val="30B55C11"/>
    <w:rsid w:val="30B8542D"/>
    <w:rsid w:val="30BD63EB"/>
    <w:rsid w:val="30C7330C"/>
    <w:rsid w:val="30D065A7"/>
    <w:rsid w:val="30D342E9"/>
    <w:rsid w:val="30ED29E5"/>
    <w:rsid w:val="30EE433C"/>
    <w:rsid w:val="30F5600E"/>
    <w:rsid w:val="31091AB9"/>
    <w:rsid w:val="311E2ED7"/>
    <w:rsid w:val="312404CC"/>
    <w:rsid w:val="3140140A"/>
    <w:rsid w:val="3141744B"/>
    <w:rsid w:val="315619EE"/>
    <w:rsid w:val="315C449C"/>
    <w:rsid w:val="316C6351"/>
    <w:rsid w:val="3171463E"/>
    <w:rsid w:val="3186630B"/>
    <w:rsid w:val="318B4A3C"/>
    <w:rsid w:val="31A4639F"/>
    <w:rsid w:val="31AA6E7B"/>
    <w:rsid w:val="31B82709"/>
    <w:rsid w:val="31C87054"/>
    <w:rsid w:val="31D05482"/>
    <w:rsid w:val="31D2634F"/>
    <w:rsid w:val="31D73E68"/>
    <w:rsid w:val="31D976DD"/>
    <w:rsid w:val="32013BD9"/>
    <w:rsid w:val="320818EF"/>
    <w:rsid w:val="32096681"/>
    <w:rsid w:val="320F75E8"/>
    <w:rsid w:val="3212499D"/>
    <w:rsid w:val="32232ABF"/>
    <w:rsid w:val="32400B34"/>
    <w:rsid w:val="324A7700"/>
    <w:rsid w:val="32607DFF"/>
    <w:rsid w:val="329A4AF6"/>
    <w:rsid w:val="329E6876"/>
    <w:rsid w:val="32AA2E28"/>
    <w:rsid w:val="32BB6DE3"/>
    <w:rsid w:val="32C936F6"/>
    <w:rsid w:val="32F6081D"/>
    <w:rsid w:val="32FB1847"/>
    <w:rsid w:val="3317222F"/>
    <w:rsid w:val="331A7FAD"/>
    <w:rsid w:val="331E707A"/>
    <w:rsid w:val="333015F2"/>
    <w:rsid w:val="334B22CF"/>
    <w:rsid w:val="334B6320"/>
    <w:rsid w:val="3353573A"/>
    <w:rsid w:val="335D76D5"/>
    <w:rsid w:val="33644116"/>
    <w:rsid w:val="336E25BF"/>
    <w:rsid w:val="33712F6E"/>
    <w:rsid w:val="33785759"/>
    <w:rsid w:val="337E22EA"/>
    <w:rsid w:val="338246FF"/>
    <w:rsid w:val="33833DA5"/>
    <w:rsid w:val="33883169"/>
    <w:rsid w:val="33960550"/>
    <w:rsid w:val="33AE0AB8"/>
    <w:rsid w:val="33BB353F"/>
    <w:rsid w:val="33CB572B"/>
    <w:rsid w:val="33D5609F"/>
    <w:rsid w:val="33D934D4"/>
    <w:rsid w:val="33EE0078"/>
    <w:rsid w:val="33F24A86"/>
    <w:rsid w:val="33FE2F6A"/>
    <w:rsid w:val="34044CBF"/>
    <w:rsid w:val="34086058"/>
    <w:rsid w:val="34096B06"/>
    <w:rsid w:val="340E07E5"/>
    <w:rsid w:val="34157DD2"/>
    <w:rsid w:val="34235BF7"/>
    <w:rsid w:val="342B0320"/>
    <w:rsid w:val="34373E4F"/>
    <w:rsid w:val="343914B9"/>
    <w:rsid w:val="343C6D63"/>
    <w:rsid w:val="34421E6D"/>
    <w:rsid w:val="344F3C87"/>
    <w:rsid w:val="34626139"/>
    <w:rsid w:val="34650CC0"/>
    <w:rsid w:val="346C6CEC"/>
    <w:rsid w:val="347329EC"/>
    <w:rsid w:val="34770EAC"/>
    <w:rsid w:val="34963B1F"/>
    <w:rsid w:val="34AE3172"/>
    <w:rsid w:val="34B8558F"/>
    <w:rsid w:val="34C71A6F"/>
    <w:rsid w:val="34D643A8"/>
    <w:rsid w:val="34DA1D12"/>
    <w:rsid w:val="34EC1334"/>
    <w:rsid w:val="34F16C0F"/>
    <w:rsid w:val="34F66DCB"/>
    <w:rsid w:val="35190941"/>
    <w:rsid w:val="3522139B"/>
    <w:rsid w:val="352250A2"/>
    <w:rsid w:val="35323BCB"/>
    <w:rsid w:val="353F4856"/>
    <w:rsid w:val="354151AE"/>
    <w:rsid w:val="35496928"/>
    <w:rsid w:val="35534E43"/>
    <w:rsid w:val="355F0D2B"/>
    <w:rsid w:val="356C2617"/>
    <w:rsid w:val="357F059C"/>
    <w:rsid w:val="35863175"/>
    <w:rsid w:val="358C5FA8"/>
    <w:rsid w:val="358E7515"/>
    <w:rsid w:val="358F07D5"/>
    <w:rsid w:val="359E4543"/>
    <w:rsid w:val="35B00690"/>
    <w:rsid w:val="35BE3793"/>
    <w:rsid w:val="35BE4F18"/>
    <w:rsid w:val="35C15DF1"/>
    <w:rsid w:val="35D239A2"/>
    <w:rsid w:val="35DE1450"/>
    <w:rsid w:val="35E86141"/>
    <w:rsid w:val="35E87EEF"/>
    <w:rsid w:val="35ED19A9"/>
    <w:rsid w:val="35EF127D"/>
    <w:rsid w:val="35FF348B"/>
    <w:rsid w:val="36074A7F"/>
    <w:rsid w:val="36107446"/>
    <w:rsid w:val="36141A11"/>
    <w:rsid w:val="36270A9E"/>
    <w:rsid w:val="363470C6"/>
    <w:rsid w:val="363672F7"/>
    <w:rsid w:val="363D57DD"/>
    <w:rsid w:val="364C41FE"/>
    <w:rsid w:val="365365D2"/>
    <w:rsid w:val="3659640F"/>
    <w:rsid w:val="366426B3"/>
    <w:rsid w:val="36783969"/>
    <w:rsid w:val="36923549"/>
    <w:rsid w:val="36A92652"/>
    <w:rsid w:val="36B75FBF"/>
    <w:rsid w:val="36BD0C45"/>
    <w:rsid w:val="36C86CB1"/>
    <w:rsid w:val="36E301A4"/>
    <w:rsid w:val="36F6488E"/>
    <w:rsid w:val="370004CF"/>
    <w:rsid w:val="3709498F"/>
    <w:rsid w:val="371817F3"/>
    <w:rsid w:val="372C4753"/>
    <w:rsid w:val="373807C3"/>
    <w:rsid w:val="37381C4F"/>
    <w:rsid w:val="373E2366"/>
    <w:rsid w:val="37553354"/>
    <w:rsid w:val="375A306E"/>
    <w:rsid w:val="375B0970"/>
    <w:rsid w:val="377C1237"/>
    <w:rsid w:val="37863E63"/>
    <w:rsid w:val="37A16438"/>
    <w:rsid w:val="37C52BDE"/>
    <w:rsid w:val="37D1111F"/>
    <w:rsid w:val="37D14DE3"/>
    <w:rsid w:val="37DF5322"/>
    <w:rsid w:val="37E00298"/>
    <w:rsid w:val="37E12CAF"/>
    <w:rsid w:val="37EB3468"/>
    <w:rsid w:val="37F21A6A"/>
    <w:rsid w:val="38305DD2"/>
    <w:rsid w:val="3838582C"/>
    <w:rsid w:val="383C77C2"/>
    <w:rsid w:val="38400558"/>
    <w:rsid w:val="38405E56"/>
    <w:rsid w:val="38415FDC"/>
    <w:rsid w:val="384B0C09"/>
    <w:rsid w:val="384B439F"/>
    <w:rsid w:val="384C6E5B"/>
    <w:rsid w:val="38570383"/>
    <w:rsid w:val="385973C2"/>
    <w:rsid w:val="387243E8"/>
    <w:rsid w:val="387D0FFD"/>
    <w:rsid w:val="3881462B"/>
    <w:rsid w:val="3885411B"/>
    <w:rsid w:val="389B03B7"/>
    <w:rsid w:val="38A9793B"/>
    <w:rsid w:val="38B302F9"/>
    <w:rsid w:val="38DB7D4A"/>
    <w:rsid w:val="38EA7DEB"/>
    <w:rsid w:val="38F12CD3"/>
    <w:rsid w:val="38F350C5"/>
    <w:rsid w:val="38F75011"/>
    <w:rsid w:val="38F94775"/>
    <w:rsid w:val="38FE7A29"/>
    <w:rsid w:val="39065A6E"/>
    <w:rsid w:val="39082905"/>
    <w:rsid w:val="39141C5A"/>
    <w:rsid w:val="39264331"/>
    <w:rsid w:val="392971ED"/>
    <w:rsid w:val="39325651"/>
    <w:rsid w:val="39363667"/>
    <w:rsid w:val="393F1772"/>
    <w:rsid w:val="39493F75"/>
    <w:rsid w:val="394D05D7"/>
    <w:rsid w:val="395F2FC5"/>
    <w:rsid w:val="396E4BAF"/>
    <w:rsid w:val="396E4BCC"/>
    <w:rsid w:val="397A79F8"/>
    <w:rsid w:val="39861720"/>
    <w:rsid w:val="398F75A4"/>
    <w:rsid w:val="3997579F"/>
    <w:rsid w:val="39A5302D"/>
    <w:rsid w:val="39A878A6"/>
    <w:rsid w:val="39AC56D7"/>
    <w:rsid w:val="39AD5A63"/>
    <w:rsid w:val="39B61044"/>
    <w:rsid w:val="39C57793"/>
    <w:rsid w:val="39CB2002"/>
    <w:rsid w:val="39CD5D7A"/>
    <w:rsid w:val="39E02DCA"/>
    <w:rsid w:val="39F3167F"/>
    <w:rsid w:val="39F36971"/>
    <w:rsid w:val="39FC6DC8"/>
    <w:rsid w:val="39FF1CFC"/>
    <w:rsid w:val="3A064DE8"/>
    <w:rsid w:val="3A0948D8"/>
    <w:rsid w:val="3A26548A"/>
    <w:rsid w:val="3A3052A6"/>
    <w:rsid w:val="3A463360"/>
    <w:rsid w:val="3A4F2C33"/>
    <w:rsid w:val="3A60438D"/>
    <w:rsid w:val="3A695377"/>
    <w:rsid w:val="3A7A37CB"/>
    <w:rsid w:val="3A835535"/>
    <w:rsid w:val="3A872856"/>
    <w:rsid w:val="3A8974F0"/>
    <w:rsid w:val="3A8A3C6B"/>
    <w:rsid w:val="3AA118AF"/>
    <w:rsid w:val="3ACC5E60"/>
    <w:rsid w:val="3AD15AFF"/>
    <w:rsid w:val="3AF05559"/>
    <w:rsid w:val="3AF360F8"/>
    <w:rsid w:val="3AF74F05"/>
    <w:rsid w:val="3AF86E26"/>
    <w:rsid w:val="3AFF2E7F"/>
    <w:rsid w:val="3B0179D2"/>
    <w:rsid w:val="3B070899"/>
    <w:rsid w:val="3B157185"/>
    <w:rsid w:val="3B1F21A1"/>
    <w:rsid w:val="3B2637AE"/>
    <w:rsid w:val="3B2A577E"/>
    <w:rsid w:val="3B3763D1"/>
    <w:rsid w:val="3B3F7E98"/>
    <w:rsid w:val="3B44206B"/>
    <w:rsid w:val="3B5305AA"/>
    <w:rsid w:val="3B56056B"/>
    <w:rsid w:val="3B643B7B"/>
    <w:rsid w:val="3BAB171A"/>
    <w:rsid w:val="3BB13091"/>
    <w:rsid w:val="3BC14564"/>
    <w:rsid w:val="3BC66F24"/>
    <w:rsid w:val="3BC96A15"/>
    <w:rsid w:val="3BCB241A"/>
    <w:rsid w:val="3BDC60D8"/>
    <w:rsid w:val="3BE82932"/>
    <w:rsid w:val="3BF456FE"/>
    <w:rsid w:val="3C0363DD"/>
    <w:rsid w:val="3C2D1FEA"/>
    <w:rsid w:val="3C2F6E1E"/>
    <w:rsid w:val="3C3A346E"/>
    <w:rsid w:val="3C3F229B"/>
    <w:rsid w:val="3C4F64BA"/>
    <w:rsid w:val="3C521565"/>
    <w:rsid w:val="3C590877"/>
    <w:rsid w:val="3C5F2ED5"/>
    <w:rsid w:val="3C670724"/>
    <w:rsid w:val="3C720E5A"/>
    <w:rsid w:val="3C816D58"/>
    <w:rsid w:val="3C896818"/>
    <w:rsid w:val="3C8D267B"/>
    <w:rsid w:val="3C8F37BA"/>
    <w:rsid w:val="3C940DD1"/>
    <w:rsid w:val="3C9568F7"/>
    <w:rsid w:val="3C97441D"/>
    <w:rsid w:val="3CA54625"/>
    <w:rsid w:val="3CA5533F"/>
    <w:rsid w:val="3CAF1767"/>
    <w:rsid w:val="3CB87AEC"/>
    <w:rsid w:val="3CBB45AF"/>
    <w:rsid w:val="3CC761E6"/>
    <w:rsid w:val="3CDA245A"/>
    <w:rsid w:val="3CDF4180"/>
    <w:rsid w:val="3CDF7907"/>
    <w:rsid w:val="3CE15236"/>
    <w:rsid w:val="3CF96EA3"/>
    <w:rsid w:val="3CFA4FEE"/>
    <w:rsid w:val="3D1257FE"/>
    <w:rsid w:val="3D17076A"/>
    <w:rsid w:val="3D1E06B7"/>
    <w:rsid w:val="3D2C3791"/>
    <w:rsid w:val="3D2D528F"/>
    <w:rsid w:val="3D38212D"/>
    <w:rsid w:val="3D3D6D72"/>
    <w:rsid w:val="3D491BBB"/>
    <w:rsid w:val="3D4F49A8"/>
    <w:rsid w:val="3D580050"/>
    <w:rsid w:val="3D654C29"/>
    <w:rsid w:val="3D7401B6"/>
    <w:rsid w:val="3D7948A9"/>
    <w:rsid w:val="3D8630F5"/>
    <w:rsid w:val="3D9A4EC2"/>
    <w:rsid w:val="3DA70D1F"/>
    <w:rsid w:val="3DA9265A"/>
    <w:rsid w:val="3DAE0B51"/>
    <w:rsid w:val="3DAE1A1E"/>
    <w:rsid w:val="3DBB3F2F"/>
    <w:rsid w:val="3DBB4AF6"/>
    <w:rsid w:val="3DC13A5A"/>
    <w:rsid w:val="3DC47494"/>
    <w:rsid w:val="3DD27E02"/>
    <w:rsid w:val="3DEA67CE"/>
    <w:rsid w:val="3DF30B14"/>
    <w:rsid w:val="3DFA4C63"/>
    <w:rsid w:val="3E081ACF"/>
    <w:rsid w:val="3E0D17E1"/>
    <w:rsid w:val="3E102FD6"/>
    <w:rsid w:val="3E2178C5"/>
    <w:rsid w:val="3E2816DB"/>
    <w:rsid w:val="3E4E4FAF"/>
    <w:rsid w:val="3E597D6C"/>
    <w:rsid w:val="3E635673"/>
    <w:rsid w:val="3E6D1887"/>
    <w:rsid w:val="3E6D7B2B"/>
    <w:rsid w:val="3E846C23"/>
    <w:rsid w:val="3E854E75"/>
    <w:rsid w:val="3E8E35FE"/>
    <w:rsid w:val="3E9F1D36"/>
    <w:rsid w:val="3EA51F6C"/>
    <w:rsid w:val="3EB30313"/>
    <w:rsid w:val="3ED2537C"/>
    <w:rsid w:val="3EDA0523"/>
    <w:rsid w:val="3EEE5547"/>
    <w:rsid w:val="3EFF5C64"/>
    <w:rsid w:val="3F0555BA"/>
    <w:rsid w:val="3F0C10F2"/>
    <w:rsid w:val="3F1B695B"/>
    <w:rsid w:val="3F23643C"/>
    <w:rsid w:val="3F261E14"/>
    <w:rsid w:val="3F3E5024"/>
    <w:rsid w:val="3F450160"/>
    <w:rsid w:val="3F4563B2"/>
    <w:rsid w:val="3F4C46B6"/>
    <w:rsid w:val="3F5012FD"/>
    <w:rsid w:val="3F56236D"/>
    <w:rsid w:val="3F595EAF"/>
    <w:rsid w:val="3F7E533C"/>
    <w:rsid w:val="3F874C1D"/>
    <w:rsid w:val="3FA53CD7"/>
    <w:rsid w:val="3FC30DB5"/>
    <w:rsid w:val="3FCF1F76"/>
    <w:rsid w:val="3FD3790F"/>
    <w:rsid w:val="3FDF038F"/>
    <w:rsid w:val="3FE600F6"/>
    <w:rsid w:val="3FE94F8F"/>
    <w:rsid w:val="3FF310F6"/>
    <w:rsid w:val="4000052B"/>
    <w:rsid w:val="4001677D"/>
    <w:rsid w:val="400E0FBE"/>
    <w:rsid w:val="401A15ED"/>
    <w:rsid w:val="40262573"/>
    <w:rsid w:val="40324B88"/>
    <w:rsid w:val="403A3A3D"/>
    <w:rsid w:val="4045612B"/>
    <w:rsid w:val="405F5AC6"/>
    <w:rsid w:val="4061546E"/>
    <w:rsid w:val="40650F99"/>
    <w:rsid w:val="407707ED"/>
    <w:rsid w:val="407A6407"/>
    <w:rsid w:val="408064E7"/>
    <w:rsid w:val="40854D9E"/>
    <w:rsid w:val="40A24A84"/>
    <w:rsid w:val="40A92459"/>
    <w:rsid w:val="40AC500F"/>
    <w:rsid w:val="40B37F29"/>
    <w:rsid w:val="40D57A72"/>
    <w:rsid w:val="40E3488B"/>
    <w:rsid w:val="40EA5DF8"/>
    <w:rsid w:val="40F17E6A"/>
    <w:rsid w:val="40F37A97"/>
    <w:rsid w:val="40FD7CCB"/>
    <w:rsid w:val="4111484F"/>
    <w:rsid w:val="41163B0C"/>
    <w:rsid w:val="413A1C47"/>
    <w:rsid w:val="413D33EF"/>
    <w:rsid w:val="414167FA"/>
    <w:rsid w:val="414761D7"/>
    <w:rsid w:val="415B7FE2"/>
    <w:rsid w:val="41652D3C"/>
    <w:rsid w:val="41684B4C"/>
    <w:rsid w:val="416D1BF0"/>
    <w:rsid w:val="417026B1"/>
    <w:rsid w:val="419872F2"/>
    <w:rsid w:val="419B050B"/>
    <w:rsid w:val="41A6167E"/>
    <w:rsid w:val="41B42661"/>
    <w:rsid w:val="41B63597"/>
    <w:rsid w:val="41CB6971"/>
    <w:rsid w:val="41CE08E1"/>
    <w:rsid w:val="41D34149"/>
    <w:rsid w:val="41E33C60"/>
    <w:rsid w:val="41E439DD"/>
    <w:rsid w:val="41ED7849"/>
    <w:rsid w:val="4200449D"/>
    <w:rsid w:val="42084A18"/>
    <w:rsid w:val="421608E1"/>
    <w:rsid w:val="42315C43"/>
    <w:rsid w:val="423A3BCC"/>
    <w:rsid w:val="424741EF"/>
    <w:rsid w:val="424E57D2"/>
    <w:rsid w:val="425E1366"/>
    <w:rsid w:val="42625CA5"/>
    <w:rsid w:val="426D00FA"/>
    <w:rsid w:val="426E79CE"/>
    <w:rsid w:val="426F250B"/>
    <w:rsid w:val="42707BEA"/>
    <w:rsid w:val="428B67D2"/>
    <w:rsid w:val="428F65AC"/>
    <w:rsid w:val="42972B2A"/>
    <w:rsid w:val="42984CE9"/>
    <w:rsid w:val="429A5B9D"/>
    <w:rsid w:val="42A51A1D"/>
    <w:rsid w:val="42B00182"/>
    <w:rsid w:val="42B26C49"/>
    <w:rsid w:val="42B64D5E"/>
    <w:rsid w:val="42BA2373"/>
    <w:rsid w:val="42C00C75"/>
    <w:rsid w:val="42D75573"/>
    <w:rsid w:val="42DA5063"/>
    <w:rsid w:val="42E467E9"/>
    <w:rsid w:val="42E65ACD"/>
    <w:rsid w:val="42E82D7C"/>
    <w:rsid w:val="42F27732"/>
    <w:rsid w:val="430D6E9D"/>
    <w:rsid w:val="4334127F"/>
    <w:rsid w:val="43346990"/>
    <w:rsid w:val="43351C04"/>
    <w:rsid w:val="433A023E"/>
    <w:rsid w:val="433A6FE6"/>
    <w:rsid w:val="433B30D9"/>
    <w:rsid w:val="4347317B"/>
    <w:rsid w:val="43480868"/>
    <w:rsid w:val="4350713C"/>
    <w:rsid w:val="4364226F"/>
    <w:rsid w:val="436653E0"/>
    <w:rsid w:val="43707776"/>
    <w:rsid w:val="4392064E"/>
    <w:rsid w:val="43A318F9"/>
    <w:rsid w:val="43A82868"/>
    <w:rsid w:val="43AD4526"/>
    <w:rsid w:val="43B92096"/>
    <w:rsid w:val="43BB30E7"/>
    <w:rsid w:val="43C2234C"/>
    <w:rsid w:val="43C4431A"/>
    <w:rsid w:val="43C77936"/>
    <w:rsid w:val="43D271FE"/>
    <w:rsid w:val="43FE2A04"/>
    <w:rsid w:val="440C56F0"/>
    <w:rsid w:val="440F4CC3"/>
    <w:rsid w:val="44130575"/>
    <w:rsid w:val="442B13ED"/>
    <w:rsid w:val="44307631"/>
    <w:rsid w:val="44342D5C"/>
    <w:rsid w:val="443469F5"/>
    <w:rsid w:val="44381614"/>
    <w:rsid w:val="445157F9"/>
    <w:rsid w:val="4473751E"/>
    <w:rsid w:val="447500DA"/>
    <w:rsid w:val="44856D19"/>
    <w:rsid w:val="44873A14"/>
    <w:rsid w:val="44894F93"/>
    <w:rsid w:val="448A2A02"/>
    <w:rsid w:val="448A3389"/>
    <w:rsid w:val="44990B92"/>
    <w:rsid w:val="44A27E03"/>
    <w:rsid w:val="44B951CC"/>
    <w:rsid w:val="44BB4D8A"/>
    <w:rsid w:val="44C71125"/>
    <w:rsid w:val="44CD14E0"/>
    <w:rsid w:val="44CD1564"/>
    <w:rsid w:val="44E411C8"/>
    <w:rsid w:val="44EB23FD"/>
    <w:rsid w:val="44F06DC0"/>
    <w:rsid w:val="44F20B0B"/>
    <w:rsid w:val="451A13C2"/>
    <w:rsid w:val="45206D24"/>
    <w:rsid w:val="45226446"/>
    <w:rsid w:val="45277E53"/>
    <w:rsid w:val="452E5F4C"/>
    <w:rsid w:val="453018B3"/>
    <w:rsid w:val="45402CDF"/>
    <w:rsid w:val="45511E73"/>
    <w:rsid w:val="455C26A8"/>
    <w:rsid w:val="45612018"/>
    <w:rsid w:val="4562168F"/>
    <w:rsid w:val="45701CAF"/>
    <w:rsid w:val="4585575A"/>
    <w:rsid w:val="458946E9"/>
    <w:rsid w:val="45A47C0E"/>
    <w:rsid w:val="45AA5AE9"/>
    <w:rsid w:val="45AB08F9"/>
    <w:rsid w:val="45B05AD2"/>
    <w:rsid w:val="45C36283"/>
    <w:rsid w:val="45C679C6"/>
    <w:rsid w:val="45CD0EAF"/>
    <w:rsid w:val="45D4223E"/>
    <w:rsid w:val="45D542AE"/>
    <w:rsid w:val="45EF7078"/>
    <w:rsid w:val="45F30822"/>
    <w:rsid w:val="462E5DF2"/>
    <w:rsid w:val="46311311"/>
    <w:rsid w:val="46340349"/>
    <w:rsid w:val="463902F3"/>
    <w:rsid w:val="4646138E"/>
    <w:rsid w:val="465142B3"/>
    <w:rsid w:val="4654337F"/>
    <w:rsid w:val="46577FD6"/>
    <w:rsid w:val="46641814"/>
    <w:rsid w:val="466471C4"/>
    <w:rsid w:val="46683A1F"/>
    <w:rsid w:val="467B6B5D"/>
    <w:rsid w:val="46801369"/>
    <w:rsid w:val="469B2209"/>
    <w:rsid w:val="46A92159"/>
    <w:rsid w:val="46AF345F"/>
    <w:rsid w:val="46B5664E"/>
    <w:rsid w:val="46C55E6C"/>
    <w:rsid w:val="46D52711"/>
    <w:rsid w:val="46D955A7"/>
    <w:rsid w:val="46E14145"/>
    <w:rsid w:val="46E83F1F"/>
    <w:rsid w:val="47065AB1"/>
    <w:rsid w:val="47133957"/>
    <w:rsid w:val="47191F19"/>
    <w:rsid w:val="47200AC2"/>
    <w:rsid w:val="47216B52"/>
    <w:rsid w:val="47217562"/>
    <w:rsid w:val="47262F6D"/>
    <w:rsid w:val="47272C53"/>
    <w:rsid w:val="473810D3"/>
    <w:rsid w:val="47590C4D"/>
    <w:rsid w:val="4760778D"/>
    <w:rsid w:val="477A40F1"/>
    <w:rsid w:val="47992B38"/>
    <w:rsid w:val="47A0444C"/>
    <w:rsid w:val="47A07E0C"/>
    <w:rsid w:val="47B10A89"/>
    <w:rsid w:val="47B40579"/>
    <w:rsid w:val="47BA4E29"/>
    <w:rsid w:val="47C36A0E"/>
    <w:rsid w:val="47C40234"/>
    <w:rsid w:val="47C84024"/>
    <w:rsid w:val="47CA1B4A"/>
    <w:rsid w:val="47F92430"/>
    <w:rsid w:val="47FA5C10"/>
    <w:rsid w:val="48032022"/>
    <w:rsid w:val="482E2E26"/>
    <w:rsid w:val="4851401A"/>
    <w:rsid w:val="485B34DD"/>
    <w:rsid w:val="4870272E"/>
    <w:rsid w:val="48710218"/>
    <w:rsid w:val="48741542"/>
    <w:rsid w:val="488467C4"/>
    <w:rsid w:val="4890006E"/>
    <w:rsid w:val="48905A69"/>
    <w:rsid w:val="489A776F"/>
    <w:rsid w:val="48C1630B"/>
    <w:rsid w:val="48C4659A"/>
    <w:rsid w:val="48E22EC4"/>
    <w:rsid w:val="48EB7FCA"/>
    <w:rsid w:val="48F13107"/>
    <w:rsid w:val="48FF32BD"/>
    <w:rsid w:val="490D4067"/>
    <w:rsid w:val="49184B37"/>
    <w:rsid w:val="492D5297"/>
    <w:rsid w:val="493010A1"/>
    <w:rsid w:val="493C0826"/>
    <w:rsid w:val="493D565B"/>
    <w:rsid w:val="494925B4"/>
    <w:rsid w:val="49532F75"/>
    <w:rsid w:val="495A13B0"/>
    <w:rsid w:val="495C03CA"/>
    <w:rsid w:val="496273D5"/>
    <w:rsid w:val="49632443"/>
    <w:rsid w:val="496F6810"/>
    <w:rsid w:val="49714E06"/>
    <w:rsid w:val="49765187"/>
    <w:rsid w:val="497B39E0"/>
    <w:rsid w:val="49865F45"/>
    <w:rsid w:val="49A56AAC"/>
    <w:rsid w:val="49CE7A98"/>
    <w:rsid w:val="49D32EBF"/>
    <w:rsid w:val="49DC7715"/>
    <w:rsid w:val="49DF387A"/>
    <w:rsid w:val="49E55B38"/>
    <w:rsid w:val="49F420DB"/>
    <w:rsid w:val="49FE1F7F"/>
    <w:rsid w:val="49FF4833"/>
    <w:rsid w:val="4A023139"/>
    <w:rsid w:val="4A050C38"/>
    <w:rsid w:val="4A084EF3"/>
    <w:rsid w:val="4A0C57B9"/>
    <w:rsid w:val="4A241BD8"/>
    <w:rsid w:val="4A2808DB"/>
    <w:rsid w:val="4A2D1442"/>
    <w:rsid w:val="4A2D7323"/>
    <w:rsid w:val="4A49554D"/>
    <w:rsid w:val="4A4A2ACF"/>
    <w:rsid w:val="4A5120AF"/>
    <w:rsid w:val="4A541B9F"/>
    <w:rsid w:val="4A6F1239"/>
    <w:rsid w:val="4A7B576F"/>
    <w:rsid w:val="4A7C249A"/>
    <w:rsid w:val="4A7D4C52"/>
    <w:rsid w:val="4A856F74"/>
    <w:rsid w:val="4A8D1910"/>
    <w:rsid w:val="4A912A40"/>
    <w:rsid w:val="4ABF170F"/>
    <w:rsid w:val="4AC2628E"/>
    <w:rsid w:val="4AD02C3A"/>
    <w:rsid w:val="4AD65C25"/>
    <w:rsid w:val="4ADA20A4"/>
    <w:rsid w:val="4ADD2445"/>
    <w:rsid w:val="4AEF0909"/>
    <w:rsid w:val="4AF51E6C"/>
    <w:rsid w:val="4AF561A9"/>
    <w:rsid w:val="4AFA75F1"/>
    <w:rsid w:val="4B0242C0"/>
    <w:rsid w:val="4B0A5FD8"/>
    <w:rsid w:val="4B1912FD"/>
    <w:rsid w:val="4B1E0C00"/>
    <w:rsid w:val="4B226F7C"/>
    <w:rsid w:val="4B3A0D95"/>
    <w:rsid w:val="4B3E18C8"/>
    <w:rsid w:val="4B452DD9"/>
    <w:rsid w:val="4B5F07FC"/>
    <w:rsid w:val="4B756271"/>
    <w:rsid w:val="4B906C07"/>
    <w:rsid w:val="4B987E25"/>
    <w:rsid w:val="4BAB65B8"/>
    <w:rsid w:val="4BB85A1C"/>
    <w:rsid w:val="4BC3710E"/>
    <w:rsid w:val="4BD94BFA"/>
    <w:rsid w:val="4BDA0212"/>
    <w:rsid w:val="4BF077C8"/>
    <w:rsid w:val="4BF94D80"/>
    <w:rsid w:val="4C0A69B9"/>
    <w:rsid w:val="4C0D528D"/>
    <w:rsid w:val="4C1B3B7D"/>
    <w:rsid w:val="4C261319"/>
    <w:rsid w:val="4C495610"/>
    <w:rsid w:val="4C4A0649"/>
    <w:rsid w:val="4C5B5E30"/>
    <w:rsid w:val="4C6848B9"/>
    <w:rsid w:val="4C6F171E"/>
    <w:rsid w:val="4C787DC7"/>
    <w:rsid w:val="4C7E5ECA"/>
    <w:rsid w:val="4C876AA5"/>
    <w:rsid w:val="4C8C5620"/>
    <w:rsid w:val="4C9E27D6"/>
    <w:rsid w:val="4CAB6EAF"/>
    <w:rsid w:val="4CB87C80"/>
    <w:rsid w:val="4CB97FC1"/>
    <w:rsid w:val="4CD00063"/>
    <w:rsid w:val="4CD62AD4"/>
    <w:rsid w:val="4CE23492"/>
    <w:rsid w:val="4CE30FB8"/>
    <w:rsid w:val="4CEC2563"/>
    <w:rsid w:val="4CF338F1"/>
    <w:rsid w:val="4CF82CB6"/>
    <w:rsid w:val="4D0E00FB"/>
    <w:rsid w:val="4D0F6568"/>
    <w:rsid w:val="4D126900"/>
    <w:rsid w:val="4D176606"/>
    <w:rsid w:val="4D187CAD"/>
    <w:rsid w:val="4D1D44CA"/>
    <w:rsid w:val="4D73058E"/>
    <w:rsid w:val="4D741C4E"/>
    <w:rsid w:val="4D78702A"/>
    <w:rsid w:val="4D933880"/>
    <w:rsid w:val="4D956757"/>
    <w:rsid w:val="4D9D5DD4"/>
    <w:rsid w:val="4DAB7D28"/>
    <w:rsid w:val="4DAD116D"/>
    <w:rsid w:val="4DB7491F"/>
    <w:rsid w:val="4DBA5EDE"/>
    <w:rsid w:val="4DDE1EAC"/>
    <w:rsid w:val="4DE2492B"/>
    <w:rsid w:val="4DEC4FB0"/>
    <w:rsid w:val="4DED17B3"/>
    <w:rsid w:val="4DED6DB2"/>
    <w:rsid w:val="4DF96CE5"/>
    <w:rsid w:val="4E075D8A"/>
    <w:rsid w:val="4E121B55"/>
    <w:rsid w:val="4E1F24C4"/>
    <w:rsid w:val="4E2A50F1"/>
    <w:rsid w:val="4E4E3288"/>
    <w:rsid w:val="4E631CA0"/>
    <w:rsid w:val="4E6D12FA"/>
    <w:rsid w:val="4E9F5B72"/>
    <w:rsid w:val="4EAA4484"/>
    <w:rsid w:val="4EBA5F94"/>
    <w:rsid w:val="4EBD034C"/>
    <w:rsid w:val="4EC00FAD"/>
    <w:rsid w:val="4EC36941"/>
    <w:rsid w:val="4ECA2430"/>
    <w:rsid w:val="4ED70420"/>
    <w:rsid w:val="4EFC5D72"/>
    <w:rsid w:val="4F083536"/>
    <w:rsid w:val="4F0A063C"/>
    <w:rsid w:val="4F10078B"/>
    <w:rsid w:val="4F351F9F"/>
    <w:rsid w:val="4F3F3843"/>
    <w:rsid w:val="4F534983"/>
    <w:rsid w:val="4F5F0DCA"/>
    <w:rsid w:val="4F7F2D57"/>
    <w:rsid w:val="4F8C3B89"/>
    <w:rsid w:val="4F9843DC"/>
    <w:rsid w:val="4F9E0853"/>
    <w:rsid w:val="4F9F566B"/>
    <w:rsid w:val="4FA90F5F"/>
    <w:rsid w:val="4FC62A8C"/>
    <w:rsid w:val="4FCA0E8E"/>
    <w:rsid w:val="4FD14760"/>
    <w:rsid w:val="4FD709B8"/>
    <w:rsid w:val="4FE20F0D"/>
    <w:rsid w:val="4FE43A21"/>
    <w:rsid w:val="4FE51552"/>
    <w:rsid w:val="4FE92D8A"/>
    <w:rsid w:val="4FF544B1"/>
    <w:rsid w:val="4FF736F9"/>
    <w:rsid w:val="4FFA6D45"/>
    <w:rsid w:val="4FFF435B"/>
    <w:rsid w:val="50003F76"/>
    <w:rsid w:val="501C5BF9"/>
    <w:rsid w:val="50243DC2"/>
    <w:rsid w:val="50357E4D"/>
    <w:rsid w:val="503F29AA"/>
    <w:rsid w:val="504B75A0"/>
    <w:rsid w:val="504D0949"/>
    <w:rsid w:val="50504C4B"/>
    <w:rsid w:val="50575B25"/>
    <w:rsid w:val="505E5526"/>
    <w:rsid w:val="50643AF0"/>
    <w:rsid w:val="50710417"/>
    <w:rsid w:val="50854860"/>
    <w:rsid w:val="50954BD0"/>
    <w:rsid w:val="509B6C41"/>
    <w:rsid w:val="509C6E7C"/>
    <w:rsid w:val="50AC44B8"/>
    <w:rsid w:val="50B040E7"/>
    <w:rsid w:val="50BB294A"/>
    <w:rsid w:val="50DF1B5A"/>
    <w:rsid w:val="50F415E0"/>
    <w:rsid w:val="50F54BB0"/>
    <w:rsid w:val="51042CAA"/>
    <w:rsid w:val="51053BF3"/>
    <w:rsid w:val="511D0F3D"/>
    <w:rsid w:val="5126114A"/>
    <w:rsid w:val="514232C3"/>
    <w:rsid w:val="51491514"/>
    <w:rsid w:val="514E4E9E"/>
    <w:rsid w:val="5162104E"/>
    <w:rsid w:val="5184720E"/>
    <w:rsid w:val="51962A9D"/>
    <w:rsid w:val="51CD780F"/>
    <w:rsid w:val="51DB0C8A"/>
    <w:rsid w:val="51DF4DAF"/>
    <w:rsid w:val="51E44740"/>
    <w:rsid w:val="51EF718A"/>
    <w:rsid w:val="51F7178E"/>
    <w:rsid w:val="52196814"/>
    <w:rsid w:val="521A5A2A"/>
    <w:rsid w:val="521C62D4"/>
    <w:rsid w:val="521E5EA0"/>
    <w:rsid w:val="5236391B"/>
    <w:rsid w:val="52383B54"/>
    <w:rsid w:val="523A78CD"/>
    <w:rsid w:val="52493686"/>
    <w:rsid w:val="5259742B"/>
    <w:rsid w:val="527A5F1B"/>
    <w:rsid w:val="52887419"/>
    <w:rsid w:val="529214B7"/>
    <w:rsid w:val="529F485A"/>
    <w:rsid w:val="52B1230D"/>
    <w:rsid w:val="52E71802"/>
    <w:rsid w:val="52E85DA3"/>
    <w:rsid w:val="52F34BD7"/>
    <w:rsid w:val="52F677DA"/>
    <w:rsid w:val="52F67834"/>
    <w:rsid w:val="52F91536"/>
    <w:rsid w:val="531E1F9E"/>
    <w:rsid w:val="53353B54"/>
    <w:rsid w:val="5339476F"/>
    <w:rsid w:val="533B2615"/>
    <w:rsid w:val="53610414"/>
    <w:rsid w:val="53A039CC"/>
    <w:rsid w:val="53A1505A"/>
    <w:rsid w:val="53A40961"/>
    <w:rsid w:val="53B667B1"/>
    <w:rsid w:val="53E314DB"/>
    <w:rsid w:val="53E40A0B"/>
    <w:rsid w:val="53E75832"/>
    <w:rsid w:val="53EA5BED"/>
    <w:rsid w:val="53FB15E8"/>
    <w:rsid w:val="5406399B"/>
    <w:rsid w:val="54063E08"/>
    <w:rsid w:val="54106B37"/>
    <w:rsid w:val="541E1DEA"/>
    <w:rsid w:val="5429247E"/>
    <w:rsid w:val="542A2F84"/>
    <w:rsid w:val="54330A77"/>
    <w:rsid w:val="543437E8"/>
    <w:rsid w:val="544467E1"/>
    <w:rsid w:val="545273E8"/>
    <w:rsid w:val="54554E92"/>
    <w:rsid w:val="5492631E"/>
    <w:rsid w:val="549F7EBB"/>
    <w:rsid w:val="54A65F9F"/>
    <w:rsid w:val="54B814E6"/>
    <w:rsid w:val="54BF40B9"/>
    <w:rsid w:val="54C231E0"/>
    <w:rsid w:val="54C973AE"/>
    <w:rsid w:val="54D062C6"/>
    <w:rsid w:val="54D266A7"/>
    <w:rsid w:val="54ED38FD"/>
    <w:rsid w:val="54F01198"/>
    <w:rsid w:val="54F73313"/>
    <w:rsid w:val="54F80955"/>
    <w:rsid w:val="54FC530D"/>
    <w:rsid w:val="550D4DAE"/>
    <w:rsid w:val="5510553A"/>
    <w:rsid w:val="55257A30"/>
    <w:rsid w:val="553711C9"/>
    <w:rsid w:val="553777B1"/>
    <w:rsid w:val="553A7F64"/>
    <w:rsid w:val="553D6C6B"/>
    <w:rsid w:val="553E1C37"/>
    <w:rsid w:val="55451E8E"/>
    <w:rsid w:val="555170A7"/>
    <w:rsid w:val="556570DE"/>
    <w:rsid w:val="557E5D22"/>
    <w:rsid w:val="5587536D"/>
    <w:rsid w:val="558D41B7"/>
    <w:rsid w:val="559B174B"/>
    <w:rsid w:val="55A37758"/>
    <w:rsid w:val="55B17202"/>
    <w:rsid w:val="55B654BC"/>
    <w:rsid w:val="55B765D3"/>
    <w:rsid w:val="55B87486"/>
    <w:rsid w:val="55BB0276"/>
    <w:rsid w:val="55C220FC"/>
    <w:rsid w:val="55C25618"/>
    <w:rsid w:val="55C37BD9"/>
    <w:rsid w:val="55CC4CE0"/>
    <w:rsid w:val="55CE0CF4"/>
    <w:rsid w:val="55D229D7"/>
    <w:rsid w:val="55D42370"/>
    <w:rsid w:val="55E32FDD"/>
    <w:rsid w:val="55E4027B"/>
    <w:rsid w:val="55F47921"/>
    <w:rsid w:val="5616585D"/>
    <w:rsid w:val="56340913"/>
    <w:rsid w:val="56350AD7"/>
    <w:rsid w:val="5641016C"/>
    <w:rsid w:val="56436613"/>
    <w:rsid w:val="56466827"/>
    <w:rsid w:val="564E5E5E"/>
    <w:rsid w:val="56564AC7"/>
    <w:rsid w:val="565914C8"/>
    <w:rsid w:val="565F090E"/>
    <w:rsid w:val="565F7902"/>
    <w:rsid w:val="56701329"/>
    <w:rsid w:val="567D0066"/>
    <w:rsid w:val="56B22A9C"/>
    <w:rsid w:val="56BC707B"/>
    <w:rsid w:val="56BE20D7"/>
    <w:rsid w:val="56C1236A"/>
    <w:rsid w:val="56C74B49"/>
    <w:rsid w:val="56C872E5"/>
    <w:rsid w:val="56CE7F22"/>
    <w:rsid w:val="56CF2ACC"/>
    <w:rsid w:val="56DC71A4"/>
    <w:rsid w:val="56E04EE6"/>
    <w:rsid w:val="56E32943"/>
    <w:rsid w:val="56E60023"/>
    <w:rsid w:val="56E808BA"/>
    <w:rsid w:val="56ED2C4C"/>
    <w:rsid w:val="56F444EE"/>
    <w:rsid w:val="56F97D56"/>
    <w:rsid w:val="57087F99"/>
    <w:rsid w:val="570E6E8F"/>
    <w:rsid w:val="570F696E"/>
    <w:rsid w:val="57203952"/>
    <w:rsid w:val="572A1156"/>
    <w:rsid w:val="5730129E"/>
    <w:rsid w:val="57314753"/>
    <w:rsid w:val="573174F0"/>
    <w:rsid w:val="57391A72"/>
    <w:rsid w:val="57546710"/>
    <w:rsid w:val="57566F5C"/>
    <w:rsid w:val="575E22AF"/>
    <w:rsid w:val="576F1263"/>
    <w:rsid w:val="577B4C0F"/>
    <w:rsid w:val="577D77E3"/>
    <w:rsid w:val="57945CD1"/>
    <w:rsid w:val="57AA4FB1"/>
    <w:rsid w:val="57AF6667"/>
    <w:rsid w:val="57B72A76"/>
    <w:rsid w:val="57C3426C"/>
    <w:rsid w:val="57CE1F93"/>
    <w:rsid w:val="57DB745C"/>
    <w:rsid w:val="57DC6644"/>
    <w:rsid w:val="57E5252E"/>
    <w:rsid w:val="57EF4CB5"/>
    <w:rsid w:val="57F95B34"/>
    <w:rsid w:val="57FB04AF"/>
    <w:rsid w:val="57FC296C"/>
    <w:rsid w:val="5806097D"/>
    <w:rsid w:val="58076896"/>
    <w:rsid w:val="580956C4"/>
    <w:rsid w:val="580F5FBE"/>
    <w:rsid w:val="58117322"/>
    <w:rsid w:val="5818420C"/>
    <w:rsid w:val="581A30C8"/>
    <w:rsid w:val="581F37ED"/>
    <w:rsid w:val="582C1526"/>
    <w:rsid w:val="582F059C"/>
    <w:rsid w:val="58340C31"/>
    <w:rsid w:val="58343F38"/>
    <w:rsid w:val="58373633"/>
    <w:rsid w:val="58640C5E"/>
    <w:rsid w:val="58796317"/>
    <w:rsid w:val="588743D1"/>
    <w:rsid w:val="5887701A"/>
    <w:rsid w:val="589507CD"/>
    <w:rsid w:val="58A3184F"/>
    <w:rsid w:val="58B32187"/>
    <w:rsid w:val="58BD4DB3"/>
    <w:rsid w:val="58C93758"/>
    <w:rsid w:val="58D10153"/>
    <w:rsid w:val="58DA5210"/>
    <w:rsid w:val="58F072F1"/>
    <w:rsid w:val="58F95A7C"/>
    <w:rsid w:val="59043964"/>
    <w:rsid w:val="59162E41"/>
    <w:rsid w:val="592310BA"/>
    <w:rsid w:val="593037D7"/>
    <w:rsid w:val="5934151A"/>
    <w:rsid w:val="5939678D"/>
    <w:rsid w:val="593C3F2A"/>
    <w:rsid w:val="59590F80"/>
    <w:rsid w:val="596D0588"/>
    <w:rsid w:val="596D760D"/>
    <w:rsid w:val="597963C0"/>
    <w:rsid w:val="599C4BB7"/>
    <w:rsid w:val="599D73A3"/>
    <w:rsid w:val="59A33FA9"/>
    <w:rsid w:val="59A815C0"/>
    <w:rsid w:val="59B735E2"/>
    <w:rsid w:val="59B91A1F"/>
    <w:rsid w:val="59C0439F"/>
    <w:rsid w:val="59C62E18"/>
    <w:rsid w:val="59F173D5"/>
    <w:rsid w:val="59F74FEB"/>
    <w:rsid w:val="5A194FD3"/>
    <w:rsid w:val="5A236D79"/>
    <w:rsid w:val="5A284889"/>
    <w:rsid w:val="5A2E1BAA"/>
    <w:rsid w:val="5A3D7F5A"/>
    <w:rsid w:val="5A48581A"/>
    <w:rsid w:val="5A4B3BD6"/>
    <w:rsid w:val="5A5654C0"/>
    <w:rsid w:val="5A5A0B0C"/>
    <w:rsid w:val="5A6F6F32"/>
    <w:rsid w:val="5A7E2CF2"/>
    <w:rsid w:val="5A9C1425"/>
    <w:rsid w:val="5A9C7376"/>
    <w:rsid w:val="5AA9748A"/>
    <w:rsid w:val="5ABE2233"/>
    <w:rsid w:val="5ADF2AC5"/>
    <w:rsid w:val="5ADF5013"/>
    <w:rsid w:val="5AEE53ED"/>
    <w:rsid w:val="5AF450DF"/>
    <w:rsid w:val="5AF97D15"/>
    <w:rsid w:val="5B093566"/>
    <w:rsid w:val="5B095077"/>
    <w:rsid w:val="5B0D5B7E"/>
    <w:rsid w:val="5B242EC8"/>
    <w:rsid w:val="5B2C0898"/>
    <w:rsid w:val="5B3B4C78"/>
    <w:rsid w:val="5B3C46B5"/>
    <w:rsid w:val="5B4812AC"/>
    <w:rsid w:val="5B4E6B54"/>
    <w:rsid w:val="5B56078B"/>
    <w:rsid w:val="5B5A0536"/>
    <w:rsid w:val="5B6854AA"/>
    <w:rsid w:val="5B6D65C9"/>
    <w:rsid w:val="5B8523DC"/>
    <w:rsid w:val="5B8C4808"/>
    <w:rsid w:val="5B9B13DC"/>
    <w:rsid w:val="5BA51BA5"/>
    <w:rsid w:val="5BA640E4"/>
    <w:rsid w:val="5BA815A4"/>
    <w:rsid w:val="5BA83AF9"/>
    <w:rsid w:val="5BBA294C"/>
    <w:rsid w:val="5BBB3022"/>
    <w:rsid w:val="5BBD7228"/>
    <w:rsid w:val="5BCE5A89"/>
    <w:rsid w:val="5BDE18D5"/>
    <w:rsid w:val="5BDF5D95"/>
    <w:rsid w:val="5BE037DD"/>
    <w:rsid w:val="5BE30FD5"/>
    <w:rsid w:val="5BF509EB"/>
    <w:rsid w:val="5BFE7528"/>
    <w:rsid w:val="5C072ECB"/>
    <w:rsid w:val="5C0F2E1E"/>
    <w:rsid w:val="5C2869E8"/>
    <w:rsid w:val="5C297FA6"/>
    <w:rsid w:val="5C4B1054"/>
    <w:rsid w:val="5C4E644E"/>
    <w:rsid w:val="5C501E18"/>
    <w:rsid w:val="5C5477DD"/>
    <w:rsid w:val="5C657C3C"/>
    <w:rsid w:val="5C7834CB"/>
    <w:rsid w:val="5C7A5646"/>
    <w:rsid w:val="5C7C5679"/>
    <w:rsid w:val="5C7F2AAC"/>
    <w:rsid w:val="5C7F4EAC"/>
    <w:rsid w:val="5C84784F"/>
    <w:rsid w:val="5C8B76A2"/>
    <w:rsid w:val="5CBA1507"/>
    <w:rsid w:val="5CBE25EE"/>
    <w:rsid w:val="5CF23011"/>
    <w:rsid w:val="5CFF0FC2"/>
    <w:rsid w:val="5D0134C1"/>
    <w:rsid w:val="5D0E4D8D"/>
    <w:rsid w:val="5D140D6A"/>
    <w:rsid w:val="5D186E6E"/>
    <w:rsid w:val="5D31181C"/>
    <w:rsid w:val="5D426FCB"/>
    <w:rsid w:val="5D59154F"/>
    <w:rsid w:val="5D5946B0"/>
    <w:rsid w:val="5D6323CD"/>
    <w:rsid w:val="5D7F0889"/>
    <w:rsid w:val="5D9434AA"/>
    <w:rsid w:val="5DA0717E"/>
    <w:rsid w:val="5DAC1C9C"/>
    <w:rsid w:val="5DB10F8A"/>
    <w:rsid w:val="5DC35759"/>
    <w:rsid w:val="5DC97FC9"/>
    <w:rsid w:val="5DCC1F1C"/>
    <w:rsid w:val="5DE52DE2"/>
    <w:rsid w:val="5DEC3DB2"/>
    <w:rsid w:val="5DF64FF0"/>
    <w:rsid w:val="5E145476"/>
    <w:rsid w:val="5E1C3FE9"/>
    <w:rsid w:val="5E1C4452"/>
    <w:rsid w:val="5E2467F1"/>
    <w:rsid w:val="5E320C01"/>
    <w:rsid w:val="5E3478C6"/>
    <w:rsid w:val="5E4C3FF5"/>
    <w:rsid w:val="5E624E17"/>
    <w:rsid w:val="5E6B6ADD"/>
    <w:rsid w:val="5E6E26D7"/>
    <w:rsid w:val="5E7003B1"/>
    <w:rsid w:val="5E8D238E"/>
    <w:rsid w:val="5E9D531E"/>
    <w:rsid w:val="5EA031AD"/>
    <w:rsid w:val="5EA25257"/>
    <w:rsid w:val="5EB822A5"/>
    <w:rsid w:val="5ECE567F"/>
    <w:rsid w:val="5ED37924"/>
    <w:rsid w:val="5EE412EC"/>
    <w:rsid w:val="5EFF3D1A"/>
    <w:rsid w:val="5F095F0C"/>
    <w:rsid w:val="5F0B0627"/>
    <w:rsid w:val="5F1A2B43"/>
    <w:rsid w:val="5F4B0077"/>
    <w:rsid w:val="5F820195"/>
    <w:rsid w:val="5F887343"/>
    <w:rsid w:val="5F9D0322"/>
    <w:rsid w:val="5FAD10DA"/>
    <w:rsid w:val="5FB837BB"/>
    <w:rsid w:val="5FBC4017"/>
    <w:rsid w:val="5FBE38EB"/>
    <w:rsid w:val="5FC26020"/>
    <w:rsid w:val="5FD14119"/>
    <w:rsid w:val="5FF13B42"/>
    <w:rsid w:val="5FF41CE4"/>
    <w:rsid w:val="5FFC2D67"/>
    <w:rsid w:val="600D6CAA"/>
    <w:rsid w:val="601B748B"/>
    <w:rsid w:val="603242D9"/>
    <w:rsid w:val="603B14CB"/>
    <w:rsid w:val="6042276E"/>
    <w:rsid w:val="60432042"/>
    <w:rsid w:val="604C324B"/>
    <w:rsid w:val="604D63BE"/>
    <w:rsid w:val="6060219A"/>
    <w:rsid w:val="608A3A2F"/>
    <w:rsid w:val="60B7783F"/>
    <w:rsid w:val="60BF3DBF"/>
    <w:rsid w:val="60C137DC"/>
    <w:rsid w:val="60C70EC5"/>
    <w:rsid w:val="60CC405A"/>
    <w:rsid w:val="60CD50B5"/>
    <w:rsid w:val="60D26824"/>
    <w:rsid w:val="60DE56B7"/>
    <w:rsid w:val="60EA0710"/>
    <w:rsid w:val="6114405E"/>
    <w:rsid w:val="6124221E"/>
    <w:rsid w:val="612540D8"/>
    <w:rsid w:val="612606F0"/>
    <w:rsid w:val="6126799A"/>
    <w:rsid w:val="612A51EA"/>
    <w:rsid w:val="612B3202"/>
    <w:rsid w:val="61475B62"/>
    <w:rsid w:val="61502C69"/>
    <w:rsid w:val="61576701"/>
    <w:rsid w:val="615D46D4"/>
    <w:rsid w:val="61611F70"/>
    <w:rsid w:val="61622490"/>
    <w:rsid w:val="6166423A"/>
    <w:rsid w:val="616801DE"/>
    <w:rsid w:val="61786F13"/>
    <w:rsid w:val="61834DEC"/>
    <w:rsid w:val="61971A54"/>
    <w:rsid w:val="61973564"/>
    <w:rsid w:val="61B23569"/>
    <w:rsid w:val="61B956D6"/>
    <w:rsid w:val="61C175C7"/>
    <w:rsid w:val="61CA73E7"/>
    <w:rsid w:val="61DF1A42"/>
    <w:rsid w:val="61E04C9D"/>
    <w:rsid w:val="61E215D8"/>
    <w:rsid w:val="61FC72E8"/>
    <w:rsid w:val="621B3775"/>
    <w:rsid w:val="62324EE1"/>
    <w:rsid w:val="62364782"/>
    <w:rsid w:val="624502F4"/>
    <w:rsid w:val="624C1682"/>
    <w:rsid w:val="624E2AD0"/>
    <w:rsid w:val="626F239F"/>
    <w:rsid w:val="62705C60"/>
    <w:rsid w:val="62A47BD9"/>
    <w:rsid w:val="62AE616E"/>
    <w:rsid w:val="62C57470"/>
    <w:rsid w:val="62CF2E43"/>
    <w:rsid w:val="62D972A2"/>
    <w:rsid w:val="62DA4EE0"/>
    <w:rsid w:val="62DB5DE4"/>
    <w:rsid w:val="62F22CAF"/>
    <w:rsid w:val="62FF4946"/>
    <w:rsid w:val="63252F5F"/>
    <w:rsid w:val="632567E7"/>
    <w:rsid w:val="633F4D43"/>
    <w:rsid w:val="634103B2"/>
    <w:rsid w:val="6344238F"/>
    <w:rsid w:val="634C3E55"/>
    <w:rsid w:val="634C546E"/>
    <w:rsid w:val="63512C02"/>
    <w:rsid w:val="635B0977"/>
    <w:rsid w:val="63666773"/>
    <w:rsid w:val="636B3D8A"/>
    <w:rsid w:val="636C3019"/>
    <w:rsid w:val="637E5958"/>
    <w:rsid w:val="63804511"/>
    <w:rsid w:val="638F6634"/>
    <w:rsid w:val="6394356A"/>
    <w:rsid w:val="639C2195"/>
    <w:rsid w:val="63A556AF"/>
    <w:rsid w:val="63A7157E"/>
    <w:rsid w:val="63B76FCF"/>
    <w:rsid w:val="63BB006E"/>
    <w:rsid w:val="63BE3FBD"/>
    <w:rsid w:val="63C61B2C"/>
    <w:rsid w:val="63D40BE9"/>
    <w:rsid w:val="63D538F9"/>
    <w:rsid w:val="63DA463B"/>
    <w:rsid w:val="63E7638D"/>
    <w:rsid w:val="64023449"/>
    <w:rsid w:val="640B099F"/>
    <w:rsid w:val="64102431"/>
    <w:rsid w:val="64197310"/>
    <w:rsid w:val="642503DD"/>
    <w:rsid w:val="642A59F3"/>
    <w:rsid w:val="643C74D4"/>
    <w:rsid w:val="645944FC"/>
    <w:rsid w:val="64746C6E"/>
    <w:rsid w:val="6482420F"/>
    <w:rsid w:val="64984234"/>
    <w:rsid w:val="649F4848"/>
    <w:rsid w:val="64A32CD9"/>
    <w:rsid w:val="64A5243A"/>
    <w:rsid w:val="64AD2180"/>
    <w:rsid w:val="64B21544"/>
    <w:rsid w:val="64F467F1"/>
    <w:rsid w:val="64F531DE"/>
    <w:rsid w:val="64FE6919"/>
    <w:rsid w:val="64FF1762"/>
    <w:rsid w:val="65156591"/>
    <w:rsid w:val="652A6682"/>
    <w:rsid w:val="65373578"/>
    <w:rsid w:val="656E284E"/>
    <w:rsid w:val="65703E04"/>
    <w:rsid w:val="65705687"/>
    <w:rsid w:val="657B70B9"/>
    <w:rsid w:val="6580501E"/>
    <w:rsid w:val="658A3945"/>
    <w:rsid w:val="65A672FB"/>
    <w:rsid w:val="65AF41D9"/>
    <w:rsid w:val="65B8702E"/>
    <w:rsid w:val="65C21C5B"/>
    <w:rsid w:val="65C33C66"/>
    <w:rsid w:val="65C6232E"/>
    <w:rsid w:val="65D54C8C"/>
    <w:rsid w:val="66096F22"/>
    <w:rsid w:val="6612673F"/>
    <w:rsid w:val="662621EA"/>
    <w:rsid w:val="662E109F"/>
    <w:rsid w:val="66307B8F"/>
    <w:rsid w:val="66320B8F"/>
    <w:rsid w:val="66373640"/>
    <w:rsid w:val="663761A5"/>
    <w:rsid w:val="664408C2"/>
    <w:rsid w:val="66442670"/>
    <w:rsid w:val="666310A8"/>
    <w:rsid w:val="666637FF"/>
    <w:rsid w:val="66667528"/>
    <w:rsid w:val="666B22F3"/>
    <w:rsid w:val="666B630E"/>
    <w:rsid w:val="667050B2"/>
    <w:rsid w:val="668F6B02"/>
    <w:rsid w:val="669235FB"/>
    <w:rsid w:val="6695111E"/>
    <w:rsid w:val="66A4453B"/>
    <w:rsid w:val="66B506E4"/>
    <w:rsid w:val="66C04E2F"/>
    <w:rsid w:val="66D47E98"/>
    <w:rsid w:val="66F35054"/>
    <w:rsid w:val="670F2C7E"/>
    <w:rsid w:val="6714680B"/>
    <w:rsid w:val="671870AE"/>
    <w:rsid w:val="671B2446"/>
    <w:rsid w:val="671F124A"/>
    <w:rsid w:val="672D3346"/>
    <w:rsid w:val="67334BBF"/>
    <w:rsid w:val="674E0DC0"/>
    <w:rsid w:val="675D123C"/>
    <w:rsid w:val="677A33C6"/>
    <w:rsid w:val="677F07F4"/>
    <w:rsid w:val="67816464"/>
    <w:rsid w:val="67895245"/>
    <w:rsid w:val="67915D89"/>
    <w:rsid w:val="6796339F"/>
    <w:rsid w:val="679F4D95"/>
    <w:rsid w:val="67AC671F"/>
    <w:rsid w:val="67B5459A"/>
    <w:rsid w:val="67BD26DA"/>
    <w:rsid w:val="67CB3782"/>
    <w:rsid w:val="67CF19B4"/>
    <w:rsid w:val="67D11C12"/>
    <w:rsid w:val="67E579F2"/>
    <w:rsid w:val="67EC2600"/>
    <w:rsid w:val="67EF04FF"/>
    <w:rsid w:val="67F50B5A"/>
    <w:rsid w:val="68064081"/>
    <w:rsid w:val="680E3FC7"/>
    <w:rsid w:val="680F6FD7"/>
    <w:rsid w:val="68113AF2"/>
    <w:rsid w:val="68150474"/>
    <w:rsid w:val="681F6961"/>
    <w:rsid w:val="68272A1B"/>
    <w:rsid w:val="684E1957"/>
    <w:rsid w:val="685B306D"/>
    <w:rsid w:val="685E210F"/>
    <w:rsid w:val="68610A2F"/>
    <w:rsid w:val="68805514"/>
    <w:rsid w:val="68A125DA"/>
    <w:rsid w:val="68A235FA"/>
    <w:rsid w:val="68A812BE"/>
    <w:rsid w:val="68CD2DF1"/>
    <w:rsid w:val="68D3471C"/>
    <w:rsid w:val="68D50F1E"/>
    <w:rsid w:val="68D51CA5"/>
    <w:rsid w:val="68D637F0"/>
    <w:rsid w:val="68D93544"/>
    <w:rsid w:val="68ED5241"/>
    <w:rsid w:val="68FB795E"/>
    <w:rsid w:val="690861D7"/>
    <w:rsid w:val="690B56C7"/>
    <w:rsid w:val="69143F69"/>
    <w:rsid w:val="69167CEB"/>
    <w:rsid w:val="691B1DAE"/>
    <w:rsid w:val="691D32A4"/>
    <w:rsid w:val="69316E2F"/>
    <w:rsid w:val="694E2071"/>
    <w:rsid w:val="6951757E"/>
    <w:rsid w:val="69564422"/>
    <w:rsid w:val="69601621"/>
    <w:rsid w:val="696A6CA5"/>
    <w:rsid w:val="69706A85"/>
    <w:rsid w:val="69754A86"/>
    <w:rsid w:val="69766163"/>
    <w:rsid w:val="697A3B33"/>
    <w:rsid w:val="6987623C"/>
    <w:rsid w:val="69886D18"/>
    <w:rsid w:val="698928DA"/>
    <w:rsid w:val="698C376D"/>
    <w:rsid w:val="69983CAC"/>
    <w:rsid w:val="699851AD"/>
    <w:rsid w:val="69A00347"/>
    <w:rsid w:val="69BB0E9B"/>
    <w:rsid w:val="69C064B2"/>
    <w:rsid w:val="69CA377F"/>
    <w:rsid w:val="69D44760"/>
    <w:rsid w:val="69EA26C3"/>
    <w:rsid w:val="69EB79D2"/>
    <w:rsid w:val="6A022F6E"/>
    <w:rsid w:val="6A0665BA"/>
    <w:rsid w:val="6A1F4B97"/>
    <w:rsid w:val="6A2B4273"/>
    <w:rsid w:val="6A3E2218"/>
    <w:rsid w:val="6A4964A7"/>
    <w:rsid w:val="6A520EC7"/>
    <w:rsid w:val="6A521978"/>
    <w:rsid w:val="6A531ADF"/>
    <w:rsid w:val="6A532E30"/>
    <w:rsid w:val="6A554E4C"/>
    <w:rsid w:val="6A5713B7"/>
    <w:rsid w:val="6A58386C"/>
    <w:rsid w:val="6A5F3F1C"/>
    <w:rsid w:val="6A68160B"/>
    <w:rsid w:val="6A70715D"/>
    <w:rsid w:val="6A7A0D56"/>
    <w:rsid w:val="6A7C0B69"/>
    <w:rsid w:val="6AA06A0F"/>
    <w:rsid w:val="6AA14535"/>
    <w:rsid w:val="6AA61B4B"/>
    <w:rsid w:val="6AAF510F"/>
    <w:rsid w:val="6ABA6765"/>
    <w:rsid w:val="6ABA73A5"/>
    <w:rsid w:val="6AC13E4D"/>
    <w:rsid w:val="6AC15C11"/>
    <w:rsid w:val="6AD15511"/>
    <w:rsid w:val="6AD2649C"/>
    <w:rsid w:val="6ADC3513"/>
    <w:rsid w:val="6AE53699"/>
    <w:rsid w:val="6AF87E20"/>
    <w:rsid w:val="6AFC5C0F"/>
    <w:rsid w:val="6B005141"/>
    <w:rsid w:val="6B0E09DA"/>
    <w:rsid w:val="6B163092"/>
    <w:rsid w:val="6B1961B0"/>
    <w:rsid w:val="6B1B1B0E"/>
    <w:rsid w:val="6B264357"/>
    <w:rsid w:val="6B2D0932"/>
    <w:rsid w:val="6B2E1512"/>
    <w:rsid w:val="6B322639"/>
    <w:rsid w:val="6B3569DF"/>
    <w:rsid w:val="6B460C38"/>
    <w:rsid w:val="6B4F6B86"/>
    <w:rsid w:val="6B50121C"/>
    <w:rsid w:val="6B6164E9"/>
    <w:rsid w:val="6B717962"/>
    <w:rsid w:val="6B721A2E"/>
    <w:rsid w:val="6B7F44DB"/>
    <w:rsid w:val="6B8C0D41"/>
    <w:rsid w:val="6B9B2D32"/>
    <w:rsid w:val="6BA77929"/>
    <w:rsid w:val="6BB34520"/>
    <w:rsid w:val="6BB81B36"/>
    <w:rsid w:val="6BBD6AA3"/>
    <w:rsid w:val="6BC62286"/>
    <w:rsid w:val="6BC93D43"/>
    <w:rsid w:val="6BD43284"/>
    <w:rsid w:val="6BDF77E3"/>
    <w:rsid w:val="6BFF7765"/>
    <w:rsid w:val="6C0321DC"/>
    <w:rsid w:val="6C0604EF"/>
    <w:rsid w:val="6C1256EA"/>
    <w:rsid w:val="6C212E35"/>
    <w:rsid w:val="6C223454"/>
    <w:rsid w:val="6C3B4A56"/>
    <w:rsid w:val="6C441E4A"/>
    <w:rsid w:val="6C465394"/>
    <w:rsid w:val="6C5B0F44"/>
    <w:rsid w:val="6C5B255C"/>
    <w:rsid w:val="6C636C38"/>
    <w:rsid w:val="6C68355C"/>
    <w:rsid w:val="6C733CAF"/>
    <w:rsid w:val="6C7B1FBF"/>
    <w:rsid w:val="6C904861"/>
    <w:rsid w:val="6C94098B"/>
    <w:rsid w:val="6CA42BEA"/>
    <w:rsid w:val="6CB311FE"/>
    <w:rsid w:val="6CB50070"/>
    <w:rsid w:val="6CBD1A34"/>
    <w:rsid w:val="6CCB5899"/>
    <w:rsid w:val="6CCF1AF5"/>
    <w:rsid w:val="6CD01102"/>
    <w:rsid w:val="6CD45554"/>
    <w:rsid w:val="6CDB0A34"/>
    <w:rsid w:val="6CDC2BF0"/>
    <w:rsid w:val="6CEC58FD"/>
    <w:rsid w:val="6CF43042"/>
    <w:rsid w:val="6CFE5C6F"/>
    <w:rsid w:val="6D087752"/>
    <w:rsid w:val="6D0D1A0E"/>
    <w:rsid w:val="6D0E234D"/>
    <w:rsid w:val="6D390A55"/>
    <w:rsid w:val="6D392803"/>
    <w:rsid w:val="6D4511A4"/>
    <w:rsid w:val="6D4713C4"/>
    <w:rsid w:val="6D505D9E"/>
    <w:rsid w:val="6D5A3CAC"/>
    <w:rsid w:val="6D5D5B51"/>
    <w:rsid w:val="6D806218"/>
    <w:rsid w:val="6D94247F"/>
    <w:rsid w:val="6D963252"/>
    <w:rsid w:val="6DA85BDA"/>
    <w:rsid w:val="6DAB3516"/>
    <w:rsid w:val="6DB22893"/>
    <w:rsid w:val="6DB230AE"/>
    <w:rsid w:val="6DB34098"/>
    <w:rsid w:val="6DB545B6"/>
    <w:rsid w:val="6DCC1946"/>
    <w:rsid w:val="6DCC3677"/>
    <w:rsid w:val="6DD42EF7"/>
    <w:rsid w:val="6DD93FE6"/>
    <w:rsid w:val="6DDE01F4"/>
    <w:rsid w:val="6DE02FB4"/>
    <w:rsid w:val="6DE210EC"/>
    <w:rsid w:val="6E106332"/>
    <w:rsid w:val="6E1B45FE"/>
    <w:rsid w:val="6E1F5E9D"/>
    <w:rsid w:val="6E2D55C1"/>
    <w:rsid w:val="6E3E308D"/>
    <w:rsid w:val="6E4655BC"/>
    <w:rsid w:val="6E49630A"/>
    <w:rsid w:val="6E4F28ED"/>
    <w:rsid w:val="6E514CED"/>
    <w:rsid w:val="6E530124"/>
    <w:rsid w:val="6E662F59"/>
    <w:rsid w:val="6E6672C4"/>
    <w:rsid w:val="6EA25306"/>
    <w:rsid w:val="6EAC5256"/>
    <w:rsid w:val="6EB02003"/>
    <w:rsid w:val="6EB563D5"/>
    <w:rsid w:val="6EC9405A"/>
    <w:rsid w:val="6ED21BA5"/>
    <w:rsid w:val="6ED92677"/>
    <w:rsid w:val="6EDC3D8E"/>
    <w:rsid w:val="6EF359E3"/>
    <w:rsid w:val="6EFA0228"/>
    <w:rsid w:val="6F084EF7"/>
    <w:rsid w:val="6F0A2120"/>
    <w:rsid w:val="6F147412"/>
    <w:rsid w:val="6F1956AC"/>
    <w:rsid w:val="6F225983"/>
    <w:rsid w:val="6F252696"/>
    <w:rsid w:val="6F2707FC"/>
    <w:rsid w:val="6F282A5B"/>
    <w:rsid w:val="6F2D0BE5"/>
    <w:rsid w:val="6F392F8E"/>
    <w:rsid w:val="6F4B7598"/>
    <w:rsid w:val="6F4D7078"/>
    <w:rsid w:val="6F59727A"/>
    <w:rsid w:val="6F5F2E2B"/>
    <w:rsid w:val="6F671009"/>
    <w:rsid w:val="6F7B66BC"/>
    <w:rsid w:val="6F9155B8"/>
    <w:rsid w:val="6F926B42"/>
    <w:rsid w:val="6F9C351D"/>
    <w:rsid w:val="6FA32AFD"/>
    <w:rsid w:val="6FBC475D"/>
    <w:rsid w:val="6FC61A6E"/>
    <w:rsid w:val="6FC9414D"/>
    <w:rsid w:val="6FD248BA"/>
    <w:rsid w:val="6FD9207B"/>
    <w:rsid w:val="6FEC67A6"/>
    <w:rsid w:val="6FF10085"/>
    <w:rsid w:val="6FF45107"/>
    <w:rsid w:val="6FF84BF7"/>
    <w:rsid w:val="6FFC5590"/>
    <w:rsid w:val="70044576"/>
    <w:rsid w:val="70176CEF"/>
    <w:rsid w:val="70180CEA"/>
    <w:rsid w:val="702B15B8"/>
    <w:rsid w:val="703379DD"/>
    <w:rsid w:val="704C6CF1"/>
    <w:rsid w:val="704E51B0"/>
    <w:rsid w:val="70535065"/>
    <w:rsid w:val="70545D1F"/>
    <w:rsid w:val="70640519"/>
    <w:rsid w:val="70663529"/>
    <w:rsid w:val="706D1DD0"/>
    <w:rsid w:val="70740E64"/>
    <w:rsid w:val="70840239"/>
    <w:rsid w:val="70856B87"/>
    <w:rsid w:val="70A209EC"/>
    <w:rsid w:val="70AD4806"/>
    <w:rsid w:val="70AE1720"/>
    <w:rsid w:val="70BF39FA"/>
    <w:rsid w:val="70CB385A"/>
    <w:rsid w:val="70D527EE"/>
    <w:rsid w:val="70D65DEB"/>
    <w:rsid w:val="70DA42FD"/>
    <w:rsid w:val="70E05694"/>
    <w:rsid w:val="70F96E79"/>
    <w:rsid w:val="711032D8"/>
    <w:rsid w:val="711E6A5B"/>
    <w:rsid w:val="71235CA4"/>
    <w:rsid w:val="715B5300"/>
    <w:rsid w:val="717E2EDA"/>
    <w:rsid w:val="7197743A"/>
    <w:rsid w:val="71985DA2"/>
    <w:rsid w:val="71A072F4"/>
    <w:rsid w:val="71D27F8A"/>
    <w:rsid w:val="71E2080E"/>
    <w:rsid w:val="71FE4BAB"/>
    <w:rsid w:val="71FE6F7B"/>
    <w:rsid w:val="720331D3"/>
    <w:rsid w:val="721E5272"/>
    <w:rsid w:val="72216AE0"/>
    <w:rsid w:val="72264621"/>
    <w:rsid w:val="722B7170"/>
    <w:rsid w:val="723957A3"/>
    <w:rsid w:val="723D47AF"/>
    <w:rsid w:val="724759C2"/>
    <w:rsid w:val="724F4877"/>
    <w:rsid w:val="72534367"/>
    <w:rsid w:val="725400DF"/>
    <w:rsid w:val="72553024"/>
    <w:rsid w:val="726E0E46"/>
    <w:rsid w:val="72991D69"/>
    <w:rsid w:val="729E4B54"/>
    <w:rsid w:val="72A526E9"/>
    <w:rsid w:val="72AC3A77"/>
    <w:rsid w:val="72D52B8D"/>
    <w:rsid w:val="72D66D46"/>
    <w:rsid w:val="72E44654"/>
    <w:rsid w:val="72EC0DF4"/>
    <w:rsid w:val="72F53670"/>
    <w:rsid w:val="73004D9C"/>
    <w:rsid w:val="730E3BC5"/>
    <w:rsid w:val="73122968"/>
    <w:rsid w:val="731F5D5E"/>
    <w:rsid w:val="733777E5"/>
    <w:rsid w:val="733D6483"/>
    <w:rsid w:val="734A21BB"/>
    <w:rsid w:val="737522FE"/>
    <w:rsid w:val="738C2D40"/>
    <w:rsid w:val="739C2C3D"/>
    <w:rsid w:val="73C51951"/>
    <w:rsid w:val="73C51AD5"/>
    <w:rsid w:val="73DB1277"/>
    <w:rsid w:val="73F779CD"/>
    <w:rsid w:val="741E793C"/>
    <w:rsid w:val="74324450"/>
    <w:rsid w:val="743B1556"/>
    <w:rsid w:val="74404DBF"/>
    <w:rsid w:val="7443172F"/>
    <w:rsid w:val="74492F29"/>
    <w:rsid w:val="745D14CD"/>
    <w:rsid w:val="745E3944"/>
    <w:rsid w:val="746076C1"/>
    <w:rsid w:val="74620891"/>
    <w:rsid w:val="746700BF"/>
    <w:rsid w:val="749018A2"/>
    <w:rsid w:val="74905F41"/>
    <w:rsid w:val="74914331"/>
    <w:rsid w:val="74AE0965"/>
    <w:rsid w:val="74CF1091"/>
    <w:rsid w:val="74EE481B"/>
    <w:rsid w:val="74EF1E1F"/>
    <w:rsid w:val="74F33135"/>
    <w:rsid w:val="75024E3F"/>
    <w:rsid w:val="7507768A"/>
    <w:rsid w:val="751122B7"/>
    <w:rsid w:val="753858C7"/>
    <w:rsid w:val="755F069C"/>
    <w:rsid w:val="75607450"/>
    <w:rsid w:val="758B411D"/>
    <w:rsid w:val="75983F4B"/>
    <w:rsid w:val="75D00E65"/>
    <w:rsid w:val="75D71DA1"/>
    <w:rsid w:val="75F126B1"/>
    <w:rsid w:val="761E4C8C"/>
    <w:rsid w:val="76283D5C"/>
    <w:rsid w:val="762D0AE2"/>
    <w:rsid w:val="762F0C9A"/>
    <w:rsid w:val="7635099D"/>
    <w:rsid w:val="7641097A"/>
    <w:rsid w:val="76593F16"/>
    <w:rsid w:val="765C6FAE"/>
    <w:rsid w:val="76630FFB"/>
    <w:rsid w:val="76790ABC"/>
    <w:rsid w:val="76880357"/>
    <w:rsid w:val="76894E64"/>
    <w:rsid w:val="768C6EE2"/>
    <w:rsid w:val="76A15BBB"/>
    <w:rsid w:val="76A50F09"/>
    <w:rsid w:val="76B1740C"/>
    <w:rsid w:val="76C52BB6"/>
    <w:rsid w:val="76D01188"/>
    <w:rsid w:val="76D161A2"/>
    <w:rsid w:val="76D6668A"/>
    <w:rsid w:val="76F65C09"/>
    <w:rsid w:val="771C3B80"/>
    <w:rsid w:val="77221AA9"/>
    <w:rsid w:val="772700B6"/>
    <w:rsid w:val="7729540D"/>
    <w:rsid w:val="77550B81"/>
    <w:rsid w:val="775B5A6C"/>
    <w:rsid w:val="7763329E"/>
    <w:rsid w:val="776E049E"/>
    <w:rsid w:val="77746FA7"/>
    <w:rsid w:val="77762421"/>
    <w:rsid w:val="777C4B85"/>
    <w:rsid w:val="77824785"/>
    <w:rsid w:val="779A2A38"/>
    <w:rsid w:val="779D0E14"/>
    <w:rsid w:val="779E60E6"/>
    <w:rsid w:val="77A318EC"/>
    <w:rsid w:val="77AD1D68"/>
    <w:rsid w:val="77B56B1F"/>
    <w:rsid w:val="77B91110"/>
    <w:rsid w:val="77DA2E34"/>
    <w:rsid w:val="78073C2A"/>
    <w:rsid w:val="780962C6"/>
    <w:rsid w:val="780C53B7"/>
    <w:rsid w:val="780F09F4"/>
    <w:rsid w:val="78174088"/>
    <w:rsid w:val="78191BAF"/>
    <w:rsid w:val="781E71C5"/>
    <w:rsid w:val="782642CC"/>
    <w:rsid w:val="782B3690"/>
    <w:rsid w:val="782B468A"/>
    <w:rsid w:val="782F3180"/>
    <w:rsid w:val="784055BF"/>
    <w:rsid w:val="784C5E8E"/>
    <w:rsid w:val="78856643"/>
    <w:rsid w:val="78952D76"/>
    <w:rsid w:val="78994A9D"/>
    <w:rsid w:val="78A90480"/>
    <w:rsid w:val="78B71B7F"/>
    <w:rsid w:val="78C95383"/>
    <w:rsid w:val="78CD066A"/>
    <w:rsid w:val="791660EE"/>
    <w:rsid w:val="791B54B2"/>
    <w:rsid w:val="792349EE"/>
    <w:rsid w:val="79326B8F"/>
    <w:rsid w:val="793C4BE9"/>
    <w:rsid w:val="795E51D8"/>
    <w:rsid w:val="79726BC4"/>
    <w:rsid w:val="797B75B8"/>
    <w:rsid w:val="797F1EE5"/>
    <w:rsid w:val="79841996"/>
    <w:rsid w:val="798B4C8C"/>
    <w:rsid w:val="799843BD"/>
    <w:rsid w:val="79B04DA0"/>
    <w:rsid w:val="79B60DB8"/>
    <w:rsid w:val="79C51ADA"/>
    <w:rsid w:val="79D044EF"/>
    <w:rsid w:val="79E24222"/>
    <w:rsid w:val="79FE105C"/>
    <w:rsid w:val="7A0237F1"/>
    <w:rsid w:val="7A0D3B0F"/>
    <w:rsid w:val="7A103081"/>
    <w:rsid w:val="7A106FE1"/>
    <w:rsid w:val="7A146AD1"/>
    <w:rsid w:val="7A210855"/>
    <w:rsid w:val="7A212F59"/>
    <w:rsid w:val="7A2E4BCF"/>
    <w:rsid w:val="7A34504C"/>
    <w:rsid w:val="7A364017"/>
    <w:rsid w:val="7A3A5E0C"/>
    <w:rsid w:val="7A467A16"/>
    <w:rsid w:val="7A4B626B"/>
    <w:rsid w:val="7A574C10"/>
    <w:rsid w:val="7A5967A5"/>
    <w:rsid w:val="7A5F3C09"/>
    <w:rsid w:val="7A6B6D58"/>
    <w:rsid w:val="7A8265E1"/>
    <w:rsid w:val="7A827EE4"/>
    <w:rsid w:val="7A965D1A"/>
    <w:rsid w:val="7AAA2F92"/>
    <w:rsid w:val="7AAD65DE"/>
    <w:rsid w:val="7AB86D9B"/>
    <w:rsid w:val="7ABF39E7"/>
    <w:rsid w:val="7AC0190A"/>
    <w:rsid w:val="7AE446F6"/>
    <w:rsid w:val="7AE62CD5"/>
    <w:rsid w:val="7AFD3517"/>
    <w:rsid w:val="7AFF1D1E"/>
    <w:rsid w:val="7B034450"/>
    <w:rsid w:val="7B1B1097"/>
    <w:rsid w:val="7B1B3E90"/>
    <w:rsid w:val="7B1F6DB5"/>
    <w:rsid w:val="7B227151"/>
    <w:rsid w:val="7B252618"/>
    <w:rsid w:val="7B2F00CA"/>
    <w:rsid w:val="7B354F51"/>
    <w:rsid w:val="7B454957"/>
    <w:rsid w:val="7B4A052A"/>
    <w:rsid w:val="7B4A574A"/>
    <w:rsid w:val="7B4C4763"/>
    <w:rsid w:val="7B686D42"/>
    <w:rsid w:val="7B797EF7"/>
    <w:rsid w:val="7B7B492E"/>
    <w:rsid w:val="7B841746"/>
    <w:rsid w:val="7BB10350"/>
    <w:rsid w:val="7BB31727"/>
    <w:rsid w:val="7BBC11CF"/>
    <w:rsid w:val="7BD32074"/>
    <w:rsid w:val="7BDF0A19"/>
    <w:rsid w:val="7BE112D4"/>
    <w:rsid w:val="7BE81FC4"/>
    <w:rsid w:val="7BF24BF0"/>
    <w:rsid w:val="7BF87D2D"/>
    <w:rsid w:val="7C131252"/>
    <w:rsid w:val="7C143CCF"/>
    <w:rsid w:val="7C18217D"/>
    <w:rsid w:val="7C1940AA"/>
    <w:rsid w:val="7C1A344E"/>
    <w:rsid w:val="7C1F3112"/>
    <w:rsid w:val="7C242FD0"/>
    <w:rsid w:val="7C266648"/>
    <w:rsid w:val="7C434518"/>
    <w:rsid w:val="7C4D2360"/>
    <w:rsid w:val="7C6852D2"/>
    <w:rsid w:val="7C6C5AC7"/>
    <w:rsid w:val="7C7452E6"/>
    <w:rsid w:val="7C80044E"/>
    <w:rsid w:val="7C887303"/>
    <w:rsid w:val="7C8E4E00"/>
    <w:rsid w:val="7C923A23"/>
    <w:rsid w:val="7CC14522"/>
    <w:rsid w:val="7CC6544B"/>
    <w:rsid w:val="7CC7563D"/>
    <w:rsid w:val="7CC97456"/>
    <w:rsid w:val="7CE8539E"/>
    <w:rsid w:val="7CEF3BF5"/>
    <w:rsid w:val="7D0239FF"/>
    <w:rsid w:val="7D1F32AC"/>
    <w:rsid w:val="7D2232B3"/>
    <w:rsid w:val="7D3354C1"/>
    <w:rsid w:val="7D376633"/>
    <w:rsid w:val="7D40407F"/>
    <w:rsid w:val="7D444752"/>
    <w:rsid w:val="7D505FEA"/>
    <w:rsid w:val="7D5B240A"/>
    <w:rsid w:val="7D5E40CD"/>
    <w:rsid w:val="7D6C452F"/>
    <w:rsid w:val="7D875FCE"/>
    <w:rsid w:val="7D943A85"/>
    <w:rsid w:val="7D9677FD"/>
    <w:rsid w:val="7DB70B7D"/>
    <w:rsid w:val="7DBB02EE"/>
    <w:rsid w:val="7DBD122E"/>
    <w:rsid w:val="7DBF0B02"/>
    <w:rsid w:val="7DCD56F2"/>
    <w:rsid w:val="7DF46895"/>
    <w:rsid w:val="7DFD787D"/>
    <w:rsid w:val="7E014BC1"/>
    <w:rsid w:val="7E0C4C3A"/>
    <w:rsid w:val="7E1B1F5A"/>
    <w:rsid w:val="7E3220D9"/>
    <w:rsid w:val="7E362B7B"/>
    <w:rsid w:val="7E582D05"/>
    <w:rsid w:val="7E586A2F"/>
    <w:rsid w:val="7E7107DD"/>
    <w:rsid w:val="7E7A6107"/>
    <w:rsid w:val="7E7F0156"/>
    <w:rsid w:val="7E807AE8"/>
    <w:rsid w:val="7E9544D5"/>
    <w:rsid w:val="7E9B682F"/>
    <w:rsid w:val="7EA2524F"/>
    <w:rsid w:val="7EE45B1F"/>
    <w:rsid w:val="7EEE45C4"/>
    <w:rsid w:val="7EFB532A"/>
    <w:rsid w:val="7F001CE7"/>
    <w:rsid w:val="7F133E7D"/>
    <w:rsid w:val="7F4200B3"/>
    <w:rsid w:val="7F43111F"/>
    <w:rsid w:val="7F4A0378"/>
    <w:rsid w:val="7F4A3314"/>
    <w:rsid w:val="7F5244EB"/>
    <w:rsid w:val="7FC433AA"/>
    <w:rsid w:val="7FD74B00"/>
    <w:rsid w:val="7FDC1E3F"/>
    <w:rsid w:val="7FE06C76"/>
    <w:rsid w:val="7FE47E50"/>
    <w:rsid w:val="7FF32CE5"/>
    <w:rsid w:val="7FF57326"/>
    <w:rsid w:val="7FFA407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name="heading 2" w:locked="1"/>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ocked="1"/>
    <w:lsdException w:uiPriority="0" w:name="index 2" w:locked="1"/>
    <w:lsdException w:uiPriority="0" w:name="index 3" w:locked="1"/>
    <w:lsdException w:uiPriority="0" w:name="index 4" w:locked="1"/>
    <w:lsdException w:uiPriority="0" w:name="index 5" w:locked="1"/>
    <w:lsdException w:uiPriority="0" w:name="index 6" w:locked="1"/>
    <w:lsdException w:uiPriority="0" w:name="index 7" w:locked="1"/>
    <w:lsdException w:uiPriority="0" w:name="index 8" w:locked="1"/>
    <w:lsdException w:uiPriority="0" w:name="index 9" w:locked="1"/>
    <w:lsdException w:qFormat="1" w:unhideWhenUsed="0" w:uiPriority="39" w:semiHidden="0" w:name="toc 1" w:locked="1"/>
    <w:lsdException w:uiPriority="0" w:name="toc 2" w:locked="1"/>
    <w:lsdException w:qFormat="1" w:uiPriority="39" w:semiHidden="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qFormat="1" w:unhideWhenUsed="0" w:uiPriority="0" w:semiHidden="0" w:name="Normal Indent" w:locked="1"/>
    <w:lsdException w:uiPriority="0" w:name="footnote text" w:locked="1"/>
    <w:lsdException w:qFormat="1" w:unhideWhenUsed="0" w:uiPriority="0" w:name="annotation text"/>
    <w:lsdException w:qFormat="1" w:unhideWhenUsed="0" w:uiPriority="0" w:semiHidden="0" w:name="header"/>
    <w:lsdException w:qFormat="1" w:unhideWhenUsed="0" w:uiPriority="99" w:semiHidden="0" w:name="footer"/>
    <w:lsdException w:uiPriority="0" w:name="index heading" w:locked="1"/>
    <w:lsdException w:qFormat="1" w:uiPriority="0" w:name="caption" w:locked="1"/>
    <w:lsdException w:uiPriority="0" w:name="table of figures" w:locked="1"/>
    <w:lsdException w:uiPriority="0" w:name="envelope address" w:locked="1"/>
    <w:lsdException w:uiPriority="0" w:name="envelope return" w:locked="1"/>
    <w:lsdException w:uiPriority="0" w:name="footnote reference" w:locked="1"/>
    <w:lsdException w:qFormat="1" w:unhideWhenUsed="0" w:uiPriority="0" w:name="annotation reference"/>
    <w:lsdException w:uiPriority="0" w:name="line number" w:locked="1"/>
    <w:lsdException w:qFormat="1" w:unhideWhenUsed="0" w:uiPriority="0" w:semiHidden="0" w:name="page number" w:locked="1"/>
    <w:lsdException w:uiPriority="0" w:name="endnote reference" w:locked="1"/>
    <w:lsdException w:uiPriority="0" w:name="endnote text" w:locked="1"/>
    <w:lsdException w:unhideWhenUsed="0" w:uiPriority="0" w:semiHidden="0" w:name="table of authorities" w:locked="1"/>
    <w:lsdException w:uiPriority="0" w:name="macro" w:locked="1"/>
    <w:lsdException w:uiPriority="0" w:name="toa heading" w:locked="1"/>
    <w:lsdException w:qFormat="1" w:unhideWhenUsed="0" w:uiPriority="99" w:semiHidden="0" w:name="List" w:locked="1"/>
    <w:lsdException w:unhideWhenUsed="0" w:uiPriority="0" w:semiHidden="0" w:name="List Bullet" w:locked="1"/>
    <w:lsdException w:uiPriority="0" w:name="List Number" w:locked="1"/>
    <w:lsdException w:uiPriority="0" w:name="List 2" w:locked="1"/>
    <w:lsdException w:uiPriority="0" w:name="List 3" w:locked="1"/>
    <w:lsdException w:uiPriority="0" w:name="List 4" w:locked="1"/>
    <w:lsdException w:uiPriority="0" w:name="List 5" w:locked="1"/>
    <w:lsdException w:uiPriority="0" w:name="List Bullet 2" w:locked="1"/>
    <w:lsdException w:uiPriority="0" w:name="List Bullet 3" w:locked="1"/>
    <w:lsdException w:uiPriority="0" w:name="List Bullet 4" w:locked="1"/>
    <w:lsdException w:uiPriority="0" w:name="List Bullet 5" w:locked="1"/>
    <w:lsdException w:uiPriority="0" w:name="List Number 2" w:locked="1"/>
    <w:lsdException w:uiPriority="0" w:name="List Number 3" w:locked="1"/>
    <w:lsdException w:uiPriority="0" w:name="List Number 4" w:locked="1"/>
    <w:lsdException w:uiPriority="0" w:name="List Number 5" w:locked="1"/>
    <w:lsdException w:qFormat="1" w:unhideWhenUsed="0" w:uiPriority="0" w:semiHidden="0" w:name="Title" w:locked="1"/>
    <w:lsdException w:uiPriority="0" w:name="Closing" w:locked="1"/>
    <w:lsdException w:uiPriority="0" w:name="Signature" w:locked="1"/>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iPriority="0" w:name="Message Header" w:locked="1"/>
    <w:lsdException w:qFormat="1" w:unhideWhenUsed="0" w:uiPriority="0" w:semiHidden="0" w:name="Subtitle" w:locked="1"/>
    <w:lsdException w:uiPriority="0" w:name="Salutation" w:locked="1"/>
    <w:lsdException w:qFormat="1" w:unhideWhenUsed="0" w:uiPriority="0" w:semiHidden="0" w:name="Date"/>
    <w:lsdException w:qFormat="1" w:uiPriority="0" w:semiHidden="0" w:name="Body Text First Indent" w:locked="1"/>
    <w:lsdException w:qFormat="1" w:unhideWhenUsed="0" w:uiPriority="99" w:semiHidden="0" w:name="Body Text First Indent 2" w:locked="1"/>
    <w:lsdException w:uiPriority="0" w:name="Note Heading" w:locked="1"/>
    <w:lsdException w:uiPriority="0" w:name="Body Text 2" w:locked="1"/>
    <w:lsdException w:uiPriority="0" w:name="Body Text 3" w:locked="1"/>
    <w:lsdException w:qFormat="1" w:unhideWhenUsed="0" w:uiPriority="0" w:semiHidden="0" w:name="Body Text Indent 2" w:locked="1"/>
    <w:lsdException w:qFormat="1" w:unhideWhenUsed="0" w:uiPriority="0" w:semiHidden="0" w:name="Body Text Indent 3" w:locked="1"/>
    <w:lsdException w:uiPriority="0" w:name="Block Text" w:locked="1"/>
    <w:lsdException w:qFormat="1" w:uiPriority="99" w:semiHidden="0" w:name="Hyperlink" w:locked="1"/>
    <w:lsdException w:uiPriority="0" w:name="FollowedHyperlink" w:locked="1"/>
    <w:lsdException w:qFormat="1" w:unhideWhenUsed="0" w:uiPriority="22" w:semiHidden="0" w:name="Strong" w:locked="1"/>
    <w:lsdException w:qFormat="1" w:unhideWhenUsed="0" w:uiPriority="0" w:semiHidden="0" w:name="Emphasis" w:locked="1"/>
    <w:lsdException w:uiPriority="0" w:name="Document Map" w:locked="1"/>
    <w:lsdException w:qFormat="1" w:unhideWhenUsed="0" w:uiPriority="0" w:semiHidden="0" w:name="Plain Text" w:locked="1"/>
    <w:lsdException w:uiPriority="0" w:name="E-mail Signature" w:locked="1"/>
    <w:lsdException w:qFormat="1" w:unhideWhenUsed="0" w:uiPriority="0" w:semiHidden="0" w:name="Normal (Web)"/>
    <w:lsdException w:uiPriority="0" w:name="HTML Acronym" w:locked="1"/>
    <w:lsdException w:uiPriority="0" w:name="HTML Address" w:locked="1"/>
    <w:lsdException w:uiPriority="0" w:name="HTML Cite" w:locked="1"/>
    <w:lsdException w:uiPriority="0" w:name="HTML Code" w:locked="1"/>
    <w:lsdException w:uiPriority="0" w:name="HTML Definition" w:locked="1"/>
    <w:lsdException w:uiPriority="0" w:name="HTML Keyboard" w:locked="1"/>
    <w:lsdException w:uiPriority="0" w:name="HTML Preformatted" w:locked="1"/>
    <w:lsdException w:uiPriority="0" w:name="HTML Sample" w:locked="1"/>
    <w:lsdException w:uiPriority="0" w:name="HTML Typewriter" w:locked="1"/>
    <w:lsdException w:uiPriority="0" w:name="HTML Variable" w:locked="1"/>
    <w:lsdException w:qFormat="1" w:uiPriority="99" w:name="Normal Table"/>
    <w:lsdException w:qFormat="1" w:unhideWhenUsed="0" w:uiPriority="0"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nhideWhenUsed="0" w:uiPriority="0" w:name="Balloon Text"/>
    <w:lsdException w:qFormat="1" w:unhideWhenUsed="0" w:uiPriority="99" w:semiHidden="0" w:name="Table Grid"/>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locked/>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4">
    <w:name w:val="heading 2"/>
    <w:basedOn w:val="1"/>
    <w:next w:val="1"/>
    <w:semiHidden/>
    <w:unhideWhenUsed/>
    <w:qFormat/>
    <w:locked/>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5">
    <w:name w:val="heading 3"/>
    <w:basedOn w:val="1"/>
    <w:next w:val="6"/>
    <w:qFormat/>
    <w:locked/>
    <w:uiPriority w:val="0"/>
    <w:pPr>
      <w:spacing w:line="560" w:lineRule="exact"/>
      <w:ind w:firstLine="120" w:firstLineChars="50"/>
      <w:outlineLvl w:val="2"/>
    </w:pPr>
    <w:rPr>
      <w:b/>
      <w:bCs/>
      <w:color w:val="000000"/>
      <w:sz w:val="24"/>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customStyle="1" w:styleId="2">
    <w:name w:val="样式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Normal Indent"/>
    <w:basedOn w:val="1"/>
    <w:next w:val="7"/>
    <w:qFormat/>
    <w:locked/>
    <w:uiPriority w:val="0"/>
    <w:pPr>
      <w:adjustRightInd w:val="0"/>
      <w:spacing w:after="0" w:line="360" w:lineRule="auto"/>
      <w:ind w:firstLine="0" w:firstLineChars="0"/>
      <w:jc w:val="center"/>
    </w:pPr>
    <w:rPr>
      <w:rFonts w:eastAsia="黑体"/>
      <w:sz w:val="24"/>
      <w:szCs w:val="21"/>
    </w:rPr>
  </w:style>
  <w:style w:type="paragraph" w:styleId="7">
    <w:name w:val="Body Text First Indent 2"/>
    <w:basedOn w:val="8"/>
    <w:next w:val="1"/>
    <w:link w:val="54"/>
    <w:qFormat/>
    <w:locked/>
    <w:uiPriority w:val="99"/>
    <w:pPr>
      <w:ind w:firstLine="420" w:firstLineChars="200"/>
    </w:pPr>
    <w:rPr>
      <w:kern w:val="2"/>
      <w:sz w:val="21"/>
      <w:szCs w:val="24"/>
    </w:rPr>
  </w:style>
  <w:style w:type="paragraph" w:styleId="8">
    <w:name w:val="Body Text Indent"/>
    <w:basedOn w:val="1"/>
    <w:next w:val="9"/>
    <w:link w:val="51"/>
    <w:qFormat/>
    <w:uiPriority w:val="0"/>
    <w:pPr>
      <w:spacing w:after="120"/>
      <w:ind w:left="420" w:leftChars="200"/>
    </w:pPr>
    <w:rPr>
      <w:kern w:val="0"/>
      <w:sz w:val="24"/>
      <w:szCs w:val="20"/>
    </w:rPr>
  </w:style>
  <w:style w:type="paragraph" w:styleId="9">
    <w:name w:val="toc 3"/>
    <w:basedOn w:val="1"/>
    <w:next w:val="1"/>
    <w:unhideWhenUsed/>
    <w:qFormat/>
    <w:locked/>
    <w:uiPriority w:val="39"/>
    <w:pPr>
      <w:ind w:left="840" w:leftChars="400"/>
    </w:pPr>
  </w:style>
  <w:style w:type="paragraph" w:styleId="10">
    <w:name w:val="annotation text"/>
    <w:basedOn w:val="1"/>
    <w:link w:val="43"/>
    <w:semiHidden/>
    <w:qFormat/>
    <w:uiPriority w:val="0"/>
    <w:pPr>
      <w:jc w:val="left"/>
    </w:pPr>
    <w:rPr>
      <w:kern w:val="0"/>
      <w:sz w:val="24"/>
      <w:szCs w:val="20"/>
    </w:rPr>
  </w:style>
  <w:style w:type="paragraph" w:styleId="11">
    <w:name w:val="Body Text"/>
    <w:basedOn w:val="1"/>
    <w:next w:val="1"/>
    <w:link w:val="42"/>
    <w:qFormat/>
    <w:uiPriority w:val="0"/>
    <w:pPr>
      <w:widowControl/>
      <w:snapToGrid w:val="0"/>
      <w:spacing w:before="60" w:after="160" w:line="259" w:lineRule="auto"/>
      <w:ind w:right="113"/>
    </w:pPr>
    <w:rPr>
      <w:kern w:val="0"/>
      <w:sz w:val="18"/>
      <w:szCs w:val="20"/>
    </w:rPr>
  </w:style>
  <w:style w:type="paragraph" w:styleId="12">
    <w:name w:val="Plain Text"/>
    <w:basedOn w:val="1"/>
    <w:next w:val="1"/>
    <w:qFormat/>
    <w:locked/>
    <w:uiPriority w:val="0"/>
    <w:rPr>
      <w:rFonts w:ascii="宋体" w:hAnsi="Courier New"/>
      <w:szCs w:val="20"/>
    </w:rPr>
  </w:style>
  <w:style w:type="paragraph" w:styleId="13">
    <w:name w:val="Date"/>
    <w:basedOn w:val="1"/>
    <w:next w:val="1"/>
    <w:link w:val="38"/>
    <w:qFormat/>
    <w:uiPriority w:val="0"/>
    <w:pPr>
      <w:ind w:left="100" w:leftChars="2500"/>
    </w:pPr>
    <w:rPr>
      <w:kern w:val="0"/>
      <w:sz w:val="24"/>
      <w:szCs w:val="20"/>
    </w:rPr>
  </w:style>
  <w:style w:type="paragraph" w:styleId="14">
    <w:name w:val="Body Text Indent 2"/>
    <w:basedOn w:val="1"/>
    <w:next w:val="1"/>
    <w:qFormat/>
    <w:locked/>
    <w:uiPriority w:val="0"/>
    <w:pPr>
      <w:spacing w:after="120" w:line="480" w:lineRule="auto"/>
      <w:ind w:left="420" w:leftChars="200"/>
    </w:pPr>
  </w:style>
  <w:style w:type="paragraph" w:styleId="15">
    <w:name w:val="Balloon Text"/>
    <w:basedOn w:val="1"/>
    <w:link w:val="47"/>
    <w:semiHidden/>
    <w:qFormat/>
    <w:uiPriority w:val="0"/>
    <w:rPr>
      <w:kern w:val="0"/>
      <w:sz w:val="18"/>
      <w:szCs w:val="20"/>
    </w:rPr>
  </w:style>
  <w:style w:type="paragraph" w:styleId="16">
    <w:name w:val="footer"/>
    <w:basedOn w:val="1"/>
    <w:link w:val="37"/>
    <w:qFormat/>
    <w:uiPriority w:val="99"/>
    <w:pPr>
      <w:tabs>
        <w:tab w:val="center" w:pos="4153"/>
        <w:tab w:val="right" w:pos="8306"/>
      </w:tabs>
      <w:snapToGrid w:val="0"/>
      <w:jc w:val="left"/>
    </w:pPr>
    <w:rPr>
      <w:kern w:val="0"/>
      <w:sz w:val="18"/>
      <w:szCs w:val="20"/>
    </w:rPr>
  </w:style>
  <w:style w:type="paragraph" w:styleId="17">
    <w:name w:val="header"/>
    <w:basedOn w:val="1"/>
    <w:link w:val="49"/>
    <w:qFormat/>
    <w:uiPriority w:val="0"/>
    <w:pPr>
      <w:pBdr>
        <w:bottom w:val="single" w:color="auto" w:sz="6" w:space="1"/>
      </w:pBdr>
      <w:tabs>
        <w:tab w:val="center" w:pos="4153"/>
        <w:tab w:val="right" w:pos="8306"/>
      </w:tabs>
      <w:snapToGrid w:val="0"/>
      <w:jc w:val="center"/>
    </w:pPr>
    <w:rPr>
      <w:kern w:val="0"/>
      <w:sz w:val="18"/>
      <w:szCs w:val="20"/>
    </w:rPr>
  </w:style>
  <w:style w:type="paragraph" w:styleId="18">
    <w:name w:val="toc 1"/>
    <w:basedOn w:val="1"/>
    <w:next w:val="1"/>
    <w:qFormat/>
    <w:locked/>
    <w:uiPriority w:val="39"/>
  </w:style>
  <w:style w:type="paragraph" w:styleId="19">
    <w:name w:val="List"/>
    <w:basedOn w:val="1"/>
    <w:qFormat/>
    <w:locked/>
    <w:uiPriority w:val="99"/>
    <w:pPr>
      <w:ind w:left="200" w:hanging="200" w:hangingChars="200"/>
      <w:contextualSpacing/>
    </w:pPr>
    <w:rPr>
      <w:rFonts w:ascii="宋体" w:hAnsi="宋体"/>
      <w:szCs w:val="21"/>
    </w:rPr>
  </w:style>
  <w:style w:type="paragraph" w:styleId="20">
    <w:name w:val="Body Text Indent 3"/>
    <w:basedOn w:val="1"/>
    <w:link w:val="74"/>
    <w:qFormat/>
    <w:locked/>
    <w:uiPriority w:val="0"/>
    <w:pPr>
      <w:spacing w:after="120"/>
      <w:ind w:left="420" w:leftChars="200"/>
    </w:pPr>
    <w:rPr>
      <w:sz w:val="16"/>
      <w:szCs w:val="16"/>
    </w:rPr>
  </w:style>
  <w:style w:type="paragraph" w:styleId="21">
    <w:name w:val="Normal (Web)"/>
    <w:basedOn w:val="1"/>
    <w:link w:val="40"/>
    <w:qFormat/>
    <w:uiPriority w:val="0"/>
    <w:pPr>
      <w:widowControl/>
      <w:spacing w:before="100" w:beforeAutospacing="1" w:after="100" w:afterAutospacing="1"/>
      <w:jc w:val="left"/>
    </w:pPr>
    <w:rPr>
      <w:rFonts w:ascii="宋体" w:hAnsi="宋体"/>
      <w:kern w:val="0"/>
      <w:sz w:val="24"/>
      <w:szCs w:val="20"/>
    </w:rPr>
  </w:style>
  <w:style w:type="paragraph" w:styleId="22">
    <w:name w:val="annotation subject"/>
    <w:basedOn w:val="10"/>
    <w:next w:val="10"/>
    <w:link w:val="48"/>
    <w:semiHidden/>
    <w:qFormat/>
    <w:uiPriority w:val="0"/>
    <w:rPr>
      <w:b/>
    </w:rPr>
  </w:style>
  <w:style w:type="paragraph" w:styleId="23">
    <w:name w:val="Body Text First Indent"/>
    <w:basedOn w:val="11"/>
    <w:next w:val="1"/>
    <w:unhideWhenUsed/>
    <w:qFormat/>
    <w:locked/>
    <w:uiPriority w:val="0"/>
    <w:pPr>
      <w:ind w:firstLine="420" w:firstLineChars="100"/>
    </w:pPr>
  </w:style>
  <w:style w:type="table" w:styleId="25">
    <w:name w:val="Table Grid"/>
    <w:basedOn w:val="24"/>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locked/>
    <w:uiPriority w:val="22"/>
    <w:rPr>
      <w:b/>
      <w:bCs/>
    </w:rPr>
  </w:style>
  <w:style w:type="character" w:styleId="28">
    <w:name w:val="page number"/>
    <w:basedOn w:val="26"/>
    <w:qFormat/>
    <w:locked/>
    <w:uiPriority w:val="0"/>
  </w:style>
  <w:style w:type="character" w:styleId="29">
    <w:name w:val="Emphasis"/>
    <w:basedOn w:val="26"/>
    <w:qFormat/>
    <w:locked/>
    <w:uiPriority w:val="0"/>
    <w:rPr>
      <w:i/>
    </w:rPr>
  </w:style>
  <w:style w:type="character" w:styleId="30">
    <w:name w:val="Hyperlink"/>
    <w:unhideWhenUsed/>
    <w:qFormat/>
    <w:locked/>
    <w:uiPriority w:val="99"/>
    <w:rPr>
      <w:color w:val="0563C1"/>
      <w:u w:val="single"/>
    </w:rPr>
  </w:style>
  <w:style w:type="character" w:styleId="31">
    <w:name w:val="annotation reference"/>
    <w:semiHidden/>
    <w:qFormat/>
    <w:uiPriority w:val="0"/>
    <w:rPr>
      <w:sz w:val="21"/>
    </w:rPr>
  </w:style>
  <w:style w:type="paragraph" w:customStyle="1" w:styleId="32">
    <w:name w:val="样式 正文文本缩进 + 行距: 1.5 倍行距"/>
    <w:basedOn w:val="1"/>
    <w:qFormat/>
    <w:uiPriority w:val="0"/>
    <w:pPr>
      <w:spacing w:after="120" w:line="360" w:lineRule="auto"/>
      <w:ind w:left="90" w:leftChars="32" w:firstLine="560" w:firstLineChars="200"/>
    </w:pPr>
    <w:rPr>
      <w:rFonts w:cs="宋体"/>
    </w:rPr>
  </w:style>
  <w:style w:type="paragraph" w:customStyle="1" w:styleId="33">
    <w:name w:val="报告正文"/>
    <w:basedOn w:val="1"/>
    <w:qFormat/>
    <w:uiPriority w:val="0"/>
    <w:pPr>
      <w:adjustRightInd w:val="0"/>
      <w:snapToGrid w:val="0"/>
      <w:ind w:firstLine="200"/>
    </w:pPr>
    <w:rPr>
      <w:szCs w:val="20"/>
    </w:rPr>
  </w:style>
  <w:style w:type="paragraph" w:customStyle="1" w:styleId="34">
    <w:name w:val="xl27"/>
    <w:basedOn w:val="1"/>
    <w:next w:val="14"/>
    <w:qFormat/>
    <w:uiPriority w:val="0"/>
    <w:pPr>
      <w:widowControl/>
      <w:pBdr>
        <w:bottom w:val="single" w:color="auto" w:sz="12" w:space="0"/>
      </w:pBdr>
      <w:spacing w:before="100" w:after="100"/>
      <w:jc w:val="center"/>
    </w:pPr>
    <w:rPr>
      <w:rFonts w:ascii="宋体" w:hAnsi="宋体"/>
      <w:kern w:val="0"/>
      <w:szCs w:val="20"/>
    </w:rPr>
  </w:style>
  <w:style w:type="paragraph" w:customStyle="1" w:styleId="35">
    <w:name w:val="Default"/>
    <w:basedOn w:val="36"/>
    <w:next w:val="1"/>
    <w:qFormat/>
    <w:uiPriority w:val="0"/>
    <w:rPr>
      <w:rFonts w:cs="宋体"/>
      <w:color w:val="000000"/>
      <w:sz w:val="24"/>
    </w:rPr>
  </w:style>
  <w:style w:type="paragraph" w:customStyle="1" w:styleId="36">
    <w:name w:val="纯文本1"/>
    <w:basedOn w:val="1"/>
    <w:next w:val="12"/>
    <w:qFormat/>
    <w:uiPriority w:val="0"/>
    <w:pPr>
      <w:adjustRightInd w:val="0"/>
    </w:pPr>
    <w:rPr>
      <w:rFonts w:ascii="宋体" w:hAnsi="Courier New"/>
      <w:szCs w:val="20"/>
    </w:rPr>
  </w:style>
  <w:style w:type="character" w:customStyle="1" w:styleId="37">
    <w:name w:val="页脚 字符1"/>
    <w:link w:val="16"/>
    <w:qFormat/>
    <w:locked/>
    <w:uiPriority w:val="99"/>
    <w:rPr>
      <w:sz w:val="18"/>
    </w:rPr>
  </w:style>
  <w:style w:type="character" w:customStyle="1" w:styleId="38">
    <w:name w:val="日期 字符1"/>
    <w:link w:val="13"/>
    <w:qFormat/>
    <w:locked/>
    <w:uiPriority w:val="0"/>
    <w:rPr>
      <w:rFonts w:ascii="Times New Roman" w:hAnsi="Times New Roman" w:eastAsia="宋体"/>
      <w:sz w:val="24"/>
    </w:rPr>
  </w:style>
  <w:style w:type="character" w:customStyle="1" w:styleId="39">
    <w:name w:val="页脚 字符"/>
    <w:basedOn w:val="26"/>
    <w:qFormat/>
    <w:uiPriority w:val="99"/>
  </w:style>
  <w:style w:type="character" w:customStyle="1" w:styleId="40">
    <w:name w:val="普通(网站) 字符"/>
    <w:link w:val="21"/>
    <w:qFormat/>
    <w:locked/>
    <w:uiPriority w:val="0"/>
    <w:rPr>
      <w:rFonts w:ascii="宋体" w:hAnsi="宋体" w:eastAsia="宋体"/>
      <w:sz w:val="24"/>
    </w:rPr>
  </w:style>
  <w:style w:type="character" w:customStyle="1" w:styleId="41">
    <w:name w:val="正文文本 字符1"/>
    <w:semiHidden/>
    <w:qFormat/>
    <w:uiPriority w:val="0"/>
    <w:rPr>
      <w:rFonts w:ascii="Times New Roman" w:hAnsi="Times New Roman" w:eastAsia="宋体"/>
      <w:sz w:val="24"/>
    </w:rPr>
  </w:style>
  <w:style w:type="character" w:customStyle="1" w:styleId="42">
    <w:name w:val="正文文本 字符"/>
    <w:link w:val="11"/>
    <w:qFormat/>
    <w:locked/>
    <w:uiPriority w:val="0"/>
    <w:rPr>
      <w:sz w:val="18"/>
    </w:rPr>
  </w:style>
  <w:style w:type="character" w:customStyle="1" w:styleId="43">
    <w:name w:val="批注文字 字符"/>
    <w:link w:val="10"/>
    <w:qFormat/>
    <w:locked/>
    <w:uiPriority w:val="0"/>
    <w:rPr>
      <w:rFonts w:ascii="Times New Roman" w:hAnsi="Times New Roman" w:eastAsia="宋体"/>
      <w:sz w:val="24"/>
    </w:rPr>
  </w:style>
  <w:style w:type="character" w:customStyle="1" w:styleId="44">
    <w:name w:val="表格 Char"/>
    <w:link w:val="45"/>
    <w:qFormat/>
    <w:locked/>
    <w:uiPriority w:val="0"/>
    <w:rPr>
      <w:rFonts w:ascii="宋体"/>
      <w:sz w:val="21"/>
    </w:rPr>
  </w:style>
  <w:style w:type="paragraph" w:customStyle="1" w:styleId="45">
    <w:name w:val="表格"/>
    <w:basedOn w:val="19"/>
    <w:next w:val="1"/>
    <w:link w:val="44"/>
    <w:qFormat/>
    <w:uiPriority w:val="0"/>
    <w:pPr>
      <w:adjustRightInd w:val="0"/>
      <w:snapToGrid w:val="0"/>
      <w:spacing w:beforeLines="10" w:afterLines="10" w:line="259" w:lineRule="auto"/>
      <w:jc w:val="center"/>
    </w:pPr>
    <w:rPr>
      <w:kern w:val="0"/>
      <w:szCs w:val="20"/>
    </w:rPr>
  </w:style>
  <w:style w:type="character" w:customStyle="1" w:styleId="46">
    <w:name w:val="日期 字符"/>
    <w:semiHidden/>
    <w:qFormat/>
    <w:uiPriority w:val="0"/>
    <w:rPr>
      <w:rFonts w:ascii="Times New Roman" w:hAnsi="Times New Roman" w:eastAsia="宋体"/>
      <w:sz w:val="24"/>
    </w:rPr>
  </w:style>
  <w:style w:type="character" w:customStyle="1" w:styleId="47">
    <w:name w:val="批注框文本 字符"/>
    <w:link w:val="15"/>
    <w:semiHidden/>
    <w:qFormat/>
    <w:locked/>
    <w:uiPriority w:val="0"/>
    <w:rPr>
      <w:rFonts w:ascii="Times New Roman" w:hAnsi="Times New Roman" w:eastAsia="宋体"/>
      <w:sz w:val="18"/>
    </w:rPr>
  </w:style>
  <w:style w:type="character" w:customStyle="1" w:styleId="48">
    <w:name w:val="批注主题 字符"/>
    <w:link w:val="22"/>
    <w:semiHidden/>
    <w:qFormat/>
    <w:locked/>
    <w:uiPriority w:val="0"/>
    <w:rPr>
      <w:rFonts w:ascii="Times New Roman" w:hAnsi="Times New Roman" w:eastAsia="宋体"/>
      <w:b/>
      <w:kern w:val="2"/>
      <w:sz w:val="24"/>
    </w:rPr>
  </w:style>
  <w:style w:type="character" w:customStyle="1" w:styleId="49">
    <w:name w:val="页眉 字符"/>
    <w:link w:val="17"/>
    <w:qFormat/>
    <w:locked/>
    <w:uiPriority w:val="0"/>
    <w:rPr>
      <w:sz w:val="18"/>
    </w:rPr>
  </w:style>
  <w:style w:type="character" w:customStyle="1" w:styleId="50">
    <w:name w:val="批注文字 字符1"/>
    <w:semiHidden/>
    <w:qFormat/>
    <w:uiPriority w:val="0"/>
    <w:rPr>
      <w:rFonts w:ascii="Times New Roman" w:hAnsi="Times New Roman" w:eastAsia="宋体"/>
      <w:sz w:val="24"/>
    </w:rPr>
  </w:style>
  <w:style w:type="character" w:customStyle="1" w:styleId="51">
    <w:name w:val="正文文本缩进 字符"/>
    <w:link w:val="8"/>
    <w:semiHidden/>
    <w:qFormat/>
    <w:locked/>
    <w:uiPriority w:val="0"/>
    <w:rPr>
      <w:rFonts w:ascii="Times New Roman" w:hAnsi="Times New Roman" w:eastAsia="宋体"/>
      <w:sz w:val="24"/>
    </w:rPr>
  </w:style>
  <w:style w:type="paragraph" w:customStyle="1" w:styleId="52">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3">
    <w:name w:val="普通(网站)2"/>
    <w:basedOn w:val="1"/>
    <w:qFormat/>
    <w:uiPriority w:val="0"/>
    <w:pPr>
      <w:widowControl/>
      <w:spacing w:before="100" w:beforeAutospacing="1" w:after="100" w:afterAutospacing="1"/>
      <w:jc w:val="left"/>
    </w:pPr>
    <w:rPr>
      <w:rFonts w:ascii="宋体" w:hAnsi="宋体"/>
      <w:sz w:val="24"/>
      <w:szCs w:val="20"/>
    </w:rPr>
  </w:style>
  <w:style w:type="character" w:customStyle="1" w:styleId="54">
    <w:name w:val="正文文本首行缩进 2 字符"/>
    <w:link w:val="7"/>
    <w:qFormat/>
    <w:uiPriority w:val="99"/>
    <w:rPr>
      <w:rFonts w:ascii="Times New Roman" w:hAnsi="Times New Roman" w:eastAsia="宋体"/>
      <w:kern w:val="2"/>
      <w:sz w:val="21"/>
      <w:szCs w:val="24"/>
    </w:rPr>
  </w:style>
  <w:style w:type="paragraph" w:customStyle="1" w:styleId="55">
    <w:name w:val="TOC 标题1"/>
    <w:basedOn w:val="3"/>
    <w:next w:val="1"/>
    <w:unhideWhenUsed/>
    <w:qFormat/>
    <w:uiPriority w:val="39"/>
    <w:pPr>
      <w:keepLines/>
      <w:widowControl/>
      <w:overflowPunct/>
      <w:snapToGrid/>
      <w:spacing w:before="240" w:after="0"/>
      <w:ind w:left="0" w:firstLine="0"/>
      <w:jc w:val="left"/>
      <w:outlineLvl w:val="9"/>
    </w:pPr>
    <w:rPr>
      <w:rFonts w:ascii="等线 Light" w:hAnsi="等线 Light" w:eastAsia="等线 Light"/>
      <w:b w:val="0"/>
      <w:bCs w:val="0"/>
      <w:color w:val="2E74B5"/>
      <w:kern w:val="0"/>
      <w:sz w:val="32"/>
      <w:szCs w:val="32"/>
    </w:rPr>
  </w:style>
  <w:style w:type="paragraph" w:styleId="56">
    <w:name w:val="List Paragraph"/>
    <w:basedOn w:val="1"/>
    <w:qFormat/>
    <w:uiPriority w:val="34"/>
    <w:pPr>
      <w:ind w:firstLine="420" w:firstLineChars="200"/>
    </w:pPr>
  </w:style>
  <w:style w:type="table" w:customStyle="1" w:styleId="57">
    <w:name w:val="网格型1"/>
    <w:basedOn w:val="24"/>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8">
    <w:name w:val="lh-正文-报告书"/>
    <w:qFormat/>
    <w:uiPriority w:val="0"/>
    <w:pPr>
      <w:widowControl w:val="0"/>
      <w:spacing w:line="360" w:lineRule="auto"/>
      <w:ind w:firstLine="200" w:firstLineChars="200"/>
      <w:jc w:val="both"/>
    </w:pPr>
    <w:rPr>
      <w:rFonts w:ascii="Times New Roman" w:hAnsi="Times New Roman" w:eastAsia="宋体" w:cs="Times New Roman"/>
      <w:snapToGrid w:val="0"/>
      <w:position w:val="-6"/>
      <w:sz w:val="24"/>
      <w:lang w:val="en-US" w:eastAsia="zh-CN" w:bidi="ar-SA"/>
    </w:rPr>
  </w:style>
  <w:style w:type="paragraph" w:customStyle="1" w:styleId="59">
    <w:name w:val="lh-正文-报告表"/>
    <w:basedOn w:val="1"/>
    <w:qFormat/>
    <w:uiPriority w:val="0"/>
    <w:pPr>
      <w:spacing w:line="360" w:lineRule="auto"/>
      <w:ind w:firstLine="480" w:firstLineChars="200"/>
    </w:pPr>
    <w:rPr>
      <w:kern w:val="0"/>
      <w:sz w:val="24"/>
      <w:szCs w:val="21"/>
    </w:rPr>
  </w:style>
  <w:style w:type="paragraph" w:customStyle="1" w:styleId="60">
    <w:name w:val="lh-表格文字-报告书"/>
    <w:qFormat/>
    <w:uiPriority w:val="0"/>
    <w:pPr>
      <w:jc w:val="center"/>
    </w:pPr>
    <w:rPr>
      <w:rFonts w:ascii="Times New Roman" w:hAnsi="Times New Roman" w:eastAsia="宋体" w:cs="Times New Roman"/>
      <w:snapToGrid w:val="0"/>
      <w:sz w:val="21"/>
      <w:szCs w:val="24"/>
      <w:lang w:val="en-US" w:eastAsia="zh-CN" w:bidi="ar-SA"/>
    </w:rPr>
  </w:style>
  <w:style w:type="paragraph" w:customStyle="1" w:styleId="61">
    <w:name w:val="lh-1级标题--报告表"/>
    <w:next w:val="1"/>
    <w:qFormat/>
    <w:uiPriority w:val="0"/>
    <w:pPr>
      <w:keepNext/>
      <w:pageBreakBefore/>
      <w:numPr>
        <w:ilvl w:val="0"/>
        <w:numId w:val="1"/>
      </w:numPr>
      <w:spacing w:line="360" w:lineRule="auto"/>
      <w:outlineLvl w:val="0"/>
    </w:pPr>
    <w:rPr>
      <w:rFonts w:ascii="Times New Roman" w:hAnsi="Times New Roman" w:eastAsia="黑体" w:cs="Times New Roman"/>
      <w:bCs/>
      <w:snapToGrid w:val="0"/>
      <w:sz w:val="24"/>
      <w:szCs w:val="44"/>
      <w:lang w:val="en-US" w:eastAsia="zh-CN" w:bidi="ar-SA"/>
    </w:rPr>
  </w:style>
  <w:style w:type="paragraph" w:customStyle="1" w:styleId="62">
    <w:name w:val="Table Paragraph"/>
    <w:basedOn w:val="1"/>
    <w:qFormat/>
    <w:uiPriority w:val="1"/>
    <w:pPr>
      <w:jc w:val="left"/>
    </w:pPr>
    <w:rPr>
      <w:rFonts w:ascii="Calibri" w:hAnsi="Calibri" w:cs="Arial"/>
      <w:kern w:val="0"/>
      <w:sz w:val="22"/>
      <w:szCs w:val="22"/>
      <w:lang w:eastAsia="en-US"/>
    </w:rPr>
  </w:style>
  <w:style w:type="paragraph" w:customStyle="1" w:styleId="63">
    <w:name w:val="表格内格式-lxc"/>
    <w:basedOn w:val="1"/>
    <w:qFormat/>
    <w:uiPriority w:val="0"/>
    <w:pPr>
      <w:adjustRightInd w:val="0"/>
      <w:snapToGrid w:val="0"/>
      <w:jc w:val="center"/>
    </w:pPr>
    <w:rPr>
      <w:sz w:val="18"/>
      <w:szCs w:val="21"/>
    </w:rPr>
  </w:style>
  <w:style w:type="table" w:customStyle="1" w:styleId="64">
    <w:name w:val="Table Normal"/>
    <w:unhideWhenUsed/>
    <w:qFormat/>
    <w:uiPriority w:val="0"/>
    <w:tblPr>
      <w:tblCellMar>
        <w:top w:w="0" w:type="dxa"/>
        <w:left w:w="0" w:type="dxa"/>
        <w:bottom w:w="0" w:type="dxa"/>
        <w:right w:w="0" w:type="dxa"/>
      </w:tblCellMar>
    </w:tblPr>
  </w:style>
  <w:style w:type="paragraph" w:customStyle="1" w:styleId="65">
    <w:name w:val="正文1"/>
    <w:qFormat/>
    <w:uiPriority w:val="0"/>
    <w:pPr>
      <w:spacing w:line="560" w:lineRule="exact"/>
      <w:ind w:firstLine="200" w:firstLineChars="200"/>
      <w:jc w:val="both"/>
    </w:pPr>
    <w:rPr>
      <w:rFonts w:ascii="Times New Roman" w:hAnsi="Times New Roman" w:eastAsia="宋体" w:cs="宋体"/>
      <w:color w:val="000000"/>
      <w:kern w:val="2"/>
      <w:sz w:val="24"/>
      <w:lang w:val="en-US" w:eastAsia="zh-CN" w:bidi="ar-SA"/>
    </w:rPr>
  </w:style>
  <w:style w:type="paragraph" w:customStyle="1" w:styleId="66">
    <w:name w:val="表字居中"/>
    <w:basedOn w:val="1"/>
    <w:qFormat/>
    <w:uiPriority w:val="0"/>
    <w:pPr>
      <w:jc w:val="center"/>
    </w:pPr>
    <w:rPr>
      <w:rFonts w:ascii="Verdana" w:hAnsi="Verdana"/>
    </w:rPr>
  </w:style>
  <w:style w:type="paragraph" w:customStyle="1" w:styleId="67">
    <w:name w:val="UserStyle_0"/>
    <w:basedOn w:val="1"/>
    <w:qFormat/>
    <w:uiPriority w:val="0"/>
    <w:pPr>
      <w:snapToGrid w:val="0"/>
      <w:spacing w:line="480" w:lineRule="exact"/>
    </w:pPr>
    <w:rPr>
      <w:sz w:val="24"/>
      <w:szCs w:val="22"/>
    </w:rPr>
  </w:style>
  <w:style w:type="table" w:customStyle="1" w:styleId="68">
    <w:name w:val="网格型2"/>
    <w:basedOn w:val="24"/>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9">
    <w:name w:val="表格文字"/>
    <w:basedOn w:val="23"/>
    <w:next w:val="1"/>
    <w:link w:val="73"/>
    <w:qFormat/>
    <w:uiPriority w:val="99"/>
    <w:pPr>
      <w:jc w:val="center"/>
    </w:pPr>
    <w:rPr>
      <w:rFonts w:ascii="宋体" w:hAnsi="宋体"/>
      <w:color w:val="000000"/>
      <w:sz w:val="24"/>
      <w:szCs w:val="21"/>
    </w:rPr>
  </w:style>
  <w:style w:type="paragraph" w:customStyle="1" w:styleId="70">
    <w:name w:val="报告表二级标题"/>
    <w:qFormat/>
    <w:uiPriority w:val="0"/>
    <w:pPr>
      <w:spacing w:line="360" w:lineRule="auto"/>
      <w:outlineLvl w:val="1"/>
    </w:pPr>
    <w:rPr>
      <w:rFonts w:ascii="宋体" w:hAnsi="宋体" w:eastAsia="宋体" w:cs="Times New Roman"/>
      <w:b/>
      <w:kern w:val="2"/>
      <w:sz w:val="28"/>
      <w:szCs w:val="28"/>
      <w:lang w:val="en-US" w:eastAsia="zh-CN" w:bidi="ar-SA"/>
    </w:rPr>
  </w:style>
  <w:style w:type="paragraph" w:customStyle="1" w:styleId="71">
    <w:name w:val="报告表正文"/>
    <w:basedOn w:val="1"/>
    <w:qFormat/>
    <w:uiPriority w:val="0"/>
    <w:pPr>
      <w:adjustRightInd w:val="0"/>
      <w:spacing w:line="312" w:lineRule="auto"/>
      <w:ind w:left="113" w:right="113" w:firstLine="482"/>
      <w:jc w:val="left"/>
      <w:textAlignment w:val="baseline"/>
    </w:pPr>
    <w:rPr>
      <w:kern w:val="0"/>
      <w:sz w:val="24"/>
      <w:szCs w:val="20"/>
    </w:rPr>
  </w:style>
  <w:style w:type="paragraph" w:customStyle="1" w:styleId="72">
    <w:name w:val="xl25"/>
    <w:basedOn w:val="1"/>
    <w:qFormat/>
    <w:uiPriority w:val="0"/>
    <w:pPr>
      <w:widowControl/>
      <w:spacing w:before="100" w:beforeAutospacing="1" w:after="100" w:afterAutospacing="1"/>
      <w:jc w:val="center"/>
    </w:pPr>
    <w:rPr>
      <w:rFonts w:ascii="Calibri" w:hAnsi="Calibri"/>
      <w:kern w:val="0"/>
      <w:szCs w:val="20"/>
    </w:rPr>
  </w:style>
  <w:style w:type="character" w:customStyle="1" w:styleId="73">
    <w:name w:val="表格文字 Char"/>
    <w:basedOn w:val="26"/>
    <w:link w:val="69"/>
    <w:qFormat/>
    <w:uiPriority w:val="99"/>
    <w:rPr>
      <w:rFonts w:ascii="宋体" w:hAnsi="宋体"/>
      <w:color w:val="000000"/>
      <w:sz w:val="24"/>
      <w:szCs w:val="21"/>
    </w:rPr>
  </w:style>
  <w:style w:type="character" w:customStyle="1" w:styleId="74">
    <w:name w:val="正文文本缩进 3 字符"/>
    <w:basedOn w:val="26"/>
    <w:link w:val="20"/>
    <w:qFormat/>
    <w:uiPriority w:val="0"/>
    <w:rPr>
      <w:kern w:val="2"/>
      <w:sz w:val="16"/>
      <w:szCs w:val="16"/>
    </w:rPr>
  </w:style>
  <w:style w:type="paragraph" w:customStyle="1" w:styleId="75">
    <w:name w:val="正文_14"/>
    <w:qFormat/>
    <w:uiPriority w:val="0"/>
    <w:pPr>
      <w:widowControl w:val="0"/>
      <w:jc w:val="both"/>
    </w:pPr>
    <w:rPr>
      <w:rFonts w:ascii="Calibri" w:hAnsi="Calibri" w:eastAsia="宋体" w:cs="Times New Roman"/>
      <w:kern w:val="2"/>
      <w:sz w:val="21"/>
      <w:lang w:val="en-US" w:eastAsia="zh-CN" w:bidi="ar-SA"/>
    </w:rPr>
  </w:style>
  <w:style w:type="character" w:customStyle="1" w:styleId="76">
    <w:name w:val="content-right_8zs40"/>
    <w:basedOn w:val="26"/>
    <w:qFormat/>
    <w:uiPriority w:val="0"/>
  </w:style>
  <w:style w:type="paragraph" w:customStyle="1" w:styleId="77">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78">
    <w:name w:val="11正文"/>
    <w:qFormat/>
    <w:uiPriority w:val="0"/>
    <w:pPr>
      <w:spacing w:line="360" w:lineRule="auto"/>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79">
    <w:name w:val="font01"/>
    <w:basedOn w:val="26"/>
    <w:qFormat/>
    <w:uiPriority w:val="0"/>
    <w:rPr>
      <w:rFonts w:hint="eastAsia" w:ascii="宋体" w:hAnsi="宋体" w:eastAsia="宋体" w:cs="宋体"/>
      <w:color w:val="000000"/>
      <w:sz w:val="22"/>
      <w:szCs w:val="22"/>
      <w:u w:val="none"/>
    </w:rPr>
  </w:style>
  <w:style w:type="paragraph" w:customStyle="1" w:styleId="80">
    <w:name w:val="表文字"/>
    <w:basedOn w:val="11"/>
    <w:next w:val="1"/>
    <w:qFormat/>
    <w:uiPriority w:val="0"/>
    <w:pPr>
      <w:spacing w:line="240" w:lineRule="auto"/>
      <w:jc w:val="center"/>
    </w:pPr>
    <w:rPr>
      <w:sz w:val="21"/>
      <w:szCs w:val="21"/>
    </w:rPr>
  </w:style>
  <w:style w:type="paragraph" w:customStyle="1" w:styleId="81">
    <w:name w:val="表格文字2"/>
    <w:basedOn w:val="1"/>
    <w:qFormat/>
    <w:uiPriority w:val="99"/>
    <w:pPr>
      <w:widowControl w:val="0"/>
      <w:tabs>
        <w:tab w:val="left" w:pos="277"/>
        <w:tab w:val="left" w:pos="600"/>
        <w:tab w:val="left" w:pos="780"/>
        <w:tab w:val="left" w:pos="2517"/>
      </w:tabs>
      <w:spacing w:line="0" w:lineRule="atLeast"/>
      <w:ind w:firstLine="0" w:firstLineChars="0"/>
      <w:jc w:val="center"/>
    </w:pPr>
    <w:rPr>
      <w:rFonts w:cs="Times New Roman"/>
      <w:spacing w:val="5"/>
      <w:kern w:val="44"/>
      <w:sz w:val="21"/>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13.png"/><Relationship Id="rId22" Type="http://schemas.openxmlformats.org/officeDocument/2006/relationships/image" Target="media/image12.png"/><Relationship Id="rId21" Type="http://schemas.openxmlformats.org/officeDocument/2006/relationships/image" Target="media/image11.png"/><Relationship Id="rId20" Type="http://schemas.openxmlformats.org/officeDocument/2006/relationships/image" Target="media/image10.png"/><Relationship Id="rId2" Type="http://schemas.openxmlformats.org/officeDocument/2006/relationships/settings" Target="settings.xml"/><Relationship Id="rId19" Type="http://schemas.openxmlformats.org/officeDocument/2006/relationships/image" Target="media/image9.png"/><Relationship Id="rId18" Type="http://schemas.openxmlformats.org/officeDocument/2006/relationships/image" Target="media/image8.wmf"/><Relationship Id="rId17" Type="http://schemas.openxmlformats.org/officeDocument/2006/relationships/image" Target="media/image7.wmf"/><Relationship Id="rId16" Type="http://schemas.openxmlformats.org/officeDocument/2006/relationships/image" Target="media/image6.wmf"/><Relationship Id="rId15" Type="http://schemas.openxmlformats.org/officeDocument/2006/relationships/oleObject" Target="embeddings/oleObject1.bin"/><Relationship Id="rId14" Type="http://schemas.openxmlformats.org/officeDocument/2006/relationships/image" Target="media/image5.wmf"/><Relationship Id="rId13" Type="http://schemas.openxmlformats.org/officeDocument/2006/relationships/image" Target="media/image4.jpeg"/><Relationship Id="rId12" Type="http://schemas.openxmlformats.org/officeDocument/2006/relationships/image" Target="media/image3.png"/><Relationship Id="rId11" Type="http://schemas.openxmlformats.org/officeDocument/2006/relationships/image" Target="media/image2.jpeg"/><Relationship Id="rId10" Type="http://schemas.openxmlformats.org/officeDocument/2006/relationships/image" Target="media/image1.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微软中国</Company>
  <Pages>69</Pages>
  <Words>6283</Words>
  <Characters>6746</Characters>
  <Lines>239</Lines>
  <Paragraphs>67</Paragraphs>
  <TotalTime>24</TotalTime>
  <ScaleCrop>false</ScaleCrop>
  <LinksUpToDate>false</LinksUpToDate>
  <CharactersWithSpaces>6857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2021-07-12T07:56:00Z</dcterms:created>
  <dc:creator>lhj</dc:creator>
  <cp:lastModifiedBy>友邦浮漂电池厂(最低批发价)</cp:lastModifiedBy>
  <cp:lastPrinted>2023-02-28T02:38:00Z</cp:lastPrinted>
  <dcterms:modified xsi:type="dcterms:W3CDTF">2024-11-22T06:24:02Z</dcterms:modified>
  <dc:title>附件2</dc:title>
  <cp:revision>1977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41D4B5AFDCC4494FB2EF8DC598430534_13</vt:lpwstr>
  </property>
</Properties>
</file>