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41" w:rsidRDefault="00C00062">
      <w:pPr>
        <w:spacing w:line="348" w:lineRule="auto"/>
        <w:rPr>
          <w:rFonts w:eastAsia="黑体" w:cs="黑体"/>
          <w:bCs/>
          <w:sz w:val="32"/>
          <w:szCs w:val="32"/>
        </w:rPr>
      </w:pPr>
      <w:r>
        <w:rPr>
          <w:rFonts w:eastAsia="黑体" w:cs="黑体" w:hint="eastAsia"/>
          <w:bCs/>
          <w:sz w:val="32"/>
          <w:szCs w:val="32"/>
        </w:rPr>
        <w:t>附件</w:t>
      </w:r>
      <w:r>
        <w:rPr>
          <w:rFonts w:eastAsia="黑体" w:cs="黑体" w:hint="eastAsia"/>
          <w:bCs/>
          <w:sz w:val="32"/>
          <w:szCs w:val="32"/>
        </w:rPr>
        <w:t>2</w:t>
      </w:r>
    </w:p>
    <w:p w:rsidR="001C7A41" w:rsidRDefault="001C7A41">
      <w:pPr>
        <w:spacing w:line="348" w:lineRule="auto"/>
        <w:jc w:val="center"/>
        <w:rPr>
          <w:rFonts w:eastAsia="方正小标宋简体"/>
          <w:bCs/>
          <w:sz w:val="42"/>
          <w:szCs w:val="42"/>
        </w:rPr>
      </w:pPr>
    </w:p>
    <w:p w:rsidR="001C7A41" w:rsidRDefault="00C00062">
      <w:pPr>
        <w:spacing w:line="800" w:lineRule="exact"/>
        <w:jc w:val="center"/>
        <w:rPr>
          <w:rFonts w:eastAsia="方正小标宋简体"/>
          <w:bCs/>
          <w:spacing w:val="-20"/>
          <w:sz w:val="46"/>
          <w:szCs w:val="46"/>
        </w:rPr>
      </w:pPr>
      <w:r>
        <w:rPr>
          <w:rFonts w:eastAsia="方正小标宋简体" w:hint="eastAsia"/>
          <w:bCs/>
          <w:spacing w:val="-20"/>
          <w:sz w:val="46"/>
          <w:szCs w:val="46"/>
        </w:rPr>
        <w:t>临湘市</w:t>
      </w:r>
      <w:r>
        <w:rPr>
          <w:rFonts w:eastAsia="方正小标宋简体" w:hint="eastAsia"/>
          <w:bCs/>
          <w:spacing w:val="-20"/>
          <w:sz w:val="46"/>
          <w:szCs w:val="46"/>
        </w:rPr>
        <w:t>20</w:t>
      </w:r>
      <w:r>
        <w:rPr>
          <w:rFonts w:eastAsia="方正小标宋简体" w:hint="eastAsia"/>
          <w:bCs/>
          <w:spacing w:val="-20"/>
          <w:sz w:val="46"/>
          <w:szCs w:val="46"/>
          <w:u w:val="single"/>
        </w:rPr>
        <w:t>2</w:t>
      </w:r>
      <w:r w:rsidR="003C3DAA">
        <w:rPr>
          <w:rFonts w:eastAsia="方正小标宋简体" w:hint="eastAsia"/>
          <w:bCs/>
          <w:spacing w:val="-20"/>
          <w:sz w:val="46"/>
          <w:szCs w:val="46"/>
          <w:u w:val="single"/>
        </w:rPr>
        <w:t>4</w:t>
      </w:r>
      <w:r>
        <w:rPr>
          <w:rFonts w:eastAsia="方正小标宋简体" w:hint="eastAsia"/>
          <w:bCs/>
          <w:spacing w:val="-20"/>
          <w:sz w:val="46"/>
          <w:szCs w:val="46"/>
        </w:rPr>
        <w:t>年度部门（单位）整体支出</w:t>
      </w:r>
    </w:p>
    <w:p w:rsidR="001C7A41" w:rsidRDefault="00C00062">
      <w:pPr>
        <w:spacing w:line="800" w:lineRule="exact"/>
        <w:jc w:val="center"/>
        <w:rPr>
          <w:rFonts w:eastAsia="方正小标宋简体"/>
          <w:bCs/>
          <w:sz w:val="46"/>
          <w:szCs w:val="46"/>
        </w:rPr>
      </w:pPr>
      <w:r>
        <w:rPr>
          <w:rFonts w:eastAsia="方正小标宋简体" w:hint="eastAsia"/>
          <w:bCs/>
          <w:sz w:val="46"/>
          <w:szCs w:val="46"/>
        </w:rPr>
        <w:t>绩效评价自评报告</w:t>
      </w:r>
    </w:p>
    <w:p w:rsidR="001C7A41" w:rsidRDefault="001C7A41">
      <w:pPr>
        <w:rPr>
          <w:rFonts w:eastAsia="仿宋_GB2312"/>
          <w:b/>
          <w:sz w:val="32"/>
        </w:rPr>
      </w:pPr>
    </w:p>
    <w:p w:rsidR="001C7A41" w:rsidRDefault="001C7A41">
      <w:pPr>
        <w:rPr>
          <w:rFonts w:eastAsia="仿宋_GB2312"/>
          <w:b/>
          <w:sz w:val="32"/>
        </w:rPr>
      </w:pPr>
    </w:p>
    <w:p w:rsidR="001C7A41" w:rsidRDefault="001C7A41">
      <w:pPr>
        <w:rPr>
          <w:rFonts w:eastAsia="仿宋_GB2312"/>
          <w:b/>
          <w:sz w:val="32"/>
        </w:rPr>
      </w:pPr>
    </w:p>
    <w:p w:rsidR="001C7A41" w:rsidRDefault="00C00062" w:rsidP="00753071">
      <w:pPr>
        <w:spacing w:beforeLines="50" w:line="348" w:lineRule="auto"/>
        <w:ind w:firstLineChars="150" w:firstLine="474"/>
        <w:rPr>
          <w:rFonts w:eastAsia="仿宋_GB2312"/>
          <w:sz w:val="32"/>
          <w:u w:val="single"/>
        </w:rPr>
      </w:pPr>
      <w:r>
        <w:rPr>
          <w:rFonts w:eastAsia="仿宋_GB2312" w:hint="eastAsia"/>
          <w:sz w:val="32"/>
        </w:rPr>
        <w:t>部门</w:t>
      </w:r>
      <w:r>
        <w:rPr>
          <w:rFonts w:eastAsia="仿宋_GB2312" w:hint="eastAsia"/>
          <w:sz w:val="32"/>
        </w:rPr>
        <w:t>(</w:t>
      </w:r>
      <w:r>
        <w:rPr>
          <w:rFonts w:eastAsia="仿宋_GB2312" w:hint="eastAsia"/>
          <w:sz w:val="32"/>
        </w:rPr>
        <w:t>单位</w:t>
      </w:r>
      <w:r>
        <w:rPr>
          <w:rFonts w:eastAsia="仿宋_GB2312" w:hint="eastAsia"/>
          <w:sz w:val="32"/>
        </w:rPr>
        <w:t>)</w:t>
      </w:r>
      <w:r>
        <w:rPr>
          <w:rFonts w:eastAsia="仿宋_GB2312" w:hint="eastAsia"/>
          <w:sz w:val="32"/>
        </w:rPr>
        <w:t>名称</w:t>
      </w:r>
      <w:r w:rsidR="00A32963">
        <w:rPr>
          <w:rFonts w:eastAsia="仿宋_GB2312" w:hint="eastAsia"/>
          <w:sz w:val="32"/>
        </w:rPr>
        <w:t xml:space="preserve">   </w:t>
      </w:r>
      <w:r>
        <w:rPr>
          <w:rFonts w:eastAsia="仿宋_GB2312" w:hint="eastAsia"/>
          <w:sz w:val="32"/>
          <w:u w:val="single"/>
        </w:rPr>
        <w:t>临湘市文化馆</w:t>
      </w:r>
    </w:p>
    <w:p w:rsidR="001C7A41" w:rsidRDefault="00C00062" w:rsidP="00753071">
      <w:pPr>
        <w:spacing w:beforeLines="50" w:line="348" w:lineRule="auto"/>
        <w:ind w:firstLineChars="150" w:firstLine="474"/>
        <w:rPr>
          <w:rFonts w:eastAsia="仿宋_GB2312"/>
          <w:sz w:val="32"/>
        </w:rPr>
      </w:pPr>
      <w:r>
        <w:rPr>
          <w:rFonts w:eastAsia="仿宋_GB2312" w:hint="eastAsia"/>
          <w:sz w:val="32"/>
        </w:rPr>
        <w:t>评价方式：</w:t>
      </w:r>
      <w:r w:rsidR="00A32963">
        <w:rPr>
          <w:rFonts w:eastAsia="仿宋_GB2312" w:hint="eastAsia"/>
          <w:sz w:val="32"/>
        </w:rPr>
        <w:t xml:space="preserve">     </w:t>
      </w:r>
      <w:r w:rsidR="00A32963">
        <w:rPr>
          <w:rFonts w:eastAsia="仿宋_GB2312" w:hint="eastAsia"/>
          <w:sz w:val="28"/>
          <w:szCs w:val="28"/>
        </w:rPr>
        <w:t>临湘市文化馆</w:t>
      </w:r>
      <w:r>
        <w:rPr>
          <w:rFonts w:eastAsia="仿宋_GB2312" w:hint="eastAsia"/>
          <w:sz w:val="28"/>
          <w:szCs w:val="28"/>
        </w:rPr>
        <w:t>绩效自评</w:t>
      </w:r>
    </w:p>
    <w:p w:rsidR="001C7A41" w:rsidRDefault="00C00062" w:rsidP="00753071">
      <w:pPr>
        <w:spacing w:beforeLines="50" w:line="348" w:lineRule="auto"/>
        <w:ind w:firstLineChars="150" w:firstLine="474"/>
        <w:rPr>
          <w:rFonts w:eastAsia="仿宋_GB2312"/>
          <w:sz w:val="32"/>
        </w:rPr>
      </w:pPr>
      <w:r>
        <w:rPr>
          <w:rFonts w:eastAsia="仿宋_GB2312" w:hint="eastAsia"/>
          <w:sz w:val="32"/>
          <w:szCs w:val="32"/>
        </w:rPr>
        <w:t>评价机构：</w:t>
      </w:r>
      <w:r w:rsidR="00A32963">
        <w:rPr>
          <w:rFonts w:eastAsia="仿宋_GB2312" w:hint="eastAsia"/>
          <w:sz w:val="32"/>
          <w:szCs w:val="32"/>
        </w:rPr>
        <w:t xml:space="preserve">     </w:t>
      </w:r>
      <w:r w:rsidR="00A32963">
        <w:rPr>
          <w:rFonts w:eastAsia="仿宋_GB2312" w:hint="eastAsia"/>
          <w:sz w:val="28"/>
          <w:szCs w:val="28"/>
        </w:rPr>
        <w:t>临湘市文化馆</w:t>
      </w:r>
      <w:r>
        <w:rPr>
          <w:rFonts w:eastAsia="仿宋_GB2312" w:hint="eastAsia"/>
          <w:sz w:val="28"/>
          <w:szCs w:val="28"/>
        </w:rPr>
        <w:t>评价组</w:t>
      </w:r>
      <w:r>
        <w:rPr>
          <w:rFonts w:eastAsia="仿宋_GB2312" w:hint="eastAsia"/>
          <w:sz w:val="28"/>
          <w:szCs w:val="28"/>
        </w:rPr>
        <w:t xml:space="preserve">   </w:t>
      </w:r>
    </w:p>
    <w:p w:rsidR="001C7A41" w:rsidRDefault="001C7A41" w:rsidP="005171F6">
      <w:pPr>
        <w:spacing w:line="348" w:lineRule="auto"/>
        <w:ind w:firstLineChars="690" w:firstLine="2182"/>
        <w:rPr>
          <w:rFonts w:eastAsia="仿宋_GB2312"/>
          <w:sz w:val="32"/>
        </w:rPr>
      </w:pPr>
    </w:p>
    <w:p w:rsidR="001C7A41" w:rsidRDefault="001C7A41" w:rsidP="005171F6">
      <w:pPr>
        <w:spacing w:line="348" w:lineRule="auto"/>
        <w:ind w:firstLineChars="690" w:firstLine="2182"/>
        <w:rPr>
          <w:rFonts w:eastAsia="仿宋_GB2312"/>
          <w:sz w:val="32"/>
        </w:rPr>
      </w:pPr>
    </w:p>
    <w:p w:rsidR="001C7A41" w:rsidRDefault="00C00062" w:rsidP="005171F6">
      <w:pPr>
        <w:spacing w:line="348" w:lineRule="auto"/>
        <w:ind w:firstLineChars="690" w:firstLine="2182"/>
        <w:rPr>
          <w:rFonts w:eastAsia="仿宋_GB2312"/>
          <w:sz w:val="32"/>
        </w:rPr>
      </w:pPr>
      <w:r>
        <w:rPr>
          <w:rFonts w:eastAsia="仿宋_GB2312" w:hint="eastAsia"/>
          <w:sz w:val="32"/>
        </w:rPr>
        <w:t>报告日期：</w:t>
      </w:r>
      <w:r>
        <w:rPr>
          <w:rFonts w:eastAsia="仿宋_GB2312" w:hint="eastAsia"/>
          <w:sz w:val="32"/>
        </w:rPr>
        <w:t xml:space="preserve"> 202</w:t>
      </w:r>
      <w:r w:rsidR="003C3DAA">
        <w:rPr>
          <w:rFonts w:eastAsia="仿宋_GB2312" w:hint="eastAsia"/>
          <w:sz w:val="32"/>
        </w:rPr>
        <w:t>5</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sidR="003C3DAA">
        <w:rPr>
          <w:rFonts w:eastAsia="仿宋_GB2312" w:hint="eastAsia"/>
          <w:sz w:val="32"/>
        </w:rPr>
        <w:t>6</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3C3DAA">
        <w:rPr>
          <w:rFonts w:eastAsia="仿宋_GB2312" w:hint="eastAsia"/>
          <w:sz w:val="32"/>
        </w:rPr>
        <w:t>1</w:t>
      </w:r>
      <w:r w:rsidR="005171F6">
        <w:rPr>
          <w:rFonts w:eastAsia="仿宋_GB2312" w:hint="eastAsia"/>
          <w:sz w:val="32"/>
        </w:rPr>
        <w:t>8</w:t>
      </w:r>
      <w:r>
        <w:rPr>
          <w:rFonts w:eastAsia="仿宋_GB2312" w:hint="eastAsia"/>
          <w:sz w:val="32"/>
        </w:rPr>
        <w:t xml:space="preserve"> </w:t>
      </w:r>
      <w:r>
        <w:rPr>
          <w:rFonts w:eastAsia="仿宋_GB2312" w:hint="eastAsia"/>
          <w:sz w:val="32"/>
        </w:rPr>
        <w:t>日</w:t>
      </w:r>
    </w:p>
    <w:p w:rsidR="001C7A41" w:rsidRDefault="00C00062">
      <w:pPr>
        <w:autoSpaceDN w:val="0"/>
        <w:jc w:val="center"/>
        <w:textAlignment w:val="center"/>
        <w:rPr>
          <w:rFonts w:eastAsia="仿宋_GB2312"/>
          <w:sz w:val="32"/>
          <w:szCs w:val="32"/>
        </w:rPr>
      </w:pPr>
      <w:r>
        <w:rPr>
          <w:rFonts w:eastAsia="仿宋_GB2312" w:hint="eastAsia"/>
          <w:sz w:val="32"/>
        </w:rPr>
        <w:t>临湘市财政</w:t>
      </w:r>
      <w:r>
        <w:rPr>
          <w:rFonts w:eastAsia="仿宋_GB2312" w:hint="eastAsia"/>
          <w:sz w:val="32"/>
          <w:szCs w:val="32"/>
        </w:rPr>
        <w:t>局（制）</w:t>
      </w:r>
    </w:p>
    <w:p w:rsidR="001C7A41" w:rsidRDefault="001C7A41">
      <w:pPr>
        <w:autoSpaceDN w:val="0"/>
        <w:jc w:val="center"/>
        <w:textAlignment w:val="center"/>
        <w:rPr>
          <w:rFonts w:eastAsia="仿宋_GB2312"/>
          <w:sz w:val="32"/>
          <w:szCs w:val="32"/>
        </w:rPr>
        <w:sectPr w:rsidR="001C7A41">
          <w:footerReference w:type="even" r:id="rId7"/>
          <w:pgSz w:w="11906" w:h="16838"/>
          <w:pgMar w:top="1701" w:right="1417" w:bottom="1701" w:left="1417" w:header="851" w:footer="992" w:gutter="0"/>
          <w:pgNumType w:fmt="numberInDash" w:start="8"/>
          <w:cols w:space="720"/>
          <w:docGrid w:type="linesAndChars" w:linePitch="602" w:charSpace="-782"/>
        </w:sectPr>
      </w:pP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363"/>
        <w:gridCol w:w="49"/>
        <w:gridCol w:w="468"/>
        <w:gridCol w:w="722"/>
        <w:gridCol w:w="327"/>
        <w:gridCol w:w="979"/>
        <w:gridCol w:w="412"/>
        <w:gridCol w:w="1009"/>
        <w:gridCol w:w="276"/>
        <w:gridCol w:w="19"/>
        <w:gridCol w:w="1289"/>
        <w:gridCol w:w="62"/>
        <w:gridCol w:w="415"/>
        <w:gridCol w:w="958"/>
        <w:gridCol w:w="335"/>
        <w:gridCol w:w="238"/>
        <w:gridCol w:w="447"/>
        <w:gridCol w:w="672"/>
      </w:tblGrid>
      <w:tr w:rsidR="001C7A41">
        <w:trPr>
          <w:trHeight w:val="42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一、部门（单位）基本概况</w:t>
            </w:r>
          </w:p>
        </w:tc>
      </w:tr>
      <w:tr w:rsidR="001C7A41">
        <w:trPr>
          <w:trHeight w:val="426"/>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联系人</w:t>
            </w:r>
          </w:p>
        </w:tc>
        <w:tc>
          <w:tcPr>
            <w:tcW w:w="372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王健</w:t>
            </w:r>
          </w:p>
        </w:tc>
        <w:tc>
          <w:tcPr>
            <w:tcW w:w="2743"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联络电话</w:t>
            </w:r>
          </w:p>
        </w:tc>
        <w:tc>
          <w:tcPr>
            <w:tcW w:w="1692" w:type="dxa"/>
            <w:gridSpan w:val="4"/>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13874074768</w:t>
            </w:r>
          </w:p>
        </w:tc>
      </w:tr>
      <w:tr w:rsidR="001C7A41">
        <w:trPr>
          <w:trHeight w:val="426"/>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人员编制</w:t>
            </w:r>
          </w:p>
        </w:tc>
        <w:tc>
          <w:tcPr>
            <w:tcW w:w="3725" w:type="dxa"/>
            <w:gridSpan w:val="6"/>
            <w:noWrap/>
            <w:vAlign w:val="center"/>
          </w:tcPr>
          <w:p w:rsidR="001C7A41" w:rsidRDefault="003C3DAA">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14</w:t>
            </w:r>
          </w:p>
        </w:tc>
        <w:tc>
          <w:tcPr>
            <w:tcW w:w="2743"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实有人数</w:t>
            </w:r>
          </w:p>
        </w:tc>
        <w:tc>
          <w:tcPr>
            <w:tcW w:w="1692" w:type="dxa"/>
            <w:gridSpan w:val="4"/>
            <w:noWrap/>
            <w:vAlign w:val="center"/>
          </w:tcPr>
          <w:p w:rsidR="001C7A41" w:rsidRDefault="003C3DAA">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4"/>
              </w:rPr>
              <w:t>15</w:t>
            </w:r>
          </w:p>
        </w:tc>
      </w:tr>
      <w:tr w:rsidR="001C7A41">
        <w:trPr>
          <w:trHeight w:val="1087"/>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 w:eastAsia="仿宋" w:hAnsi="仿宋" w:cs="仿宋" w:hint="eastAsia"/>
                <w:sz w:val="28"/>
                <w:szCs w:val="28"/>
              </w:rPr>
              <w:t>职能职责概述</w:t>
            </w:r>
          </w:p>
        </w:tc>
        <w:tc>
          <w:tcPr>
            <w:tcW w:w="8160" w:type="dxa"/>
            <w:gridSpan w:val="15"/>
            <w:noWrap/>
            <w:vAlign w:val="center"/>
          </w:tcPr>
          <w:p w:rsidR="001C7A41" w:rsidRDefault="00C00062" w:rsidP="005171F6">
            <w:pPr>
              <w:autoSpaceDN w:val="0"/>
              <w:spacing w:line="400" w:lineRule="exact"/>
              <w:ind w:firstLineChars="200" w:firstLine="468"/>
              <w:jc w:val="left"/>
              <w:textAlignment w:val="center"/>
              <w:rPr>
                <w:rFonts w:ascii="仿宋_GB2312" w:eastAsia="仿宋_GB2312" w:hAnsi="仿宋_GB2312" w:cs="仿宋_GB2312"/>
                <w:color w:val="000000"/>
                <w:sz w:val="24"/>
              </w:rPr>
            </w:pPr>
            <w:r>
              <w:rPr>
                <w:rFonts w:ascii="仿宋" w:eastAsia="仿宋" w:hAnsi="仿宋" w:cs="仿宋" w:hint="eastAsia"/>
                <w:sz w:val="24"/>
              </w:rPr>
              <w:t>组织群众文化活动，繁荣群众文化事业。负责开展文化宣传、文艺活动组织、相关培训、指导群众业余文艺创作及全民美育教育。</w:t>
            </w:r>
          </w:p>
        </w:tc>
      </w:tr>
      <w:tr w:rsidR="001C7A41">
        <w:trPr>
          <w:trHeight w:val="9064"/>
        </w:trPr>
        <w:tc>
          <w:tcPr>
            <w:tcW w:w="1880" w:type="dxa"/>
            <w:gridSpan w:val="3"/>
            <w:noWrap/>
            <w:vAlign w:val="center"/>
          </w:tcPr>
          <w:p w:rsidR="001C7A41" w:rsidRDefault="00C00062">
            <w:pPr>
              <w:autoSpaceDN w:val="0"/>
              <w:spacing w:line="400" w:lineRule="exact"/>
              <w:jc w:val="left"/>
              <w:textAlignment w:val="center"/>
              <w:rPr>
                <w:rFonts w:ascii="仿宋" w:eastAsia="仿宋" w:hAnsi="仿宋" w:cs="仿宋"/>
                <w:sz w:val="28"/>
                <w:szCs w:val="28"/>
              </w:rPr>
            </w:pPr>
            <w:r>
              <w:rPr>
                <w:rFonts w:ascii="仿宋" w:eastAsia="仿宋" w:hAnsi="仿宋" w:cs="仿宋" w:hint="eastAsia"/>
                <w:sz w:val="28"/>
                <w:szCs w:val="28"/>
              </w:rPr>
              <w:t>年度主要工作内容</w:t>
            </w:r>
          </w:p>
        </w:tc>
        <w:tc>
          <w:tcPr>
            <w:tcW w:w="8160" w:type="dxa"/>
            <w:gridSpan w:val="15"/>
            <w:noWrap/>
            <w:vAlign w:val="center"/>
          </w:tcPr>
          <w:p w:rsidR="003C3DAA" w:rsidRPr="003C3DAA" w:rsidRDefault="003C3DAA" w:rsidP="003C3DAA">
            <w:pPr>
              <w:spacing w:line="600" w:lineRule="exact"/>
              <w:ind w:firstLineChars="200" w:firstLine="470"/>
              <w:rPr>
                <w:rFonts w:ascii="仿宋" w:eastAsia="仿宋" w:hAnsi="仿宋" w:cs="仿宋"/>
                <w:b/>
                <w:sz w:val="24"/>
              </w:rPr>
            </w:pPr>
            <w:r w:rsidRPr="003C3DAA">
              <w:rPr>
                <w:rFonts w:ascii="仿宋" w:eastAsia="仿宋" w:hAnsi="仿宋" w:cs="仿宋" w:hint="eastAsia"/>
                <w:b/>
                <w:sz w:val="24"/>
              </w:rPr>
              <w:t>一、抓学习教育，提升队伍素质</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1、深入开展主题教育。认真贯彻落实上级党组织决策部署，重视意识形态底线工作，组织学习“习近平总书记关于党的领导和党的建设制度改革要求的重要论述”、“党的二十届三中全会”、“中国共产党纪律处分条例”等政治理论集中学习教育12次，开展党纪主题教育研讨会5次。召开主题教育组织生活会，全体党员互评互议，及时发现和整改存在的问题与不足，党组织建设进一步加强，支部队伍素质进一步提升。</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2、加强组织队伍建设。一是加强理论学习和宣传教育。围绕习近平新时代中国特色社会主义思想、党的二十届三中全会精神、全国“两会”政府工作报告、王文华书记在三级干部大会上的讲话等内容组织学习48次。二是强化党建基层基础。严格落实“三会一课”、组织生活会、“双述双评”“一月一课一片</w:t>
            </w:r>
            <w:proofErr w:type="gramStart"/>
            <w:r w:rsidRPr="003C3DAA">
              <w:rPr>
                <w:rFonts w:ascii="仿宋" w:eastAsia="仿宋" w:hAnsi="仿宋" w:cs="仿宋" w:hint="eastAsia"/>
                <w:sz w:val="24"/>
              </w:rPr>
              <w:t>一</w:t>
            </w:r>
            <w:proofErr w:type="gramEnd"/>
            <w:r w:rsidRPr="003C3DAA">
              <w:rPr>
                <w:rFonts w:ascii="仿宋" w:eastAsia="仿宋" w:hAnsi="仿宋" w:cs="仿宋" w:hint="eastAsia"/>
                <w:sz w:val="24"/>
              </w:rPr>
              <w:t>实践活动”、走访慰问困难党员等日常工作，规范支部组织生活，党员工作责任感和积极性有效提升。</w:t>
            </w:r>
          </w:p>
          <w:p w:rsidR="003C3DAA" w:rsidRPr="003C3DAA" w:rsidRDefault="003C3DAA" w:rsidP="003C3DAA">
            <w:pPr>
              <w:spacing w:line="600" w:lineRule="exact"/>
              <w:ind w:leftChars="200" w:left="408"/>
              <w:rPr>
                <w:rFonts w:ascii="仿宋" w:eastAsia="仿宋" w:hAnsi="仿宋" w:cs="仿宋"/>
                <w:b/>
                <w:sz w:val="24"/>
              </w:rPr>
            </w:pPr>
            <w:r w:rsidRPr="003C3DAA">
              <w:rPr>
                <w:rFonts w:ascii="仿宋" w:eastAsia="仿宋" w:hAnsi="仿宋" w:cs="仿宋" w:hint="eastAsia"/>
                <w:b/>
                <w:sz w:val="24"/>
              </w:rPr>
              <w:t>二、抓中心工作，维护大局秩序</w:t>
            </w:r>
          </w:p>
          <w:p w:rsidR="003C3DAA" w:rsidRPr="003C3DAA" w:rsidRDefault="003C3DAA" w:rsidP="003C3DAA">
            <w:pPr>
              <w:spacing w:line="700" w:lineRule="exact"/>
              <w:ind w:firstLineChars="200" w:firstLine="468"/>
              <w:rPr>
                <w:rFonts w:ascii="仿宋" w:eastAsia="仿宋" w:hAnsi="仿宋" w:cs="仿宋"/>
                <w:sz w:val="24"/>
              </w:rPr>
            </w:pPr>
            <w:r w:rsidRPr="003C3DAA">
              <w:rPr>
                <w:rFonts w:ascii="仿宋" w:eastAsia="仿宋" w:hAnsi="仿宋" w:cs="仿宋" w:hint="eastAsia"/>
                <w:sz w:val="24"/>
              </w:rPr>
              <w:t>1、精细进行安全管理。落实岗位责任，做到守土有责、守土尽责，做好场馆日常安全检查，加强场馆的管理维护与运营，全年辖区内没有出现任何安全事故；主动对接协调，做到服务中心，服务大局，圆满完成“两会”筹备及会务服务工作，全年接待各类工作会议20余场次。</w:t>
            </w:r>
          </w:p>
          <w:p w:rsidR="003C3DAA" w:rsidRPr="003C3DAA" w:rsidRDefault="003C3DAA" w:rsidP="003C3DAA">
            <w:pPr>
              <w:spacing w:line="600" w:lineRule="exact"/>
              <w:ind w:firstLineChars="200" w:firstLine="468"/>
              <w:rPr>
                <w:rFonts w:ascii="仿宋" w:eastAsia="仿宋" w:hAnsi="仿宋" w:cs="仿宋"/>
                <w:sz w:val="24"/>
              </w:rPr>
            </w:pPr>
            <w:r w:rsidRPr="003C3DAA">
              <w:rPr>
                <w:rFonts w:ascii="仿宋" w:eastAsia="仿宋" w:hAnsi="仿宋" w:cs="仿宋" w:hint="eastAsia"/>
                <w:sz w:val="24"/>
              </w:rPr>
              <w:lastRenderedPageBreak/>
              <w:t>2、认真做好经常性事务。积极做好乡村振兴、综治民调大走访、社区综治巡逻、文明交通劝导、志愿服务、文明创建等日常工作。</w:t>
            </w:r>
          </w:p>
          <w:p w:rsidR="003C3DAA" w:rsidRPr="003C3DAA" w:rsidRDefault="003C3DAA" w:rsidP="003C3DAA">
            <w:pPr>
              <w:spacing w:line="600" w:lineRule="exact"/>
              <w:ind w:firstLineChars="200" w:firstLine="470"/>
              <w:rPr>
                <w:rFonts w:ascii="仿宋" w:eastAsia="仿宋" w:hAnsi="仿宋" w:cs="仿宋"/>
                <w:b/>
                <w:sz w:val="24"/>
              </w:rPr>
            </w:pPr>
            <w:r w:rsidRPr="003C3DAA">
              <w:rPr>
                <w:rFonts w:ascii="仿宋" w:eastAsia="仿宋" w:hAnsi="仿宋" w:cs="仿宋" w:hint="eastAsia"/>
                <w:b/>
                <w:sz w:val="24"/>
              </w:rPr>
              <w:t>三、抓常规工作，落实文化惠民</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（一）群文和艺术生产工作</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1、举办2024“相当有味在临湘·欢欢喜喜过大年”群众文化系列活动。元旦、春节期间，组织春联送福、春季文艺晚会等群众文化系列活动8场，服务群众约两万人次。</w:t>
            </w:r>
          </w:p>
          <w:p w:rsidR="003C3DAA" w:rsidRPr="003C3DAA" w:rsidRDefault="003C3DAA" w:rsidP="003C3DAA">
            <w:pPr>
              <w:ind w:firstLineChars="200" w:firstLine="468"/>
              <w:jc w:val="left"/>
              <w:rPr>
                <w:rFonts w:ascii="仿宋" w:eastAsia="仿宋" w:hAnsi="仿宋" w:cs="仿宋"/>
                <w:sz w:val="24"/>
              </w:rPr>
            </w:pPr>
            <w:r w:rsidRPr="003C3DAA">
              <w:rPr>
                <w:rFonts w:ascii="仿宋" w:eastAsia="仿宋" w:hAnsi="仿宋" w:cs="仿宋" w:hint="eastAsia"/>
                <w:sz w:val="24"/>
              </w:rPr>
              <w:t>2、举办临湘市2024四季“村晚”展示活动。3月-12月，在江南镇、白羊田镇等地举办了4场“四季”村晚活动，参与人数达三万多人次。</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3、举办临湘市第十一届草根文化旅游艺术节“临湘好声音”歌手大赛。共组织初赛、复赛、决赛15场，现场观众累积达8000多人次，直播间累计参与人数达到61万多人。</w:t>
            </w:r>
          </w:p>
          <w:p w:rsidR="003C3DAA" w:rsidRPr="003C3DAA" w:rsidRDefault="003C3DAA" w:rsidP="003C3DAA">
            <w:pPr>
              <w:spacing w:line="360" w:lineRule="auto"/>
              <w:ind w:firstLineChars="200" w:firstLine="468"/>
              <w:rPr>
                <w:rFonts w:ascii="仿宋" w:eastAsia="仿宋" w:hAnsi="仿宋" w:cs="仿宋"/>
                <w:sz w:val="24"/>
              </w:rPr>
            </w:pPr>
            <w:r w:rsidRPr="003C3DAA">
              <w:rPr>
                <w:rFonts w:ascii="仿宋" w:eastAsia="仿宋" w:hAnsi="仿宋" w:cs="仿宋" w:hint="eastAsia"/>
                <w:sz w:val="24"/>
              </w:rPr>
              <w:t>3、举办“</w:t>
            </w:r>
            <w:proofErr w:type="gramStart"/>
            <w:r w:rsidRPr="003C3DAA">
              <w:rPr>
                <w:rFonts w:ascii="仿宋" w:eastAsia="仿宋" w:hAnsi="仿宋" w:cs="仿宋" w:hint="eastAsia"/>
                <w:sz w:val="24"/>
              </w:rPr>
              <w:t>莼</w:t>
            </w:r>
            <w:proofErr w:type="gramEnd"/>
            <w:r w:rsidRPr="003C3DAA">
              <w:rPr>
                <w:rFonts w:ascii="仿宋" w:eastAsia="仿宋" w:hAnsi="仿宋" w:cs="仿宋" w:hint="eastAsia"/>
                <w:sz w:val="24"/>
              </w:rPr>
              <w:t>湖三人行”书法作品展。由市文化馆、市美术馆、市书法家协会承办的“</w:t>
            </w:r>
            <w:proofErr w:type="gramStart"/>
            <w:r w:rsidRPr="003C3DAA">
              <w:rPr>
                <w:rFonts w:ascii="仿宋" w:eastAsia="仿宋" w:hAnsi="仿宋" w:cs="仿宋" w:hint="eastAsia"/>
                <w:sz w:val="24"/>
              </w:rPr>
              <w:t>莼</w:t>
            </w:r>
            <w:proofErr w:type="gramEnd"/>
            <w:r w:rsidRPr="003C3DAA">
              <w:rPr>
                <w:rFonts w:ascii="仿宋" w:eastAsia="仿宋" w:hAnsi="仿宋" w:cs="仿宋" w:hint="eastAsia"/>
                <w:sz w:val="24"/>
              </w:rPr>
              <w:t>湖三人行”——</w:t>
            </w:r>
            <w:proofErr w:type="gramStart"/>
            <w:r w:rsidRPr="003C3DAA">
              <w:rPr>
                <w:rFonts w:ascii="仿宋" w:eastAsia="仿宋" w:hAnsi="仿宋" w:cs="仿宋" w:hint="eastAsia"/>
                <w:sz w:val="24"/>
              </w:rPr>
              <w:t>余智民</w:t>
            </w:r>
            <w:proofErr w:type="gramEnd"/>
            <w:r w:rsidRPr="003C3DAA">
              <w:rPr>
                <w:rFonts w:ascii="仿宋" w:eastAsia="仿宋" w:hAnsi="仿宋" w:cs="仿宋" w:hint="eastAsia"/>
                <w:sz w:val="24"/>
              </w:rPr>
              <w:t xml:space="preserve"> </w:t>
            </w:r>
            <w:proofErr w:type="gramStart"/>
            <w:r w:rsidRPr="003C3DAA">
              <w:rPr>
                <w:rFonts w:ascii="仿宋" w:eastAsia="仿宋" w:hAnsi="仿宋" w:cs="仿宋" w:hint="eastAsia"/>
                <w:sz w:val="24"/>
              </w:rPr>
              <w:t>萧久胜</w:t>
            </w:r>
            <w:proofErr w:type="gramEnd"/>
            <w:r w:rsidRPr="003C3DAA">
              <w:rPr>
                <w:rFonts w:ascii="仿宋" w:eastAsia="仿宋" w:hAnsi="仿宋" w:cs="仿宋" w:hint="eastAsia"/>
                <w:sz w:val="24"/>
              </w:rPr>
              <w:t xml:space="preserve"> 李建军书法作品展，在临湘市文化艺术中心举办。展出时间一个月，累积参与人数约500余人次。</w:t>
            </w:r>
          </w:p>
          <w:p w:rsidR="003C3DAA" w:rsidRPr="003C3DAA" w:rsidRDefault="003C3DAA" w:rsidP="003C3DAA">
            <w:pPr>
              <w:spacing w:line="360" w:lineRule="auto"/>
              <w:ind w:firstLineChars="200" w:firstLine="468"/>
              <w:rPr>
                <w:rFonts w:ascii="仿宋" w:eastAsia="仿宋" w:hAnsi="仿宋" w:cs="仿宋"/>
                <w:sz w:val="24"/>
              </w:rPr>
            </w:pPr>
            <w:r w:rsidRPr="003C3DAA">
              <w:rPr>
                <w:rFonts w:ascii="仿宋" w:eastAsia="仿宋" w:hAnsi="仿宋" w:cs="仿宋" w:hint="eastAsia"/>
                <w:sz w:val="24"/>
              </w:rPr>
              <w:t>4、创作生产“四个一”组歌。围绕市委市政府“一支浮标、一根竹子、一片茶叶、一方山水”的工作重点，与知名乡友曾梦乔女士联合创作了《一支浮标的约定》《一片竹林声声慢》《一方茶园白石香》《一山一水临湘情》等四首独具临湘人文风情的音乐作品并进行了MV录制，组织小歌手参加了华语童声金曲榜</w:t>
            </w:r>
            <w:r w:rsidRPr="003C3DAA">
              <w:rPr>
                <w:rFonts w:ascii="仿宋" w:eastAsia="仿宋" w:hAnsi="仿宋" w:cs="仿宋" w:hint="eastAsia"/>
                <w:sz w:val="24"/>
              </w:rPr>
              <w:lastRenderedPageBreak/>
              <w:t>年度颁奖典礼和湖南卫视“名师有高徒”等全国性的大舞台，助力临湘</w:t>
            </w:r>
            <w:proofErr w:type="gramStart"/>
            <w:r w:rsidRPr="003C3DAA">
              <w:rPr>
                <w:rFonts w:ascii="仿宋" w:eastAsia="仿宋" w:hAnsi="仿宋" w:cs="仿宋" w:hint="eastAsia"/>
                <w:sz w:val="24"/>
              </w:rPr>
              <w:t>文旅宣传</w:t>
            </w:r>
            <w:proofErr w:type="gramEnd"/>
            <w:r w:rsidRPr="003C3DAA">
              <w:rPr>
                <w:rFonts w:ascii="仿宋" w:eastAsia="仿宋" w:hAnsi="仿宋" w:cs="仿宋" w:hint="eastAsia"/>
                <w:sz w:val="24"/>
              </w:rPr>
              <w:t>推广。</w:t>
            </w:r>
          </w:p>
          <w:p w:rsidR="003C3DAA" w:rsidRPr="003C3DAA" w:rsidRDefault="003C3DAA" w:rsidP="003C3DAA">
            <w:pPr>
              <w:ind w:firstLineChars="200" w:firstLine="468"/>
              <w:jc w:val="left"/>
              <w:rPr>
                <w:rFonts w:ascii="仿宋" w:eastAsia="仿宋" w:hAnsi="仿宋" w:cs="仿宋"/>
                <w:sz w:val="24"/>
              </w:rPr>
            </w:pPr>
            <w:r w:rsidRPr="003C3DAA">
              <w:rPr>
                <w:rFonts w:ascii="仿宋" w:eastAsia="仿宋" w:hAnsi="仿宋" w:cs="仿宋" w:hint="eastAsia"/>
                <w:sz w:val="24"/>
              </w:rPr>
              <w:t>5、参加“欢乐潇湘”系列活动。9月3日，组织合唱团参加“欢乐潇湘·歌唱祖国”岳阳市庆祝中华人民共和国成立75周年大型群众合唱展演，获优秀展演奖。</w:t>
            </w:r>
          </w:p>
          <w:p w:rsidR="003C3DAA" w:rsidRPr="003C3DAA" w:rsidRDefault="003C3DAA" w:rsidP="003C3DAA">
            <w:pPr>
              <w:ind w:firstLineChars="200" w:firstLine="468"/>
              <w:jc w:val="left"/>
              <w:rPr>
                <w:rFonts w:ascii="仿宋" w:eastAsia="仿宋" w:hAnsi="仿宋" w:cs="仿宋"/>
                <w:sz w:val="24"/>
              </w:rPr>
            </w:pPr>
            <w:r w:rsidRPr="003C3DAA">
              <w:rPr>
                <w:rFonts w:ascii="仿宋" w:eastAsia="仿宋" w:hAnsi="仿宋" w:cs="仿宋" w:hint="eastAsia"/>
                <w:sz w:val="24"/>
              </w:rPr>
              <w:t>6、参加第八届湖南艺术节。6月24日，我馆编排的原创广场舞《瑶鼓舞出幸福来》在岳阳会展中心参加“三湘群星奖”节目录制。</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7、积极参加各类艺术比赛。一是书法</w:t>
            </w:r>
            <w:proofErr w:type="gramStart"/>
            <w:r w:rsidRPr="003C3DAA">
              <w:rPr>
                <w:rFonts w:ascii="仿宋" w:eastAsia="仿宋" w:hAnsi="仿宋" w:cs="仿宋" w:hint="eastAsia"/>
                <w:sz w:val="24"/>
              </w:rPr>
              <w:t>专干李</w:t>
            </w:r>
            <w:proofErr w:type="gramEnd"/>
            <w:r w:rsidRPr="003C3DAA">
              <w:rPr>
                <w:rFonts w:ascii="仿宋" w:eastAsia="仿宋" w:hAnsi="仿宋" w:cs="仿宋" w:hint="eastAsia"/>
                <w:sz w:val="24"/>
              </w:rPr>
              <w:t>建军楷书作品陶渊明《读山海经·其一》入展“全国第十三届全国书法篆刻展”并入选进京展；二是舞蹈专干唐佳丽、孙霞参演的《大湖之南》在全省第六届文化馆业务技能竞赛舞台类节目竞赛中获三等奖；三是美术</w:t>
            </w:r>
            <w:proofErr w:type="gramStart"/>
            <w:r w:rsidRPr="003C3DAA">
              <w:rPr>
                <w:rFonts w:ascii="仿宋" w:eastAsia="仿宋" w:hAnsi="仿宋" w:cs="仿宋" w:hint="eastAsia"/>
                <w:sz w:val="24"/>
              </w:rPr>
              <w:t>专干李</w:t>
            </w:r>
            <w:proofErr w:type="gramEnd"/>
            <w:r w:rsidRPr="003C3DAA">
              <w:rPr>
                <w:rFonts w:ascii="仿宋" w:eastAsia="仿宋" w:hAnsi="仿宋" w:cs="仿宋" w:hint="eastAsia"/>
                <w:sz w:val="24"/>
              </w:rPr>
              <w:t>金雪漆画作品《忆·临湘天狮》入选第四届</w:t>
            </w:r>
            <w:proofErr w:type="gramStart"/>
            <w:r w:rsidRPr="003C3DAA">
              <w:rPr>
                <w:rFonts w:ascii="仿宋" w:eastAsia="仿宋" w:hAnsi="仿宋" w:cs="仿宋" w:hint="eastAsia"/>
                <w:sz w:val="24"/>
              </w:rPr>
              <w:t>丹青湖</w:t>
            </w:r>
            <w:proofErr w:type="gramEnd"/>
            <w:r w:rsidRPr="003C3DAA">
              <w:rPr>
                <w:rFonts w:ascii="仿宋" w:eastAsia="仿宋" w:hAnsi="仿宋" w:cs="仿宋" w:hint="eastAsia"/>
                <w:sz w:val="24"/>
              </w:rPr>
              <w:t>湘--湖南省群众文化学会美术专业委员会优秀作品年展。</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（二）非遗工作</w:t>
            </w:r>
          </w:p>
          <w:p w:rsidR="003C3DAA" w:rsidRPr="003C3DAA" w:rsidRDefault="003C3DAA" w:rsidP="003C3DAA">
            <w:pPr>
              <w:ind w:firstLineChars="200" w:firstLine="468"/>
              <w:jc w:val="left"/>
              <w:rPr>
                <w:rFonts w:ascii="仿宋" w:eastAsia="仿宋" w:hAnsi="仿宋" w:cs="仿宋"/>
                <w:sz w:val="24"/>
              </w:rPr>
            </w:pPr>
            <w:r w:rsidRPr="003C3DAA">
              <w:rPr>
                <w:rFonts w:ascii="仿宋" w:eastAsia="仿宋" w:hAnsi="仿宋" w:cs="仿宋" w:hint="eastAsia"/>
                <w:sz w:val="24"/>
              </w:rPr>
              <w:t>1、</w:t>
            </w:r>
            <w:r w:rsidRPr="003C3DAA">
              <w:rPr>
                <w:rFonts w:ascii="仿宋" w:eastAsia="仿宋" w:hAnsi="仿宋" w:cs="仿宋"/>
                <w:sz w:val="24"/>
              </w:rPr>
              <w:t>开展临湘市非遗直播视频年系列活动</w:t>
            </w:r>
            <w:r w:rsidRPr="003C3DAA">
              <w:rPr>
                <w:rFonts w:ascii="仿宋" w:eastAsia="仿宋" w:hAnsi="仿宋" w:cs="仿宋" w:hint="eastAsia"/>
                <w:sz w:val="24"/>
              </w:rPr>
              <w:t>。春节期间，临湘市“非遗过大年”系列活动共组织临湘花鼓戏、白羊田天狮舞、</w:t>
            </w:r>
            <w:proofErr w:type="gramStart"/>
            <w:r w:rsidRPr="003C3DAA">
              <w:rPr>
                <w:rFonts w:ascii="仿宋" w:eastAsia="仿宋" w:hAnsi="仿宋" w:cs="仿宋" w:hint="eastAsia"/>
                <w:sz w:val="24"/>
              </w:rPr>
              <w:t>聂</w:t>
            </w:r>
            <w:proofErr w:type="gramEnd"/>
            <w:r w:rsidRPr="003C3DAA">
              <w:rPr>
                <w:rFonts w:ascii="仿宋" w:eastAsia="仿宋" w:hAnsi="仿宋" w:cs="仿宋" w:hint="eastAsia"/>
                <w:sz w:val="24"/>
              </w:rPr>
              <w:t>市十样锦、临湘地花鼓、长塘“驼老虎”等非</w:t>
            </w:r>
            <w:proofErr w:type="gramStart"/>
            <w:r w:rsidRPr="003C3DAA">
              <w:rPr>
                <w:rFonts w:ascii="仿宋" w:eastAsia="仿宋" w:hAnsi="仿宋" w:cs="仿宋" w:hint="eastAsia"/>
                <w:sz w:val="24"/>
              </w:rPr>
              <w:t>遗项目</w:t>
            </w:r>
            <w:proofErr w:type="gramEnd"/>
            <w:r w:rsidRPr="003C3DAA">
              <w:rPr>
                <w:rFonts w:ascii="仿宋" w:eastAsia="仿宋" w:hAnsi="仿宋" w:cs="仿宋" w:hint="eastAsia"/>
                <w:sz w:val="24"/>
              </w:rPr>
              <w:t>开展展演活动6次，服务群众约一万人次。</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2、组织县级非</w:t>
            </w:r>
            <w:proofErr w:type="gramStart"/>
            <w:r w:rsidRPr="003C3DAA">
              <w:rPr>
                <w:rFonts w:ascii="仿宋" w:eastAsia="仿宋" w:hAnsi="仿宋" w:cs="仿宋" w:hint="eastAsia"/>
                <w:sz w:val="24"/>
              </w:rPr>
              <w:t>遗项目</w:t>
            </w:r>
            <w:proofErr w:type="gramEnd"/>
            <w:r w:rsidRPr="003C3DAA">
              <w:rPr>
                <w:rFonts w:ascii="仿宋" w:eastAsia="仿宋" w:hAnsi="仿宋" w:cs="仿宋" w:hint="eastAsia"/>
                <w:sz w:val="24"/>
              </w:rPr>
              <w:t>申报工作。积极开展临湘市第三批县级非物质文化遗产代表性项目的挖掘和整理，并完成了评审与批复。共有“临湘童谣”“</w:t>
            </w:r>
            <w:proofErr w:type="gramStart"/>
            <w:r w:rsidRPr="003C3DAA">
              <w:rPr>
                <w:rFonts w:ascii="仿宋" w:eastAsia="仿宋" w:hAnsi="仿宋" w:cs="仿宋" w:hint="eastAsia"/>
                <w:sz w:val="24"/>
              </w:rPr>
              <w:t>聂</w:t>
            </w:r>
            <w:proofErr w:type="gramEnd"/>
            <w:r w:rsidRPr="003C3DAA">
              <w:rPr>
                <w:rFonts w:ascii="仿宋" w:eastAsia="仿宋" w:hAnsi="仿宋" w:cs="仿宋" w:hint="eastAsia"/>
                <w:sz w:val="24"/>
              </w:rPr>
              <w:t>市布鞋制作技艺”“江南三蒸”等10个项目列入名录。</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3、开展</w:t>
            </w:r>
            <w:proofErr w:type="gramStart"/>
            <w:r w:rsidRPr="003C3DAA">
              <w:rPr>
                <w:rFonts w:ascii="仿宋" w:eastAsia="仿宋" w:hAnsi="仿宋" w:cs="仿宋" w:hint="eastAsia"/>
                <w:sz w:val="24"/>
              </w:rPr>
              <w:t>非遗进校园</w:t>
            </w:r>
            <w:proofErr w:type="gramEnd"/>
            <w:r w:rsidRPr="003C3DAA">
              <w:rPr>
                <w:rFonts w:ascii="仿宋" w:eastAsia="仿宋" w:hAnsi="仿宋" w:cs="仿宋" w:hint="eastAsia"/>
                <w:sz w:val="24"/>
              </w:rPr>
              <w:t>活动。选取临湘花鼓戏、</w:t>
            </w:r>
            <w:proofErr w:type="gramStart"/>
            <w:r w:rsidRPr="003C3DAA">
              <w:rPr>
                <w:rFonts w:ascii="仿宋" w:eastAsia="仿宋" w:hAnsi="仿宋" w:cs="仿宋" w:hint="eastAsia"/>
                <w:sz w:val="24"/>
              </w:rPr>
              <w:t>聂</w:t>
            </w:r>
            <w:proofErr w:type="gramEnd"/>
            <w:r w:rsidRPr="003C3DAA">
              <w:rPr>
                <w:rFonts w:ascii="仿宋" w:eastAsia="仿宋" w:hAnsi="仿宋" w:cs="仿宋" w:hint="eastAsia"/>
                <w:sz w:val="24"/>
              </w:rPr>
              <w:t>市十样锦、白羊田天狮舞开展“非遗进校园”活动，全年共授课22课时。同时，临湘花鼓戏常年进社区、</w:t>
            </w:r>
            <w:r w:rsidRPr="003C3DAA">
              <w:rPr>
                <w:rFonts w:ascii="仿宋" w:eastAsia="仿宋" w:hAnsi="仿宋" w:cs="仿宋" w:hint="eastAsia"/>
                <w:sz w:val="24"/>
              </w:rPr>
              <w:lastRenderedPageBreak/>
              <w:t>进乡村、进企业实施惠民演出。</w:t>
            </w:r>
          </w:p>
          <w:p w:rsidR="003C3DAA" w:rsidRPr="003C3DAA" w:rsidRDefault="003C3DAA" w:rsidP="003C3DAA">
            <w:pPr>
              <w:ind w:firstLineChars="200" w:firstLine="468"/>
              <w:jc w:val="left"/>
              <w:rPr>
                <w:rFonts w:ascii="仿宋" w:eastAsia="仿宋" w:hAnsi="仿宋" w:cs="仿宋"/>
                <w:sz w:val="24"/>
              </w:rPr>
            </w:pPr>
            <w:r w:rsidRPr="003C3DAA">
              <w:rPr>
                <w:rFonts w:ascii="仿宋" w:eastAsia="仿宋" w:hAnsi="仿宋" w:cs="仿宋" w:hint="eastAsia"/>
                <w:sz w:val="24"/>
              </w:rPr>
              <w:t>4、举办非遗传承人培训班。11月，举办2024年临湘市非遗代表性传承人培训班，岳阳市</w:t>
            </w:r>
            <w:proofErr w:type="gramStart"/>
            <w:r w:rsidRPr="003C3DAA">
              <w:rPr>
                <w:rFonts w:ascii="仿宋" w:eastAsia="仿宋" w:hAnsi="仿宋" w:cs="仿宋" w:hint="eastAsia"/>
                <w:sz w:val="24"/>
              </w:rPr>
              <w:t>非遗科科长</w:t>
            </w:r>
            <w:proofErr w:type="gramEnd"/>
            <w:r w:rsidRPr="003C3DAA">
              <w:rPr>
                <w:rFonts w:ascii="仿宋" w:eastAsia="仿宋" w:hAnsi="仿宋" w:cs="仿宋" w:hint="eastAsia"/>
                <w:sz w:val="24"/>
              </w:rPr>
              <w:t>指导并授课，全市80名县级非遗代表性传承人和各镇（街道）</w:t>
            </w:r>
            <w:proofErr w:type="gramStart"/>
            <w:r w:rsidRPr="003C3DAA">
              <w:rPr>
                <w:rFonts w:ascii="仿宋" w:eastAsia="仿宋" w:hAnsi="仿宋" w:cs="仿宋" w:hint="eastAsia"/>
                <w:sz w:val="24"/>
              </w:rPr>
              <w:t>文旅站长</w:t>
            </w:r>
            <w:proofErr w:type="gramEnd"/>
            <w:r w:rsidRPr="003C3DAA">
              <w:rPr>
                <w:rFonts w:ascii="仿宋" w:eastAsia="仿宋" w:hAnsi="仿宋" w:cs="仿宋" w:hint="eastAsia"/>
                <w:sz w:val="24"/>
              </w:rPr>
              <w:t>参训。</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5、开展2023年“文化遗产日”系列宣传活动。在临湘市五完小组织开展了临湘市2024年文化和自然遗产日活动。近千名学生观看了我市非物质文化遗产代表性项目专题展览，现场发放宣传折页700余份。组织</w:t>
            </w:r>
            <w:r w:rsidRPr="003C3DAA">
              <w:rPr>
                <w:rFonts w:ascii="仿宋" w:eastAsia="仿宋" w:hAnsi="仿宋" w:cs="仿宋"/>
                <w:sz w:val="24"/>
              </w:rPr>
              <w:t>参加十三村酱菜制作技艺岳阳</w:t>
            </w:r>
            <w:r w:rsidRPr="003C3DAA">
              <w:rPr>
                <w:rFonts w:ascii="仿宋" w:eastAsia="仿宋" w:hAnsi="仿宋" w:cs="仿宋" w:hint="eastAsia"/>
                <w:sz w:val="24"/>
              </w:rPr>
              <w:t>（汨罗）</w:t>
            </w:r>
            <w:r w:rsidRPr="003C3DAA">
              <w:rPr>
                <w:rFonts w:ascii="仿宋" w:eastAsia="仿宋" w:hAnsi="仿宋" w:cs="仿宋"/>
                <w:sz w:val="24"/>
              </w:rPr>
              <w:t>“文化和自然遗产日”活动</w:t>
            </w:r>
            <w:r w:rsidRPr="003C3DAA">
              <w:rPr>
                <w:rFonts w:ascii="仿宋" w:eastAsia="仿宋" w:hAnsi="仿宋" w:cs="仿宋" w:hint="eastAsia"/>
                <w:sz w:val="24"/>
              </w:rPr>
              <w:t>。</w:t>
            </w:r>
          </w:p>
          <w:p w:rsidR="003C3DAA" w:rsidRPr="003C3DAA" w:rsidRDefault="003C3DAA" w:rsidP="003C3DAA">
            <w:pPr>
              <w:spacing w:line="600" w:lineRule="exact"/>
              <w:ind w:firstLineChars="200" w:firstLine="468"/>
              <w:rPr>
                <w:rFonts w:ascii="仿宋" w:eastAsia="仿宋" w:hAnsi="仿宋" w:cs="仿宋"/>
                <w:sz w:val="24"/>
              </w:rPr>
            </w:pPr>
            <w:r w:rsidRPr="003C3DAA">
              <w:rPr>
                <w:rFonts w:ascii="仿宋" w:eastAsia="仿宋" w:hAnsi="仿宋" w:cs="仿宋" w:hint="eastAsia"/>
                <w:sz w:val="24"/>
              </w:rPr>
              <w:t>6、积极组织非</w:t>
            </w:r>
            <w:proofErr w:type="gramStart"/>
            <w:r w:rsidRPr="003C3DAA">
              <w:rPr>
                <w:rFonts w:ascii="仿宋" w:eastAsia="仿宋" w:hAnsi="仿宋" w:cs="仿宋" w:hint="eastAsia"/>
                <w:sz w:val="24"/>
              </w:rPr>
              <w:t>遗项目</w:t>
            </w:r>
            <w:proofErr w:type="gramEnd"/>
            <w:r w:rsidRPr="003C3DAA">
              <w:rPr>
                <w:rFonts w:ascii="仿宋" w:eastAsia="仿宋" w:hAnsi="仿宋" w:cs="仿宋" w:hint="eastAsia"/>
                <w:sz w:val="24"/>
              </w:rPr>
              <w:t>参加展示展演展销活动。组织十三村酱菜制作技艺参加2024年湖南非遗元宵喜乐会活动、第五届湖南非遗购物节活动等活动6场；临湘青砖茶制作技艺参加长沙雨花非遗馆非遗产品展示、湖南老字号产品展览等活动4场。</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（三）公共文化服务工作</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1、</w:t>
            </w:r>
            <w:proofErr w:type="gramStart"/>
            <w:r w:rsidRPr="003C3DAA">
              <w:rPr>
                <w:rFonts w:ascii="仿宋" w:eastAsia="仿宋" w:hAnsi="仿宋" w:cs="仿宋" w:hint="eastAsia"/>
                <w:sz w:val="24"/>
              </w:rPr>
              <w:t>做好文旅志愿</w:t>
            </w:r>
            <w:proofErr w:type="gramEnd"/>
            <w:r w:rsidRPr="003C3DAA">
              <w:rPr>
                <w:rFonts w:ascii="仿宋" w:eastAsia="仿宋" w:hAnsi="仿宋" w:cs="仿宋" w:hint="eastAsia"/>
                <w:sz w:val="24"/>
              </w:rPr>
              <w:t>服务活动。全年</w:t>
            </w:r>
            <w:proofErr w:type="gramStart"/>
            <w:r w:rsidRPr="003C3DAA">
              <w:rPr>
                <w:rFonts w:ascii="仿宋" w:eastAsia="仿宋" w:hAnsi="仿宋" w:cs="仿宋" w:hint="eastAsia"/>
                <w:sz w:val="24"/>
              </w:rPr>
              <w:t>组织文旅志愿者</w:t>
            </w:r>
            <w:proofErr w:type="gramEnd"/>
            <w:r w:rsidRPr="003C3DAA">
              <w:rPr>
                <w:rFonts w:ascii="仿宋" w:eastAsia="仿宋" w:hAnsi="仿宋" w:cs="仿宋" w:hint="eastAsia"/>
                <w:sz w:val="24"/>
              </w:rPr>
              <w:t>开展了“我们的中国梦·湖湘文化进万家”、“文旅志愿服务进校园、进军营”、“到群众最需要的地方去”走进乡村旅游目的地活动、“文化惠民·情系教育”文艺汇演、第二届桃花岛游园会开幕式等志愿服务活动10次，累计服务群众达5万余人次。</w:t>
            </w:r>
          </w:p>
          <w:p w:rsidR="003C3DAA" w:rsidRPr="003C3DAA" w:rsidRDefault="003C3DAA" w:rsidP="003C3DAA">
            <w:pPr>
              <w:pStyle w:val="-1"/>
              <w:ind w:firstLine="468"/>
              <w:rPr>
                <w:rFonts w:ascii="仿宋" w:eastAsia="仿宋" w:hAnsi="仿宋" w:cs="仿宋"/>
                <w:sz w:val="24"/>
              </w:rPr>
            </w:pPr>
            <w:r w:rsidRPr="003C3DAA">
              <w:rPr>
                <w:rFonts w:ascii="仿宋" w:eastAsia="仿宋" w:hAnsi="仿宋" w:cs="仿宋" w:hint="eastAsia"/>
                <w:sz w:val="24"/>
              </w:rPr>
              <w:t>2、做好免费开放和公益培训工作。全年开设了书法、美术、古筝、舞蹈、T台模特秀、旗袍秀等培训班，共计授课162课时，培训学员4800多人次。</w:t>
            </w:r>
          </w:p>
          <w:p w:rsidR="003C3DAA" w:rsidRPr="003C3DAA" w:rsidRDefault="003C3DAA" w:rsidP="003C3DAA">
            <w:pPr>
              <w:pStyle w:val="-1"/>
              <w:ind w:firstLine="468"/>
              <w:rPr>
                <w:rFonts w:ascii="仿宋" w:eastAsia="仿宋" w:hAnsi="仿宋" w:cs="仿宋"/>
                <w:sz w:val="24"/>
              </w:rPr>
            </w:pPr>
            <w:r w:rsidRPr="003C3DAA">
              <w:rPr>
                <w:rFonts w:ascii="仿宋" w:eastAsia="仿宋" w:hAnsi="仿宋" w:cs="仿宋" w:hint="eastAsia"/>
                <w:sz w:val="24"/>
              </w:rPr>
              <w:t>3、创办青年夜校。联合团市委创办了“青年夜校”培训班，开设了书法、舞蹈、绘画、古筝、摄影、戏剧等课程，累积参与人数达600余人。</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4、创办暑期托管班活动。与市总工会联合举办了首次暑期公益托管班，为</w:t>
            </w:r>
            <w:r w:rsidRPr="003C3DAA">
              <w:rPr>
                <w:rFonts w:ascii="仿宋" w:eastAsia="仿宋" w:hAnsi="仿宋" w:cs="仿宋" w:hint="eastAsia"/>
                <w:sz w:val="24"/>
              </w:rPr>
              <w:lastRenderedPageBreak/>
              <w:t>期一个月，来自全市各单位50名职工子女参加了托管活动。通过“托”“管”“学”相结合的方式，让孩子们度过了一个丰富多彩的假期。</w:t>
            </w:r>
          </w:p>
          <w:p w:rsidR="003C3DAA" w:rsidRPr="003C3DAA" w:rsidRDefault="003C3DAA" w:rsidP="003C3DAA">
            <w:pPr>
              <w:ind w:firstLineChars="200" w:firstLine="468"/>
              <w:jc w:val="left"/>
              <w:rPr>
                <w:rFonts w:ascii="仿宋" w:eastAsia="仿宋" w:hAnsi="仿宋" w:cs="仿宋"/>
                <w:sz w:val="24"/>
              </w:rPr>
            </w:pPr>
            <w:r w:rsidRPr="003C3DAA">
              <w:rPr>
                <w:rFonts w:ascii="仿宋" w:eastAsia="仿宋" w:hAnsi="仿宋" w:cs="仿宋" w:hint="eastAsia"/>
                <w:sz w:val="24"/>
              </w:rPr>
              <w:t>5、开展“文化馆服务宣传周”系列活动。4月27日-5月26日，开展“</w:t>
            </w:r>
            <w:r w:rsidRPr="003C3DAA">
              <w:rPr>
                <w:rFonts w:ascii="仿宋" w:eastAsia="仿宋" w:hAnsi="仿宋" w:cs="仿宋"/>
                <w:sz w:val="24"/>
              </w:rPr>
              <w:t>文化馆服务宣传周”系列活动</w:t>
            </w:r>
            <w:r w:rsidRPr="003C3DAA">
              <w:rPr>
                <w:rFonts w:ascii="仿宋" w:eastAsia="仿宋" w:hAnsi="仿宋" w:cs="仿宋" w:hint="eastAsia"/>
                <w:sz w:val="24"/>
              </w:rPr>
              <w:t>，围绕人民的终身美育学校主题，组织开展广场舞、旗袍秀、书法培训和书法展览、古筝艺术培训汇报、群众文艺汇演等系列活动，并联合临湘</w:t>
            </w:r>
            <w:proofErr w:type="gramStart"/>
            <w:r w:rsidRPr="003C3DAA">
              <w:rPr>
                <w:rFonts w:ascii="仿宋" w:eastAsia="仿宋" w:hAnsi="仿宋" w:cs="仿宋" w:hint="eastAsia"/>
                <w:sz w:val="24"/>
              </w:rPr>
              <w:t>科创中心</w:t>
            </w:r>
            <w:proofErr w:type="gramEnd"/>
            <w:r w:rsidRPr="003C3DAA">
              <w:rPr>
                <w:rFonts w:ascii="仿宋" w:eastAsia="仿宋" w:hAnsi="仿宋" w:cs="仿宋" w:hint="eastAsia"/>
                <w:sz w:val="24"/>
              </w:rPr>
              <w:t>在七完小举办了“2024年科创知识讲座”，参与人数达2万人次。</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6、数字化服务。利用数字云平台发布资讯、活动、视频等</w:t>
            </w:r>
            <w:proofErr w:type="gramStart"/>
            <w:r w:rsidRPr="003C3DAA">
              <w:rPr>
                <w:rFonts w:ascii="仿宋" w:eastAsia="仿宋" w:hAnsi="仿宋" w:cs="仿宋" w:hint="eastAsia"/>
                <w:sz w:val="24"/>
              </w:rPr>
              <w:t>讯息</w:t>
            </w:r>
            <w:proofErr w:type="gramEnd"/>
            <w:r w:rsidRPr="003C3DAA">
              <w:rPr>
                <w:rFonts w:ascii="仿宋" w:eastAsia="仿宋" w:hAnsi="仿宋" w:cs="仿宋" w:hint="eastAsia"/>
                <w:sz w:val="24"/>
              </w:rPr>
              <w:t>253条，全年新注册文化志愿者400余人，文化资源总量新增0.8TB。组织“国庆华章，共鉴华夏辉煌”和“月满中秋情意浓”等线上竞答活动；联合各镇（街道）分馆上传了送戏下乡、端午节包粽子、白羊田</w:t>
            </w:r>
            <w:proofErr w:type="gramStart"/>
            <w:r w:rsidRPr="003C3DAA">
              <w:rPr>
                <w:rFonts w:ascii="仿宋" w:eastAsia="仿宋" w:hAnsi="仿宋" w:cs="仿宋" w:hint="eastAsia"/>
                <w:sz w:val="24"/>
              </w:rPr>
              <w:t>天狮进校园</w:t>
            </w:r>
            <w:proofErr w:type="gramEnd"/>
            <w:r w:rsidRPr="003C3DAA">
              <w:rPr>
                <w:rFonts w:ascii="仿宋" w:eastAsia="仿宋" w:hAnsi="仿宋" w:cs="仿宋" w:hint="eastAsia"/>
                <w:sz w:val="24"/>
              </w:rPr>
              <w:t>、</w:t>
            </w:r>
            <w:proofErr w:type="gramStart"/>
            <w:r w:rsidRPr="003C3DAA">
              <w:rPr>
                <w:rFonts w:ascii="仿宋" w:eastAsia="仿宋" w:hAnsi="仿宋" w:cs="仿宋" w:hint="eastAsia"/>
                <w:sz w:val="24"/>
              </w:rPr>
              <w:t>文旅志愿</w:t>
            </w:r>
            <w:proofErr w:type="gramEnd"/>
            <w:r w:rsidRPr="003C3DAA">
              <w:rPr>
                <w:rFonts w:ascii="仿宋" w:eastAsia="仿宋" w:hAnsi="仿宋" w:cs="仿宋" w:hint="eastAsia"/>
                <w:sz w:val="24"/>
              </w:rPr>
              <w:t>服务等不同主题文化活动60余场，累计点击量三万余人次。全年线上资源点击量达到了万余人次。</w:t>
            </w:r>
          </w:p>
          <w:p w:rsidR="003C3DAA" w:rsidRPr="003C3DAA" w:rsidRDefault="003C3DAA" w:rsidP="003C3DAA">
            <w:pPr>
              <w:pStyle w:val="-1"/>
              <w:ind w:firstLine="468"/>
              <w:rPr>
                <w:rFonts w:ascii="仿宋" w:eastAsia="仿宋" w:hAnsi="仿宋" w:cs="仿宋"/>
                <w:sz w:val="24"/>
              </w:rPr>
            </w:pPr>
            <w:r w:rsidRPr="003C3DAA">
              <w:rPr>
                <w:rFonts w:ascii="仿宋" w:eastAsia="仿宋" w:hAnsi="仿宋" w:cs="仿宋" w:hint="eastAsia"/>
                <w:sz w:val="24"/>
              </w:rPr>
              <w:t>4、做好数据统计报送工作。全力落实数据报送要求，并做好相关</w:t>
            </w:r>
            <w:proofErr w:type="gramStart"/>
            <w:r w:rsidRPr="003C3DAA">
              <w:rPr>
                <w:rFonts w:ascii="仿宋" w:eastAsia="仿宋" w:hAnsi="仿宋" w:cs="仿宋" w:hint="eastAsia"/>
                <w:sz w:val="24"/>
              </w:rPr>
              <w:t>数据台</w:t>
            </w:r>
            <w:proofErr w:type="gramEnd"/>
            <w:r w:rsidRPr="003C3DAA">
              <w:rPr>
                <w:rFonts w:ascii="仿宋" w:eastAsia="仿宋" w:hAnsi="仿宋" w:cs="仿宋" w:hint="eastAsia"/>
                <w:sz w:val="24"/>
              </w:rPr>
              <w:t>账。</w:t>
            </w:r>
          </w:p>
          <w:p w:rsidR="003C3DAA" w:rsidRPr="003C3DAA" w:rsidRDefault="003C3DAA" w:rsidP="003C3DAA">
            <w:pPr>
              <w:ind w:firstLineChars="200" w:firstLine="470"/>
              <w:rPr>
                <w:rFonts w:ascii="仿宋" w:eastAsia="仿宋" w:hAnsi="仿宋" w:cs="仿宋"/>
                <w:b/>
                <w:sz w:val="24"/>
              </w:rPr>
            </w:pPr>
            <w:r w:rsidRPr="003C3DAA">
              <w:rPr>
                <w:rFonts w:ascii="仿宋" w:eastAsia="仿宋" w:hAnsi="仿宋" w:cs="仿宋" w:hint="eastAsia"/>
                <w:b/>
                <w:sz w:val="24"/>
              </w:rPr>
              <w:t>四、2025年工作安排</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1、积极引进社会力量参与场馆运营；</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2、继续举办青年夜校及暑期托管班；</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3、组织“第十二届草根文化旅游艺术节”活动；</w:t>
            </w:r>
          </w:p>
          <w:p w:rsidR="003C3DAA" w:rsidRPr="003C3DAA" w:rsidRDefault="003C3DAA" w:rsidP="003C3DAA">
            <w:pPr>
              <w:ind w:firstLineChars="200" w:firstLine="468"/>
              <w:jc w:val="left"/>
              <w:rPr>
                <w:rFonts w:ascii="仿宋" w:eastAsia="仿宋" w:hAnsi="仿宋" w:cs="仿宋"/>
                <w:sz w:val="24"/>
              </w:rPr>
            </w:pPr>
            <w:r w:rsidRPr="003C3DAA">
              <w:rPr>
                <w:rFonts w:ascii="仿宋" w:eastAsia="仿宋" w:hAnsi="仿宋" w:cs="仿宋" w:hint="eastAsia"/>
                <w:sz w:val="24"/>
              </w:rPr>
              <w:t>4、组织“四季村晚”活动；</w:t>
            </w:r>
          </w:p>
          <w:p w:rsidR="003C3DAA" w:rsidRPr="003C3DAA" w:rsidRDefault="003C3DAA" w:rsidP="003C3DAA">
            <w:pPr>
              <w:ind w:firstLineChars="200" w:firstLine="468"/>
              <w:rPr>
                <w:rFonts w:ascii="仿宋" w:eastAsia="仿宋" w:hAnsi="仿宋" w:cs="仿宋"/>
                <w:sz w:val="24"/>
              </w:rPr>
            </w:pPr>
            <w:r w:rsidRPr="003C3DAA">
              <w:rPr>
                <w:rFonts w:ascii="仿宋" w:eastAsia="仿宋" w:hAnsi="仿宋" w:cs="仿宋" w:hint="eastAsia"/>
                <w:sz w:val="24"/>
              </w:rPr>
              <w:t>5、做好省市级非</w:t>
            </w:r>
            <w:proofErr w:type="gramStart"/>
            <w:r w:rsidRPr="003C3DAA">
              <w:rPr>
                <w:rFonts w:ascii="仿宋" w:eastAsia="仿宋" w:hAnsi="仿宋" w:cs="仿宋" w:hint="eastAsia"/>
                <w:sz w:val="24"/>
              </w:rPr>
              <w:t>遗项目</w:t>
            </w:r>
            <w:proofErr w:type="gramEnd"/>
            <w:r w:rsidRPr="003C3DAA">
              <w:rPr>
                <w:rFonts w:ascii="仿宋" w:eastAsia="仿宋" w:hAnsi="仿宋" w:cs="仿宋" w:hint="eastAsia"/>
                <w:sz w:val="24"/>
              </w:rPr>
              <w:t>和传承人申报工作。</w:t>
            </w:r>
          </w:p>
          <w:p w:rsidR="005171F6" w:rsidRPr="005171F6" w:rsidRDefault="005171F6" w:rsidP="005171F6">
            <w:pPr>
              <w:pStyle w:val="5"/>
              <w:ind w:left="1633"/>
              <w:rPr>
                <w:rFonts w:ascii="仿宋" w:eastAsia="仿宋" w:hAnsi="仿宋" w:cs="仿宋"/>
                <w:sz w:val="24"/>
              </w:rPr>
            </w:pPr>
          </w:p>
          <w:p w:rsidR="001C7A41" w:rsidRPr="005171F6" w:rsidRDefault="001C7A41" w:rsidP="005171F6">
            <w:pPr>
              <w:pStyle w:val="a3"/>
              <w:spacing w:line="400" w:lineRule="exact"/>
              <w:ind w:firstLineChars="200" w:firstLine="348"/>
              <w:jc w:val="both"/>
            </w:pPr>
          </w:p>
        </w:tc>
      </w:tr>
      <w:tr w:rsidR="001C7A41">
        <w:trPr>
          <w:trHeight w:val="4174"/>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年度部门（单位）总体运行情况及取得的成绩</w:t>
            </w:r>
          </w:p>
        </w:tc>
        <w:tc>
          <w:tcPr>
            <w:tcW w:w="8160" w:type="dxa"/>
            <w:gridSpan w:val="15"/>
            <w:noWrap/>
            <w:vAlign w:val="center"/>
          </w:tcPr>
          <w:p w:rsidR="003C3DAA" w:rsidRPr="003C3DAA" w:rsidRDefault="003C3DAA" w:rsidP="003C3DAA">
            <w:pPr>
              <w:ind w:firstLineChars="200" w:firstLine="468"/>
              <w:rPr>
                <w:rFonts w:ascii="仿宋" w:eastAsia="仿宋" w:hAnsi="仿宋" w:cs="仿宋"/>
                <w:sz w:val="24"/>
              </w:rPr>
            </w:pPr>
            <w:r>
              <w:rPr>
                <w:rFonts w:ascii="仿宋" w:eastAsia="仿宋" w:hAnsi="仿宋" w:cs="仿宋" w:hint="eastAsia"/>
                <w:sz w:val="24"/>
              </w:rPr>
              <w:t>1</w:t>
            </w:r>
            <w:r w:rsidRPr="003C3DAA">
              <w:rPr>
                <w:rFonts w:ascii="仿宋" w:eastAsia="仿宋" w:hAnsi="仿宋" w:cs="仿宋" w:hint="eastAsia"/>
                <w:sz w:val="24"/>
              </w:rPr>
              <w:t>、创作生产“四个一”组歌。围绕市委市政府“一支浮标、一根竹子、一片茶叶、一方山水”的工作重点，与知名乡友曾梦乔女士联合创作了《一支浮标的约定》《一片竹林声声慢》《一方茶园白石香》《一山一水临湘情》等四首独具临湘人文风情的音乐作品并进行了MV录制，组织小歌手参加了华语童声金曲榜年度颁奖典礼和湖南卫视“名师有高徒”等全国性的大舞台，助力临湘</w:t>
            </w:r>
            <w:proofErr w:type="gramStart"/>
            <w:r w:rsidRPr="003C3DAA">
              <w:rPr>
                <w:rFonts w:ascii="仿宋" w:eastAsia="仿宋" w:hAnsi="仿宋" w:cs="仿宋" w:hint="eastAsia"/>
                <w:sz w:val="24"/>
              </w:rPr>
              <w:t>文旅宣传</w:t>
            </w:r>
            <w:proofErr w:type="gramEnd"/>
            <w:r w:rsidRPr="003C3DAA">
              <w:rPr>
                <w:rFonts w:ascii="仿宋" w:eastAsia="仿宋" w:hAnsi="仿宋" w:cs="仿宋" w:hint="eastAsia"/>
                <w:sz w:val="24"/>
              </w:rPr>
              <w:t>推广。</w:t>
            </w:r>
          </w:p>
          <w:p w:rsidR="003C3DAA" w:rsidRPr="003C3DAA" w:rsidRDefault="003C3DAA" w:rsidP="003C3DAA">
            <w:pPr>
              <w:ind w:firstLineChars="200" w:firstLine="468"/>
              <w:jc w:val="left"/>
              <w:rPr>
                <w:rFonts w:ascii="仿宋" w:eastAsia="仿宋" w:hAnsi="仿宋" w:cs="仿宋"/>
                <w:sz w:val="24"/>
              </w:rPr>
            </w:pPr>
            <w:r>
              <w:rPr>
                <w:rFonts w:ascii="仿宋" w:eastAsia="仿宋" w:hAnsi="仿宋" w:cs="仿宋" w:hint="eastAsia"/>
                <w:sz w:val="24"/>
              </w:rPr>
              <w:t>2</w:t>
            </w:r>
            <w:r w:rsidRPr="003C3DAA">
              <w:rPr>
                <w:rFonts w:ascii="仿宋" w:eastAsia="仿宋" w:hAnsi="仿宋" w:cs="仿宋" w:hint="eastAsia"/>
                <w:sz w:val="24"/>
              </w:rPr>
              <w:t>、参加“欢乐潇湘”系列活动。9月3日，组织合唱团参加“欢乐潇湘·歌唱祖国”岳阳市庆祝中华人民共和国成立75周年大型群众合唱展演，获优秀展演奖。</w:t>
            </w:r>
          </w:p>
          <w:p w:rsidR="003C3DAA" w:rsidRPr="003C3DAA" w:rsidRDefault="003C3DAA" w:rsidP="003C3DAA">
            <w:pPr>
              <w:ind w:firstLineChars="200" w:firstLine="468"/>
              <w:jc w:val="left"/>
              <w:rPr>
                <w:rFonts w:ascii="仿宋" w:eastAsia="仿宋" w:hAnsi="仿宋" w:cs="仿宋"/>
                <w:sz w:val="24"/>
              </w:rPr>
            </w:pPr>
            <w:r>
              <w:rPr>
                <w:rFonts w:ascii="仿宋" w:eastAsia="仿宋" w:hAnsi="仿宋" w:cs="仿宋" w:hint="eastAsia"/>
                <w:sz w:val="24"/>
              </w:rPr>
              <w:t>3</w:t>
            </w:r>
            <w:r w:rsidRPr="003C3DAA">
              <w:rPr>
                <w:rFonts w:ascii="仿宋" w:eastAsia="仿宋" w:hAnsi="仿宋" w:cs="仿宋" w:hint="eastAsia"/>
                <w:sz w:val="24"/>
              </w:rPr>
              <w:t>、参加第八届湖南艺术节。6月24日，我馆编排的原创广场舞《瑶鼓舞出幸福来》在岳阳会展中心参加“三湘群星奖”节目录制。</w:t>
            </w:r>
          </w:p>
          <w:p w:rsidR="003C3DAA" w:rsidRPr="003C3DAA" w:rsidRDefault="003C3DAA" w:rsidP="003C3DAA">
            <w:pPr>
              <w:ind w:firstLineChars="200" w:firstLine="468"/>
              <w:rPr>
                <w:rFonts w:ascii="仿宋" w:eastAsia="仿宋" w:hAnsi="仿宋" w:cs="仿宋"/>
                <w:sz w:val="24"/>
              </w:rPr>
            </w:pPr>
            <w:r>
              <w:rPr>
                <w:rFonts w:ascii="仿宋" w:eastAsia="仿宋" w:hAnsi="仿宋" w:cs="仿宋" w:hint="eastAsia"/>
                <w:sz w:val="24"/>
              </w:rPr>
              <w:t>4</w:t>
            </w:r>
            <w:r w:rsidRPr="003C3DAA">
              <w:rPr>
                <w:rFonts w:ascii="仿宋" w:eastAsia="仿宋" w:hAnsi="仿宋" w:cs="仿宋" w:hint="eastAsia"/>
                <w:sz w:val="24"/>
              </w:rPr>
              <w:t>、积极参加各类艺术比赛。一是书法</w:t>
            </w:r>
            <w:proofErr w:type="gramStart"/>
            <w:r w:rsidRPr="003C3DAA">
              <w:rPr>
                <w:rFonts w:ascii="仿宋" w:eastAsia="仿宋" w:hAnsi="仿宋" w:cs="仿宋" w:hint="eastAsia"/>
                <w:sz w:val="24"/>
              </w:rPr>
              <w:t>专干李</w:t>
            </w:r>
            <w:proofErr w:type="gramEnd"/>
            <w:r w:rsidRPr="003C3DAA">
              <w:rPr>
                <w:rFonts w:ascii="仿宋" w:eastAsia="仿宋" w:hAnsi="仿宋" w:cs="仿宋" w:hint="eastAsia"/>
                <w:sz w:val="24"/>
              </w:rPr>
              <w:t>建军楷书作品陶渊明《读山海经·其一》入展“全国第十三届全国书法篆刻展”并入选进京展；二是舞蹈专干唐佳丽、孙霞参演的《大湖之南》在全省第六届文化馆业务技能竞赛舞台类节目竞赛中获三等奖；三是美术</w:t>
            </w:r>
            <w:proofErr w:type="gramStart"/>
            <w:r w:rsidRPr="003C3DAA">
              <w:rPr>
                <w:rFonts w:ascii="仿宋" w:eastAsia="仿宋" w:hAnsi="仿宋" w:cs="仿宋" w:hint="eastAsia"/>
                <w:sz w:val="24"/>
              </w:rPr>
              <w:t>专干李</w:t>
            </w:r>
            <w:proofErr w:type="gramEnd"/>
            <w:r w:rsidRPr="003C3DAA">
              <w:rPr>
                <w:rFonts w:ascii="仿宋" w:eastAsia="仿宋" w:hAnsi="仿宋" w:cs="仿宋" w:hint="eastAsia"/>
                <w:sz w:val="24"/>
              </w:rPr>
              <w:t>金雪漆画作品《忆·临湘天狮》入选第四届</w:t>
            </w:r>
            <w:proofErr w:type="gramStart"/>
            <w:r w:rsidRPr="003C3DAA">
              <w:rPr>
                <w:rFonts w:ascii="仿宋" w:eastAsia="仿宋" w:hAnsi="仿宋" w:cs="仿宋" w:hint="eastAsia"/>
                <w:sz w:val="24"/>
              </w:rPr>
              <w:t>丹青湖</w:t>
            </w:r>
            <w:proofErr w:type="gramEnd"/>
            <w:r w:rsidRPr="003C3DAA">
              <w:rPr>
                <w:rFonts w:ascii="仿宋" w:eastAsia="仿宋" w:hAnsi="仿宋" w:cs="仿宋" w:hint="eastAsia"/>
                <w:sz w:val="24"/>
              </w:rPr>
              <w:t>湘--湖南省群众文化学会美术专业委员会优秀作品年展。</w:t>
            </w:r>
          </w:p>
          <w:p w:rsidR="001C7A41" w:rsidRPr="003C3DAA" w:rsidRDefault="005171F6" w:rsidP="003C3DAA">
            <w:pPr>
              <w:ind w:firstLineChars="200" w:firstLine="468"/>
              <w:rPr>
                <w:rFonts w:ascii="仿宋" w:eastAsia="仿宋" w:hAnsi="仿宋" w:cs="仿宋"/>
                <w:sz w:val="24"/>
              </w:rPr>
            </w:pPr>
            <w:r>
              <w:rPr>
                <w:rFonts w:ascii="仿宋" w:eastAsia="仿宋" w:hAnsi="仿宋" w:cs="仿宋" w:hint="eastAsia"/>
                <w:sz w:val="24"/>
              </w:rPr>
              <w:t xml:space="preserve">                                             </w:t>
            </w:r>
          </w:p>
        </w:tc>
      </w:tr>
      <w:tr w:rsidR="001C7A41">
        <w:trPr>
          <w:trHeight w:val="42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二、部门（单位）收支情况</w:t>
            </w:r>
          </w:p>
        </w:tc>
      </w:tr>
      <w:tr w:rsidR="001C7A41">
        <w:trPr>
          <w:trHeight w:val="42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C7A41">
        <w:trPr>
          <w:trHeight w:val="426"/>
        </w:trPr>
        <w:tc>
          <w:tcPr>
            <w:tcW w:w="1363" w:type="dxa"/>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239" w:type="dxa"/>
            <w:gridSpan w:val="3"/>
            <w:vMerge w:val="restart"/>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438" w:type="dxa"/>
            <w:gridSpan w:val="14"/>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C7A41">
        <w:trPr>
          <w:trHeight w:val="703"/>
        </w:trPr>
        <w:tc>
          <w:tcPr>
            <w:tcW w:w="1363" w:type="dxa"/>
            <w:vMerge/>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42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584"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2008"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119"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1C7A41">
        <w:trPr>
          <w:trHeight w:val="703"/>
        </w:trPr>
        <w:tc>
          <w:tcPr>
            <w:tcW w:w="1363" w:type="dxa"/>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部机关及二级机构汇总</w:t>
            </w:r>
          </w:p>
        </w:tc>
        <w:tc>
          <w:tcPr>
            <w:tcW w:w="1239" w:type="dxa"/>
            <w:gridSpan w:val="3"/>
            <w:tcBorders>
              <w:righ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421"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584" w:type="dxa"/>
            <w:gridSpan w:val="3"/>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2008"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119"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r>
      <w:tr w:rsidR="001C7A41">
        <w:trPr>
          <w:trHeight w:val="426"/>
        </w:trPr>
        <w:tc>
          <w:tcPr>
            <w:tcW w:w="1363" w:type="dxa"/>
            <w:noWrap/>
            <w:vAlign w:val="center"/>
          </w:tcPr>
          <w:p w:rsidR="001C7A41" w:rsidRDefault="005171F6">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360.66</w:t>
            </w:r>
          </w:p>
        </w:tc>
        <w:tc>
          <w:tcPr>
            <w:tcW w:w="1239" w:type="dxa"/>
            <w:gridSpan w:val="3"/>
            <w:tcBorders>
              <w:right w:val="single" w:sz="4" w:space="0" w:color="auto"/>
            </w:tcBorders>
            <w:noWrap/>
            <w:vAlign w:val="center"/>
          </w:tcPr>
          <w:p w:rsidR="001C7A41" w:rsidRDefault="003C3DAA" w:rsidP="005171F6">
            <w:pPr>
              <w:autoSpaceDN w:val="0"/>
              <w:spacing w:line="400" w:lineRule="exact"/>
              <w:ind w:firstLineChars="100" w:firstLine="234"/>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300.65</w:t>
            </w:r>
          </w:p>
        </w:tc>
        <w:tc>
          <w:tcPr>
            <w:tcW w:w="1306" w:type="dxa"/>
            <w:gridSpan w:val="2"/>
            <w:tcBorders>
              <w:left w:val="single" w:sz="4" w:space="0" w:color="auto"/>
            </w:tcBorders>
            <w:noWrap/>
            <w:vAlign w:val="center"/>
          </w:tcPr>
          <w:p w:rsidR="001C7A41" w:rsidRDefault="001C7A41" w:rsidP="005171F6">
            <w:pPr>
              <w:autoSpaceDN w:val="0"/>
              <w:spacing w:line="400" w:lineRule="exact"/>
              <w:ind w:firstLineChars="100" w:firstLine="234"/>
              <w:jc w:val="left"/>
              <w:textAlignment w:val="center"/>
              <w:rPr>
                <w:rFonts w:ascii="仿宋_GB2312" w:eastAsia="仿宋_GB2312" w:hAnsi="仿宋_GB2312" w:cs="仿宋_GB2312"/>
                <w:color w:val="000000"/>
                <w:sz w:val="24"/>
              </w:rPr>
            </w:pPr>
          </w:p>
        </w:tc>
        <w:tc>
          <w:tcPr>
            <w:tcW w:w="1421" w:type="dxa"/>
            <w:gridSpan w:val="2"/>
            <w:noWrap/>
            <w:vAlign w:val="center"/>
          </w:tcPr>
          <w:p w:rsidR="001C7A41" w:rsidRDefault="003C3DAA">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276.31</w:t>
            </w:r>
          </w:p>
        </w:tc>
        <w:tc>
          <w:tcPr>
            <w:tcW w:w="1584" w:type="dxa"/>
            <w:gridSpan w:val="3"/>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2008"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119" w:type="dxa"/>
            <w:gridSpan w:val="2"/>
            <w:noWrap/>
            <w:vAlign w:val="center"/>
          </w:tcPr>
          <w:p w:rsidR="001C7A41" w:rsidRDefault="003C3DAA">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24.34</w:t>
            </w:r>
          </w:p>
        </w:tc>
      </w:tr>
      <w:tr w:rsidR="001C7A41">
        <w:trPr>
          <w:trHeight w:val="703"/>
        </w:trPr>
        <w:tc>
          <w:tcPr>
            <w:tcW w:w="1363" w:type="dxa"/>
            <w:noWrap/>
            <w:vAlign w:val="center"/>
          </w:tcPr>
          <w:p w:rsidR="001C7A41" w:rsidRDefault="00C0006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2、二级机构1</w:t>
            </w:r>
          </w:p>
        </w:tc>
        <w:tc>
          <w:tcPr>
            <w:tcW w:w="1239" w:type="dxa"/>
            <w:gridSpan w:val="3"/>
            <w:tcBorders>
              <w:righ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421"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584" w:type="dxa"/>
            <w:gridSpan w:val="3"/>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2008"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119"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39" w:type="dxa"/>
            <w:gridSpan w:val="3"/>
            <w:tcBorders>
              <w:righ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421"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1584" w:type="dxa"/>
            <w:gridSpan w:val="3"/>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2008"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119" w:type="dxa"/>
            <w:gridSpan w:val="2"/>
            <w:noWrap/>
            <w:vAlign w:val="center"/>
          </w:tcPr>
          <w:p w:rsidR="001C7A41" w:rsidRDefault="001C7A41">
            <w:pPr>
              <w:autoSpaceDN w:val="0"/>
              <w:spacing w:line="400" w:lineRule="exact"/>
              <w:jc w:val="left"/>
              <w:textAlignment w:val="center"/>
              <w:rPr>
                <w:rFonts w:ascii="仿宋_GB2312" w:eastAsia="仿宋_GB2312" w:hAnsi="仿宋_GB2312" w:cs="仿宋_GB2312"/>
                <w:color w:val="000000"/>
                <w:sz w:val="24"/>
              </w:rPr>
            </w:pPr>
          </w:p>
        </w:tc>
      </w:tr>
      <w:tr w:rsidR="001C7A41">
        <w:trPr>
          <w:trHeight w:val="46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1C7A41">
        <w:trPr>
          <w:trHeight w:val="466"/>
        </w:trPr>
        <w:tc>
          <w:tcPr>
            <w:tcW w:w="1363" w:type="dxa"/>
            <w:vMerge w:val="restart"/>
            <w:noWrap/>
            <w:vAlign w:val="center"/>
          </w:tcPr>
          <w:p w:rsidR="001C7A41" w:rsidRDefault="00C00062">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39" w:type="dxa"/>
            <w:gridSpan w:val="3"/>
            <w:vMerge w:val="restart"/>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6081" w:type="dxa"/>
            <w:gridSpan w:val="11"/>
            <w:tcBorders>
              <w:left w:val="single" w:sz="4" w:space="0" w:color="auto"/>
              <w:bottom w:val="single" w:sz="4" w:space="0" w:color="auto"/>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57" w:type="dxa"/>
            <w:gridSpan w:val="3"/>
            <w:tcBorders>
              <w:left w:val="single" w:sz="4" w:space="0" w:color="auto"/>
              <w:bottom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C7A41">
        <w:trPr>
          <w:trHeight w:val="466"/>
        </w:trPr>
        <w:tc>
          <w:tcPr>
            <w:tcW w:w="1363" w:type="dxa"/>
            <w:vMerge/>
            <w:noWrap/>
            <w:vAlign w:val="center"/>
          </w:tcPr>
          <w:p w:rsidR="001C7A41" w:rsidRDefault="001C7A41">
            <w:pPr>
              <w:spacing w:line="400" w:lineRule="exact"/>
              <w:jc w:val="center"/>
              <w:rPr>
                <w:rFonts w:ascii="仿宋_GB2312" w:eastAsia="仿宋_GB2312" w:hAnsi="仿宋_GB2312" w:cs="仿宋_GB2312"/>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vMerge w:val="restart"/>
            <w:tcBorders>
              <w:top w:val="single" w:sz="4" w:space="0" w:color="auto"/>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482" w:type="dxa"/>
            <w:gridSpan w:val="7"/>
            <w:tcBorders>
              <w:top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293" w:type="dxa"/>
            <w:gridSpan w:val="2"/>
            <w:vMerge w:val="restart"/>
            <w:tcBorders>
              <w:top w:val="single" w:sz="4" w:space="0" w:color="auto"/>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685" w:type="dxa"/>
            <w:gridSpan w:val="2"/>
            <w:vMerge w:val="restart"/>
            <w:tcBorders>
              <w:top w:val="single" w:sz="4" w:space="0" w:color="auto"/>
              <w:left w:val="single" w:sz="4" w:space="0" w:color="auto"/>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72" w:type="dxa"/>
            <w:vMerge w:val="restart"/>
            <w:tcBorders>
              <w:top w:val="single" w:sz="4" w:space="0" w:color="auto"/>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C7A41">
        <w:trPr>
          <w:trHeight w:val="466"/>
        </w:trPr>
        <w:tc>
          <w:tcPr>
            <w:tcW w:w="1363" w:type="dxa"/>
            <w:vMerge/>
            <w:noWrap/>
            <w:vAlign w:val="center"/>
          </w:tcPr>
          <w:p w:rsidR="001C7A41" w:rsidRDefault="001C7A41">
            <w:pPr>
              <w:spacing w:line="400" w:lineRule="exact"/>
              <w:jc w:val="center"/>
              <w:rPr>
                <w:rFonts w:ascii="仿宋_GB2312" w:eastAsia="仿宋_GB2312" w:hAnsi="仿宋_GB2312" w:cs="仿宋_GB2312"/>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vMerge/>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766"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293" w:type="dxa"/>
            <w:gridSpan w:val="2"/>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vMerge/>
            <w:tcBorders>
              <w:left w:val="single" w:sz="4" w:space="0" w:color="auto"/>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vMerge/>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部机关及二级机构汇总</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2"/>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66"/>
        </w:trPr>
        <w:tc>
          <w:tcPr>
            <w:tcW w:w="1363" w:type="dxa"/>
            <w:noWrap/>
            <w:vAlign w:val="center"/>
          </w:tcPr>
          <w:p w:rsidR="001C7A41" w:rsidRDefault="003C3DAA">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临湘市文化馆</w:t>
            </w:r>
          </w:p>
        </w:tc>
        <w:tc>
          <w:tcPr>
            <w:tcW w:w="1239" w:type="dxa"/>
            <w:gridSpan w:val="3"/>
            <w:tcBorders>
              <w:right w:val="single" w:sz="4" w:space="0" w:color="auto"/>
            </w:tcBorders>
            <w:noWrap/>
            <w:vAlign w:val="center"/>
          </w:tcPr>
          <w:p w:rsidR="001C7A41" w:rsidRDefault="003C3DA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300.65</w:t>
            </w:r>
          </w:p>
        </w:tc>
        <w:tc>
          <w:tcPr>
            <w:tcW w:w="1306" w:type="dxa"/>
            <w:gridSpan w:val="2"/>
            <w:tcBorders>
              <w:left w:val="single" w:sz="4" w:space="0" w:color="auto"/>
            </w:tcBorders>
            <w:noWrap/>
            <w:vAlign w:val="center"/>
          </w:tcPr>
          <w:p w:rsidR="001C7A41" w:rsidRDefault="003C3DA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259.65</w:t>
            </w:r>
          </w:p>
        </w:tc>
        <w:tc>
          <w:tcPr>
            <w:tcW w:w="1716" w:type="dxa"/>
            <w:gridSpan w:val="4"/>
            <w:noWrap/>
            <w:vAlign w:val="center"/>
          </w:tcPr>
          <w:p w:rsidR="001C7A41" w:rsidRDefault="00532B9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248.81</w:t>
            </w:r>
          </w:p>
        </w:tc>
        <w:tc>
          <w:tcPr>
            <w:tcW w:w="1766" w:type="dxa"/>
            <w:gridSpan w:val="3"/>
            <w:noWrap/>
            <w:vAlign w:val="center"/>
          </w:tcPr>
          <w:p w:rsidR="001C7A41" w:rsidRDefault="00532B9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10.84</w:t>
            </w:r>
          </w:p>
        </w:tc>
        <w:tc>
          <w:tcPr>
            <w:tcW w:w="1293" w:type="dxa"/>
            <w:gridSpan w:val="2"/>
            <w:noWrap/>
            <w:vAlign w:val="center"/>
          </w:tcPr>
          <w:p w:rsidR="001C7A41" w:rsidRDefault="003C3DAA">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w:t>
            </w:r>
          </w:p>
        </w:tc>
        <w:tc>
          <w:tcPr>
            <w:tcW w:w="685" w:type="dxa"/>
            <w:gridSpan w:val="2"/>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2"/>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293" w:type="dxa"/>
            <w:gridSpan w:val="2"/>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85" w:type="dxa"/>
            <w:gridSpan w:val="2"/>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672" w:type="dxa"/>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66"/>
        </w:trPr>
        <w:tc>
          <w:tcPr>
            <w:tcW w:w="1363" w:type="dxa"/>
            <w:vMerge w:val="restart"/>
            <w:noWrap/>
            <w:vAlign w:val="center"/>
          </w:tcPr>
          <w:p w:rsidR="001C7A41" w:rsidRDefault="00C000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39" w:type="dxa"/>
            <w:gridSpan w:val="3"/>
            <w:vMerge w:val="restart"/>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438" w:type="dxa"/>
            <w:gridSpan w:val="14"/>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C7A41">
        <w:trPr>
          <w:trHeight w:val="466"/>
        </w:trPr>
        <w:tc>
          <w:tcPr>
            <w:tcW w:w="1363" w:type="dxa"/>
            <w:vMerge/>
            <w:noWrap/>
            <w:vAlign w:val="center"/>
          </w:tcPr>
          <w:p w:rsidR="001C7A41" w:rsidRDefault="001C7A41">
            <w:pPr>
              <w:spacing w:line="400" w:lineRule="exact"/>
              <w:jc w:val="center"/>
              <w:rPr>
                <w:rFonts w:ascii="仿宋_GB2312" w:eastAsia="仿宋_GB2312" w:hAnsi="仿宋_GB2312" w:cs="仿宋_GB2312"/>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16" w:type="dxa"/>
            <w:gridSpan w:val="4"/>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766"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50"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C7A41">
        <w:trPr>
          <w:trHeight w:val="703"/>
        </w:trPr>
        <w:tc>
          <w:tcPr>
            <w:tcW w:w="1363" w:type="dxa"/>
            <w:noWrap/>
            <w:vAlign w:val="center"/>
          </w:tcPr>
          <w:p w:rsidR="001C7A41" w:rsidRDefault="001C7A41">
            <w:pPr>
              <w:spacing w:line="400" w:lineRule="exact"/>
              <w:jc w:val="left"/>
              <w:rPr>
                <w:rFonts w:ascii="仿宋_GB2312" w:eastAsia="仿宋_GB2312" w:hAnsi="仿宋_GB2312" w:cs="仿宋_GB2312"/>
                <w:sz w:val="24"/>
              </w:rPr>
            </w:pP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0"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66"/>
        </w:trPr>
        <w:tc>
          <w:tcPr>
            <w:tcW w:w="1363" w:type="dxa"/>
            <w:noWrap/>
            <w:vAlign w:val="center"/>
          </w:tcPr>
          <w:p w:rsidR="001C7A41" w:rsidRDefault="00D41F33">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临湘市文化馆</w:t>
            </w:r>
          </w:p>
        </w:tc>
        <w:tc>
          <w:tcPr>
            <w:tcW w:w="1239" w:type="dxa"/>
            <w:gridSpan w:val="3"/>
            <w:tcBorders>
              <w:right w:val="single" w:sz="4" w:space="0" w:color="auto"/>
            </w:tcBorders>
            <w:noWrap/>
            <w:vAlign w:val="center"/>
          </w:tcPr>
          <w:p w:rsidR="001C7A41" w:rsidRDefault="00D41F3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306" w:type="dxa"/>
            <w:gridSpan w:val="2"/>
            <w:tcBorders>
              <w:left w:val="single" w:sz="4" w:space="0" w:color="auto"/>
            </w:tcBorders>
            <w:noWrap/>
            <w:vAlign w:val="center"/>
          </w:tcPr>
          <w:p w:rsidR="001C7A41" w:rsidRDefault="00D41F3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0"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1C7A41">
            <w:pPr>
              <w:spacing w:line="400" w:lineRule="exact"/>
              <w:jc w:val="left"/>
              <w:rPr>
                <w:rFonts w:ascii="仿宋_GB2312" w:eastAsia="仿宋_GB2312" w:hAnsi="仿宋_GB2312" w:cs="仿宋_GB2312"/>
                <w:sz w:val="24"/>
              </w:rPr>
            </w:pP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0"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1C7A41">
            <w:pPr>
              <w:spacing w:line="400" w:lineRule="exact"/>
              <w:jc w:val="left"/>
              <w:rPr>
                <w:rFonts w:ascii="仿宋_GB2312" w:eastAsia="仿宋_GB2312" w:hAnsi="仿宋_GB2312" w:cs="仿宋_GB2312"/>
                <w:sz w:val="24"/>
              </w:rPr>
            </w:pP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06" w:type="dxa"/>
            <w:gridSpan w:val="2"/>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16"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766"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0"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66"/>
        </w:trPr>
        <w:tc>
          <w:tcPr>
            <w:tcW w:w="1363" w:type="dxa"/>
            <w:vMerge w:val="restart"/>
            <w:noWrap/>
            <w:vAlign w:val="center"/>
          </w:tcPr>
          <w:p w:rsidR="001C7A41" w:rsidRDefault="00C000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39" w:type="dxa"/>
            <w:gridSpan w:val="3"/>
            <w:vMerge w:val="restart"/>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81" w:type="dxa"/>
            <w:gridSpan w:val="11"/>
            <w:tcBorders>
              <w:left w:val="single" w:sz="4" w:space="0" w:color="auto"/>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57" w:type="dxa"/>
            <w:gridSpan w:val="3"/>
            <w:vMerge w:val="restart"/>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C7A41">
        <w:trPr>
          <w:trHeight w:val="466"/>
        </w:trPr>
        <w:tc>
          <w:tcPr>
            <w:tcW w:w="1363" w:type="dxa"/>
            <w:vMerge/>
            <w:noWrap/>
            <w:vAlign w:val="center"/>
          </w:tcPr>
          <w:p w:rsidR="001C7A41" w:rsidRDefault="001C7A41">
            <w:pPr>
              <w:spacing w:line="400" w:lineRule="exact"/>
              <w:jc w:val="center"/>
              <w:rPr>
                <w:rFonts w:ascii="仿宋_GB2312" w:eastAsia="仿宋_GB2312" w:hAnsi="仿宋_GB2312" w:cs="仿宋_GB2312"/>
                <w:sz w:val="24"/>
              </w:rPr>
            </w:pPr>
          </w:p>
        </w:tc>
        <w:tc>
          <w:tcPr>
            <w:tcW w:w="1239" w:type="dxa"/>
            <w:gridSpan w:val="3"/>
            <w:vMerge/>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22" w:type="dxa"/>
            <w:gridSpan w:val="6"/>
            <w:tcBorders>
              <w:lef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059" w:type="dxa"/>
            <w:gridSpan w:val="5"/>
            <w:tcBorders>
              <w:right w:val="single" w:sz="4" w:space="0" w:color="auto"/>
            </w:tcBorders>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357" w:type="dxa"/>
            <w:gridSpan w:val="3"/>
            <w:vMerge/>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D41F33">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临湘市文化馆</w:t>
            </w:r>
          </w:p>
        </w:tc>
        <w:tc>
          <w:tcPr>
            <w:tcW w:w="1239" w:type="dxa"/>
            <w:gridSpan w:val="3"/>
            <w:tcBorders>
              <w:right w:val="single" w:sz="4" w:space="0" w:color="auto"/>
            </w:tcBorders>
            <w:noWrap/>
            <w:vAlign w:val="center"/>
          </w:tcPr>
          <w:p w:rsidR="001C7A41" w:rsidRDefault="00532B9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132.88</w:t>
            </w:r>
          </w:p>
        </w:tc>
        <w:tc>
          <w:tcPr>
            <w:tcW w:w="3022" w:type="dxa"/>
            <w:gridSpan w:val="6"/>
            <w:tcBorders>
              <w:left w:val="single" w:sz="4" w:space="0" w:color="auto"/>
            </w:tcBorders>
            <w:noWrap/>
            <w:vAlign w:val="center"/>
          </w:tcPr>
          <w:p w:rsidR="001C7A41" w:rsidRDefault="00532B9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132.88</w:t>
            </w:r>
          </w:p>
        </w:tc>
        <w:tc>
          <w:tcPr>
            <w:tcW w:w="3059"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7"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C7A41">
        <w:trPr>
          <w:trHeight w:val="466"/>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1、部机关</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22" w:type="dxa"/>
            <w:gridSpan w:val="6"/>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59"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57"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703"/>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w:t>
            </w:r>
            <w:r>
              <w:rPr>
                <w:rFonts w:ascii="仿宋_GB2312" w:eastAsia="仿宋_GB2312" w:hAnsi="仿宋_GB2312" w:cs="仿宋_GB2312" w:hint="eastAsia"/>
                <w:sz w:val="24"/>
              </w:rPr>
              <w:lastRenderedPageBreak/>
              <w:t>1</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22" w:type="dxa"/>
            <w:gridSpan w:val="6"/>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59"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57"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565"/>
        </w:trPr>
        <w:tc>
          <w:tcPr>
            <w:tcW w:w="1363" w:type="dxa"/>
            <w:noWrap/>
            <w:vAlign w:val="center"/>
          </w:tcPr>
          <w:p w:rsidR="001C7A41" w:rsidRDefault="00C000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3、二级机构2</w:t>
            </w:r>
          </w:p>
        </w:tc>
        <w:tc>
          <w:tcPr>
            <w:tcW w:w="1239" w:type="dxa"/>
            <w:gridSpan w:val="3"/>
            <w:tcBorders>
              <w:righ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22" w:type="dxa"/>
            <w:gridSpan w:val="6"/>
            <w:tcBorders>
              <w:left w:val="single" w:sz="4" w:space="0" w:color="auto"/>
            </w:tcBorders>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3059" w:type="dxa"/>
            <w:gridSpan w:val="5"/>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1357" w:type="dxa"/>
            <w:gridSpan w:val="3"/>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42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三、部门（单位）整体支出绩效自评情况</w:t>
            </w:r>
          </w:p>
        </w:tc>
      </w:tr>
      <w:tr w:rsidR="001C7A41">
        <w:trPr>
          <w:trHeight w:val="426"/>
        </w:trPr>
        <w:tc>
          <w:tcPr>
            <w:tcW w:w="1412"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193" w:type="dxa"/>
            <w:gridSpan w:val="7"/>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435" w:type="dxa"/>
            <w:gridSpan w:val="9"/>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C7A41">
        <w:trPr>
          <w:trHeight w:val="370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4193" w:type="dxa"/>
            <w:gridSpan w:val="7"/>
            <w:noWrap/>
            <w:vAlign w:val="center"/>
          </w:tcPr>
          <w:p w:rsidR="001C7A41" w:rsidRDefault="00C00062" w:rsidP="005171F6">
            <w:pPr>
              <w:spacing w:line="400" w:lineRule="exact"/>
              <w:ind w:firstLineChars="200" w:firstLine="468"/>
              <w:rPr>
                <w:rFonts w:ascii="仿宋" w:eastAsia="仿宋" w:hAnsi="仿宋" w:cs="仿宋"/>
                <w:sz w:val="24"/>
              </w:rPr>
            </w:pPr>
            <w:r>
              <w:rPr>
                <w:rFonts w:ascii="仿宋" w:eastAsia="仿宋" w:hAnsi="仿宋" w:cs="仿宋" w:hint="eastAsia"/>
                <w:sz w:val="24"/>
              </w:rPr>
              <w:t>组织开展并指导群众文化活动、文艺创作和理论研究；加强业余文艺团队建设，辅导培训基层文化专干、群众文艺骨干；全面实施免费开放，加强文化志愿者队伍建设和志愿服务活动；挖掘、整理、研究、传承和发展优秀非物质文化遗产；加强现代公共文化服务体系建设；建立数字化文化馆。</w:t>
            </w:r>
          </w:p>
          <w:p w:rsidR="001C7A41" w:rsidRDefault="001C7A41">
            <w:pPr>
              <w:autoSpaceDN w:val="0"/>
              <w:spacing w:line="400" w:lineRule="exact"/>
              <w:jc w:val="left"/>
              <w:textAlignment w:val="center"/>
              <w:rPr>
                <w:rFonts w:ascii="仿宋_GB2312" w:eastAsia="仿宋_GB2312" w:hAnsi="仿宋_GB2312" w:cs="仿宋_GB2312"/>
                <w:color w:val="000000"/>
                <w:sz w:val="24"/>
              </w:rPr>
            </w:pPr>
          </w:p>
        </w:tc>
        <w:tc>
          <w:tcPr>
            <w:tcW w:w="4435" w:type="dxa"/>
            <w:gridSpan w:val="9"/>
            <w:noWrap/>
            <w:vAlign w:val="center"/>
          </w:tcPr>
          <w:p w:rsidR="00CE786D" w:rsidRPr="003C3DAA" w:rsidRDefault="00CE786D" w:rsidP="00CE786D">
            <w:pPr>
              <w:spacing w:line="400" w:lineRule="exact"/>
              <w:ind w:firstLineChars="200" w:firstLine="468"/>
              <w:rPr>
                <w:rFonts w:ascii="仿宋" w:eastAsia="仿宋" w:hAnsi="仿宋" w:cs="仿宋"/>
                <w:sz w:val="24"/>
              </w:rPr>
            </w:pPr>
            <w:r>
              <w:rPr>
                <w:rFonts w:ascii="仿宋" w:eastAsia="仿宋" w:hAnsi="仿宋" w:cs="仿宋" w:hint="eastAsia"/>
                <w:sz w:val="24"/>
              </w:rPr>
              <w:t>1</w:t>
            </w:r>
            <w:r w:rsidRPr="003C3DAA">
              <w:rPr>
                <w:rFonts w:ascii="仿宋" w:eastAsia="仿宋" w:hAnsi="仿宋" w:cs="仿宋" w:hint="eastAsia"/>
                <w:sz w:val="24"/>
              </w:rPr>
              <w:t>、创作生产“四个一”组歌。围绕市委市政府“一支浮标、一根竹子、一片茶叶、一方山水”的工作重点，与知名乡友曾梦乔女士联合创作了《一支浮标的约定》《一片竹林声声慢》《一方茶园白石香》《一山一水临湘情》等四首独具临湘人文风情的音乐作品并进行了MV录制，组织小歌手参加了华语童声金曲榜年度颁奖典礼和湖南卫视“名师有高徒”等全国性的大舞台，助力临湘</w:t>
            </w:r>
            <w:proofErr w:type="gramStart"/>
            <w:r w:rsidRPr="003C3DAA">
              <w:rPr>
                <w:rFonts w:ascii="仿宋" w:eastAsia="仿宋" w:hAnsi="仿宋" w:cs="仿宋" w:hint="eastAsia"/>
                <w:sz w:val="24"/>
              </w:rPr>
              <w:t>文旅宣传</w:t>
            </w:r>
            <w:proofErr w:type="gramEnd"/>
            <w:r w:rsidRPr="003C3DAA">
              <w:rPr>
                <w:rFonts w:ascii="仿宋" w:eastAsia="仿宋" w:hAnsi="仿宋" w:cs="仿宋" w:hint="eastAsia"/>
                <w:sz w:val="24"/>
              </w:rPr>
              <w:t>推广。</w:t>
            </w:r>
          </w:p>
          <w:p w:rsidR="00CE786D" w:rsidRPr="003C3DAA" w:rsidRDefault="00CE786D" w:rsidP="00CE786D">
            <w:pPr>
              <w:spacing w:line="400" w:lineRule="exact"/>
              <w:ind w:firstLineChars="200" w:firstLine="468"/>
              <w:rPr>
                <w:rFonts w:ascii="仿宋" w:eastAsia="仿宋" w:hAnsi="仿宋" w:cs="仿宋"/>
                <w:sz w:val="24"/>
              </w:rPr>
            </w:pPr>
            <w:r>
              <w:rPr>
                <w:rFonts w:ascii="仿宋" w:eastAsia="仿宋" w:hAnsi="仿宋" w:cs="仿宋" w:hint="eastAsia"/>
                <w:sz w:val="24"/>
              </w:rPr>
              <w:t>2</w:t>
            </w:r>
            <w:r w:rsidRPr="003C3DAA">
              <w:rPr>
                <w:rFonts w:ascii="仿宋" w:eastAsia="仿宋" w:hAnsi="仿宋" w:cs="仿宋" w:hint="eastAsia"/>
                <w:sz w:val="24"/>
              </w:rPr>
              <w:t>、参加“欢乐潇湘”系列活动。9月3日，组织合唱团参加“欢乐潇湘·歌唱祖国”岳阳市庆祝中华人民共和国成立75周年大型群众合唱展演，获优秀展演奖。</w:t>
            </w:r>
          </w:p>
          <w:p w:rsidR="00CE786D" w:rsidRPr="003C3DAA" w:rsidRDefault="00CE786D" w:rsidP="00CE786D">
            <w:pPr>
              <w:spacing w:line="400" w:lineRule="exact"/>
              <w:ind w:firstLineChars="200" w:firstLine="468"/>
              <w:rPr>
                <w:rFonts w:ascii="仿宋" w:eastAsia="仿宋" w:hAnsi="仿宋" w:cs="仿宋"/>
                <w:sz w:val="24"/>
              </w:rPr>
            </w:pPr>
            <w:r>
              <w:rPr>
                <w:rFonts w:ascii="仿宋" w:eastAsia="仿宋" w:hAnsi="仿宋" w:cs="仿宋" w:hint="eastAsia"/>
                <w:sz w:val="24"/>
              </w:rPr>
              <w:t>3</w:t>
            </w:r>
            <w:r w:rsidRPr="003C3DAA">
              <w:rPr>
                <w:rFonts w:ascii="仿宋" w:eastAsia="仿宋" w:hAnsi="仿宋" w:cs="仿宋" w:hint="eastAsia"/>
                <w:sz w:val="24"/>
              </w:rPr>
              <w:t>、参加第八届湖南艺术节。6月24日，我馆编排的原创广场舞《瑶鼓舞出幸福来》在岳阳会展中心参加“三湘群星奖”节目录制。</w:t>
            </w:r>
          </w:p>
          <w:p w:rsidR="00CE786D" w:rsidRPr="003C3DAA" w:rsidRDefault="00CE786D" w:rsidP="00CE786D">
            <w:pPr>
              <w:spacing w:line="400" w:lineRule="exact"/>
              <w:ind w:firstLineChars="200" w:firstLine="468"/>
              <w:rPr>
                <w:rFonts w:ascii="仿宋" w:eastAsia="仿宋" w:hAnsi="仿宋" w:cs="仿宋"/>
                <w:sz w:val="24"/>
              </w:rPr>
            </w:pPr>
            <w:r>
              <w:rPr>
                <w:rFonts w:ascii="仿宋" w:eastAsia="仿宋" w:hAnsi="仿宋" w:cs="仿宋" w:hint="eastAsia"/>
                <w:sz w:val="24"/>
              </w:rPr>
              <w:t>4</w:t>
            </w:r>
            <w:r w:rsidRPr="003C3DAA">
              <w:rPr>
                <w:rFonts w:ascii="仿宋" w:eastAsia="仿宋" w:hAnsi="仿宋" w:cs="仿宋" w:hint="eastAsia"/>
                <w:sz w:val="24"/>
              </w:rPr>
              <w:t>、积极参加各类艺术比赛。一是书法</w:t>
            </w:r>
            <w:proofErr w:type="gramStart"/>
            <w:r w:rsidRPr="003C3DAA">
              <w:rPr>
                <w:rFonts w:ascii="仿宋" w:eastAsia="仿宋" w:hAnsi="仿宋" w:cs="仿宋" w:hint="eastAsia"/>
                <w:sz w:val="24"/>
              </w:rPr>
              <w:t>专干李</w:t>
            </w:r>
            <w:proofErr w:type="gramEnd"/>
            <w:r w:rsidRPr="003C3DAA">
              <w:rPr>
                <w:rFonts w:ascii="仿宋" w:eastAsia="仿宋" w:hAnsi="仿宋" w:cs="仿宋" w:hint="eastAsia"/>
                <w:sz w:val="24"/>
              </w:rPr>
              <w:t>建军楷书作品陶渊明《读山海经·其一》入展“全国第十三届全国书法篆刻展”并入选进京展；二是舞蹈专干唐佳丽、孙霞参演的《大湖之南》在全省第六届文化馆业务技能竞赛舞台类节目竞赛中获三等奖；三是美术</w:t>
            </w:r>
            <w:proofErr w:type="gramStart"/>
            <w:r w:rsidRPr="003C3DAA">
              <w:rPr>
                <w:rFonts w:ascii="仿宋" w:eastAsia="仿宋" w:hAnsi="仿宋" w:cs="仿宋" w:hint="eastAsia"/>
                <w:sz w:val="24"/>
              </w:rPr>
              <w:t>专干李</w:t>
            </w:r>
            <w:proofErr w:type="gramEnd"/>
            <w:r w:rsidRPr="003C3DAA">
              <w:rPr>
                <w:rFonts w:ascii="仿宋" w:eastAsia="仿宋" w:hAnsi="仿宋" w:cs="仿宋" w:hint="eastAsia"/>
                <w:sz w:val="24"/>
              </w:rPr>
              <w:t>金雪漆画作品《忆·临湘天狮》入选第四届</w:t>
            </w:r>
            <w:proofErr w:type="gramStart"/>
            <w:r w:rsidRPr="003C3DAA">
              <w:rPr>
                <w:rFonts w:ascii="仿宋" w:eastAsia="仿宋" w:hAnsi="仿宋" w:cs="仿宋" w:hint="eastAsia"/>
                <w:sz w:val="24"/>
              </w:rPr>
              <w:t>丹青湖</w:t>
            </w:r>
            <w:proofErr w:type="gramEnd"/>
            <w:r w:rsidRPr="003C3DAA">
              <w:rPr>
                <w:rFonts w:ascii="仿宋" w:eastAsia="仿宋" w:hAnsi="仿宋" w:cs="仿宋" w:hint="eastAsia"/>
                <w:sz w:val="24"/>
              </w:rPr>
              <w:t>湘--湖南省群众文化学会美术专业委员会优秀作品年展。</w:t>
            </w:r>
          </w:p>
          <w:p w:rsidR="001C7A41" w:rsidRPr="00CE786D" w:rsidRDefault="001C7A41" w:rsidP="00CE786D">
            <w:pPr>
              <w:spacing w:line="400" w:lineRule="exact"/>
              <w:ind w:firstLineChars="200" w:firstLine="408"/>
            </w:pPr>
          </w:p>
        </w:tc>
      </w:tr>
      <w:tr w:rsidR="001C7A41">
        <w:trPr>
          <w:trHeight w:val="426"/>
        </w:trPr>
        <w:tc>
          <w:tcPr>
            <w:tcW w:w="1412"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c>
          <w:tcPr>
            <w:tcW w:w="2908"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655"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391"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指标1：完成年度工作目标</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703"/>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指标2：积累总结，积极探索创新方法</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1398"/>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指标3：建立了工作有计划、实施有方案、日常有监督的管理机制、成效、效能得到了提高</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trPr>
          <w:trHeight w:val="703"/>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指标1：对预决算数据核算实时了有效监督</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noWrap/>
            <w:vAlign w:val="center"/>
          </w:tcPr>
          <w:p w:rsidR="001C7A41" w:rsidRDefault="001C7A41">
            <w:pPr>
              <w:autoSpaceDN w:val="0"/>
              <w:spacing w:line="400" w:lineRule="exact"/>
              <w:jc w:val="center"/>
              <w:textAlignment w:val="center"/>
              <w:rPr>
                <w:rFonts w:ascii="仿宋_GB2312" w:eastAsia="仿宋_GB2312" w:hAnsi="仿宋_GB2312" w:cs="仿宋_GB2312"/>
                <w:sz w:val="24"/>
              </w:rPr>
            </w:pP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3065" w:type="dxa"/>
            <w:gridSpan w:val="6"/>
            <w:noWrap/>
            <w:vAlign w:val="center"/>
          </w:tcPr>
          <w:p w:rsidR="001C7A41" w:rsidRDefault="001C7A41">
            <w:pPr>
              <w:autoSpaceDN w:val="0"/>
              <w:spacing w:line="400" w:lineRule="exact"/>
              <w:jc w:val="center"/>
              <w:textAlignment w:val="center"/>
              <w:rPr>
                <w:rFonts w:ascii="仿宋_GB2312" w:eastAsia="仿宋_GB2312" w:hAnsi="仿宋_GB2312" w:cs="仿宋_GB2312"/>
                <w:bCs/>
                <w:color w:val="000000"/>
                <w:sz w:val="24"/>
              </w:rPr>
            </w:pPr>
          </w:p>
        </w:tc>
      </w:tr>
      <w:tr w:rsidR="001C7A41">
        <w:trPr>
          <w:trHeight w:val="1398"/>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w:t>
            </w:r>
            <w:r w:rsidR="00CE786D">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.01-202</w:t>
            </w:r>
            <w:r w:rsidR="00CE786D">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.12的财务数据进行了认真分析，无截流、挤占、挪用资金的问题</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1050"/>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vMerge/>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指标2：财务数据核算真实、规范，无违反财务纪律的其他问题</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指标1：控制在预算内</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35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val="restart"/>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655" w:type="dxa"/>
            <w:gridSpan w:val="5"/>
            <w:noWrap/>
            <w:vAlign w:val="center"/>
          </w:tcPr>
          <w:p w:rsidR="001C7A41" w:rsidRDefault="00C00062">
            <w:pPr>
              <w:autoSpaceDN w:val="0"/>
              <w:spacing w:line="400" w:lineRule="exact"/>
              <w:jc w:val="left"/>
              <w:textAlignment w:val="center"/>
              <w:rPr>
                <w:rFonts w:ascii="宋体" w:hAnsi="宋体" w:cs="宋体"/>
                <w:color w:val="000000"/>
                <w:sz w:val="24"/>
              </w:rPr>
            </w:pPr>
            <w:r>
              <w:rPr>
                <w:rFonts w:ascii="仿宋_GB2312" w:eastAsia="仿宋_GB2312" w:hAnsi="仿宋_GB2312" w:cs="仿宋_GB2312" w:hint="eastAsia"/>
                <w:color w:val="000000"/>
                <w:sz w:val="24"/>
              </w:rPr>
              <w:t>得到社会各界好评</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达标</w:t>
            </w:r>
          </w:p>
        </w:tc>
      </w:tr>
      <w:tr w:rsidR="001C7A41">
        <w:trPr>
          <w:trHeight w:val="939"/>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指标1：预算支出严格按照财务制度执行，提高资金使用率</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rsidTr="00CE786D">
        <w:trPr>
          <w:trHeight w:val="866"/>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得到社会各界好评</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rsidTr="00CE786D">
        <w:trPr>
          <w:trHeight w:val="1440"/>
        </w:trPr>
        <w:tc>
          <w:tcPr>
            <w:tcW w:w="1412" w:type="dxa"/>
            <w:gridSpan w:val="2"/>
            <w:vMerge/>
            <w:noWrap/>
            <w:vAlign w:val="center"/>
          </w:tcPr>
          <w:p w:rsidR="001C7A41" w:rsidRDefault="001C7A41">
            <w:pPr>
              <w:spacing w:line="400" w:lineRule="exact"/>
              <w:rPr>
                <w:rFonts w:ascii="仿宋_GB2312" w:eastAsia="仿宋_GB2312" w:hAnsi="仿宋_GB2312" w:cs="仿宋_GB2312"/>
                <w:sz w:val="24"/>
              </w:rPr>
            </w:pPr>
          </w:p>
        </w:tc>
        <w:tc>
          <w:tcPr>
            <w:tcW w:w="1517" w:type="dxa"/>
            <w:gridSpan w:val="3"/>
            <w:vMerge/>
            <w:noWrap/>
            <w:vAlign w:val="center"/>
          </w:tcPr>
          <w:p w:rsidR="001C7A41" w:rsidRDefault="001C7A41">
            <w:pPr>
              <w:autoSpaceDN w:val="0"/>
              <w:spacing w:line="400" w:lineRule="exact"/>
              <w:rPr>
                <w:rFonts w:ascii="仿宋_GB2312" w:eastAsia="仿宋_GB2312" w:hAnsi="仿宋_GB2312" w:cs="仿宋_GB2312"/>
                <w:sz w:val="24"/>
              </w:rPr>
            </w:pPr>
          </w:p>
        </w:tc>
        <w:tc>
          <w:tcPr>
            <w:tcW w:w="1391" w:type="dxa"/>
            <w:gridSpan w:val="2"/>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655" w:type="dxa"/>
            <w:gridSpan w:val="5"/>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与服务对象谈心活动</w:t>
            </w:r>
          </w:p>
        </w:tc>
        <w:tc>
          <w:tcPr>
            <w:tcW w:w="306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达标</w:t>
            </w:r>
          </w:p>
        </w:tc>
      </w:tr>
      <w:tr w:rsidR="001C7A41" w:rsidTr="00CE786D">
        <w:trPr>
          <w:trHeight w:val="805"/>
        </w:trPr>
        <w:tc>
          <w:tcPr>
            <w:tcW w:w="2929"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111" w:type="dxa"/>
            <w:gridSpan w:val="13"/>
            <w:noWrap/>
            <w:vAlign w:val="center"/>
          </w:tcPr>
          <w:p w:rsidR="001C7A41" w:rsidRDefault="00541F9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1C7A41" w:rsidTr="00CE786D">
        <w:trPr>
          <w:trHeight w:val="688"/>
        </w:trPr>
        <w:tc>
          <w:tcPr>
            <w:tcW w:w="2929"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111" w:type="dxa"/>
            <w:gridSpan w:val="1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1C7A41">
        <w:trPr>
          <w:trHeight w:val="506"/>
        </w:trPr>
        <w:tc>
          <w:tcPr>
            <w:tcW w:w="10040" w:type="dxa"/>
            <w:gridSpan w:val="18"/>
            <w:noWrap/>
            <w:vAlign w:val="center"/>
          </w:tcPr>
          <w:p w:rsidR="001C7A41" w:rsidRDefault="00C000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四、评价人员</w:t>
            </w:r>
          </w:p>
        </w:tc>
      </w:tr>
      <w:tr w:rsidR="001C7A41">
        <w:trPr>
          <w:trHeight w:val="426"/>
        </w:trPr>
        <w:tc>
          <w:tcPr>
            <w:tcW w:w="1880" w:type="dxa"/>
            <w:gridSpan w:val="3"/>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725" w:type="dxa"/>
            <w:gridSpan w:val="6"/>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743" w:type="dxa"/>
            <w:gridSpan w:val="5"/>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1692" w:type="dxa"/>
            <w:gridSpan w:val="4"/>
            <w:noWrap/>
            <w:vAlign w:val="center"/>
          </w:tcPr>
          <w:p w:rsidR="001C7A41" w:rsidRDefault="00C000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C7A41">
        <w:trPr>
          <w:trHeight w:val="532"/>
        </w:trPr>
        <w:tc>
          <w:tcPr>
            <w:tcW w:w="1880" w:type="dxa"/>
            <w:gridSpan w:val="3"/>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王健</w:t>
            </w:r>
          </w:p>
        </w:tc>
        <w:tc>
          <w:tcPr>
            <w:tcW w:w="3725" w:type="dxa"/>
            <w:gridSpan w:val="6"/>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支部书记、馆长</w:t>
            </w:r>
          </w:p>
        </w:tc>
        <w:tc>
          <w:tcPr>
            <w:tcW w:w="2743" w:type="dxa"/>
            <w:gridSpan w:val="5"/>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临湘市文化馆</w:t>
            </w:r>
          </w:p>
        </w:tc>
        <w:tc>
          <w:tcPr>
            <w:tcW w:w="1692"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532"/>
        </w:trPr>
        <w:tc>
          <w:tcPr>
            <w:tcW w:w="1880" w:type="dxa"/>
            <w:gridSpan w:val="3"/>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刘莹</w:t>
            </w:r>
          </w:p>
        </w:tc>
        <w:tc>
          <w:tcPr>
            <w:tcW w:w="3725" w:type="dxa"/>
            <w:gridSpan w:val="6"/>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宣传委员、副馆长</w:t>
            </w:r>
          </w:p>
        </w:tc>
        <w:tc>
          <w:tcPr>
            <w:tcW w:w="2743" w:type="dxa"/>
            <w:gridSpan w:val="5"/>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临湘市文化馆</w:t>
            </w:r>
          </w:p>
        </w:tc>
        <w:tc>
          <w:tcPr>
            <w:tcW w:w="1692"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532"/>
        </w:trPr>
        <w:tc>
          <w:tcPr>
            <w:tcW w:w="1880" w:type="dxa"/>
            <w:gridSpan w:val="3"/>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孙霞</w:t>
            </w:r>
          </w:p>
        </w:tc>
        <w:tc>
          <w:tcPr>
            <w:tcW w:w="3725" w:type="dxa"/>
            <w:gridSpan w:val="6"/>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副书记</w:t>
            </w:r>
          </w:p>
        </w:tc>
        <w:tc>
          <w:tcPr>
            <w:tcW w:w="2743" w:type="dxa"/>
            <w:gridSpan w:val="5"/>
            <w:noWrap/>
            <w:vAlign w:val="center"/>
          </w:tcPr>
          <w:p w:rsidR="001C7A41" w:rsidRDefault="00C00062">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临湘市文化馆</w:t>
            </w:r>
          </w:p>
        </w:tc>
        <w:tc>
          <w:tcPr>
            <w:tcW w:w="1692" w:type="dxa"/>
            <w:gridSpan w:val="4"/>
            <w:noWrap/>
            <w:vAlign w:val="center"/>
          </w:tcPr>
          <w:p w:rsidR="001C7A41" w:rsidRDefault="001C7A41">
            <w:pPr>
              <w:autoSpaceDN w:val="0"/>
              <w:spacing w:line="400" w:lineRule="exact"/>
              <w:jc w:val="center"/>
              <w:textAlignment w:val="center"/>
              <w:rPr>
                <w:rFonts w:ascii="仿宋_GB2312" w:eastAsia="仿宋_GB2312" w:hAnsi="仿宋_GB2312" w:cs="仿宋_GB2312"/>
                <w:color w:val="000000"/>
                <w:sz w:val="24"/>
              </w:rPr>
            </w:pPr>
          </w:p>
        </w:tc>
      </w:tr>
      <w:tr w:rsidR="001C7A41">
        <w:trPr>
          <w:trHeight w:val="2265"/>
        </w:trPr>
        <w:tc>
          <w:tcPr>
            <w:tcW w:w="10040" w:type="dxa"/>
            <w:gridSpan w:val="18"/>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1C7A41" w:rsidP="005171F6">
            <w:pPr>
              <w:pStyle w:val="1"/>
              <w:ind w:firstLine="468"/>
              <w:rPr>
                <w:rFonts w:ascii="仿宋_GB2312" w:hAnsi="仿宋_GB2312" w:cs="仿宋_GB2312"/>
                <w:color w:val="000000"/>
                <w:sz w:val="24"/>
              </w:rPr>
            </w:pPr>
          </w:p>
          <w:p w:rsidR="001C7A41" w:rsidRDefault="001C7A41" w:rsidP="005171F6">
            <w:pPr>
              <w:pStyle w:val="1"/>
              <w:ind w:firstLine="468"/>
              <w:rPr>
                <w:rFonts w:ascii="仿宋_GB2312" w:hAnsi="仿宋_GB2312" w:cs="仿宋_GB2312"/>
                <w:color w:val="000000"/>
                <w:sz w:val="24"/>
              </w:rPr>
            </w:pPr>
          </w:p>
          <w:p w:rsidR="001C7A41" w:rsidRDefault="001C7A41" w:rsidP="005171F6">
            <w:pPr>
              <w:pStyle w:val="1"/>
              <w:ind w:firstLine="468"/>
              <w:rPr>
                <w:rFonts w:ascii="仿宋_GB2312" w:hAnsi="仿宋_GB2312" w:cs="仿宋_GB2312"/>
                <w:color w:val="000000"/>
                <w:sz w:val="24"/>
              </w:rPr>
            </w:pPr>
          </w:p>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C7A41">
        <w:trPr>
          <w:trHeight w:val="2439"/>
        </w:trPr>
        <w:tc>
          <w:tcPr>
            <w:tcW w:w="10040" w:type="dxa"/>
            <w:gridSpan w:val="18"/>
            <w:noWrap/>
            <w:vAlign w:val="center"/>
          </w:tcPr>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1C7A41">
            <w:pPr>
              <w:autoSpaceDN w:val="0"/>
              <w:spacing w:line="400" w:lineRule="exact"/>
              <w:jc w:val="left"/>
              <w:textAlignment w:val="center"/>
              <w:rPr>
                <w:rFonts w:ascii="仿宋_GB2312" w:eastAsia="仿宋_GB2312" w:hAnsi="仿宋_GB2312" w:cs="仿宋_GB2312"/>
                <w:color w:val="000000"/>
                <w:sz w:val="24"/>
              </w:rPr>
            </w:pPr>
          </w:p>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C7A41">
        <w:trPr>
          <w:trHeight w:val="2264"/>
        </w:trPr>
        <w:tc>
          <w:tcPr>
            <w:tcW w:w="10040" w:type="dxa"/>
            <w:gridSpan w:val="18"/>
            <w:noWrap/>
            <w:vAlign w:val="center"/>
          </w:tcPr>
          <w:p w:rsidR="001C7A41" w:rsidRDefault="00C00062">
            <w:pPr>
              <w:spacing w:line="440" w:lineRule="exact"/>
              <w:rPr>
                <w:rFonts w:eastAsia="仿宋_GB2312"/>
                <w:sz w:val="24"/>
              </w:rPr>
            </w:pPr>
            <w:r>
              <w:rPr>
                <w:rFonts w:eastAsia="仿宋_GB2312" w:hint="eastAsia"/>
                <w:sz w:val="24"/>
              </w:rPr>
              <w:t>财政部门归口业务科室意见：</w:t>
            </w:r>
          </w:p>
          <w:p w:rsidR="001C7A41" w:rsidRDefault="001C7A41">
            <w:pPr>
              <w:spacing w:line="440" w:lineRule="exact"/>
              <w:rPr>
                <w:rFonts w:eastAsia="仿宋_GB2312"/>
                <w:sz w:val="24"/>
              </w:rPr>
            </w:pPr>
          </w:p>
          <w:p w:rsidR="001C7A41" w:rsidRDefault="001C7A41" w:rsidP="005171F6">
            <w:pPr>
              <w:pStyle w:val="1"/>
              <w:ind w:firstLine="468"/>
              <w:rPr>
                <w:sz w:val="24"/>
              </w:rPr>
            </w:pPr>
          </w:p>
          <w:p w:rsidR="001C7A41" w:rsidRDefault="001C7A41" w:rsidP="005171F6">
            <w:pPr>
              <w:pStyle w:val="1"/>
              <w:ind w:firstLine="468"/>
              <w:rPr>
                <w:sz w:val="24"/>
              </w:rPr>
            </w:pPr>
          </w:p>
          <w:p w:rsidR="001C7A41" w:rsidRDefault="00C00062">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C7A41" w:rsidRDefault="00C00062">
            <w:pPr>
              <w:autoSpaceDN w:val="0"/>
              <w:spacing w:line="40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C7A41" w:rsidRDefault="00C00062" w:rsidP="005171F6">
      <w:pPr>
        <w:ind w:firstLineChars="100" w:firstLine="274"/>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孙霞</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15873081100</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22"/>
      </w:tblGrid>
      <w:tr w:rsidR="001C7A41">
        <w:trPr>
          <w:trHeight w:val="12998"/>
        </w:trPr>
        <w:tc>
          <w:tcPr>
            <w:tcW w:w="10422" w:type="dxa"/>
            <w:noWrap/>
          </w:tcPr>
          <w:p w:rsidR="001C7A41" w:rsidRDefault="00C00062">
            <w:pPr>
              <w:jc w:val="left"/>
              <w:rPr>
                <w:rFonts w:ascii="黑体" w:eastAsia="黑体" w:hAnsi="黑体" w:cs="黑体"/>
                <w:b/>
                <w:bCs/>
                <w:sz w:val="28"/>
                <w:szCs w:val="28"/>
              </w:rPr>
            </w:pPr>
            <w:r>
              <w:rPr>
                <w:rFonts w:ascii="黑体" w:eastAsia="黑体" w:hAnsi="黑体" w:cs="黑体" w:hint="eastAsia"/>
                <w:b/>
                <w:bCs/>
                <w:sz w:val="28"/>
                <w:szCs w:val="28"/>
              </w:rPr>
              <w:lastRenderedPageBreak/>
              <w:t>五、评价报告综述（文字部分）</w:t>
            </w:r>
          </w:p>
          <w:p w:rsidR="001C7A41" w:rsidRDefault="00C00062" w:rsidP="005171F6">
            <w:p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一、部门（单位）概况</w:t>
            </w:r>
          </w:p>
          <w:p w:rsidR="001C7A41" w:rsidRDefault="00C00062">
            <w:pPr>
              <w:spacing w:line="400" w:lineRule="exact"/>
              <w:jc w:val="left"/>
              <w:rPr>
                <w:rFonts w:ascii="仿宋" w:eastAsia="仿宋" w:hAnsi="仿宋" w:cs="仿宋"/>
                <w:kern w:val="0"/>
                <w:sz w:val="28"/>
                <w:szCs w:val="28"/>
                <w:shd w:val="clear" w:color="auto" w:fill="FFFFFF"/>
              </w:rPr>
            </w:pPr>
            <w:r>
              <w:rPr>
                <w:rFonts w:ascii="仿宋" w:eastAsia="仿宋" w:hAnsi="仿宋" w:cs="仿宋" w:hint="eastAsia"/>
                <w:kern w:val="0"/>
                <w:sz w:val="24"/>
                <w:shd w:val="clear" w:color="auto" w:fill="FFFFFF"/>
              </w:rPr>
              <w:t>临湘市文化馆成立于1950年，属于公益事业单位，财政全额拨款，列编1</w:t>
            </w:r>
            <w:r w:rsidR="00753071">
              <w:rPr>
                <w:rFonts w:ascii="仿宋" w:eastAsia="仿宋" w:hAnsi="仿宋" w:cs="仿宋" w:hint="eastAsia"/>
                <w:kern w:val="0"/>
                <w:sz w:val="24"/>
                <w:shd w:val="clear" w:color="auto" w:fill="FFFFFF"/>
              </w:rPr>
              <w:t>7</w:t>
            </w:r>
            <w:r>
              <w:rPr>
                <w:rFonts w:ascii="仿宋" w:eastAsia="仿宋" w:hAnsi="仿宋" w:cs="仿宋" w:hint="eastAsia"/>
                <w:kern w:val="0"/>
                <w:sz w:val="24"/>
                <w:shd w:val="clear" w:color="auto" w:fill="FFFFFF"/>
              </w:rPr>
              <w:t>人，设有音乐、舞蹈、戏曲、摄影、美术、书法、文学等专业培训门类，连续三次被评为“国家一级文化馆”。 临湘市文化馆始终坚持以文艺创作为主导，以出人材出精品为方向，创作的作品共获得省级以上大奖30多个，市级奖项80多个。</w:t>
            </w:r>
          </w:p>
          <w:p w:rsidR="001C7A41" w:rsidRDefault="00C00062" w:rsidP="005171F6">
            <w:p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1C7A41" w:rsidRDefault="00C00062" w:rsidP="005171F6">
            <w:pPr>
              <w:spacing w:line="400" w:lineRule="exact"/>
              <w:ind w:leftChars="200" w:left="408" w:firstLineChars="200" w:firstLine="46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严格按规定要求管理和使用各项资金。所有资金的日常财务管理均按单位相关管理制度行，建立了工作有计划、实施有方案、日常有监督的管理机制，工作取得了好的成效，效能得到了提高。专项资金严格用于申报的专门项目，无截流、挤占、挪用、抽逃资金问题；会计核算真实、规范，无违反财经纪律的其他问题。</w:t>
            </w:r>
          </w:p>
          <w:p w:rsidR="001C7A41" w:rsidRDefault="001C7A41" w:rsidP="005171F6">
            <w:pPr>
              <w:pStyle w:val="1"/>
              <w:ind w:firstLine="628"/>
            </w:pPr>
          </w:p>
          <w:p w:rsidR="001C7A41" w:rsidRDefault="00C00062" w:rsidP="005171F6">
            <w:p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1C7A41" w:rsidRDefault="00C00062" w:rsidP="005171F6">
            <w:pPr>
              <w:spacing w:line="400" w:lineRule="exact"/>
              <w:ind w:leftChars="200" w:left="408" w:firstLineChars="200" w:firstLine="46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以群众文艺创作为抓手，以品牌活动为载体，以文化惠民为宗旨使群众文化工作达到预期的效果并得到社会各界的一致好评。</w:t>
            </w:r>
          </w:p>
          <w:p w:rsidR="001C7A41" w:rsidRDefault="001C7A41" w:rsidP="005171F6">
            <w:pPr>
              <w:pStyle w:val="1"/>
              <w:ind w:firstLine="628"/>
            </w:pPr>
          </w:p>
          <w:p w:rsidR="001C7A41" w:rsidRDefault="00C00062" w:rsidP="005171F6">
            <w:pPr>
              <w:numPr>
                <w:ilvl w:val="0"/>
                <w:numId w:val="2"/>
              </w:num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部门（单位）整体支出绩效情况</w:t>
            </w:r>
          </w:p>
          <w:p w:rsidR="001C7A41" w:rsidRDefault="00C00062" w:rsidP="005171F6">
            <w:pPr>
              <w:spacing w:line="400" w:lineRule="exact"/>
              <w:ind w:leftChars="200" w:left="408" w:firstLineChars="200" w:firstLine="46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我单位202</w:t>
            </w:r>
            <w:r w:rsidR="00CE786D">
              <w:rPr>
                <w:rFonts w:ascii="仿宋" w:eastAsia="仿宋" w:hAnsi="仿宋" w:cs="仿宋" w:hint="eastAsia"/>
                <w:kern w:val="0"/>
                <w:sz w:val="24"/>
                <w:shd w:val="clear" w:color="auto" w:fill="FFFFFF"/>
              </w:rPr>
              <w:t>4</w:t>
            </w:r>
            <w:r>
              <w:rPr>
                <w:rFonts w:ascii="仿宋" w:eastAsia="仿宋" w:hAnsi="仿宋" w:cs="仿宋" w:hint="eastAsia"/>
                <w:kern w:val="0"/>
                <w:sz w:val="24"/>
                <w:shd w:val="clear" w:color="auto" w:fill="FFFFFF"/>
              </w:rPr>
              <w:t>年度绩效目标均已完成，所有专项的日常财务管理均按单位相关管理制度执行，建立了工作有计划、实施有方案、日常有监督的管理机制，工作取得了好的成效，效能得到了提高。</w:t>
            </w:r>
          </w:p>
          <w:p w:rsidR="001C7A41" w:rsidRDefault="00C00062" w:rsidP="005171F6">
            <w:pPr>
              <w:spacing w:line="400" w:lineRule="exact"/>
              <w:ind w:leftChars="200" w:left="408" w:firstLineChars="200" w:firstLine="46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通过自查的情况来看，单位领导高度重视，能认真组织实施项目规划设计编制工作，实行专户管理；专项资金严格用于申报的专门项目，无截流、挤占、挪用、抽逃资金问题；会计核算真实、规范，无违反财经纪律的其他问题。</w:t>
            </w:r>
          </w:p>
          <w:p w:rsidR="001C7A41" w:rsidRDefault="001C7A41" w:rsidP="005171F6">
            <w:pPr>
              <w:pStyle w:val="1"/>
              <w:ind w:firstLine="628"/>
            </w:pPr>
          </w:p>
          <w:p w:rsidR="001C7A41" w:rsidRDefault="00C00062" w:rsidP="005171F6">
            <w:pPr>
              <w:numPr>
                <w:ilvl w:val="0"/>
                <w:numId w:val="2"/>
              </w:num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存在的主要问题</w:t>
            </w:r>
          </w:p>
          <w:p w:rsidR="001C7A41" w:rsidRDefault="00C00062" w:rsidP="005171F6">
            <w:pPr>
              <w:spacing w:line="400" w:lineRule="exact"/>
              <w:ind w:leftChars="200" w:left="408"/>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 xml:space="preserve"> 无</w:t>
            </w:r>
          </w:p>
          <w:p w:rsidR="001C7A41" w:rsidRDefault="00C00062" w:rsidP="005171F6">
            <w:pPr>
              <w:spacing w:line="400" w:lineRule="exact"/>
              <w:ind w:firstLineChars="200" w:firstLine="548"/>
              <w:jc w:val="left"/>
              <w:rPr>
                <w:rFonts w:ascii="黑体" w:eastAsia="黑体" w:hAnsi="黑体" w:cs="黑体"/>
                <w:bCs/>
                <w:sz w:val="28"/>
                <w:szCs w:val="28"/>
              </w:rPr>
            </w:pPr>
            <w:r>
              <w:rPr>
                <w:rFonts w:ascii="黑体" w:eastAsia="黑体" w:hAnsi="黑体" w:cs="黑体" w:hint="eastAsia"/>
                <w:bCs/>
                <w:sz w:val="28"/>
                <w:szCs w:val="28"/>
              </w:rPr>
              <w:t>六、改进措施和有关建议</w:t>
            </w:r>
          </w:p>
          <w:p w:rsidR="001C7A41" w:rsidRDefault="00C00062">
            <w:pPr>
              <w:spacing w:line="440" w:lineRule="exact"/>
              <w:jc w:val="left"/>
              <w:rPr>
                <w:rFonts w:eastAsia="楷体_GB2312"/>
                <w:bCs/>
                <w:sz w:val="28"/>
                <w:szCs w:val="28"/>
              </w:rPr>
            </w:pPr>
            <w:r>
              <w:rPr>
                <w:rFonts w:ascii="仿宋" w:eastAsia="仿宋" w:hAnsi="仿宋" w:cs="仿宋" w:hint="eastAsia"/>
                <w:kern w:val="0"/>
                <w:sz w:val="24"/>
                <w:shd w:val="clear" w:color="auto" w:fill="FFFFFF"/>
              </w:rPr>
              <w:t>进一步加强内部机构的预算管理意识，严格按照预算编制的相关制度和要求，公用经费根据单位的年度工作重点和项目专项工作规划，本着“勤俭节约、保障运转”的原则进行预算的编制；细化预算编制工作，认真做好预算的编制，进一步提高预算编制的合理性、严谨性和可控性。</w:t>
            </w:r>
          </w:p>
        </w:tc>
      </w:tr>
    </w:tbl>
    <w:p w:rsidR="001C7A41" w:rsidRDefault="001C7A41"/>
    <w:sectPr w:rsidR="001C7A41" w:rsidSect="001C7A41">
      <w:footerReference w:type="default" r:id="rId8"/>
      <w:pgSz w:w="11906" w:h="16838"/>
      <w:pgMar w:top="1587" w:right="850" w:bottom="1587" w:left="850" w:header="851" w:footer="850" w:gutter="0"/>
      <w:pgNumType w:fmt="numberInDash" w:start="8"/>
      <w:cols w:space="720"/>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F92" w:rsidRDefault="00541F92" w:rsidP="001C7A41">
      <w:r>
        <w:separator/>
      </w:r>
    </w:p>
  </w:endnote>
  <w:endnote w:type="continuationSeparator" w:id="1">
    <w:p w:rsidR="00541F92" w:rsidRDefault="00541F92" w:rsidP="001C7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92" w:rsidRDefault="009A25AD">
    <w:pPr>
      <w:pStyle w:val="a5"/>
      <w:framePr w:wrap="around" w:vAnchor="text" w:hAnchor="margin" w:xAlign="outside" w:y="1"/>
      <w:rPr>
        <w:rStyle w:val="a7"/>
      </w:rPr>
    </w:pPr>
    <w:r>
      <w:fldChar w:fldCharType="begin"/>
    </w:r>
    <w:r w:rsidR="00541F92">
      <w:rPr>
        <w:rStyle w:val="a7"/>
      </w:rPr>
      <w:instrText xml:space="preserve">PAGE  </w:instrText>
    </w:r>
    <w:r>
      <w:fldChar w:fldCharType="separate"/>
    </w:r>
    <w:r w:rsidR="00541F92">
      <w:rPr>
        <w:rStyle w:val="a7"/>
      </w:rPr>
      <w:t>- 15 -</w:t>
    </w:r>
    <w:r>
      <w:fldChar w:fldCharType="end"/>
    </w:r>
  </w:p>
  <w:p w:rsidR="00541F92" w:rsidRDefault="00541F9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92" w:rsidRDefault="00541F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F92" w:rsidRDefault="00541F92" w:rsidP="001C7A41">
      <w:r>
        <w:separator/>
      </w:r>
    </w:p>
  </w:footnote>
  <w:footnote w:type="continuationSeparator" w:id="1">
    <w:p w:rsidR="00541F92" w:rsidRDefault="00541F92" w:rsidP="001C7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5EDCA4"/>
    <w:multiLevelType w:val="singleLevel"/>
    <w:tmpl w:val="8F5EDCA4"/>
    <w:lvl w:ilvl="0">
      <w:start w:val="4"/>
      <w:numFmt w:val="chineseCounting"/>
      <w:suff w:val="nothing"/>
      <w:lvlText w:val="%1、"/>
      <w:lvlJc w:val="left"/>
      <w:rPr>
        <w:rFonts w:hint="eastAsia"/>
      </w:rPr>
    </w:lvl>
  </w:abstractNum>
  <w:abstractNum w:abstractNumId="1">
    <w:nsid w:val="CE9D5D41"/>
    <w:multiLevelType w:val="singleLevel"/>
    <w:tmpl w:val="CE9D5D4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hhYmNlMjgyNTMxNzAxMDZjYTBmMGQxM2VlNGM1NGEifQ=="/>
  </w:docVars>
  <w:rsids>
    <w:rsidRoot w:val="15775FAF"/>
    <w:rsid w:val="001C7A41"/>
    <w:rsid w:val="003C3DAA"/>
    <w:rsid w:val="005171F6"/>
    <w:rsid w:val="00532B9B"/>
    <w:rsid w:val="00541F92"/>
    <w:rsid w:val="005A6B15"/>
    <w:rsid w:val="006117EF"/>
    <w:rsid w:val="00753071"/>
    <w:rsid w:val="00937F50"/>
    <w:rsid w:val="009A25AD"/>
    <w:rsid w:val="00A32963"/>
    <w:rsid w:val="00BA462D"/>
    <w:rsid w:val="00BB0591"/>
    <w:rsid w:val="00C00062"/>
    <w:rsid w:val="00C057C9"/>
    <w:rsid w:val="00CE786D"/>
    <w:rsid w:val="00D41F33"/>
    <w:rsid w:val="00F82917"/>
    <w:rsid w:val="0177082E"/>
    <w:rsid w:val="01CF7782"/>
    <w:rsid w:val="09EE52F1"/>
    <w:rsid w:val="0B595379"/>
    <w:rsid w:val="0B6E58C8"/>
    <w:rsid w:val="15775FAF"/>
    <w:rsid w:val="160330F4"/>
    <w:rsid w:val="1ECF6262"/>
    <w:rsid w:val="1FC61D6D"/>
    <w:rsid w:val="2B6E0742"/>
    <w:rsid w:val="2DE47AF1"/>
    <w:rsid w:val="39FF7350"/>
    <w:rsid w:val="3A936E05"/>
    <w:rsid w:val="44ED393A"/>
    <w:rsid w:val="456545B0"/>
    <w:rsid w:val="4E592226"/>
    <w:rsid w:val="53260AB2"/>
    <w:rsid w:val="54300089"/>
    <w:rsid w:val="578A69EB"/>
    <w:rsid w:val="625438D3"/>
    <w:rsid w:val="67CA04FF"/>
    <w:rsid w:val="68740752"/>
    <w:rsid w:val="69C92ADE"/>
    <w:rsid w:val="6C1A2815"/>
    <w:rsid w:val="6E2371FE"/>
    <w:rsid w:val="6EE86385"/>
    <w:rsid w:val="6FC46E2B"/>
    <w:rsid w:val="73B84F29"/>
    <w:rsid w:val="748B7508"/>
    <w:rsid w:val="7C8F5A03"/>
    <w:rsid w:val="7EF22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uiPriority="99"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C7A4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NewNewNew"/>
    <w:next w:val="a3"/>
    <w:qFormat/>
    <w:rsid w:val="001C7A41"/>
    <w:pPr>
      <w:ind w:firstLineChars="200" w:firstLine="200"/>
    </w:pPr>
  </w:style>
  <w:style w:type="paragraph" w:customStyle="1" w:styleId="NewNewNew">
    <w:name w:val="正文 New New New"/>
    <w:next w:val="-1"/>
    <w:qFormat/>
    <w:rsid w:val="001C7A41"/>
    <w:pPr>
      <w:widowControl w:val="0"/>
      <w:jc w:val="both"/>
    </w:pPr>
    <w:rPr>
      <w:rFonts w:ascii="Times New Roman" w:eastAsia="宋体" w:hAnsi="Times New Roman" w:cs="黑体"/>
      <w:kern w:val="2"/>
      <w:sz w:val="21"/>
      <w:szCs w:val="24"/>
    </w:rPr>
  </w:style>
  <w:style w:type="paragraph" w:styleId="a3">
    <w:name w:val="header"/>
    <w:basedOn w:val="a"/>
    <w:next w:val="a"/>
    <w:uiPriority w:val="99"/>
    <w:unhideWhenUsed/>
    <w:qFormat/>
    <w:rsid w:val="001C7A41"/>
    <w:pPr>
      <w:pBdr>
        <w:bottom w:val="single" w:sz="6" w:space="1" w:color="auto"/>
      </w:pBdr>
      <w:tabs>
        <w:tab w:val="center" w:pos="4153"/>
        <w:tab w:val="right" w:pos="8306"/>
      </w:tabs>
      <w:snapToGrid w:val="0"/>
      <w:spacing w:line="240" w:lineRule="atLeast"/>
      <w:jc w:val="center"/>
    </w:pPr>
    <w:rPr>
      <w:sz w:val="18"/>
      <w:szCs w:val="18"/>
    </w:rPr>
  </w:style>
  <w:style w:type="paragraph" w:styleId="a4">
    <w:name w:val="Normal Indent"/>
    <w:basedOn w:val="a"/>
    <w:qFormat/>
    <w:rsid w:val="001C7A41"/>
    <w:pPr>
      <w:ind w:firstLineChars="200" w:firstLine="420"/>
    </w:pPr>
  </w:style>
  <w:style w:type="paragraph" w:styleId="a5">
    <w:name w:val="footer"/>
    <w:basedOn w:val="a"/>
    <w:qFormat/>
    <w:rsid w:val="001C7A41"/>
    <w:pPr>
      <w:tabs>
        <w:tab w:val="center" w:pos="4153"/>
        <w:tab w:val="right" w:pos="8306"/>
      </w:tabs>
      <w:snapToGrid w:val="0"/>
      <w:jc w:val="left"/>
    </w:pPr>
    <w:rPr>
      <w:rFonts w:eastAsia="黑体"/>
      <w:snapToGrid w:val="0"/>
      <w:kern w:val="0"/>
      <w:sz w:val="18"/>
      <w:szCs w:val="18"/>
    </w:rPr>
  </w:style>
  <w:style w:type="paragraph" w:styleId="a6">
    <w:name w:val="Normal (Web)"/>
    <w:basedOn w:val="a"/>
    <w:qFormat/>
    <w:rsid w:val="001C7A41"/>
    <w:pPr>
      <w:spacing w:before="100" w:beforeAutospacing="1" w:after="100" w:afterAutospacing="1"/>
      <w:jc w:val="left"/>
    </w:pPr>
    <w:rPr>
      <w:kern w:val="0"/>
      <w:sz w:val="24"/>
    </w:rPr>
  </w:style>
  <w:style w:type="character" w:styleId="a7">
    <w:name w:val="page number"/>
    <w:basedOn w:val="a0"/>
    <w:qFormat/>
    <w:rsid w:val="001C7A41"/>
  </w:style>
  <w:style w:type="paragraph" w:customStyle="1" w:styleId="1">
    <w:name w:val="无间隔1"/>
    <w:qFormat/>
    <w:rsid w:val="001C7A41"/>
    <w:pPr>
      <w:adjustRightInd w:val="0"/>
      <w:snapToGrid w:val="0"/>
      <w:spacing w:line="360" w:lineRule="auto"/>
      <w:ind w:firstLineChars="200" w:firstLine="200"/>
    </w:pPr>
    <w:rPr>
      <w:rFonts w:ascii="Tahoma" w:eastAsia="仿宋_GB2312" w:hAnsi="Tahoma" w:cs="Times New Roman"/>
      <w:sz w:val="32"/>
      <w:szCs w:val="22"/>
    </w:rPr>
  </w:style>
  <w:style w:type="paragraph" w:styleId="5">
    <w:name w:val="toc 5"/>
    <w:basedOn w:val="a"/>
    <w:next w:val="a"/>
    <w:qFormat/>
    <w:rsid w:val="005171F6"/>
    <w:pPr>
      <w:ind w:leftChars="800" w:left="168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5630</Words>
  <Characters>1005</Characters>
  <Application>Microsoft Office Word</Application>
  <DocSecurity>0</DocSecurity>
  <Lines>8</Lines>
  <Paragraphs>13</Paragraphs>
  <ScaleCrop>false</ScaleCrop>
  <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403002002</cp:lastModifiedBy>
  <cp:revision>8</cp:revision>
  <cp:lastPrinted>2024-04-08T01:26:00Z</cp:lastPrinted>
  <dcterms:created xsi:type="dcterms:W3CDTF">2024-04-08T01:26:00Z</dcterms:created>
  <dcterms:modified xsi:type="dcterms:W3CDTF">2025-06-19T01:01:00Z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3458FEFCB82F412DB384E892F9520657</vt:lpwstr>
  </property>
</Properties>
</file>