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pacing w:val="-20"/>
          <w:sz w:val="46"/>
          <w:szCs w:val="46"/>
          <w:lang w:val="en-US" w:eastAsia="zh-CN"/>
        </w:rPr>
        <w:t>临湘市救助站</w:t>
      </w:r>
      <w:r>
        <w:rPr>
          <w:rFonts w:hint="eastAsia" w:eastAsia="方正小标宋简体"/>
          <w:bCs/>
          <w:spacing w:val="-20"/>
          <w:sz w:val="46"/>
          <w:szCs w:val="46"/>
        </w:rPr>
        <w:t>20</w:t>
      </w:r>
      <w:r>
        <w:rPr>
          <w:rFonts w:hint="eastAsia" w:eastAsia="方正小标宋简体"/>
          <w:bCs/>
          <w:spacing w:val="-20"/>
          <w:sz w:val="46"/>
          <w:szCs w:val="46"/>
          <w:u w:val="none"/>
          <w:lang w:val="en-US" w:eastAsia="zh-CN"/>
        </w:rPr>
        <w:t>24</w:t>
      </w:r>
      <w:r>
        <w:rPr>
          <w:rFonts w:hint="eastAsia" w:eastAsia="方正小标宋简体"/>
          <w:bCs/>
          <w:spacing w:val="-20"/>
          <w:sz w:val="46"/>
          <w:szCs w:val="46"/>
        </w:rPr>
        <w:t>年度部门整体支出</w:t>
      </w: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一、部门基本概况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（一）部门职能概述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临湘市救助站是提供收容救助服务，稳定社会治安秩序，负责全市范围内，收容救助流浪乞讨的工作。属于临湘市民政局二级机构。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（二）部门组织机构及人员情况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临湘市救助站干部职工1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人。其中：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在职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人员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人，退休人员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人。内设有办公室、财务室、业务室、医务室、信息登记室，共五个科室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部门整体支出绩效情况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临湘市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救助管理站按照年初的各项工作计划，以流浪乞讨人员救助为工作重点，在上级各部门指导、帮助下，救助管理工作安全稳定开展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。现将工作总结如下：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1、流浪乞讨人员救助管理工作。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严格按照《城市生活无着的流浪乞讨人员救助管理办法》的要求开展救助管理工作，2024年共救助求助人员1308人次，其中：老、弱、残461人次。专车护送受助人员返乡38人次，其中省外送返人员1人，未出现一起因救助工作不到位或服务态度差的投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2、开展救助开放日活动。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月19日是全国第十二个救助机构开放日，临湘市救助站举办了“携手相助·让救助更有温暖”为主题的开放日活动，向广大市民发放宣传手册和救助告知卡，工作人员现场宣传讲解主动救助、保护性救助、人性化救助等理念和做法，普及寻亲知识，进一步推广了解救助工作。活动当天我站共展出救助工作介绍展板4块，发放宣传手册、告知卡500余份。此次活动全方位展现了我市救助理念与政策内容，传递了救助管理工作正能量，收到了广大市民的点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4、开展“寒冬送温暖”“夏日送清凉”专项救助行动。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两次专项行动历时八个月，主要针对生活无着流浪乞讨人员以及因务工不着、寻亲不遇、被偷被骗等原因而陷入困境、居无定所、流落街头的生活无着人员及时得到救助服务，我站为更好的落实上级要求，从三个方面着手：一是资金保障。从专项资金中安排经费采购救助应急物资，确保受助人员物资品类齐全、数量充足、质量可靠；二加强街面巡查。同时修订《临湘市救助站极端天气救助管理工作应急预案》有效的提高了我站救助应急能力，两次专项行动我们共派出救助车500多车次开展街面排查，共完成街面劝导及救助60多人次，特别是今年特大冰雪天气，救助站工作人员冒着大雪加强了夜间排查，确保了未发生极端天气下触及道德底线事件发生；三是温馨救助。提升救助服务水平，保障求助对象基本生活同时，细心为求助对象提升服务质量，冬天来了有口热乎的，夏天来了有口解暑的，同时针对在外流浪送返回乡对象，有针对性开展入户回访，为特困家庭送去米、食用油、大衣、棉被等生活物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5、认真落实三年安全行动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</w:t>
      </w:r>
      <w:r>
        <w:rPr>
          <w:rFonts w:hint="eastAsia" w:ascii="仿宋" w:hAnsi="仿宋" w:eastAsia="仿宋" w:cs="仿宋"/>
          <w:sz w:val="32"/>
          <w:szCs w:val="32"/>
        </w:rPr>
        <w:t>全省民政系统安全生产治本攻坚三年行动实施方案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要求，我站针对天然气安全、打通消防通道、消防安全、用电安全等隐患开展大排查，并将发现的问题第一时间整改。拆除了妨碍逃生的铁栏杆，更换了过期的灭火器，安装了天然气管道，天然气泄漏报警装置，更换落后电箱开关，包裹裸露在外的电线，同时邀请专业人士给救助站全体工作人员进行安全培训，并指导我们开展应急演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（四）部门整体支出规模、使用方向、主要内容和涉及范围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整体绩效目标：切实维护救助人员的合法权益，积极宣传主动救助、人性化救助的工作理念和做法，为符合条件的生活无着的流浪乞讨人员和流浪未成年人提供24小时求助接待、生活照料、寻亲服务、医疗救治、落户安置和接护送返乡等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2024年支出合计186.28万元，按功能科目分，其中：社会保障和就业支出49.26万元，卫生健康支出2.04万元，，住房保障支出3.06万元，其他支出178.68万元。按支出性质分，其中：基本支出54.37万元，</w:t>
      </w:r>
      <w:bookmarkStart w:id="0" w:name="OLE_LINK1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项目支出178.68万元</w:t>
      </w:r>
      <w:bookmarkEnd w:id="0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。按经济科目分，其中：工资福利支出5.27万元，商品服务支出180.37万元。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二、部门整体支出资金使用情况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（一）基本支出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1．实际整体收支情况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本单位2024年度基本支出总资金54.37万元，其中：人员经费52.67万元，日常公用经费1.7万元。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2．“三公” 经费总支出情况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2024年“三公”经费支出0万元，完成预算的100%。其中：公务用车购置及运行费0万元，因公出国（境）费用0万元，公务接待费0万元。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3. 因公出国（境）费用支出和公务用车（购置）情况。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本单位2024年度无此情况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三、部门项目组织实施情况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2024年临湘市救助站整体支出全部实行绩效目标管理，其中：基本支出54.37万元，主要是为保障部门正常运转、完成日常工作任务而发生的各项支出，包括用于基本工资、津贴补贴等人员经费以及办公费、印刷费、水电费、办公设备购置等公用经费；救助项目支出178.68万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元，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救助资金主要用于生活无着的流浪乞讨人员街头救助、生活、返乡、医疗、教育、临时安置的救助及未成年人社会保护支出等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、财务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  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我站根据《会计法》、《预算法》、《事业单位会计制度》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相关法律法规，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采取有效措施，落实常态管理，明确专人负责，建立考评机制提高精细化管理。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、存在的主要问题  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职业乞讨人员劝助难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。街面流浪乞讨人员的管理，一直是救助管理工作中的难点，也是媒体关注，百姓关心的热点。目前，老百姓对是否应该救助街面流浪乞讨 人员存在着两种截然不同的想法: 一种认为政府必须管，一旦街面出现乞讨人员就是不作为;另一种认为政府不用管，乞讨并不犯法，不让他们乞讨就是乱作为, 这让救助管理工作处于非常尴尬的境地。同时,全国范围内没有明确的管控区，管理职业乞讨行为没有立法支持，没有处罚依据，只能以劝助为主，不能强制管理，导致劝离后又返，甚至购票送上返乡车辆后,过几天又出现在原乞讨地，更有甚者直接无视救助工作者的劝导，如此往复，成效不佳，工作被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七、改进措施和有关建议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进一步加强预算资金管理。防止预算资金使用的随意性，对预算事前、事中、事后进行全过程控制。加大对预算编制与执行的监督管理力度，实行全口径预算，减少预决算差异率，提高预算资金使用效率。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八、部门整体支出绩效评价等级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临湘市救助站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部门整体支出绩效自评得分9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8.32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分，自评为优。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7226BA"/>
    <w:multiLevelType w:val="singleLevel"/>
    <w:tmpl w:val="D67226B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N2Q2N2RkYzkxNjkxMzMwYzFiZDVjMjk3MmM3NTMifQ=="/>
  </w:docVars>
  <w:rsids>
    <w:rsidRoot w:val="6E7971E2"/>
    <w:rsid w:val="146B30B3"/>
    <w:rsid w:val="1F1F299F"/>
    <w:rsid w:val="3FD1503B"/>
    <w:rsid w:val="4CCD15CD"/>
    <w:rsid w:val="62BF6990"/>
    <w:rsid w:val="6BCE3F84"/>
    <w:rsid w:val="6E7971E2"/>
    <w:rsid w:val="77A6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0"/>
    <w:pPr>
      <w:widowControl w:val="0"/>
      <w:spacing w:beforeLines="0" w:afterLines="0"/>
      <w:ind w:firstLine="420" w:firstLineChars="200"/>
    </w:pPr>
    <w:rPr>
      <w:rFonts w:hint="default" w:ascii="Calibri" w:hAnsi="Calibri"/>
      <w:sz w:val="21"/>
    </w:rPr>
  </w:style>
  <w:style w:type="paragraph" w:styleId="3">
    <w:name w:val="Body Text Indent"/>
    <w:basedOn w:val="1"/>
    <w:autoRedefine/>
    <w:unhideWhenUsed/>
    <w:qFormat/>
    <w:uiPriority w:val="0"/>
    <w:pPr>
      <w:spacing w:beforeLines="0" w:after="120" w:afterLines="0"/>
      <w:ind w:left="420" w:leftChars="200"/>
    </w:pPr>
    <w:rPr>
      <w:rFonts w:hint="eastAsia"/>
      <w:sz w:val="21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2024-04-09T00:52:00Z</dcterms:created>
  <dc:creator>Administrator</dc:creator>
  <cp:lastModifiedBy>叶莹</cp:lastModifiedBy>
  <cp:lastPrinted>2024-04-11T08:32:00Z</cp:lastPrinted>
  <dcterms:modified xsi:type="dcterms:W3CDTF">2025-06-24T00:42:48Z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7F41A46946BA457691696C61AC20A53C_13</vt:lpwstr>
  </property>
</Properties>
</file>