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9B132">
      <w:pPr>
        <w:pStyle w:val="29"/>
        <w:pageBreakBefore w:val="0"/>
        <w:kinsoku/>
        <w:wordWrap/>
        <w:overflowPunct/>
        <w:topLinePunct w:val="0"/>
        <w:bidi w:val="0"/>
        <w:snapToGrid/>
        <w:spacing w:line="560" w:lineRule="exact"/>
        <w:jc w:val="both"/>
        <w:textAlignment w:val="top"/>
        <w:rPr>
          <w:rFonts w:hint="default" w:ascii="Times New Roman" w:hAnsi="Times New Roman" w:eastAsia="黑体" w:cs="Times New Roman"/>
          <w:b/>
          <w:color w:val="000000"/>
          <w:sz w:val="36"/>
        </w:rPr>
      </w:pPr>
      <w:r>
        <w:rPr>
          <w:rFonts w:hint="default" w:ascii="Times New Roman" w:hAnsi="Times New Roman" w:eastAsia="黑体" w:cs="Times New Roman"/>
          <w:b/>
          <w:color w:val="000000"/>
          <w:sz w:val="36"/>
          <w:lang w:val="en-US" w:eastAsia="zh-CN"/>
        </w:rPr>
        <w:t xml:space="preserve"> </w:t>
      </w:r>
    </w:p>
    <w:p w14:paraId="2D5AC4FF">
      <w:pPr>
        <w:pStyle w:val="29"/>
        <w:pageBreakBefore w:val="0"/>
        <w:kinsoku/>
        <w:wordWrap/>
        <w:overflowPunct/>
        <w:topLinePunct w:val="0"/>
        <w:bidi w:val="0"/>
        <w:snapToGrid/>
        <w:spacing w:line="560" w:lineRule="exact"/>
        <w:ind w:firstLine="5250" w:firstLineChars="1750"/>
        <w:jc w:val="both"/>
        <w:textAlignment w:val="top"/>
        <w:rPr>
          <w:rFonts w:hint="default" w:ascii="Times New Roman" w:hAnsi="Times New Roman" w:eastAsia="楷体_GB2312" w:cs="Times New Roman"/>
          <w:color w:val="000000"/>
          <w:sz w:val="30"/>
          <w:szCs w:val="30"/>
        </w:rPr>
      </w:pPr>
    </w:p>
    <w:p w14:paraId="344ADEAD">
      <w:pPr>
        <w:pStyle w:val="29"/>
        <w:pageBreakBefore w:val="0"/>
        <w:kinsoku/>
        <w:wordWrap/>
        <w:overflowPunct/>
        <w:topLinePunct w:val="0"/>
        <w:bidi w:val="0"/>
        <w:snapToGrid/>
        <w:spacing w:line="560" w:lineRule="exact"/>
        <w:ind w:firstLine="5250" w:firstLineChars="1750"/>
        <w:jc w:val="both"/>
        <w:textAlignment w:val="top"/>
        <w:rPr>
          <w:rFonts w:hint="default" w:ascii="Times New Roman" w:hAnsi="Times New Roman" w:eastAsia="楷体_GB2312" w:cs="Times New Roman"/>
          <w:color w:val="000000"/>
          <w:sz w:val="30"/>
          <w:szCs w:val="30"/>
        </w:rPr>
      </w:pPr>
    </w:p>
    <w:p w14:paraId="4686299C">
      <w:pPr>
        <w:pageBreakBefore w:val="0"/>
        <w:kinsoku/>
        <w:wordWrap/>
        <w:overflowPunct/>
        <w:topLinePunct w:val="0"/>
        <w:bidi w:val="0"/>
        <w:snapToGrid/>
        <w:spacing w:line="560" w:lineRule="exact"/>
        <w:ind w:firstLine="5880" w:firstLineChars="2100"/>
        <w:jc w:val="both"/>
        <w:rPr>
          <w:rFonts w:hint="default" w:ascii="Times New Roman" w:hAnsi="Times New Roman" w:eastAsia="宋体" w:cs="Times New Roman"/>
          <w:b w:val="0"/>
          <w:bCs w:val="0"/>
          <w:color w:val="000000" w:themeColor="text1"/>
          <w:sz w:val="28"/>
          <w:szCs w:val="28"/>
          <w:highlight w:val="none"/>
          <w14:textFill>
            <w14:solidFill>
              <w14:schemeClr w14:val="tx1"/>
            </w14:solidFill>
          </w14:textFill>
        </w:rPr>
      </w:pPr>
      <w:r>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岳临环评</w:t>
      </w:r>
      <w:r>
        <w:rPr>
          <w:rFonts w:hint="default" w:ascii="Times New Roman" w:hAnsi="Times New Roman" w:cs="Times New Roman"/>
          <w:b w:val="0"/>
          <w:bCs w:val="0"/>
          <w:color w:val="000000" w:themeColor="text1"/>
          <w:sz w:val="28"/>
          <w:szCs w:val="28"/>
          <w:highlight w:val="none"/>
          <w:lang w:val="en-US" w:eastAsia="zh-CN"/>
          <w14:textFill>
            <w14:solidFill>
              <w14:schemeClr w14:val="tx1"/>
            </w14:solidFill>
          </w14:textFill>
        </w:rPr>
        <w:t>〔2025〕11号</w:t>
      </w:r>
    </w:p>
    <w:p w14:paraId="3E1BA137">
      <w:pPr>
        <w:pStyle w:val="29"/>
        <w:keepNext w:val="0"/>
        <w:keepLines w:val="0"/>
        <w:pageBreakBefore w:val="0"/>
        <w:widowControl/>
        <w:kinsoku/>
        <w:wordWrap/>
        <w:overflowPunct/>
        <w:topLinePunct w:val="0"/>
        <w:autoSpaceDE/>
        <w:autoSpaceDN/>
        <w:bidi w:val="0"/>
        <w:adjustRightInd/>
        <w:snapToGrid/>
        <w:spacing w:line="560" w:lineRule="exact"/>
        <w:ind w:left="0" w:hanging="216" w:hangingChars="49"/>
        <w:jc w:val="center"/>
        <w:textAlignment w:val="top"/>
        <w:rPr>
          <w:rFonts w:hint="default" w:ascii="Times New Roman" w:hAnsi="Times New Roman" w:eastAsia="宋体" w:cs="Times New Roman"/>
          <w:b/>
          <w:color w:val="000000" w:themeColor="text1"/>
          <w:sz w:val="44"/>
          <w:szCs w:val="44"/>
          <w14:textFill>
            <w14:solidFill>
              <w14:schemeClr w14:val="tx1"/>
            </w14:solidFill>
          </w14:textFill>
        </w:rPr>
      </w:pPr>
      <w:bookmarkStart w:id="0" w:name="_Hlk504140001"/>
      <w:r>
        <w:rPr>
          <w:rFonts w:hint="default" w:ascii="Times New Roman" w:hAnsi="Times New Roman" w:eastAsia="宋体" w:cs="Times New Roman"/>
          <w:b/>
          <w:color w:val="000000" w:themeColor="text1"/>
          <w:sz w:val="44"/>
          <w:szCs w:val="44"/>
          <w:lang w:val="en-US" w:eastAsia="zh-CN"/>
          <w14:textFill>
            <w14:solidFill>
              <w14:schemeClr w14:val="tx1"/>
            </w14:solidFill>
          </w14:textFill>
        </w:rPr>
        <w:t>关于临湘邦旺生物质能源有限公司生物质回收加工变动项目（1万t/a）建设项目</w:t>
      </w:r>
      <w:r>
        <w:rPr>
          <w:rFonts w:hint="default" w:ascii="Times New Roman" w:hAnsi="Times New Roman" w:eastAsia="宋体" w:cs="Times New Roman"/>
          <w:b/>
          <w:color w:val="000000" w:themeColor="text1"/>
          <w:sz w:val="44"/>
          <w:szCs w:val="44"/>
          <w14:textFill>
            <w14:solidFill>
              <w14:schemeClr w14:val="tx1"/>
            </w14:solidFill>
          </w14:textFill>
        </w:rPr>
        <w:t>环境影响报告表的批复</w:t>
      </w:r>
    </w:p>
    <w:bookmarkEnd w:id="0"/>
    <w:p w14:paraId="3C5A80CA">
      <w:pPr>
        <w:pageBreakBefore w:val="0"/>
        <w:kinsoku/>
        <w:wordWrap/>
        <w:overflowPunct/>
        <w:topLinePunct w:val="0"/>
        <w:bidi w:val="0"/>
        <w:snapToGrid/>
        <w:spacing w:line="560" w:lineRule="exact"/>
        <w:ind w:firstLine="0" w:firstLineChars="0"/>
        <w:jc w:val="both"/>
        <w:rPr>
          <w:rFonts w:hint="default" w:ascii="Times New Roman" w:hAnsi="Times New Roman" w:eastAsia="仿宋_GB2312" w:cs="Times New Roman"/>
          <w:color w:val="0000FF"/>
          <w:sz w:val="32"/>
        </w:rPr>
      </w:pPr>
    </w:p>
    <w:p w14:paraId="16A8F1E6">
      <w:pPr>
        <w:pStyle w:val="29"/>
        <w:keepNext w:val="0"/>
        <w:keepLines w:val="0"/>
        <w:pageBreakBefore w:val="0"/>
        <w:kinsoku/>
        <w:wordWrap/>
        <w:overflowPunct/>
        <w:topLinePunct w:val="0"/>
        <w:autoSpaceDE/>
        <w:autoSpaceDN/>
        <w:bidi w:val="0"/>
        <w:adjustRightInd/>
        <w:snapToGrid/>
        <w:spacing w:line="600" w:lineRule="exact"/>
        <w:jc w:val="both"/>
        <w:textAlignment w:val="top"/>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sz w:val="32"/>
          <w:szCs w:val="32"/>
          <w:u w:val="none"/>
          <w14:textFill>
            <w14:solidFill>
              <w14:schemeClr w14:val="tx1"/>
            </w14:solidFill>
          </w14:textFill>
        </w:rPr>
        <w:t>临湘邦旺生物质</w:t>
      </w:r>
      <w:bookmarkStart w:id="1" w:name="_GoBack"/>
      <w:bookmarkEnd w:id="1"/>
      <w:r>
        <w:rPr>
          <w:rFonts w:hint="default" w:ascii="Times New Roman" w:hAnsi="Times New Roman" w:eastAsia="仿宋" w:cs="Times New Roman"/>
          <w:color w:val="000000" w:themeColor="text1"/>
          <w:sz w:val="32"/>
          <w:szCs w:val="32"/>
          <w:u w:val="none"/>
          <w14:textFill>
            <w14:solidFill>
              <w14:schemeClr w14:val="tx1"/>
            </w14:solidFill>
          </w14:textFill>
        </w:rPr>
        <w:t>能源</w:t>
      </w:r>
      <w:r>
        <w:rPr>
          <w:rFonts w:hint="default" w:ascii="Times New Roman" w:hAnsi="Times New Roman" w:eastAsia="仿宋" w:cs="Times New Roman"/>
          <w:b w:val="0"/>
          <w:bCs w:val="0"/>
          <w:color w:val="000000" w:themeColor="text1"/>
          <w:spacing w:val="0"/>
          <w:kern w:val="2"/>
          <w:sz w:val="32"/>
          <w:szCs w:val="32"/>
          <w:u w:val="none"/>
          <w:lang w:val="en-US" w:eastAsia="zh-CN" w:bidi="ar-SA"/>
          <w14:textFill>
            <w14:solidFill>
              <w14:schemeClr w14:val="tx1"/>
            </w14:solidFill>
          </w14:textFill>
        </w:rPr>
        <w:t>有</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限公司：</w:t>
      </w:r>
    </w:p>
    <w:p w14:paraId="549EC37E">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你公司报送的《临湘邦旺生物质能源有限公司生物质回收加工变动项目（1万t/a）建设项目环境影响报告表》（报批稿）（以下简称《报告表》）、申请批复的报告等相关材料收悉。经研究，现批复如下：</w:t>
      </w:r>
    </w:p>
    <w:p w14:paraId="4BA66D14">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sectPr>
          <w:headerReference r:id="rId5" w:type="default"/>
          <w:footerReference r:id="rId6" w:type="default"/>
          <w:pgSz w:w="11906" w:h="16838"/>
          <w:pgMar w:top="1440" w:right="1588" w:bottom="1440" w:left="1588" w:header="851" w:footer="850" w:gutter="0"/>
          <w:pgNumType w:fmt="decimal" w:start="2"/>
          <w:cols w:space="720" w:num="1"/>
          <w:docGrid w:type="lines" w:linePitch="273" w:charSpace="0"/>
        </w:sectPr>
      </w:pP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为提高产品质量，你公司在原审批项目基础上增加烘干工序，新增烘干炉窑及相应的配套设施，该项目属重大变动项目。现你公司投资150万元（其中环保投资约28万元），在临湘市长塘镇马安村建设生物质回收加工变动项目（1万t/a）。项目总占地面积不变（3205m</w:t>
      </w:r>
      <w:r>
        <w:rPr>
          <w:rFonts w:hint="default" w:ascii="Times New Roman" w:hAnsi="Times New Roman" w:eastAsia="仿宋" w:cs="Times New Roman"/>
          <w:b w:val="0"/>
          <w:bCs w:val="0"/>
          <w:color w:val="000000" w:themeColor="text1"/>
          <w:spacing w:val="0"/>
          <w:kern w:val="2"/>
          <w:sz w:val="32"/>
          <w:szCs w:val="32"/>
          <w:vertAlign w:val="superscript"/>
          <w:lang w:val="en-US" w:eastAsia="zh-CN" w:bidi="ar-SA"/>
          <w14:textFill>
            <w14:solidFill>
              <w14:schemeClr w14:val="tx1"/>
            </w14:solidFill>
          </w14:textFill>
        </w:rPr>
        <w:t>2</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烘干工段占地约100㎡，主要生产工艺包括破碎、粉碎、烘干、制粒和包装。主要建设内容为：建设全密闭式钢结构生产车间（内设一条生物质颗粒生产线）、原料仓库、成品仓库；新建一烘干工序（热风炉和烘干机等配套设施）；辅助建设食堂及办公楼；并配套建设供水供电等公用工程和环保工程等。项目系补办环评手续，岳阳市生态环境局已</w:t>
      </w:r>
    </w:p>
    <w:p w14:paraId="40A49CBC">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对该企业“未批先建”环境违法行为进行了处罚。</w:t>
      </w:r>
    </w:p>
    <w:p w14:paraId="38F816B4">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根据湖南志远环境咨询服务有限公司编制的《报告表》的基本内容、结论、专家审查意见及岳阳市临湘生态环境事务中心出具的《关于临湘邦旺生物质能源有限公司生物质回收加工变动项目（1万t/</w:t>
      </w:r>
      <w:r>
        <w:rPr>
          <w:rFonts w:hint="default" w:ascii="Times New Roman" w:hAnsi="Times New Roman" w:eastAsia="仿宋" w:cs="Times New Roman"/>
          <w:b w:val="0"/>
          <w:bCs w:val="0"/>
          <w:color w:val="auto"/>
          <w:spacing w:val="0"/>
          <w:kern w:val="2"/>
          <w:sz w:val="32"/>
          <w:szCs w:val="32"/>
          <w:lang w:val="en-US" w:eastAsia="zh-CN" w:bidi="ar-SA"/>
        </w:rPr>
        <w:t>a）〈建设项目环境影响报告表〉</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技术评估意见的报告》（临环事评估〔2025〕11号），从环境保护角度考虑，我局原则同意你公司提交的《报告表》所列性质、地点、规模、工艺和环境保护对策措施。</w:t>
      </w:r>
    </w:p>
    <w:p w14:paraId="16F1B0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 w:val="0"/>
          <w:bCs w:val="0"/>
          <w:color w:val="0000FF"/>
          <w:sz w:val="32"/>
          <w:szCs w:val="32"/>
          <w:highlight w:val="none"/>
          <w:u w:val="none" w:color="auto"/>
          <w:lang w:val="en-US" w:eastAsia="zh-CN"/>
        </w:rPr>
      </w:pPr>
      <w:r>
        <w:rPr>
          <w:rFonts w:hint="default" w:ascii="Times New Roman" w:hAnsi="Times New Roman" w:eastAsia="仿宋" w:cs="Times New Roman"/>
          <w:b w:val="0"/>
          <w:bCs w:val="0"/>
          <w:spacing w:val="0"/>
          <w:kern w:val="2"/>
          <w:sz w:val="32"/>
          <w:szCs w:val="32"/>
          <w:lang w:val="en-US" w:eastAsia="zh-CN" w:bidi="ar-SA"/>
        </w:rPr>
        <w:t>二、</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项目在建设和运营中，须全面落实《报告表》提出的各项污染防治、风险防范措施，严格执行环保“三同时”制度，确保外排污染物稳定达标排放，环境风险可控，并着重做好</w:t>
      </w:r>
      <w:r>
        <w:rPr>
          <w:rFonts w:hint="default" w:ascii="Times New Roman" w:hAnsi="Times New Roman" w:eastAsia="仿宋" w:cs="Times New Roman"/>
          <w:b w:val="0"/>
          <w:bCs w:val="0"/>
          <w:color w:val="000000" w:themeColor="text1"/>
          <w:sz w:val="32"/>
          <w:szCs w:val="32"/>
          <w:highlight w:val="none"/>
          <w:u w:val="none" w:color="auto"/>
          <w:lang w:val="en-US" w:eastAsia="zh-CN"/>
          <w14:textFill>
            <w14:solidFill>
              <w14:schemeClr w14:val="tx1"/>
            </w14:solidFill>
          </w14:textFill>
        </w:rPr>
        <w:t>以下几方面的工作：</w:t>
      </w:r>
    </w:p>
    <w:p w14:paraId="1D232D76">
      <w:pPr>
        <w:pStyle w:val="5"/>
        <w:keepNext w:val="0"/>
        <w:keepLines w:val="0"/>
        <w:pageBreakBefore w:val="0"/>
        <w:kinsoku/>
        <w:wordWrap/>
        <w:overflowPunct/>
        <w:topLinePunct w:val="0"/>
        <w:autoSpaceDE/>
        <w:autoSpaceDN/>
        <w:bidi w:val="0"/>
        <w:adjustRightInd/>
        <w:snapToGrid/>
        <w:spacing w:before="0" w:after="0" w:line="600" w:lineRule="exact"/>
        <w:ind w:left="0" w:leftChars="0" w:firstLine="643" w:firstLineChars="200"/>
        <w:jc w:val="both"/>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t>1.废气污染防治。</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本项目废气为破碎、粉碎、制粒工序粉尘；装卸、转移粉尘；烘干废气。其中破碎、粉碎、制粒粉尘排口均与布袋除尘装置直接相连接，废气收集后，经布袋除尘装置处理后经15米排气筒（DA001）排放；烘干工序全工段封闭收集，收集粉尘经“旋风除尘器＋除雾器＋两级布袋除尘器”</w:t>
      </w:r>
      <w:r>
        <w:rPr>
          <w:rFonts w:hint="default" w:ascii="Times New Roman" w:hAnsi="Times New Roman" w:eastAsia="仿宋" w:cs="Times New Roman"/>
          <w:b w:val="0"/>
          <w:bCs w:val="0"/>
          <w:spacing w:val="0"/>
          <w:kern w:val="2"/>
          <w:sz w:val="32"/>
          <w:szCs w:val="32"/>
          <w:lang w:val="en-US" w:eastAsia="zh-CN" w:bidi="ar-SA"/>
        </w:rPr>
        <w:t>处理后经15m排气筒（DA001）排放；</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装卸、转移粉尘为无组织排放，</w:t>
      </w:r>
      <w:r>
        <w:rPr>
          <w:rFonts w:hint="default" w:ascii="Times New Roman" w:hAnsi="Times New Roman" w:eastAsia="仿宋" w:cs="Times New Roman"/>
          <w:color w:val="000000"/>
          <w:sz w:val="32"/>
          <w:szCs w:val="32"/>
          <w:lang w:val="en-US" w:eastAsia="zh-CN"/>
        </w:rPr>
        <w:t>要加强密闭钢结构厂房的修缮维护，并及时</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清扫厂房内积尘，减少无组织粉尘污染影响。</w:t>
      </w:r>
    </w:p>
    <w:p w14:paraId="552A51CE">
      <w:pPr>
        <w:pStyle w:val="5"/>
        <w:keepNext w:val="0"/>
        <w:keepLines w:val="0"/>
        <w:pageBreakBefore w:val="0"/>
        <w:kinsoku/>
        <w:wordWrap/>
        <w:overflowPunct/>
        <w:topLinePunct w:val="0"/>
        <w:autoSpaceDE/>
        <w:autoSpaceDN/>
        <w:bidi w:val="0"/>
        <w:adjustRightInd/>
        <w:snapToGrid/>
        <w:spacing w:before="0" w:after="0" w:line="600" w:lineRule="exact"/>
        <w:ind w:left="0" w:leftChars="0" w:firstLine="640" w:firstLineChars="200"/>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有组织烘干废气中颗粒物、氮氧化物、二氧化硫执行《湖南省工业炉窑大气污染综合治理实施方案》中附件一表中的工业炉窑标准限值；烟气黑度执行《工业炉窑大气污染物排放标准》（GB9078-1996）表2标准；破碎、粉碎、制粒废气颗粒物执行《大气污染物综合排放标准》（GB16297-1996）表2二级标准、《湖南省工业炉窑大气污染综合治理实施方案》附件一表中的工业炉窑标准限值，取两标准较严值；无组织颗粒物执行《大气污染物综合排放标准》（GB16297-1996）表2中无组织排放监控浓度限值</w:t>
      </w:r>
      <w:r>
        <w:rPr>
          <w:rFonts w:hint="default" w:ascii="Times New Roman" w:hAnsi="Times New Roman" w:eastAsia="仿宋" w:cs="Times New Roman"/>
          <w:b w:val="0"/>
          <w:bCs w:val="0"/>
          <w:color w:val="auto"/>
          <w:spacing w:val="0"/>
          <w:kern w:val="2"/>
          <w:sz w:val="32"/>
          <w:szCs w:val="32"/>
          <w:lang w:val="en-US" w:eastAsia="zh-CN" w:bidi="ar-SA"/>
        </w:rPr>
        <w:t>。企业</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必须加强废气处理设施的管理，定期检修，确保废气处理设施正常运行。</w:t>
      </w:r>
    </w:p>
    <w:p w14:paraId="747CB3D0">
      <w:pPr>
        <w:pStyle w:val="5"/>
        <w:keepNext w:val="0"/>
        <w:keepLines w:val="0"/>
        <w:pageBreakBefore w:val="0"/>
        <w:kinsoku/>
        <w:wordWrap/>
        <w:overflowPunct/>
        <w:topLinePunct w:val="0"/>
        <w:autoSpaceDE/>
        <w:autoSpaceDN/>
        <w:bidi w:val="0"/>
        <w:adjustRightInd/>
        <w:snapToGrid/>
        <w:spacing w:before="0" w:after="0" w:line="600" w:lineRule="exact"/>
        <w:ind w:left="0" w:leftChars="0" w:firstLine="643" w:firstLineChars="200"/>
        <w:jc w:val="both"/>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t>2.废水污染防治。</w:t>
      </w:r>
      <w:r>
        <w:rPr>
          <w:rFonts w:hint="default" w:ascii="Times New Roman" w:hAnsi="Times New Roman" w:eastAsia="仿宋" w:cs="Times New Roman"/>
          <w:b w:val="0"/>
          <w:bCs w:val="0"/>
          <w:color w:val="auto"/>
          <w:spacing w:val="0"/>
          <w:kern w:val="2"/>
          <w:sz w:val="32"/>
          <w:szCs w:val="32"/>
          <w:lang w:val="en-US" w:eastAsia="zh-CN" w:bidi="ar-SA"/>
        </w:rPr>
        <w:t>项目实</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行“雨污分流”，无生产废水产生，生活污水经化粪池处理后用作农肥，不外排。</w:t>
      </w:r>
    </w:p>
    <w:p w14:paraId="536E1D5B">
      <w:pPr>
        <w:pStyle w:val="5"/>
        <w:keepNext w:val="0"/>
        <w:keepLines w:val="0"/>
        <w:pageBreakBefore w:val="0"/>
        <w:kinsoku/>
        <w:wordWrap/>
        <w:overflowPunct/>
        <w:topLinePunct w:val="0"/>
        <w:autoSpaceDE/>
        <w:autoSpaceDN/>
        <w:bidi w:val="0"/>
        <w:adjustRightInd/>
        <w:snapToGrid/>
        <w:spacing w:before="0" w:after="0" w:line="600" w:lineRule="exact"/>
        <w:ind w:left="0" w:leftChars="0" w:firstLine="643" w:firstLineChars="200"/>
        <w:jc w:val="both"/>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pPr>
      <w:r>
        <w:rPr>
          <w:rFonts w:hint="default"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t>3.噪声污染防治</w:t>
      </w:r>
      <w:r>
        <w:rPr>
          <w:rFonts w:hint="default" w:ascii="Times New Roman" w:hAnsi="Times New Roman" w:eastAsia="仿宋" w:cs="Times New Roman"/>
          <w:b/>
          <w:bCs/>
          <w:color w:val="000000" w:themeColor="text1"/>
          <w:spacing w:val="0"/>
          <w:kern w:val="2"/>
          <w:sz w:val="32"/>
          <w:szCs w:val="32"/>
          <w:lang w:val="zh-CN" w:eastAsia="zh-CN" w:bidi="ar-SA"/>
          <w14:textFill>
            <w14:solidFill>
              <w14:schemeClr w14:val="tx1"/>
            </w14:solidFill>
          </w14:textFill>
        </w:rPr>
        <w:t>。</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项目噪声源主要为破碎机、制粒机、粉碎机等生产设备。</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选</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用</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低噪声</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生产</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设备，做好隔声、吸声、减震等措施；对噪声较大的生产设备</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合理布局并</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进行减振、隔音、密闭等综合治理措施；加强对作业人员的个体防护；加强管理，严格控制</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工作</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时间，合理安排机械作业时间；确保</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厂界</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噪声</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满足</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《工业企业厂界环境噪声排放标准》（GB12348-2008）中</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2</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类标准要求。</w:t>
      </w:r>
    </w:p>
    <w:p w14:paraId="49D90B32">
      <w:pPr>
        <w:pStyle w:val="12"/>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3" w:firstLineChars="200"/>
        <w:jc w:val="both"/>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t>4.固体废物防治。</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严格按《一般工业固体废物贮存和填埋污染控制标准》（GB18599-2020），规范建设固体废物暂存间，建立健全固体废物管理台账。热风炉生物质灰渣收集于一般工业固体废物暂存间贮存，外售综合利用；除尘装置收集的粉尘和车间沉降粉尘收集后回用于生产；生活垃圾收集后由环卫部门处理；项目无危废产生。</w:t>
      </w:r>
    </w:p>
    <w:p w14:paraId="29D345C7">
      <w:pPr>
        <w:pStyle w:val="12"/>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3" w:firstLineChars="200"/>
        <w:jc w:val="both"/>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 w:cs="Times New Roman"/>
          <w:b/>
          <w:bCs/>
          <w:spacing w:val="0"/>
          <w:kern w:val="2"/>
          <w:sz w:val="32"/>
          <w:szCs w:val="32"/>
          <w:lang w:val="en-US" w:eastAsia="zh-CN" w:bidi="ar-SA"/>
        </w:rPr>
        <w:t>5.土壤和地下水防治</w:t>
      </w:r>
      <w:r>
        <w:rPr>
          <w:rFonts w:hint="default" w:ascii="Times New Roman" w:hAnsi="Times New Roman" w:eastAsia="仿宋" w:cs="Times New Roman"/>
          <w:b w:val="0"/>
          <w:bCs w:val="0"/>
          <w:spacing w:val="0"/>
          <w:kern w:val="2"/>
          <w:sz w:val="32"/>
          <w:szCs w:val="32"/>
          <w:lang w:val="en-US" w:eastAsia="zh-CN" w:bidi="ar-SA"/>
        </w:rPr>
        <w:t>。</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按照“源头控制，分区防控”的原则落实土壤和地下水污染防治措施。对场区进行分区防渗，简单防渗区、一般防渗区均应按相关技术规范要求落实防渗措施，确保防渗性能达到要求，防范污染源对地下水、土壤环境的垂直下渗和地面漫流污染影响，避免污染地下水和土壤环境，杜绝“跑、冒、滴、漏”等事故的发生。</w:t>
      </w:r>
    </w:p>
    <w:p w14:paraId="4B317BFD">
      <w:pPr>
        <w:pStyle w:val="12"/>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3" w:firstLineChars="200"/>
        <w:jc w:val="both"/>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t>6.加强环境管理与环境风险防范。</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加强企业内部管理，制订突发环境风险应急预案并定期进行演练，严格落实环境风险防控和应急措施，定期巡检和维护各种设备设施；加强职工的安全教育和培训，增强安全防范意识，配备齐全的消防器材并严格防火管理，要有完善的安全消防措施。</w:t>
      </w:r>
    </w:p>
    <w:p w14:paraId="4153EEBD">
      <w:pPr>
        <w:keepNext w:val="0"/>
        <w:keepLines w:val="0"/>
        <w:pageBreakBefore w:val="0"/>
        <w:numPr>
          <w:ilvl w:val="0"/>
          <w:numId w:val="0"/>
        </w:numPr>
        <w:kinsoku/>
        <w:wordWrap/>
        <w:overflowPunct/>
        <w:topLinePunct w:val="0"/>
        <w:autoSpaceDN/>
        <w:bidi w:val="0"/>
        <w:adjustRightInd/>
        <w:snapToGrid/>
        <w:spacing w:line="600" w:lineRule="exact"/>
        <w:ind w:firstLine="643" w:firstLineChars="200"/>
        <w:jc w:val="both"/>
        <w:rPr>
          <w:rFonts w:hint="default" w:ascii="Times New Roman" w:hAnsi="Times New Roman" w:eastAsia="仿宋" w:cs="Times New Roman"/>
          <w:b w:val="0"/>
          <w:bCs w:val="0"/>
          <w:spacing w:val="0"/>
          <w:kern w:val="2"/>
          <w:sz w:val="32"/>
          <w:szCs w:val="32"/>
          <w:lang w:val="en-US" w:eastAsia="zh-CN" w:bidi="ar-SA"/>
        </w:rPr>
      </w:pPr>
      <w:r>
        <w:rPr>
          <w:rFonts w:hint="default" w:ascii="Times New Roman" w:hAnsi="Times New Roman" w:eastAsia="仿宋" w:cs="Times New Roman"/>
          <w:b/>
          <w:bCs/>
          <w:spacing w:val="0"/>
          <w:kern w:val="2"/>
          <w:sz w:val="32"/>
          <w:szCs w:val="32"/>
          <w:lang w:val="en-US" w:eastAsia="zh-CN" w:bidi="ar-SA"/>
        </w:rPr>
        <w:t>7.总量控制。</w:t>
      </w:r>
      <w:r>
        <w:rPr>
          <w:rFonts w:hint="default" w:ascii="Times New Roman" w:hAnsi="Times New Roman" w:eastAsia="仿宋" w:cs="Times New Roman"/>
          <w:b w:val="0"/>
          <w:bCs w:val="0"/>
          <w:spacing w:val="0"/>
          <w:kern w:val="2"/>
          <w:sz w:val="32"/>
          <w:szCs w:val="32"/>
          <w:lang w:val="en-US" w:eastAsia="zh-CN" w:bidi="ar-SA"/>
        </w:rPr>
        <w:t>本项目主要污染物总量控制指标为：二氧化硫≤0.0711t/a、氮氧化物≤0.2133t/a。二氧化硫、氮氧化物总量控制指标通过排污权交易获取。</w:t>
      </w:r>
    </w:p>
    <w:p w14:paraId="7C59B4C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pP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三、严格按规程操作，确保各种污染治理设施的正常运行。项目建成后应按规定程序实施竣工环境保护验收。由岳阳市临湘生态环境保护综合行政执法大队负责该项目的日常现场监管</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w:t>
      </w:r>
    </w:p>
    <w:p w14:paraId="37E6E7B2">
      <w:pPr>
        <w:pStyle w:val="29"/>
        <w:keepNext w:val="0"/>
        <w:keepLines w:val="0"/>
        <w:pageBreakBefore w:val="0"/>
        <w:kinsoku/>
        <w:wordWrap/>
        <w:overflowPunct/>
        <w:topLinePunct w:val="0"/>
        <w:autoSpaceDN/>
        <w:bidi w:val="0"/>
        <w:adjustRightInd/>
        <w:snapToGrid/>
        <w:spacing w:line="600" w:lineRule="exact"/>
        <w:ind w:firstLine="4640" w:firstLineChars="1450"/>
        <w:jc w:val="both"/>
        <w:textAlignment w:val="top"/>
        <w:rPr>
          <w:rFonts w:hint="default" w:ascii="Times New Roman" w:hAnsi="Times New Roman" w:eastAsia="仿宋" w:cs="Times New Roman"/>
          <w:b w:val="0"/>
          <w:bCs w:val="0"/>
          <w:spacing w:val="0"/>
          <w:kern w:val="2"/>
          <w:sz w:val="32"/>
          <w:szCs w:val="32"/>
          <w:lang w:val="en-US" w:eastAsia="zh-CN" w:bidi="ar-SA"/>
        </w:rPr>
      </w:pPr>
    </w:p>
    <w:p w14:paraId="40C07436">
      <w:pPr>
        <w:pStyle w:val="29"/>
        <w:keepNext w:val="0"/>
        <w:keepLines w:val="0"/>
        <w:pageBreakBefore w:val="0"/>
        <w:widowControl/>
        <w:kinsoku/>
        <w:wordWrap/>
        <w:overflowPunct/>
        <w:topLinePunct w:val="0"/>
        <w:autoSpaceDE/>
        <w:autoSpaceDN/>
        <w:bidi w:val="0"/>
        <w:adjustRightInd/>
        <w:snapToGrid/>
        <w:spacing w:line="600" w:lineRule="exact"/>
        <w:ind w:firstLine="5920" w:firstLineChars="1850"/>
        <w:jc w:val="both"/>
        <w:textAlignment w:val="top"/>
        <w:rPr>
          <w:rFonts w:hint="default" w:ascii="Times New Roman" w:hAnsi="Times New Roman" w:eastAsia="仿宋" w:cs="Times New Roman"/>
          <w:b w:val="0"/>
          <w:bCs w:val="0"/>
          <w:spacing w:val="0"/>
          <w:kern w:val="2"/>
          <w:sz w:val="32"/>
          <w:szCs w:val="32"/>
          <w:lang w:val="en-US" w:eastAsia="zh-CN" w:bidi="ar-SA"/>
        </w:rPr>
      </w:pPr>
      <w:r>
        <w:rPr>
          <w:rFonts w:hint="default" w:ascii="Times New Roman" w:hAnsi="Times New Roman" w:eastAsia="仿宋" w:cs="Times New Roman"/>
          <w:b w:val="0"/>
          <w:bCs w:val="0"/>
          <w:spacing w:val="0"/>
          <w:kern w:val="2"/>
          <w:sz w:val="32"/>
          <w:szCs w:val="32"/>
          <w:lang w:val="en-US" w:eastAsia="zh-CN" w:bidi="ar-SA"/>
        </w:rPr>
        <w:t>岳阳市生态环境局</w:t>
      </w:r>
    </w:p>
    <w:p w14:paraId="4E193B40">
      <w:pPr>
        <w:pStyle w:val="29"/>
        <w:keepNext w:val="0"/>
        <w:keepLines w:val="0"/>
        <w:pageBreakBefore w:val="0"/>
        <w:widowControl/>
        <w:tabs>
          <w:tab w:val="left" w:pos="5580"/>
        </w:tabs>
        <w:kinsoku/>
        <w:wordWrap/>
        <w:overflowPunct/>
        <w:topLinePunct w:val="0"/>
        <w:autoSpaceDE/>
        <w:autoSpaceDN/>
        <w:bidi w:val="0"/>
        <w:adjustRightInd/>
        <w:snapToGrid/>
        <w:spacing w:line="600" w:lineRule="exact"/>
        <w:ind w:firstLine="5760" w:firstLineChars="1800"/>
        <w:jc w:val="both"/>
        <w:textAlignment w:val="top"/>
        <w:rPr>
          <w:rFonts w:hint="default" w:ascii="Times New Roman" w:hAnsi="Times New Roman" w:eastAsia="仿宋" w:cs="Times New Roman"/>
          <w:b w:val="0"/>
          <w:bCs w:val="0"/>
          <w:spacing w:val="0"/>
          <w:kern w:val="2"/>
          <w:sz w:val="32"/>
          <w:szCs w:val="32"/>
          <w:lang w:val="en-US" w:eastAsia="zh-CN" w:bidi="ar-SA"/>
        </w:rPr>
      </w:pPr>
      <w:r>
        <w:rPr>
          <w:rFonts w:hint="default" w:ascii="Times New Roman" w:hAnsi="Times New Roman" w:eastAsia="仿宋" w:cs="Times New Roman"/>
          <w:b w:val="0"/>
          <w:bCs w:val="0"/>
          <w:spacing w:val="0"/>
          <w:kern w:val="2"/>
          <w:sz w:val="32"/>
          <w:szCs w:val="32"/>
          <w:lang w:val="en-US" w:eastAsia="zh-CN" w:bidi="ar-SA"/>
        </w:rPr>
        <w:t>2025年11月21日</w:t>
      </w:r>
    </w:p>
    <w:p w14:paraId="09923F77">
      <w:pPr>
        <w:pStyle w:val="29"/>
        <w:keepNext w:val="0"/>
        <w:keepLines w:val="0"/>
        <w:pageBreakBefore w:val="0"/>
        <w:kinsoku/>
        <w:wordWrap/>
        <w:overflowPunct/>
        <w:topLinePunct w:val="0"/>
        <w:autoSpaceDN/>
        <w:bidi w:val="0"/>
        <w:adjustRightInd/>
        <w:snapToGrid/>
        <w:spacing w:line="600" w:lineRule="exact"/>
        <w:jc w:val="both"/>
        <w:textAlignment w:val="top"/>
        <w:rPr>
          <w:rFonts w:hint="default" w:ascii="Times New Roman" w:hAnsi="Times New Roman" w:eastAsia="仿宋" w:cs="Times New Roman"/>
          <w:sz w:val="32"/>
          <w:szCs w:val="32"/>
        </w:rPr>
      </w:pPr>
    </w:p>
    <w:p w14:paraId="7C616C99">
      <w:pPr>
        <w:pStyle w:val="29"/>
        <w:pageBreakBefore w:val="0"/>
        <w:kinsoku/>
        <w:wordWrap/>
        <w:overflowPunct/>
        <w:topLinePunct w:val="0"/>
        <w:bidi w:val="0"/>
        <w:snapToGrid/>
        <w:spacing w:line="560" w:lineRule="exact"/>
        <w:jc w:val="both"/>
        <w:textAlignment w:val="top"/>
        <w:rPr>
          <w:rFonts w:hint="default" w:ascii="Times New Roman" w:hAnsi="Times New Roman" w:eastAsia="仿宋" w:cs="Times New Roman"/>
          <w:sz w:val="10"/>
          <w:szCs w:val="10"/>
        </w:rPr>
      </w:pPr>
    </w:p>
    <w:p w14:paraId="1DCC8E4A">
      <w:pPr>
        <w:pStyle w:val="29"/>
        <w:pageBreakBefore w:val="0"/>
        <w:kinsoku/>
        <w:wordWrap/>
        <w:overflowPunct/>
        <w:topLinePunct w:val="0"/>
        <w:bidi w:val="0"/>
        <w:snapToGrid/>
        <w:spacing w:line="560" w:lineRule="exact"/>
        <w:jc w:val="both"/>
        <w:textAlignment w:val="top"/>
        <w:rPr>
          <w:rFonts w:hint="default" w:ascii="Times New Roman" w:hAnsi="Times New Roman" w:eastAsia="仿宋" w:cs="Times New Roman"/>
          <w:sz w:val="10"/>
          <w:szCs w:val="10"/>
        </w:rPr>
      </w:pPr>
    </w:p>
    <w:p w14:paraId="62AC31B4">
      <w:pPr>
        <w:pageBreakBefore w:val="0"/>
        <w:tabs>
          <w:tab w:val="left" w:pos="276"/>
        </w:tabs>
        <w:kinsoku/>
        <w:wordWrap/>
        <w:overflowPunct/>
        <w:topLinePunct w:val="0"/>
        <w:bidi w:val="0"/>
        <w:snapToGrid/>
        <w:spacing w:line="560" w:lineRule="exact"/>
        <w:ind w:firstLine="0" w:firstLineChars="0"/>
        <w:jc w:val="both"/>
        <w:rPr>
          <w:rFonts w:hint="default" w:ascii="Times New Roman" w:hAnsi="Times New Roman" w:eastAsia="仿宋" w:cs="Times New Roman"/>
          <w:sz w:val="10"/>
          <w:szCs w:val="10"/>
        </w:rPr>
      </w:pPr>
    </w:p>
    <w:sectPr>
      <w:footerReference r:id="rId7" w:type="default"/>
      <w:pgSz w:w="11906" w:h="16838"/>
      <w:pgMar w:top="1440" w:right="1588" w:bottom="1440" w:left="1588" w:header="851" w:footer="850" w:gutter="0"/>
      <w:pgNumType w:fmt="decimal" w:start="2"/>
      <w:cols w:space="720" w:num="1"/>
      <w:docGrid w:type="lines" w:linePitch="27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orbel">
    <w:panose1 w:val="020B0503020204020204"/>
    <w:charset w:val="00"/>
    <w:family w:val="swiss"/>
    <w:pitch w:val="default"/>
    <w:sig w:usb0="A00002EF" w:usb1="4000A44B" w:usb2="00000000" w:usb3="00000000" w:csb0="2000019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91131">
    <w:pPr>
      <w:pStyle w:val="10"/>
      <w:tabs>
        <w:tab w:val="left" w:pos="3903"/>
        <w:tab w:val="clear" w:pos="4153"/>
      </w:tabs>
      <w:ind w:firstLine="360"/>
      <w:rPr>
        <w:rFonts w:hint="eastAsia" w:eastAsia="宋体"/>
        <w:lang w:eastAsia="zh-CN"/>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809DB">
    <w:pPr>
      <w:pStyle w:val="10"/>
      <w:tabs>
        <w:tab w:val="left" w:pos="3903"/>
        <w:tab w:val="clear" w:pos="4153"/>
      </w:tabs>
      <w:ind w:firstLine="360"/>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3E1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73E1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B659A">
    <w:pPr>
      <w:pStyle w:val="11"/>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A5F2C"/>
    <w:multiLevelType w:val="singleLevel"/>
    <w:tmpl w:val="B12A5F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0"/>
  <w:drawingGridVerticalSpacing w:val="273"/>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520"/>
    <w:rsid w:val="00B34EDC"/>
    <w:rsid w:val="00B734C6"/>
    <w:rsid w:val="00E97E38"/>
    <w:rsid w:val="00EC4520"/>
    <w:rsid w:val="023C53DB"/>
    <w:rsid w:val="03D177E1"/>
    <w:rsid w:val="040265F8"/>
    <w:rsid w:val="052A53FB"/>
    <w:rsid w:val="07271259"/>
    <w:rsid w:val="080109C6"/>
    <w:rsid w:val="0BDF4656"/>
    <w:rsid w:val="0C8B7410"/>
    <w:rsid w:val="0D0F3224"/>
    <w:rsid w:val="0D9A523E"/>
    <w:rsid w:val="0DAF1467"/>
    <w:rsid w:val="0E486D6B"/>
    <w:rsid w:val="0E54021A"/>
    <w:rsid w:val="0F084C1D"/>
    <w:rsid w:val="0F0E4067"/>
    <w:rsid w:val="0F8B68A4"/>
    <w:rsid w:val="100028AE"/>
    <w:rsid w:val="128A19B4"/>
    <w:rsid w:val="12B912C7"/>
    <w:rsid w:val="159266A5"/>
    <w:rsid w:val="176A5B2B"/>
    <w:rsid w:val="183A7126"/>
    <w:rsid w:val="18421155"/>
    <w:rsid w:val="1A460E27"/>
    <w:rsid w:val="1B100797"/>
    <w:rsid w:val="1B627E82"/>
    <w:rsid w:val="1BCA7BC9"/>
    <w:rsid w:val="1BD03EEB"/>
    <w:rsid w:val="1C72170E"/>
    <w:rsid w:val="1C7467DC"/>
    <w:rsid w:val="1E4075E6"/>
    <w:rsid w:val="1E876F10"/>
    <w:rsid w:val="1F1F6287"/>
    <w:rsid w:val="201E3957"/>
    <w:rsid w:val="212201CD"/>
    <w:rsid w:val="21726EAE"/>
    <w:rsid w:val="22B71C0B"/>
    <w:rsid w:val="23644CDE"/>
    <w:rsid w:val="23CA65C3"/>
    <w:rsid w:val="26236B82"/>
    <w:rsid w:val="27937E96"/>
    <w:rsid w:val="28692EB0"/>
    <w:rsid w:val="29311DD0"/>
    <w:rsid w:val="2B141465"/>
    <w:rsid w:val="2CB52E8B"/>
    <w:rsid w:val="2D0A34E8"/>
    <w:rsid w:val="2D506C2A"/>
    <w:rsid w:val="311D1A84"/>
    <w:rsid w:val="32827D75"/>
    <w:rsid w:val="32942D03"/>
    <w:rsid w:val="36B12429"/>
    <w:rsid w:val="36C00E6C"/>
    <w:rsid w:val="38F35E38"/>
    <w:rsid w:val="39CC3AB9"/>
    <w:rsid w:val="42CE66BF"/>
    <w:rsid w:val="435726DF"/>
    <w:rsid w:val="437E7B29"/>
    <w:rsid w:val="43AA712C"/>
    <w:rsid w:val="43D956BC"/>
    <w:rsid w:val="44E126D9"/>
    <w:rsid w:val="457D5993"/>
    <w:rsid w:val="465A4129"/>
    <w:rsid w:val="48074B4D"/>
    <w:rsid w:val="48EC3D42"/>
    <w:rsid w:val="49A931C2"/>
    <w:rsid w:val="49E76610"/>
    <w:rsid w:val="4A686803"/>
    <w:rsid w:val="4BBA6677"/>
    <w:rsid w:val="4C340028"/>
    <w:rsid w:val="4C7D65CC"/>
    <w:rsid w:val="4CD75C9B"/>
    <w:rsid w:val="4CF3569F"/>
    <w:rsid w:val="4F91177A"/>
    <w:rsid w:val="5087540C"/>
    <w:rsid w:val="513A1AEF"/>
    <w:rsid w:val="525F1CB4"/>
    <w:rsid w:val="53EE119D"/>
    <w:rsid w:val="55AA0755"/>
    <w:rsid w:val="55B865D0"/>
    <w:rsid w:val="55E22755"/>
    <w:rsid w:val="562C577E"/>
    <w:rsid w:val="57603931"/>
    <w:rsid w:val="58122FAA"/>
    <w:rsid w:val="5910095D"/>
    <w:rsid w:val="59284923"/>
    <w:rsid w:val="5CC6285A"/>
    <w:rsid w:val="5D957ECE"/>
    <w:rsid w:val="5E693A13"/>
    <w:rsid w:val="5E6F0574"/>
    <w:rsid w:val="5F380192"/>
    <w:rsid w:val="60932FCA"/>
    <w:rsid w:val="615857B5"/>
    <w:rsid w:val="62E71472"/>
    <w:rsid w:val="63041F5D"/>
    <w:rsid w:val="65535C7B"/>
    <w:rsid w:val="66F61BAB"/>
    <w:rsid w:val="67D7106C"/>
    <w:rsid w:val="68785CC8"/>
    <w:rsid w:val="69120710"/>
    <w:rsid w:val="69B2622D"/>
    <w:rsid w:val="6A7F011B"/>
    <w:rsid w:val="6AFB5BA3"/>
    <w:rsid w:val="6BCE2025"/>
    <w:rsid w:val="6C910E04"/>
    <w:rsid w:val="6CCF1AF5"/>
    <w:rsid w:val="6D355AF1"/>
    <w:rsid w:val="6D41164D"/>
    <w:rsid w:val="6F0532E4"/>
    <w:rsid w:val="704626FC"/>
    <w:rsid w:val="70A02A01"/>
    <w:rsid w:val="718B55F7"/>
    <w:rsid w:val="726411D5"/>
    <w:rsid w:val="72EA7263"/>
    <w:rsid w:val="730B26F6"/>
    <w:rsid w:val="756920F3"/>
    <w:rsid w:val="76386CC0"/>
    <w:rsid w:val="767E1B72"/>
    <w:rsid w:val="76CE0316"/>
    <w:rsid w:val="7A093C1F"/>
    <w:rsid w:val="7B4A7A78"/>
    <w:rsid w:val="7CB47DAA"/>
    <w:rsid w:val="7CE409BA"/>
    <w:rsid w:val="7FA060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Times New Roman" w:hAnsi="Times New Roman" w:eastAsia="宋体" w:cs="Times New Roman"/>
      <w:lang w:val="en-US" w:eastAsia="zh-CN" w:bidi="ar-SA"/>
    </w:rPr>
  </w:style>
  <w:style w:type="paragraph" w:styleId="2">
    <w:name w:val="heading 2"/>
    <w:basedOn w:val="1"/>
    <w:next w:val="1"/>
    <w:semiHidden/>
    <w:unhideWhenUsed/>
    <w:qFormat/>
    <w:uiPriority w:val="0"/>
    <w:pPr>
      <w:keepNext/>
      <w:spacing w:before="120" w:beforeLines="0" w:line="360" w:lineRule="auto"/>
      <w:ind w:firstLine="1285" w:firstLineChars="200"/>
      <w:outlineLvl w:val="1"/>
    </w:pPr>
    <w:rPr>
      <w:rFonts w:ascii="宋体" w:hAnsi="宋体" w:eastAsia="宋体"/>
      <w:spacing w:val="6"/>
      <w:sz w:val="28"/>
      <w:szCs w:val="20"/>
    </w:rPr>
  </w:style>
  <w:style w:type="paragraph" w:styleId="3">
    <w:name w:val="heading 3"/>
    <w:basedOn w:val="1"/>
    <w:next w:val="1"/>
    <w:qFormat/>
    <w:uiPriority w:val="0"/>
    <w:pPr>
      <w:keepNext/>
      <w:keepLines/>
      <w:spacing w:before="260" w:after="260" w:line="413" w:lineRule="auto"/>
      <w:outlineLvl w:val="2"/>
    </w:pPr>
    <w:rPr>
      <w:rFonts w:ascii="Arial" w:hAnsi="Arial" w:eastAsia="宋体" w:cs="Times New Roman"/>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spacing w:after="120"/>
    </w:pPr>
  </w:style>
  <w:style w:type="paragraph" w:styleId="6">
    <w:name w:val="Body Text Indent"/>
    <w:basedOn w:val="1"/>
    <w:next w:val="7"/>
    <w:qFormat/>
    <w:uiPriority w:val="0"/>
    <w:pPr>
      <w:spacing w:line="360" w:lineRule="auto"/>
      <w:ind w:firstLine="570"/>
    </w:pPr>
    <w:rPr>
      <w:rFonts w:eastAsia="仿宋_GB2312"/>
      <w:sz w:val="28"/>
      <w:szCs w:val="20"/>
    </w:rPr>
  </w:style>
  <w:style w:type="paragraph" w:customStyle="1" w:styleId="7">
    <w:name w:val="样式 正文文本缩进 + 行距: 1.5 倍行距"/>
    <w:basedOn w:val="1"/>
    <w:qFormat/>
    <w:uiPriority w:val="0"/>
    <w:pPr>
      <w:spacing w:after="120" w:line="360" w:lineRule="auto"/>
      <w:ind w:left="90" w:leftChars="32" w:firstLine="560" w:firstLineChars="200"/>
    </w:pPr>
    <w:rPr>
      <w:rFonts w:cs="宋体"/>
    </w:rPr>
  </w:style>
  <w:style w:type="paragraph" w:styleId="8">
    <w:name w:val="Date"/>
    <w:basedOn w:val="1"/>
    <w:next w:val="1"/>
    <w:qFormat/>
    <w:uiPriority w:val="0"/>
    <w:pPr>
      <w:ind w:left="100" w:leftChars="2500"/>
    </w:pPr>
  </w:style>
  <w:style w:type="paragraph" w:styleId="9">
    <w:name w:val="Balloon Text"/>
    <w:basedOn w:val="1"/>
    <w:qFormat/>
    <w:uiPriority w:val="0"/>
    <w:rPr>
      <w:sz w:val="18"/>
      <w:szCs w:val="18"/>
    </w:rPr>
  </w:style>
  <w:style w:type="paragraph" w:styleId="10">
    <w:name w:val="footer"/>
    <w:basedOn w:val="1"/>
    <w:link w:val="33"/>
    <w:qFormat/>
    <w:uiPriority w:val="99"/>
    <w:pPr>
      <w:tabs>
        <w:tab w:val="center" w:pos="4153"/>
        <w:tab w:val="right" w:pos="8306"/>
      </w:tabs>
      <w:snapToGrid w:val="0"/>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qFormat/>
    <w:uiPriority w:val="0"/>
    <w:pPr>
      <w:widowControl/>
      <w:spacing w:before="100" w:beforeAutospacing="1" w:after="100" w:afterAutospacing="1"/>
      <w:jc w:val="left"/>
    </w:pPr>
    <w:rPr>
      <w:rFonts w:ascii="Arial Unicode MS" w:hAnsi="Arial Unicode MS" w:eastAsia="Arial Unicode MS" w:cs="Arial Unicode MS"/>
      <w:kern w:val="0"/>
      <w:sz w:val="24"/>
      <w:szCs w:val="24"/>
      <w:lang w:val="en-US" w:eastAsia="zh-CN" w:bidi="ar-SA"/>
    </w:rPr>
  </w:style>
  <w:style w:type="paragraph" w:styleId="13">
    <w:name w:val="Body Text First Indent"/>
    <w:basedOn w:val="5"/>
    <w:link w:val="25"/>
    <w:qFormat/>
    <w:uiPriority w:val="0"/>
    <w:pPr>
      <w:adjustRightInd w:val="0"/>
      <w:snapToGrid w:val="0"/>
      <w:spacing w:after="0" w:line="360" w:lineRule="auto"/>
      <w:ind w:firstLine="200"/>
      <w:jc w:val="both"/>
    </w:pPr>
    <w:rPr>
      <w:kern w:val="2"/>
      <w:sz w:val="24"/>
    </w:rPr>
  </w:style>
  <w:style w:type="paragraph" w:styleId="14">
    <w:name w:val="Body Text First Indent 2"/>
    <w:basedOn w:val="6"/>
    <w:next w:val="1"/>
    <w:qFormat/>
    <w:uiPriority w:val="0"/>
    <w:pPr>
      <w:spacing w:after="120" w:line="240" w:lineRule="auto"/>
      <w:ind w:left="420" w:leftChars="200" w:firstLine="420" w:firstLineChars="200"/>
    </w:pPr>
    <w:rPr>
      <w:rFonts w:ascii="Corbel" w:hAnsi="Corbel"/>
      <w:sz w:val="21"/>
    </w:rPr>
  </w:style>
  <w:style w:type="table" w:styleId="16">
    <w:name w:val="Table Grid"/>
    <w:basedOn w:val="15"/>
    <w:qFormat/>
    <w:uiPriority w:val="59"/>
    <w:pPr>
      <w:widowControl w:val="0"/>
      <w:ind w:firstLine="21" w:firstLine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annotation reference"/>
    <w:qFormat/>
    <w:uiPriority w:val="0"/>
    <w:rPr>
      <w:sz w:val="21"/>
      <w:szCs w:val="21"/>
    </w:rPr>
  </w:style>
  <w:style w:type="paragraph" w:customStyle="1" w:styleId="20">
    <w:name w:val="列出段落1"/>
    <w:basedOn w:val="1"/>
    <w:qFormat/>
    <w:uiPriority w:val="34"/>
    <w:pPr>
      <w:ind w:firstLine="420"/>
    </w:pPr>
  </w:style>
  <w:style w:type="paragraph" w:customStyle="1" w:styleId="21">
    <w:name w:val="Default"/>
    <w:basedOn w:val="22"/>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
    <w:name w:val="纯文本1"/>
    <w:basedOn w:val="1"/>
    <w:qFormat/>
    <w:uiPriority w:val="0"/>
    <w:pPr>
      <w:adjustRightInd w:val="0"/>
    </w:pPr>
    <w:rPr>
      <w:rFonts w:ascii="宋体" w:hAnsi="Courier New"/>
      <w:szCs w:val="20"/>
    </w:rPr>
  </w:style>
  <w:style w:type="character" w:customStyle="1" w:styleId="23">
    <w:name w:val="p0 Char"/>
    <w:basedOn w:val="17"/>
    <w:link w:val="24"/>
    <w:qFormat/>
    <w:uiPriority w:val="0"/>
    <w:rPr>
      <w:rFonts w:eastAsia="宋体"/>
      <w:sz w:val="32"/>
      <w:szCs w:val="32"/>
      <w:lang w:val="en-US" w:eastAsia="zh-CN" w:bidi="ar-SA"/>
    </w:rPr>
  </w:style>
  <w:style w:type="paragraph" w:customStyle="1" w:styleId="24">
    <w:name w:val="p0"/>
    <w:basedOn w:val="1"/>
    <w:link w:val="23"/>
    <w:qFormat/>
    <w:uiPriority w:val="0"/>
    <w:pPr>
      <w:widowControl/>
      <w:ind w:firstLine="0" w:firstLineChars="0"/>
      <w:jc w:val="both"/>
    </w:pPr>
    <w:rPr>
      <w:sz w:val="32"/>
      <w:szCs w:val="32"/>
    </w:rPr>
  </w:style>
  <w:style w:type="character" w:customStyle="1" w:styleId="25">
    <w:name w:val="正文首行缩进 Char"/>
    <w:basedOn w:val="17"/>
    <w:link w:val="13"/>
    <w:qFormat/>
    <w:uiPriority w:val="0"/>
    <w:rPr>
      <w:rFonts w:eastAsia="宋体"/>
      <w:kern w:val="2"/>
      <w:sz w:val="24"/>
      <w:lang w:val="en-US" w:eastAsia="zh-CN" w:bidi="ar-SA"/>
    </w:rPr>
  </w:style>
  <w:style w:type="character" w:customStyle="1" w:styleId="26">
    <w:name w:val="表格文字 Char"/>
    <w:link w:val="27"/>
    <w:qFormat/>
    <w:uiPriority w:val="0"/>
    <w:rPr>
      <w:rFonts w:eastAsia="宋体"/>
      <w:kern w:val="2"/>
      <w:sz w:val="21"/>
      <w:szCs w:val="21"/>
      <w:lang w:val="en-US" w:eastAsia="zh-CN" w:bidi="ar-SA"/>
    </w:rPr>
  </w:style>
  <w:style w:type="paragraph" w:customStyle="1" w:styleId="27">
    <w:name w:val="表格文字"/>
    <w:basedOn w:val="1"/>
    <w:link w:val="26"/>
    <w:qFormat/>
    <w:uiPriority w:val="0"/>
    <w:pPr>
      <w:widowControl/>
      <w:adjustRightInd w:val="0"/>
      <w:snapToGrid w:val="0"/>
      <w:ind w:firstLine="0" w:firstLineChars="0"/>
      <w:jc w:val="center"/>
    </w:pPr>
    <w:rPr>
      <w:kern w:val="2"/>
      <w:sz w:val="21"/>
      <w:szCs w:val="21"/>
    </w:rPr>
  </w:style>
  <w:style w:type="paragraph" w:customStyle="1" w:styleId="28">
    <w:name w:val="Char Char Char Char Char Char Char Char Char Char"/>
    <w:basedOn w:val="1"/>
    <w:qFormat/>
    <w:uiPriority w:val="0"/>
    <w:pPr>
      <w:widowControl/>
      <w:spacing w:after="160" w:line="240" w:lineRule="exact"/>
      <w:ind w:firstLine="0" w:firstLineChars="0"/>
    </w:pPr>
    <w:rPr>
      <w:rFonts w:ascii="Verdana" w:hAnsi="Verdana"/>
      <w:lang w:eastAsia="en-US"/>
    </w:rPr>
  </w:style>
  <w:style w:type="paragraph" w:customStyle="1" w:styleId="29">
    <w:name w:val="WPS Plain"/>
    <w:qFormat/>
    <w:uiPriority w:val="0"/>
    <w:rPr>
      <w:rFonts w:ascii="Times New Roman" w:hAnsi="Times New Roman" w:eastAsia="宋体" w:cs="Times New Roman"/>
      <w:lang w:val="en-US" w:eastAsia="zh-CN" w:bidi="ar-SA"/>
    </w:rPr>
  </w:style>
  <w:style w:type="paragraph" w:customStyle="1" w:styleId="30">
    <w:name w:val="特殊标题３"/>
    <w:basedOn w:val="1"/>
    <w:qFormat/>
    <w:uiPriority w:val="0"/>
    <w:pPr>
      <w:overflowPunct w:val="0"/>
      <w:autoSpaceDE w:val="0"/>
      <w:autoSpaceDN w:val="0"/>
      <w:adjustRightInd w:val="0"/>
      <w:spacing w:line="360" w:lineRule="auto"/>
      <w:textAlignment w:val="baseline"/>
    </w:pPr>
    <w:rPr>
      <w:rFonts w:eastAsia="仿宋_GB2312"/>
      <w:sz w:val="28"/>
    </w:rPr>
  </w:style>
  <w:style w:type="paragraph" w:customStyle="1" w:styleId="31">
    <w:name w:val="样式 首行缩进:  2 字符"/>
    <w:qFormat/>
    <w:uiPriority w:val="0"/>
    <w:pPr>
      <w:adjustRightInd w:val="0"/>
      <w:spacing w:line="360" w:lineRule="auto"/>
      <w:ind w:firstLine="560" w:firstLineChars="200"/>
    </w:pPr>
    <w:rPr>
      <w:rFonts w:ascii="Times New Roman" w:hAnsi="Times New Roman" w:eastAsia="宋体" w:cs="宋体"/>
      <w:sz w:val="24"/>
      <w:lang w:val="en-US" w:eastAsia="zh-CN" w:bidi="ar-SA"/>
    </w:rPr>
  </w:style>
  <w:style w:type="paragraph" w:customStyle="1" w:styleId="32">
    <w:name w:val="样式1"/>
    <w:next w:val="13"/>
    <w:qFormat/>
    <w:uiPriority w:val="0"/>
    <w:pPr>
      <w:widowControl w:val="0"/>
      <w:adjustRightInd w:val="0"/>
      <w:spacing w:line="312" w:lineRule="atLeast"/>
      <w:jc w:val="center"/>
      <w:textAlignment w:val="baseline"/>
    </w:pPr>
    <w:rPr>
      <w:rFonts w:ascii="Times New Roman" w:hAnsi="Times New Roman" w:eastAsia="宋体" w:cs="Times New Roman"/>
      <w:kern w:val="2"/>
      <w:sz w:val="28"/>
      <w:szCs w:val="24"/>
      <w:lang w:val="en-US" w:eastAsia="zh-CN" w:bidi="ar-SA"/>
    </w:rPr>
  </w:style>
  <w:style w:type="character" w:customStyle="1" w:styleId="33">
    <w:name w:val="页脚 Char"/>
    <w:basedOn w:val="17"/>
    <w:link w:val="10"/>
    <w:qFormat/>
    <w:uiPriority w:val="99"/>
    <w:rPr>
      <w:sz w:val="18"/>
      <w:szCs w:val="18"/>
    </w:rPr>
  </w:style>
  <w:style w:type="paragraph" w:customStyle="1" w:styleId="34">
    <w:name w:val="0"/>
    <w:basedOn w:val="1"/>
    <w:qFormat/>
    <w:uiPriority w:val="0"/>
    <w:pPr>
      <w:widowControl/>
      <w:snapToGrid w:val="0"/>
      <w:spacing w:line="365" w:lineRule="atLeast"/>
      <w:ind w:left="1" w:firstLine="0" w:firstLineChars="0"/>
      <w:jc w:val="both"/>
      <w:textAlignment w:val="bottom"/>
    </w:pPr>
  </w:style>
  <w:style w:type="paragraph" w:customStyle="1" w:styleId="35">
    <w:name w:val="表格"/>
    <w:basedOn w:val="1"/>
    <w:qFormat/>
    <w:uiPriority w:val="0"/>
    <w:pPr>
      <w:spacing w:line="300" w:lineRule="auto"/>
      <w:ind w:firstLine="0" w:firstLineChars="0"/>
      <w:jc w:val="center"/>
    </w:pPr>
    <w:rPr>
      <w:rFonts w:cs="宋体"/>
      <w:sz w:val="21"/>
      <w:szCs w:val="24"/>
      <w:lang w:eastAsia="en-US"/>
    </w:rPr>
  </w:style>
  <w:style w:type="paragraph" w:styleId="36">
    <w:name w:val="List Paragraph"/>
    <w:basedOn w:val="1"/>
    <w:qFormat/>
    <w:uiPriority w:val="99"/>
    <w:pPr>
      <w:ind w:firstLine="420"/>
    </w:pPr>
  </w:style>
  <w:style w:type="character" w:customStyle="1" w:styleId="37">
    <w:name w:val="正文内容 Char Char"/>
    <w:qFormat/>
    <w:uiPriority w:val="0"/>
    <w:rPr>
      <w:kern w:val="2"/>
      <w:sz w:val="24"/>
      <w:szCs w:val="24"/>
      <w:lang w:val="en-US" w:eastAsia="zh-CN" w:bidi="ar-SA"/>
    </w:rPr>
  </w:style>
  <w:style w:type="paragraph" w:customStyle="1" w:styleId="38">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78f37698-b09e-44cd-a959-89dc94d95dec</errorID>
      <errorWord> </errorWord>
      <group>L1_AI</group>
      <groupName>深度校对</groupName>
      <ability>L2_AI_Punc</ability>
      <abilityName>标点纠错</abilityName>
      <candidateList>
        <item/>
      </candidateList>
      <explain>此处空格冗余，建议删除。</explain>
      <paraID>5A30565F</paraID>
      <start>24</start>
      <end>24</end>
      <status>modified</status>
      <modifiedWord/>
      <trackRevisions>false</trackRevisions>
    </reviewItem>
    <reviewItem>
      <errorID>5afe673f-6e6e-46d9-b08c-ecc540dc48c8</errorID>
      <errorWord>，</errorWord>
      <group>L1_Word</group>
      <groupName>字词问题</groupName>
      <ability>L2_Typo</ability>
      <abilityName>字词错误</abilityName>
      <candidateList>
        <item>，必</item>
      </candidateList>
      <explain/>
      <paraID>16F1B0A0</paraID>
      <start>11</start>
      <end>12</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404872-4179-4bb7-8061-a8570cd84a77}">
  <ds:schemaRefs/>
</ds:datastoreItem>
</file>

<file path=customXml/itemProps3.xml><?xml version="1.0" encoding="utf-8"?>
<ds:datastoreItem xmlns:ds="http://schemas.openxmlformats.org/officeDocument/2006/customXml" ds:itemID="{EBF80C2E-1E84-49DD-8C16-E9B161C8BD7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1935</Words>
  <Characters>2056</Characters>
  <Lines>2</Lines>
  <Paragraphs>4</Paragraphs>
  <TotalTime>0</TotalTime>
  <ScaleCrop>false</ScaleCrop>
  <LinksUpToDate>false</LinksUpToDate>
  <CharactersWithSpaces>2057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2019-05-11T05:51:00Z</dcterms:created>
  <dc:creator>微软用户</dc:creator>
  <cp:lastModifiedBy>呱呱</cp:lastModifiedBy>
  <cp:lastPrinted>2020-04-27T01:49:00Z</cp:lastPrinted>
  <dcterms:modified xsi:type="dcterms:W3CDTF">2025-11-19T03:07:49Z</dcterms:modified>
  <dc:title>1、省道1825线湘阴至长沙公路岳阳段改建工程总投资12300万元</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eyJoZGlkIjoiYzFlM2FmOGFmNDQ1ODkzMTAzZTU0MmJkMTljNzRjZDQiLCJ1c2VySWQiOiIxMTQxODUzNzMwIn0=</vt:lpwstr>
  </property>
  <property fmtid="{D5CDD505-2E9C-101B-9397-08002B2CF9AE}" pid="4" name="ICV">
    <vt:lpwstr>04DDEA4FFA384FB5A5BD6D86F4420D11_13</vt:lpwstr>
  </property>
</Properties>
</file>