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p>
    <w:p>
      <w:pPr>
        <w:pStyle w:val="15"/>
        <w:ind w:left="0" w:leftChars="0" w:firstLine="0" w:firstLineChars="0"/>
        <w:rPr>
          <w:rFonts w:hint="eastAsia"/>
        </w:rPr>
      </w:pPr>
    </w:p>
    <w:p>
      <w:pPr>
        <w:pStyle w:val="15"/>
        <w:ind w:left="0" w:leftChars="0" w:firstLine="0" w:firstLineChars="0"/>
        <w:rPr>
          <w:rFonts w:hint="eastAsia"/>
        </w:rPr>
      </w:pPr>
    </w:p>
    <w:p>
      <w:pPr>
        <w:pStyle w:val="26"/>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坦政发〔2022〕11号</w:t>
      </w:r>
    </w:p>
    <w:p>
      <w:pPr>
        <w:keepNext w:val="0"/>
        <w:keepLines w:val="0"/>
        <w:pageBreakBefore w:val="0"/>
        <w:widowControl w:val="0"/>
        <w:kinsoku/>
        <w:wordWrap/>
        <w:overflowPunct/>
        <w:topLinePunct w:val="0"/>
        <w:autoSpaceDE w:val="0"/>
        <w:autoSpaceDN w:val="0"/>
        <w:bidi w:val="0"/>
        <w:adjustRightInd/>
        <w:snapToGrid/>
        <w:spacing w:line="480" w:lineRule="exact"/>
        <w:jc w:val="both"/>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lang w:eastAsia="zh-CN"/>
        </w:rPr>
        <w:t>关于印发《坦渡镇</w:t>
      </w:r>
      <w:r>
        <w:rPr>
          <w:rFonts w:hint="eastAsia" w:ascii="方正小标宋简体" w:hAnsi="方正小标宋简体" w:eastAsia="方正小标宋简体" w:cs="方正小标宋简体"/>
          <w:sz w:val="44"/>
          <w:szCs w:val="44"/>
        </w:rPr>
        <w:t>2022年防止返贫监测帮扶集中排查工作方案</w:t>
      </w:r>
      <w:r>
        <w:rPr>
          <w:rFonts w:hint="eastAsia" w:ascii="方正小标宋简体" w:hAnsi="方正小标宋简体" w:eastAsia="方正小标宋简体" w:cs="方正小标宋简体"/>
          <w:sz w:val="44"/>
          <w:szCs w:val="44"/>
          <w:lang w:eastAsia="zh-CN"/>
        </w:rPr>
        <w:t>》的通知</w:t>
      </w:r>
      <w:bookmarkEnd w:id="0"/>
    </w:p>
    <w:p>
      <w:pPr>
        <w:pStyle w:val="2"/>
        <w:rPr>
          <w:rFonts w:hint="eastAsia"/>
        </w:rPr>
      </w:pPr>
    </w:p>
    <w:p>
      <w:pPr>
        <w:keepNext w:val="0"/>
        <w:keepLines w:val="0"/>
        <w:pageBreakBefore w:val="0"/>
        <w:widowControl w:val="0"/>
        <w:kinsoku/>
        <w:wordWrap/>
        <w:overflowPunct/>
        <w:topLinePunct w:val="0"/>
        <w:autoSpaceDE w:val="0"/>
        <w:autoSpaceDN w:val="0"/>
        <w:bidi w:val="0"/>
        <w:adjustRightInd/>
        <w:snapToGrid/>
        <w:spacing w:line="600" w:lineRule="exact"/>
        <w:jc w:val="left"/>
        <w:textAlignment w:val="auto"/>
        <w:rPr>
          <w:rFonts w:hint="default" w:ascii="仿宋_GB2312" w:hAnsi="仿宋_GB2312" w:eastAsia="仿宋_GB2312" w:cs="仿宋_GB2312"/>
          <w:sz w:val="32"/>
          <w:szCs w:val="32"/>
          <w:lang w:val="en-US"/>
        </w:rPr>
      </w:pPr>
      <w:r>
        <w:rPr>
          <w:rFonts w:hint="eastAsia" w:ascii="仿宋_GB2312" w:hAnsi="Times New Roman" w:eastAsia="仿宋_GB2312" w:cs="Times New Roman"/>
          <w:kern w:val="2"/>
          <w:sz w:val="32"/>
          <w:szCs w:val="32"/>
          <w:lang w:eastAsia="zh-CN"/>
        </w:rPr>
        <w:t>各村（社区）、镇直相关单位</w:t>
      </w:r>
      <w:r>
        <w:rPr>
          <w:rFonts w:hint="default" w:ascii="仿宋_GB2312" w:hAnsi="Times New Roman" w:eastAsia="仿宋_GB2312" w:cs="Times New Roman"/>
          <w:kern w:val="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为深入贯彻习近平总书记关于巩固拓展脱贫攻坚成果同乡村振兴有效衔接重要论述，</w:t>
      </w: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b w:val="0"/>
          <w:bCs/>
          <w:sz w:val="32"/>
          <w:szCs w:val="32"/>
        </w:rPr>
        <w:t>省</w:t>
      </w:r>
      <w:r>
        <w:rPr>
          <w:rFonts w:hint="eastAsia" w:ascii="仿宋_GB2312" w:hAnsi="仿宋_GB2312" w:eastAsia="仿宋_GB2312" w:cs="仿宋_GB2312"/>
          <w:b w:val="0"/>
          <w:bCs/>
          <w:sz w:val="32"/>
          <w:szCs w:val="32"/>
          <w:lang w:eastAsia="zh-CN"/>
        </w:rPr>
        <w:t>、岳阳市、临湘市乡村振兴局相关文件</w:t>
      </w:r>
      <w:r>
        <w:rPr>
          <w:rFonts w:hint="eastAsia" w:ascii="仿宋_GB2312" w:hAnsi="仿宋_GB2312" w:eastAsia="仿宋_GB2312" w:cs="仿宋_GB2312"/>
          <w:b w:val="0"/>
          <w:bCs/>
          <w:sz w:val="32"/>
          <w:szCs w:val="32"/>
        </w:rPr>
        <w:t>精神，</w:t>
      </w:r>
      <w:r>
        <w:rPr>
          <w:rFonts w:hint="eastAsia" w:ascii="仿宋_GB2312" w:hAnsi="仿宋_GB2312" w:eastAsia="仿宋_GB2312" w:cs="仿宋_GB2312"/>
          <w:sz w:val="32"/>
          <w:szCs w:val="32"/>
          <w:lang w:eastAsia="zh-CN"/>
        </w:rPr>
        <w:t>结合</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实际，</w:t>
      </w:r>
      <w:r>
        <w:rPr>
          <w:rFonts w:hint="eastAsia" w:ascii="仿宋_GB2312" w:hAnsi="仿宋_GB2312" w:eastAsia="仿宋_GB2312" w:cs="仿宋_GB2312"/>
          <w:sz w:val="32"/>
          <w:szCs w:val="32"/>
          <w:lang w:eastAsia="zh-CN"/>
        </w:rPr>
        <w:t>开展今年第二次防止返贫监测帮扶集中排查，</w:t>
      </w:r>
      <w:r>
        <w:rPr>
          <w:rFonts w:hint="eastAsia" w:ascii="仿宋_GB2312" w:hAnsi="仿宋_GB2312" w:eastAsia="仿宋_GB2312" w:cs="仿宋_GB2312"/>
          <w:sz w:val="32"/>
          <w:szCs w:val="32"/>
          <w:lang w:val="en-US" w:eastAsia="zh-CN"/>
        </w:rPr>
        <w:t>经镇人民政府研究同意，</w:t>
      </w:r>
      <w:r>
        <w:rPr>
          <w:rFonts w:hint="eastAsia" w:ascii="仿宋_GB2312" w:hAnsi="仿宋_GB2312" w:eastAsia="仿宋_GB2312" w:cs="仿宋_GB2312"/>
          <w:sz w:val="32"/>
          <w:szCs w:val="32"/>
          <w:lang w:eastAsia="zh-CN"/>
        </w:rPr>
        <w:t>特制订本工作方案，</w:t>
      </w:r>
      <w:r>
        <w:rPr>
          <w:rFonts w:hint="eastAsia" w:ascii="仿宋_GB2312" w:hAnsi="仿宋_GB2312" w:eastAsia="仿宋_GB2312" w:cs="仿宋_GB2312"/>
          <w:sz w:val="32"/>
          <w:szCs w:val="32"/>
          <w:lang w:val="en-US" w:eastAsia="zh-CN"/>
        </w:rPr>
        <w:t>现印发给你们，请按照要求认真抓好落实。</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p>
    <w:p>
      <w:pPr>
        <w:pStyle w:val="15"/>
        <w:rPr>
          <w:rFonts w:hint="eastAsia" w:ascii="仿宋_GB2312" w:hAnsi="仿宋_GB2312" w:eastAsia="仿宋_GB2312" w:cs="仿宋_GB2312"/>
          <w:sz w:val="32"/>
          <w:szCs w:val="32"/>
          <w:lang w:eastAsia="zh-CN"/>
        </w:rPr>
      </w:pPr>
    </w:p>
    <w:p>
      <w:pPr>
        <w:pStyle w:val="15"/>
        <w:rPr>
          <w:rFonts w:hint="eastAsia" w:ascii="仿宋_GB2312" w:hAnsi="仿宋_GB2312" w:eastAsia="仿宋_GB2312" w:cs="仿宋_GB2312"/>
          <w:sz w:val="32"/>
          <w:szCs w:val="32"/>
          <w:lang w:eastAsia="zh-CN"/>
        </w:rPr>
      </w:pPr>
    </w:p>
    <w:p>
      <w:pPr>
        <w:pStyle w:val="15"/>
        <w:rPr>
          <w:rFonts w:hint="eastAsia" w:ascii="仿宋_GB2312" w:hAnsi="仿宋_GB2312" w:eastAsia="仿宋_GB2312" w:cs="仿宋_GB2312"/>
          <w:sz w:val="32"/>
          <w:szCs w:val="32"/>
          <w:lang w:eastAsia="zh-CN"/>
        </w:rPr>
      </w:pPr>
    </w:p>
    <w:p>
      <w:pPr>
        <w:pStyle w:val="15"/>
        <w:rPr>
          <w:rFonts w:hint="eastAsia" w:ascii="仿宋_GB2312" w:hAnsi="仿宋_GB2312" w:eastAsia="仿宋_GB2312" w:cs="仿宋_GB2312"/>
          <w:sz w:val="32"/>
          <w:szCs w:val="32"/>
          <w:lang w:eastAsia="zh-CN"/>
        </w:rPr>
      </w:pPr>
    </w:p>
    <w:p>
      <w:pPr>
        <w:pStyle w:val="15"/>
        <w:ind w:left="0" w:leftChars="0" w:firstLine="0" w:firstLineChars="0"/>
        <w:rPr>
          <w:rFonts w:hint="eastAsia" w:ascii="仿宋_GB2312" w:hAnsi="仿宋_GB2312" w:eastAsia="仿宋_GB2312" w:cs="仿宋_GB2312"/>
          <w:sz w:val="32"/>
          <w:szCs w:val="32"/>
          <w:lang w:eastAsia="zh-CN"/>
        </w:rPr>
      </w:pPr>
    </w:p>
    <w:p>
      <w:pPr>
        <w:pStyle w:val="15"/>
        <w:ind w:firstLine="5760" w:firstLineChars="18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rPr>
        <w:t>2022</w:t>
      </w:r>
      <w:r>
        <w:rPr>
          <w:rFonts w:hint="eastAsia" w:ascii="仿宋_GB2312" w:hAnsi="仿宋_GB2312" w:eastAsia="仿宋_GB2312" w:cs="仿宋_GB2312"/>
          <w:sz w:val="32"/>
          <w:szCs w:val="32"/>
          <w:lang w:val="en-US" w:eastAsia="zh-CN"/>
        </w:rPr>
        <w:t>年5月5日</w:t>
      </w:r>
    </w:p>
    <w:p>
      <w:pPr>
        <w:pStyle w:val="15"/>
        <w:ind w:firstLine="5760" w:firstLineChars="1800"/>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val="0"/>
        <w:autoSpaceDN w:val="0"/>
        <w:bidi w:val="0"/>
        <w:adjustRightInd/>
        <w:snapToGrid/>
        <w:spacing w:line="600" w:lineRule="exact"/>
        <w:jc w:val="both"/>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坦渡镇</w:t>
      </w:r>
      <w:r>
        <w:rPr>
          <w:rFonts w:hint="eastAsia" w:ascii="方正小标宋简体" w:hAnsi="方正小标宋简体" w:eastAsia="方正小标宋简体" w:cs="方正小标宋简体"/>
          <w:sz w:val="44"/>
          <w:szCs w:val="44"/>
        </w:rPr>
        <w:t>2022年防止返贫监测帮扶集中排查</w:t>
      </w: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工作方案</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一、目的意义</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w:t>
      </w:r>
      <w:r>
        <w:rPr>
          <w:rFonts w:hint="eastAsia" w:ascii="仿宋_GB2312" w:hAnsi="仿宋_GB2312" w:eastAsia="仿宋_GB2312" w:cs="仿宋_GB2312"/>
          <w:sz w:val="32"/>
          <w:szCs w:val="32"/>
        </w:rPr>
        <w:t>要充分认识开展集中排查的重要性和紧迫性,结合实际组织开展防止返贫监测帮扶集中排查工作,精准识别监测对象,将有返贫致贫风险和突发严重困难的农户，全部纳入监测范围,精准施策,实事求是消除风险,切实防止返贫致贫,坚决守住不发生规模性返贫的底线。</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二、工作内容</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(一)识别认定新增监测对象</w:t>
      </w:r>
      <w:r>
        <w:rPr>
          <w:rFonts w:hint="eastAsia" w:ascii="仿宋_GB2312" w:hAnsi="仿宋_GB2312" w:eastAsia="仿宋_GB2312" w:cs="仿宋_GB2312"/>
          <w:sz w:val="32"/>
          <w:szCs w:val="32"/>
        </w:rPr>
        <w:t>。以家庭为单位,对所有农村人口开展全覆盖排查。全面排查农户实际生活状况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以我省2022年防止返贫监测收入基准线6900元/年为依据,同时考虑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和饮水安全实</w:t>
      </w:r>
      <w:r>
        <w:rPr>
          <w:rFonts w:hint="eastAsia" w:ascii="仿宋_GB2312" w:hAnsi="仿宋_GB2312" w:eastAsia="仿宋_GB2312" w:cs="仿宋_GB2312"/>
          <w:sz w:val="32"/>
          <w:szCs w:val="32"/>
          <w:lang w:eastAsia="zh-CN"/>
        </w:rPr>
        <w:t>际</w:t>
      </w:r>
      <w:r>
        <w:rPr>
          <w:rFonts w:hint="eastAsia" w:ascii="仿宋_GB2312" w:hAnsi="仿宋_GB2312" w:eastAsia="仿宋_GB2312" w:cs="仿宋_GB2312"/>
          <w:sz w:val="32"/>
          <w:szCs w:val="32"/>
        </w:rPr>
        <w:t>情况,家庭刚性支出情况,以及在就医、</w:t>
      </w:r>
      <w:r>
        <w:rPr>
          <w:rFonts w:hint="eastAsia" w:ascii="仿宋_GB2312" w:hAnsi="仿宋_GB2312" w:eastAsia="仿宋_GB2312" w:cs="仿宋_GB2312"/>
          <w:sz w:val="32"/>
          <w:szCs w:val="32"/>
          <w:lang w:eastAsia="zh-CN"/>
        </w:rPr>
        <w:t>就</w:t>
      </w:r>
      <w:r>
        <w:rPr>
          <w:rFonts w:hint="eastAsia" w:ascii="仿宋_GB2312" w:hAnsi="仿宋_GB2312" w:eastAsia="仿宋_GB2312" w:cs="仿宋_GB2312"/>
          <w:sz w:val="32"/>
          <w:szCs w:val="32"/>
        </w:rPr>
        <w:t>学、就业、产业等方面存在的实际困难和潜在风险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rPr>
        <w:t>重点关注9类人群</w:t>
      </w:r>
      <w:r>
        <w:rPr>
          <w:rFonts w:hint="eastAsia" w:ascii="仿宋_GB2312" w:hAnsi="仿宋_GB2312" w:eastAsia="仿宋_GB2312" w:cs="仿宋_GB2312"/>
          <w:sz w:val="32"/>
          <w:szCs w:val="32"/>
        </w:rPr>
        <w:t>。①脱贫户特别是2020年脱贫的贫困户;②2021年家庭人均纯收入低于6900元/年和明显减少的农户;③分散供养特困人员特别是单人户等特殊困难家庭;④农村低保对象特别是近两年新识别和申请低保的农户;⑤农村残疾人家庭特别是新致残和重度残疾人家庭;⑥多子女特别是非义务教育阶段在读子女较多的农户;⑦务工收入占比高且务工时间不稳定的农户;⑧因病因灾因意外事故等刚性支出较大或收入大幅缩减导致基本生活出现严重困难农户;⑨省防返贫监测与帮扶管理平台多次预警但未识别认定为监测对象的农户。</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(二)排查已消除风险监测对象稳定情况</w:t>
      </w:r>
      <w:r>
        <w:rPr>
          <w:rFonts w:hint="eastAsia" w:ascii="仿宋_GB2312" w:hAnsi="仿宋_GB2312" w:eastAsia="仿宋_GB2312" w:cs="仿宋_GB2312"/>
          <w:sz w:val="32"/>
          <w:szCs w:val="32"/>
          <w:lang w:eastAsia="zh-CN"/>
        </w:rPr>
        <w:t>。对已标注“风险消除”的监测对象开展“回头看”，重点排查家</w:t>
      </w:r>
      <w:r>
        <w:rPr>
          <w:rFonts w:hint="eastAsia" w:ascii="仿宋_GB2312" w:hAnsi="仿宋_GB2312" w:eastAsia="仿宋_GB2312" w:cs="仿宋_GB2312"/>
          <w:sz w:val="32"/>
          <w:szCs w:val="32"/>
        </w:rPr>
        <w:t>庭收入是否持续稳定、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及饮水安全是否持续巩固、风险是否稳定消除。对风险消除不稳定和整户无劳动力的监测对象进行回退,对标注风险消除后又出现返贫风险的,按程序重新识别认定。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(三)排查监测对象帮扶措施落实情况</w:t>
      </w:r>
      <w:r>
        <w:rPr>
          <w:rFonts w:hint="eastAsia" w:ascii="仿宋_GB2312" w:hAnsi="仿宋_GB2312" w:eastAsia="仿宋_GB2312" w:cs="仿宋_GB2312"/>
          <w:sz w:val="32"/>
          <w:szCs w:val="32"/>
          <w:lang w:eastAsia="zh-CN"/>
        </w:rPr>
        <w:t>。对未消除风险的监测对象的帮扶情况进行排查,重点关注措施是否及</w:t>
      </w:r>
      <w:r>
        <w:rPr>
          <w:rFonts w:hint="eastAsia" w:ascii="仿宋_GB2312" w:hAnsi="仿宋_GB2312" w:eastAsia="仿宋_GB2312" w:cs="仿宋_GB2312"/>
          <w:sz w:val="32"/>
          <w:szCs w:val="32"/>
        </w:rPr>
        <w:t>时到位、全面有效,是否存在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一兜了之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等突出问题。对义务教育、基本医疗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住房安全、饮水安全等方面存在问题的,及时落实针对性帮扶,尽快解决问题,消除风险。对于返贫致贫风险较为复杂的,要全面认定监测对象的返贫致贫风险,并结合风险类型和农户需求因人因户落实帮扶。对有劳动能力的监测对象,要优先落实产业就业等开发式帮扶措施。</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(四)排查规模性返贫风险隐患</w:t>
      </w:r>
      <w:r>
        <w:rPr>
          <w:rFonts w:hint="eastAsia" w:ascii="仿宋_GB2312" w:hAnsi="仿宋_GB2312" w:eastAsia="仿宋_GB2312" w:cs="仿宋_GB2312"/>
          <w:sz w:val="32"/>
          <w:szCs w:val="32"/>
        </w:rPr>
        <w:t>。要重点排查水旱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气象、地质等灾害以及疫情等各类重大突发公共事件影响、大宗农副产品价格持续大幅下跌、农村劳动力失业明显增多、乡村产业项目失败、大中型易地扶贫搬迁集中安置点搬迁人口就业等方面的风险隐患。</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三、排查方式</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b/>
          <w:bCs/>
          <w:sz w:val="32"/>
          <w:szCs w:val="32"/>
        </w:rPr>
        <w:t>(一)动员</w:t>
      </w:r>
      <w:r>
        <w:rPr>
          <w:rFonts w:hint="eastAsia" w:ascii="楷体" w:hAnsi="楷体" w:eastAsia="楷体" w:cs="楷体"/>
          <w:b/>
          <w:bCs/>
          <w:sz w:val="32"/>
          <w:szCs w:val="32"/>
          <w:lang w:eastAsia="zh-CN"/>
        </w:rPr>
        <w:t>镇村</w:t>
      </w:r>
      <w:r>
        <w:rPr>
          <w:rFonts w:hint="eastAsia" w:ascii="楷体" w:hAnsi="楷体" w:eastAsia="楷体" w:cs="楷体"/>
          <w:b/>
          <w:bCs/>
          <w:sz w:val="32"/>
          <w:szCs w:val="32"/>
        </w:rPr>
        <w:t>力量全面排查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由村（社区）</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CN"/>
        </w:rPr>
        <w:t>办点干部、</w:t>
      </w:r>
      <w:r>
        <w:rPr>
          <w:rFonts w:hint="eastAsia" w:ascii="仿宋_GB2312" w:hAnsi="仿宋_GB2312" w:eastAsia="仿宋_GB2312" w:cs="仿宋_GB2312"/>
          <w:sz w:val="32"/>
          <w:szCs w:val="32"/>
        </w:rPr>
        <w:t>驻村干部、乡村网格员等力量</w:t>
      </w:r>
      <w:r>
        <w:rPr>
          <w:rFonts w:hint="eastAsia" w:ascii="仿宋_GB2312" w:hAnsi="仿宋_GB2312" w:eastAsia="仿宋_GB2312" w:cs="仿宋_GB2312"/>
          <w:sz w:val="32"/>
          <w:szCs w:val="32"/>
          <w:lang w:eastAsia="zh-CN"/>
        </w:rPr>
        <w:t>组成专门的排查队伍</w:t>
      </w:r>
      <w:r>
        <w:rPr>
          <w:rFonts w:hint="eastAsia" w:ascii="仿宋_GB2312" w:hAnsi="仿宋_GB2312" w:eastAsia="仿宋_GB2312" w:cs="仿宋_GB2312"/>
          <w:sz w:val="32"/>
          <w:szCs w:val="32"/>
        </w:rPr>
        <w:t>,全面开展排查。对可入户排查的,必须入户进行排查;对因疫情防控要求不能入户或农户整户外出等特殊情况,可通过电话、微信等方式联系,了解掌握家庭现状。</w:t>
      </w:r>
      <w:r>
        <w:rPr>
          <w:rFonts w:hint="eastAsia" w:ascii="仿宋_GB2312" w:hAnsi="仿宋_GB2312" w:eastAsia="仿宋_GB2312" w:cs="仿宋_GB2312"/>
          <w:sz w:val="32"/>
          <w:szCs w:val="32"/>
          <w:lang w:eastAsia="zh-CN"/>
        </w:rPr>
        <w:t>在排查中，各村（社区）要按照重点关注</w:t>
      </w:r>
      <w:r>
        <w:rPr>
          <w:rFonts w:hint="eastAsia" w:ascii="仿宋_GB2312" w:hAnsi="仿宋_GB2312" w:eastAsia="仿宋_GB2312" w:cs="仿宋_GB2312"/>
          <w:sz w:val="32"/>
          <w:szCs w:val="32"/>
          <w:lang w:val="en-US" w:eastAsia="zh-CN"/>
        </w:rPr>
        <w:t>9类人员的要求，整理好对应的花名册，将任务分解到人。</w:t>
      </w:r>
      <w:r>
        <w:rPr>
          <w:rFonts w:hint="eastAsia" w:ascii="仿宋_GB2312" w:hAnsi="仿宋_GB2312" w:eastAsia="仿宋_GB2312" w:cs="仿宋_GB2312"/>
          <w:sz w:val="32"/>
          <w:szCs w:val="32"/>
        </w:rPr>
        <w:t>要分类建立排查台账,详细记录排查情况和存在的问题。</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(二)统筹用好农户自主申报</w:t>
      </w:r>
      <w:r>
        <w:rPr>
          <w:rFonts w:hint="eastAsia" w:ascii="仿宋_GB2312" w:hAnsi="仿宋_GB2312" w:eastAsia="仿宋_GB2312" w:cs="仿宋_GB2312"/>
          <w:sz w:val="32"/>
          <w:szCs w:val="32"/>
        </w:rPr>
        <w:t>。进一步加强政策宣传解读,提高政策知晓度,引导农户通过向村(居)委会申请,或通过防返贫监测信息系统手机APP、</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12317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咨询服务热线、省防返贫监测与帮扶管理平台二维码等方式,开展自主申报。</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四、进度安排</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(一)全面培训部署(</w:t>
      </w:r>
      <w:r>
        <w:rPr>
          <w:rFonts w:hint="eastAsia" w:ascii="楷体" w:hAnsi="楷体" w:eastAsia="楷体" w:cs="楷体"/>
          <w:b/>
          <w:bCs/>
          <w:sz w:val="32"/>
          <w:szCs w:val="32"/>
          <w:lang w:val="en-US" w:eastAsia="zh-CN"/>
        </w:rPr>
        <w:t>5</w:t>
      </w:r>
      <w:r>
        <w:rPr>
          <w:rFonts w:hint="eastAsia" w:ascii="楷体" w:hAnsi="楷体" w:eastAsia="楷体" w:cs="楷体"/>
          <w:b/>
          <w:bCs/>
          <w:sz w:val="32"/>
          <w:szCs w:val="32"/>
        </w:rPr>
        <w:t>月</w:t>
      </w:r>
      <w:r>
        <w:rPr>
          <w:rFonts w:hint="eastAsia" w:ascii="楷体" w:hAnsi="楷体" w:eastAsia="楷体" w:cs="楷体"/>
          <w:b/>
          <w:bCs/>
          <w:sz w:val="32"/>
          <w:szCs w:val="32"/>
          <w:lang w:val="en-US" w:eastAsia="zh-CN"/>
        </w:rPr>
        <w:t>7日</w:t>
      </w:r>
      <w:r>
        <w:rPr>
          <w:rFonts w:hint="eastAsia" w:ascii="楷体" w:hAnsi="楷体" w:eastAsia="楷体" w:cs="楷体"/>
          <w:b/>
          <w:bCs/>
          <w:sz w:val="32"/>
          <w:szCs w:val="32"/>
        </w:rPr>
        <w:t>前完成)</w:t>
      </w:r>
      <w:r>
        <w:rPr>
          <w:rFonts w:hint="eastAsia" w:ascii="仿宋_GB2312" w:hAnsi="仿宋_GB2312" w:eastAsia="仿宋_GB2312" w:cs="仿宋_GB2312"/>
          <w:sz w:val="32"/>
          <w:szCs w:val="32"/>
          <w:lang w:eastAsia="zh-CN"/>
        </w:rPr>
        <w:t>。镇乡村振兴办于</w:t>
      </w:r>
      <w:r>
        <w:rPr>
          <w:rFonts w:hint="eastAsia" w:ascii="仿宋_GB2312" w:hAnsi="仿宋_GB2312" w:eastAsia="仿宋_GB2312" w:cs="仿宋_GB2312"/>
          <w:sz w:val="32"/>
          <w:szCs w:val="32"/>
          <w:lang w:val="en-US" w:eastAsia="zh-CN"/>
        </w:rPr>
        <w:t>5月6日</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村（社区）人员进行培训，各村（社区）要在</w:t>
      </w:r>
      <w:r>
        <w:rPr>
          <w:rFonts w:hint="eastAsia" w:ascii="仿宋_GB2312" w:hAnsi="仿宋_GB2312" w:eastAsia="仿宋_GB2312" w:cs="仿宋_GB2312"/>
          <w:sz w:val="32"/>
          <w:szCs w:val="32"/>
          <w:lang w:val="en-US" w:eastAsia="zh-CN"/>
        </w:rPr>
        <w:t>5月7日前</w:t>
      </w:r>
      <w:r>
        <w:rPr>
          <w:rFonts w:hint="eastAsia" w:ascii="仿宋_GB2312" w:hAnsi="仿宋_GB2312" w:eastAsia="仿宋_GB2312" w:cs="仿宋_GB2312"/>
          <w:sz w:val="32"/>
          <w:szCs w:val="32"/>
        </w:rPr>
        <w:t>开展专题业务培训,确保做到负责此项工作人员培训全覆盖。</w:t>
      </w:r>
      <w:r>
        <w:rPr>
          <w:rFonts w:hint="eastAsia" w:ascii="仿宋_GB2312" w:hAnsi="仿宋_GB2312" w:eastAsia="仿宋_GB2312" w:cs="仿宋_GB2312"/>
          <w:sz w:val="32"/>
          <w:szCs w:val="32"/>
          <w:lang w:eastAsia="zh-CN"/>
        </w:rPr>
        <w:t>所有排查对象要责任到人</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(二)开展集中排查(5月</w:t>
      </w:r>
      <w:r>
        <w:rPr>
          <w:rFonts w:hint="eastAsia" w:ascii="楷体" w:hAnsi="楷体" w:eastAsia="楷体" w:cs="楷体"/>
          <w:b/>
          <w:bCs/>
          <w:sz w:val="32"/>
          <w:szCs w:val="32"/>
          <w:lang w:val="en-US" w:eastAsia="zh-CN"/>
        </w:rPr>
        <w:t>18</w:t>
      </w:r>
      <w:r>
        <w:rPr>
          <w:rFonts w:hint="eastAsia" w:ascii="楷体" w:hAnsi="楷体" w:eastAsia="楷体" w:cs="楷体"/>
          <w:b/>
          <w:bCs/>
          <w:sz w:val="32"/>
          <w:szCs w:val="32"/>
        </w:rPr>
        <w:t>日前完成)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所有农户进行全面筛查,确保不留死角,及时将符合条件的农户按程序识别为监测对象。要简化工作流程,缩短认定时间,从农户申报、干部排查、部门预警发现风险线索之日起,到完成监测对象识别认定,一般不超过15天。要提高工作时效,监测对象认定的信息比对与识别程序同步进行,推动防止返贫监测和低收入人口动态监测平台数据共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比对结果共用,对新纳入低保对象已开展过信息比对的,可不重复比对。</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(三)信息采集(</w:t>
      </w:r>
      <w:r>
        <w:rPr>
          <w:rFonts w:hint="eastAsia" w:ascii="楷体" w:hAnsi="楷体" w:eastAsia="楷体" w:cs="楷体"/>
          <w:b/>
          <w:bCs/>
          <w:sz w:val="32"/>
          <w:szCs w:val="32"/>
          <w:lang w:val="en-US" w:eastAsia="zh-CN"/>
        </w:rPr>
        <w:t>5</w:t>
      </w:r>
      <w:r>
        <w:rPr>
          <w:rFonts w:hint="eastAsia" w:ascii="楷体" w:hAnsi="楷体" w:eastAsia="楷体" w:cs="楷体"/>
          <w:b/>
          <w:bCs/>
          <w:sz w:val="32"/>
          <w:szCs w:val="32"/>
        </w:rPr>
        <w:t>月</w:t>
      </w:r>
      <w:r>
        <w:rPr>
          <w:rFonts w:hint="eastAsia" w:ascii="楷体" w:hAnsi="楷体" w:eastAsia="楷体" w:cs="楷体"/>
          <w:b/>
          <w:bCs/>
          <w:sz w:val="32"/>
          <w:szCs w:val="32"/>
          <w:lang w:val="en-US" w:eastAsia="zh-CN"/>
        </w:rPr>
        <w:t>20</w:t>
      </w:r>
      <w:r>
        <w:rPr>
          <w:rFonts w:hint="eastAsia" w:ascii="楷体" w:hAnsi="楷体" w:eastAsia="楷体" w:cs="楷体"/>
          <w:b/>
          <w:bCs/>
          <w:sz w:val="32"/>
          <w:szCs w:val="32"/>
        </w:rPr>
        <w:t>日前完成)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要按照“谁采集、谁负责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的原则,确保信息</w:t>
      </w:r>
      <w:r>
        <w:rPr>
          <w:rFonts w:hint="eastAsia" w:ascii="仿宋_GB2312" w:hAnsi="仿宋_GB2312" w:eastAsia="仿宋_GB2312" w:cs="仿宋_GB2312"/>
          <w:sz w:val="32"/>
          <w:szCs w:val="32"/>
          <w:lang w:eastAsia="zh-CN"/>
        </w:rPr>
        <w:t>采集</w:t>
      </w:r>
      <w:r>
        <w:rPr>
          <w:rFonts w:hint="eastAsia" w:ascii="仿宋_GB2312" w:hAnsi="仿宋_GB2312" w:eastAsia="仿宋_GB2312" w:cs="仿宋_GB2312"/>
          <w:sz w:val="32"/>
          <w:szCs w:val="32"/>
        </w:rPr>
        <w:t>真实、准确、完整。</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五、工作要求</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(一)加强组织领导</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各村（社区）</w:t>
      </w:r>
      <w:r>
        <w:rPr>
          <w:rFonts w:hint="eastAsia" w:ascii="仿宋_GB2312" w:hAnsi="仿宋_GB2312" w:eastAsia="仿宋_GB2312" w:cs="仿宋_GB2312"/>
          <w:sz w:val="32"/>
          <w:szCs w:val="32"/>
        </w:rPr>
        <w:t>要切实履行工作职责,发挥好统筹协调作用,精心组织部署,按照“谁排查、谁负责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原则压实排查责任,确保按时高质量完成排查工作。要按照本方案要求进行查漏补缺,确保全面完成工作任务。</w:t>
      </w:r>
      <w:r>
        <w:rPr>
          <w:rFonts w:hint="eastAsia" w:ascii="仿宋_GB2312" w:hAnsi="仿宋_GB2312" w:eastAsia="仿宋_GB2312" w:cs="仿宋_GB2312"/>
          <w:sz w:val="32"/>
          <w:szCs w:val="32"/>
          <w:lang w:eastAsia="zh-CN"/>
        </w:rPr>
        <w:t>要把握好时间节点，须</w:t>
      </w:r>
      <w:r>
        <w:rPr>
          <w:rFonts w:hint="eastAsia" w:ascii="仿宋_GB2312" w:hAnsi="仿宋_GB2312" w:eastAsia="仿宋_GB2312" w:cs="仿宋_GB2312"/>
          <w:sz w:val="32"/>
          <w:szCs w:val="32"/>
        </w:rPr>
        <w:t>于</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18日</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eastAsia="zh-CN"/>
        </w:rPr>
        <w:t>向镇乡村振兴办</w:t>
      </w:r>
      <w:r>
        <w:rPr>
          <w:rFonts w:hint="eastAsia" w:ascii="仿宋_GB2312" w:hAnsi="仿宋_GB2312" w:eastAsia="仿宋_GB2312" w:cs="仿宋_GB2312"/>
          <w:sz w:val="32"/>
          <w:szCs w:val="32"/>
        </w:rPr>
        <w:t>上报</w:t>
      </w:r>
      <w:r>
        <w:rPr>
          <w:rFonts w:hint="eastAsia" w:ascii="仿宋_GB2312" w:hAnsi="仿宋_GB2312" w:eastAsia="仿宋_GB2312" w:cs="仿宋_GB2312"/>
          <w:sz w:val="32"/>
          <w:szCs w:val="32"/>
          <w:lang w:eastAsia="zh-CN"/>
        </w:rPr>
        <w:t>相关数据</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b/>
          <w:bCs/>
          <w:sz w:val="32"/>
          <w:szCs w:val="32"/>
        </w:rPr>
        <w:t>(二)强化调度指导</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w:t>
      </w:r>
      <w:r>
        <w:rPr>
          <w:rFonts w:hint="eastAsia" w:ascii="仿宋_GB2312" w:hAnsi="仿宋_GB2312" w:eastAsia="仿宋_GB2312" w:cs="仿宋_GB2312"/>
          <w:sz w:val="32"/>
          <w:szCs w:val="32"/>
        </w:rPr>
        <w:t>要有序组织开展集中排查,及时发现解决突出问题,确保时间进度,提升工作实效。要注重发现推广工作实践的好经验好做法,推动互学互鉴、共同提升。</w:t>
      </w:r>
      <w:r>
        <w:rPr>
          <w:rFonts w:hint="eastAsia" w:ascii="仿宋_GB2312" w:hAnsi="仿宋_GB2312" w:eastAsia="仿宋_GB2312" w:cs="仿宋_GB2312"/>
          <w:sz w:val="32"/>
          <w:szCs w:val="32"/>
          <w:lang w:eastAsia="zh-CN"/>
        </w:rPr>
        <w:t>镇乡村振兴办将进行督查，确保工作实效。</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人员分组安排如下：</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bidi="zh-CN"/>
        </w:rPr>
      </w:pPr>
      <w:r>
        <w:rPr>
          <w:rFonts w:hint="eastAsia" w:ascii="仿宋_GB2312" w:hAnsi="仿宋_GB2312" w:eastAsia="仿宋_GB2312" w:cs="仿宋_GB2312"/>
          <w:sz w:val="32"/>
          <w:szCs w:val="32"/>
          <w:lang w:val="en-US" w:eastAsia="zh-CN" w:bidi="zh-CN"/>
        </w:rPr>
        <w:t>第一组：组长：赵府臣；成员：高梅、方文洪、陈宗道、沈盼。</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bidi="zh-CN"/>
        </w:rPr>
      </w:pPr>
      <w:r>
        <w:rPr>
          <w:rFonts w:hint="eastAsia" w:ascii="仿宋_GB2312" w:hAnsi="仿宋_GB2312" w:eastAsia="仿宋_GB2312" w:cs="仿宋_GB2312"/>
          <w:b w:val="0"/>
          <w:bCs w:val="0"/>
          <w:sz w:val="32"/>
          <w:szCs w:val="32"/>
          <w:lang w:val="en-US" w:eastAsia="zh-CN" w:bidi="zh-CN"/>
        </w:rPr>
        <w:t>督查村（社区）：大和村、韩桥村、红旗村、长岭社区、定湖村、新湖村</w:t>
      </w:r>
      <w:r>
        <w:rPr>
          <w:rFonts w:hint="eastAsia" w:ascii="仿宋_GB2312" w:hAnsi="仿宋_GB2312" w:eastAsia="仿宋_GB2312" w:cs="仿宋_GB2312"/>
          <w:sz w:val="32"/>
          <w:szCs w:val="32"/>
          <w:lang w:val="en-US" w:eastAsia="zh-CN" w:bidi="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bidi="zh-CN"/>
        </w:rPr>
      </w:pPr>
      <w:r>
        <w:rPr>
          <w:rFonts w:hint="eastAsia" w:ascii="仿宋_GB2312" w:hAnsi="仿宋_GB2312" w:eastAsia="仿宋_GB2312" w:cs="仿宋_GB2312"/>
          <w:sz w:val="32"/>
          <w:szCs w:val="32"/>
          <w:lang w:val="en-US" w:eastAsia="zh-CN" w:bidi="zh-CN"/>
        </w:rPr>
        <w:t>第二组：组长：杨宏军；成员：甘意修、陈争志、袁峰、</w:t>
      </w:r>
      <w:r>
        <w:rPr>
          <w:rFonts w:hint="eastAsia" w:ascii="仿宋_GB2312" w:hAnsi="仿宋_GB2312" w:eastAsia="仿宋_GB2312" w:cs="仿宋_GB2312"/>
          <w:color w:val="auto"/>
          <w:sz w:val="32"/>
          <w:szCs w:val="32"/>
          <w:lang w:val="en-US" w:eastAsia="zh-CN" w:bidi="zh-CN"/>
        </w:rPr>
        <w:t>陈烨</w:t>
      </w:r>
      <w:r>
        <w:rPr>
          <w:rFonts w:hint="eastAsia" w:ascii="仿宋_GB2312" w:hAnsi="仿宋_GB2312" w:eastAsia="仿宋_GB2312" w:cs="仿宋_GB2312"/>
          <w:sz w:val="32"/>
          <w:szCs w:val="32"/>
          <w:lang w:val="en-US" w:eastAsia="zh-CN" w:bidi="zh-CN"/>
        </w:rPr>
        <w:t>。</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bidi="zh-CN"/>
        </w:rPr>
        <w:t>督查</w:t>
      </w:r>
      <w:r>
        <w:rPr>
          <w:rFonts w:hint="eastAsia" w:ascii="仿宋_GB2312" w:hAnsi="仿宋_GB2312" w:eastAsia="仿宋_GB2312" w:cs="仿宋_GB2312"/>
          <w:b w:val="0"/>
          <w:bCs w:val="0"/>
          <w:sz w:val="32"/>
          <w:szCs w:val="32"/>
          <w:lang w:val="en-US" w:eastAsia="zh-CN" w:bidi="zh-CN"/>
        </w:rPr>
        <w:t>村（社区）</w:t>
      </w:r>
      <w:r>
        <w:rPr>
          <w:rFonts w:hint="eastAsia" w:ascii="仿宋_GB2312" w:hAnsi="仿宋_GB2312" w:eastAsia="仿宋_GB2312" w:cs="仿宋_GB2312"/>
          <w:sz w:val="32"/>
          <w:szCs w:val="32"/>
          <w:lang w:val="en-US" w:eastAsia="zh-CN" w:bidi="zh-CN"/>
        </w:rPr>
        <w:t>：联合村、坦渡村、万峰村、桐梓铺社区、农胜村、晓阳村、灯明村。</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 w:hAnsi="楷体" w:eastAsia="楷体" w:cs="楷体"/>
          <w:b/>
          <w:bCs/>
          <w:sz w:val="32"/>
          <w:szCs w:val="32"/>
        </w:rPr>
        <w:t>(三)</w:t>
      </w:r>
      <w:r>
        <w:rPr>
          <w:rFonts w:hint="eastAsia" w:ascii="楷体" w:hAnsi="楷体" w:eastAsia="楷体" w:cs="楷体"/>
          <w:b/>
          <w:bCs/>
          <w:sz w:val="32"/>
          <w:szCs w:val="32"/>
          <w:lang w:eastAsia="zh-CN"/>
        </w:rPr>
        <w:t>突出工作实效</w:t>
      </w:r>
      <w:r>
        <w:rPr>
          <w:rFonts w:hint="eastAsia" w:ascii="楷体" w:hAnsi="楷体" w:eastAsia="楷体" w:cs="楷体"/>
          <w:b/>
          <w:bCs/>
          <w:sz w:val="32"/>
          <w:szCs w:val="32"/>
        </w:rPr>
        <w:t>。</w:t>
      </w:r>
      <w:r>
        <w:rPr>
          <w:rFonts w:hint="eastAsia" w:ascii="仿宋_GB2312" w:hAnsi="仿宋_GB2312" w:eastAsia="仿宋_GB2312" w:cs="仿宋_GB2312"/>
          <w:sz w:val="32"/>
          <w:szCs w:val="32"/>
          <w:lang w:eastAsia="zh-CN"/>
        </w:rPr>
        <w:t>各村（社区）要</w:t>
      </w:r>
      <w:r>
        <w:rPr>
          <w:rFonts w:hint="eastAsia" w:ascii="仿宋_GB2312" w:hAnsi="仿宋_GB2312" w:eastAsia="仿宋_GB2312" w:cs="仿宋_GB2312"/>
          <w:sz w:val="32"/>
          <w:szCs w:val="32"/>
        </w:rPr>
        <w:t>结合2021年</w:t>
      </w:r>
      <w:r>
        <w:rPr>
          <w:rFonts w:hint="eastAsia" w:ascii="仿宋_GB2312" w:hAnsi="仿宋_GB2312" w:eastAsia="仿宋_GB2312" w:cs="仿宋_GB2312"/>
          <w:sz w:val="32"/>
          <w:szCs w:val="32"/>
          <w:lang w:eastAsia="zh-CN"/>
        </w:rPr>
        <w:t>上</w:t>
      </w:r>
      <w:r>
        <w:rPr>
          <w:rFonts w:hint="eastAsia" w:ascii="仿宋_GB2312" w:hAnsi="仿宋_GB2312" w:eastAsia="仿宋_GB2312" w:cs="仿宋_GB2312"/>
          <w:sz w:val="32"/>
          <w:szCs w:val="32"/>
        </w:rPr>
        <w:t>级督查、暗访发现的问题,举一反三,一</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做好问题排查和整改落实。要充分利用省防返贫监测与帮扶管理平台的预警信息,对近一个月内核</w:t>
      </w:r>
      <w:r>
        <w:rPr>
          <w:rFonts w:hint="eastAsia" w:ascii="仿宋_GB2312" w:hAnsi="仿宋_GB2312" w:eastAsia="仿宋_GB2312" w:cs="仿宋_GB2312"/>
          <w:sz w:val="32"/>
          <w:szCs w:val="32"/>
          <w:lang w:eastAsia="zh-CN"/>
        </w:rPr>
        <w:t>实</w:t>
      </w:r>
      <w:r>
        <w:rPr>
          <w:rFonts w:hint="eastAsia" w:ascii="仿宋_GB2312" w:hAnsi="仿宋_GB2312" w:eastAsia="仿宋_GB2312" w:cs="仿宋_GB2312"/>
          <w:sz w:val="32"/>
          <w:szCs w:val="32"/>
        </w:rPr>
        <w:t>的预警风险信息,可直接使用而不再入户核实;要严格遵守疫情防控相关规定,因地制宜采取排查方式,突出工作实效。</w:t>
      </w:r>
      <w:r>
        <w:rPr>
          <w:rFonts w:hint="default"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rPr>
        <w:t xml:space="preserve">     </w:t>
      </w:r>
    </w:p>
    <w:p>
      <w:pPr>
        <w:pStyle w:val="15"/>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仿宋_GB2312" w:hAnsi="仿宋_GB2312" w:eastAsia="仿宋_GB2312" w:cs="仿宋_GB2312"/>
          <w:sz w:val="32"/>
          <w:szCs w:val="32"/>
          <w:lang w:val="en-US" w:eastAsia="zh-CN"/>
        </w:rPr>
      </w:pPr>
    </w:p>
    <w:sectPr>
      <w:headerReference r:id="rId3" w:type="default"/>
      <w:footerReference r:id="rId4" w:type="default"/>
      <w:pgSz w:w="11910" w:h="16840"/>
      <w:pgMar w:top="1701" w:right="1701" w:bottom="1701" w:left="1701" w:header="0" w:footer="1094" w:gutter="0"/>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9E7B76C-1F4E-4AEB-AA89-5BB168AF379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swiss"/>
    <w:pitch w:val="default"/>
    <w:sig w:usb0="00000087" w:usb1="28AF4000" w:usb2="00000016" w:usb3="00000000" w:csb0="00100009" w:csb1="00000000"/>
  </w:font>
  <w:font w:name="方正小标宋简体">
    <w:panose1 w:val="02000000000000000000"/>
    <w:charset w:val="86"/>
    <w:family w:val="auto"/>
    <w:pitch w:val="default"/>
    <w:sig w:usb0="00000001" w:usb1="08000000" w:usb2="00000000" w:usb3="00000000" w:csb0="00040000" w:csb1="00000000"/>
    <w:embedRegular r:id="rId2" w:fontKey="{74E465B9-85EC-4867-8669-4EA7E880C301}"/>
  </w:font>
  <w:font w:name="仿宋_GB2312">
    <w:altName w:val="仿宋"/>
    <w:panose1 w:val="02010609030101010101"/>
    <w:charset w:val="86"/>
    <w:family w:val="auto"/>
    <w:pitch w:val="default"/>
    <w:sig w:usb0="00000000" w:usb1="00000000" w:usb2="00000000" w:usb3="00000000" w:csb0="00040000" w:csb1="00000000"/>
    <w:embedRegular r:id="rId3" w:fontKey="{24F23DB0-AC29-40D4-AAB5-27EA37CA3519}"/>
  </w:font>
  <w:font w:name="楷体">
    <w:panose1 w:val="02010609060101010101"/>
    <w:charset w:val="86"/>
    <w:family w:val="auto"/>
    <w:pitch w:val="default"/>
    <w:sig w:usb0="800002BF" w:usb1="38CF7CFA" w:usb2="00000016" w:usb3="00000000" w:csb0="00040001" w:csb1="00000000"/>
    <w:embedRegular r:id="rId4" w:fontKey="{93DE8711-AB96-4828-8215-B30392E2FF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TrueTypeFonts/>
  <w:saveSubsetFonts/>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3ZmFkYmYzZmFmM2I5MTMyZjZlZWM2MzI2M2YxOTcifQ=="/>
  </w:docVars>
  <w:rsids>
    <w:rsidRoot w:val="00544178"/>
    <w:rsid w:val="000261CA"/>
    <w:rsid w:val="0014114D"/>
    <w:rsid w:val="00423EF8"/>
    <w:rsid w:val="00513D87"/>
    <w:rsid w:val="005171A1"/>
    <w:rsid w:val="005230EE"/>
    <w:rsid w:val="00544178"/>
    <w:rsid w:val="009C55D2"/>
    <w:rsid w:val="009D49B8"/>
    <w:rsid w:val="00A45F34"/>
    <w:rsid w:val="00AE2930"/>
    <w:rsid w:val="00B059C5"/>
    <w:rsid w:val="00CC2FDC"/>
    <w:rsid w:val="00F01440"/>
    <w:rsid w:val="00F95F4B"/>
    <w:rsid w:val="01340175"/>
    <w:rsid w:val="014F427A"/>
    <w:rsid w:val="020F456D"/>
    <w:rsid w:val="03137636"/>
    <w:rsid w:val="044249EA"/>
    <w:rsid w:val="091A6AE6"/>
    <w:rsid w:val="0AA246C4"/>
    <w:rsid w:val="0CEE0CD1"/>
    <w:rsid w:val="0D8B3995"/>
    <w:rsid w:val="0F753FB3"/>
    <w:rsid w:val="0FA530BC"/>
    <w:rsid w:val="12356B40"/>
    <w:rsid w:val="126343B4"/>
    <w:rsid w:val="135A6641"/>
    <w:rsid w:val="14AE2F3C"/>
    <w:rsid w:val="15C4695A"/>
    <w:rsid w:val="17D74BFA"/>
    <w:rsid w:val="19EE1FB7"/>
    <w:rsid w:val="1A2E4FC4"/>
    <w:rsid w:val="1DBF3FC3"/>
    <w:rsid w:val="1F4A20DC"/>
    <w:rsid w:val="20B84561"/>
    <w:rsid w:val="20D36D89"/>
    <w:rsid w:val="22B0244E"/>
    <w:rsid w:val="242964EC"/>
    <w:rsid w:val="25350631"/>
    <w:rsid w:val="257362C1"/>
    <w:rsid w:val="25757746"/>
    <w:rsid w:val="27971D6A"/>
    <w:rsid w:val="2C4472B1"/>
    <w:rsid w:val="2C9C5B03"/>
    <w:rsid w:val="2CD002AC"/>
    <w:rsid w:val="2E6E33B4"/>
    <w:rsid w:val="2F9E4713"/>
    <w:rsid w:val="2FFC514C"/>
    <w:rsid w:val="307147DA"/>
    <w:rsid w:val="3137407E"/>
    <w:rsid w:val="31624BBF"/>
    <w:rsid w:val="32C86A77"/>
    <w:rsid w:val="33125E3E"/>
    <w:rsid w:val="33592442"/>
    <w:rsid w:val="33955E5F"/>
    <w:rsid w:val="33A63D79"/>
    <w:rsid w:val="340F7D51"/>
    <w:rsid w:val="348612FF"/>
    <w:rsid w:val="35DC051B"/>
    <w:rsid w:val="36B43D6B"/>
    <w:rsid w:val="37502938"/>
    <w:rsid w:val="384D7885"/>
    <w:rsid w:val="3B7D3D01"/>
    <w:rsid w:val="3BD004FD"/>
    <w:rsid w:val="3BF12A25"/>
    <w:rsid w:val="3CC1149A"/>
    <w:rsid w:val="3CD27A50"/>
    <w:rsid w:val="3D4928E7"/>
    <w:rsid w:val="3DEE4B30"/>
    <w:rsid w:val="3E12501B"/>
    <w:rsid w:val="3E5B72F1"/>
    <w:rsid w:val="3F317F68"/>
    <w:rsid w:val="3F3F41F8"/>
    <w:rsid w:val="421F58BF"/>
    <w:rsid w:val="42583229"/>
    <w:rsid w:val="435954F8"/>
    <w:rsid w:val="43862252"/>
    <w:rsid w:val="456F6B29"/>
    <w:rsid w:val="45C42BA4"/>
    <w:rsid w:val="48DA2E1C"/>
    <w:rsid w:val="49FE489C"/>
    <w:rsid w:val="4A111CB3"/>
    <w:rsid w:val="4B313D87"/>
    <w:rsid w:val="4D50463F"/>
    <w:rsid w:val="4F0B536D"/>
    <w:rsid w:val="4F782583"/>
    <w:rsid w:val="54F50D0D"/>
    <w:rsid w:val="56CC5195"/>
    <w:rsid w:val="5A573782"/>
    <w:rsid w:val="5CFA096D"/>
    <w:rsid w:val="5D1274BF"/>
    <w:rsid w:val="5E95221B"/>
    <w:rsid w:val="5EAC4935"/>
    <w:rsid w:val="5ED8005B"/>
    <w:rsid w:val="5F072D26"/>
    <w:rsid w:val="6049426F"/>
    <w:rsid w:val="60FF007E"/>
    <w:rsid w:val="6213115F"/>
    <w:rsid w:val="62874287"/>
    <w:rsid w:val="62984495"/>
    <w:rsid w:val="62D84AE0"/>
    <w:rsid w:val="656D1F37"/>
    <w:rsid w:val="671D0528"/>
    <w:rsid w:val="6C3302EA"/>
    <w:rsid w:val="6D093E5E"/>
    <w:rsid w:val="6E0A2FFF"/>
    <w:rsid w:val="6F44208C"/>
    <w:rsid w:val="716A556C"/>
    <w:rsid w:val="720E75AD"/>
    <w:rsid w:val="73DB6B31"/>
    <w:rsid w:val="75B5477A"/>
    <w:rsid w:val="76125D43"/>
    <w:rsid w:val="76EE2DE1"/>
    <w:rsid w:val="7C8113A7"/>
    <w:rsid w:val="7F794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4">
    <w:name w:val="heading 1"/>
    <w:basedOn w:val="1"/>
    <w:next w:val="1"/>
    <w:qFormat/>
    <w:uiPriority w:val="1"/>
    <w:pPr>
      <w:spacing w:before="1"/>
      <w:ind w:left="256"/>
      <w:outlineLvl w:val="0"/>
    </w:pPr>
    <w:rPr>
      <w:sz w:val="44"/>
      <w:szCs w:val="44"/>
    </w:rPr>
  </w:style>
  <w:style w:type="paragraph" w:styleId="5">
    <w:name w:val="heading 2"/>
    <w:basedOn w:val="1"/>
    <w:next w:val="1"/>
    <w:qFormat/>
    <w:uiPriority w:val="1"/>
    <w:pPr>
      <w:ind w:left="760"/>
      <w:outlineLvl w:val="1"/>
    </w:pPr>
    <w:rPr>
      <w:rFonts w:ascii="Microsoft JhengHei" w:hAnsi="Microsoft JhengHei" w:eastAsia="Microsoft JhengHei" w:cs="Microsoft JhengHe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0"/>
      <w:ind w:left="0" w:firstLine="420" w:firstLineChars="200"/>
    </w:pPr>
  </w:style>
  <w:style w:type="paragraph" w:styleId="3">
    <w:name w:val="Body Text Indent"/>
    <w:basedOn w:val="1"/>
    <w:qFormat/>
    <w:uiPriority w:val="0"/>
    <w:pPr>
      <w:spacing w:after="120"/>
      <w:ind w:left="420" w:leftChars="200"/>
    </w:pPr>
  </w:style>
  <w:style w:type="paragraph" w:styleId="6">
    <w:name w:val="annotation text"/>
    <w:basedOn w:val="1"/>
    <w:unhideWhenUsed/>
    <w:qFormat/>
    <w:uiPriority w:val="99"/>
    <w:pPr>
      <w:jc w:val="left"/>
    </w:pPr>
    <w:rPr>
      <w:rFonts w:cs="Times New Roman"/>
      <w:szCs w:val="24"/>
    </w:rPr>
  </w:style>
  <w:style w:type="paragraph" w:styleId="7">
    <w:name w:val="Body Text"/>
    <w:basedOn w:val="1"/>
    <w:qFormat/>
    <w:uiPriority w:val="1"/>
    <w:pPr>
      <w:ind w:left="120"/>
    </w:pPr>
    <w:rPr>
      <w:sz w:val="32"/>
      <w:szCs w:val="32"/>
    </w:rPr>
  </w:style>
  <w:style w:type="paragraph" w:styleId="8">
    <w:name w:val="Balloon Text"/>
    <w:basedOn w:val="1"/>
    <w:link w:val="19"/>
    <w:qFormat/>
    <w:uiPriority w:val="0"/>
    <w:rPr>
      <w:sz w:val="18"/>
      <w:szCs w:val="18"/>
    </w:rPr>
  </w:style>
  <w:style w:type="paragraph" w:styleId="9">
    <w:name w:val="footer"/>
    <w:basedOn w:val="1"/>
    <w:link w:val="23"/>
    <w:qFormat/>
    <w:uiPriority w:val="0"/>
    <w:pPr>
      <w:tabs>
        <w:tab w:val="center" w:pos="4153"/>
        <w:tab w:val="right" w:pos="8306"/>
      </w:tabs>
      <w:snapToGrid w:val="0"/>
    </w:pPr>
    <w:rPr>
      <w:sz w:val="18"/>
      <w:szCs w:val="18"/>
    </w:rPr>
  </w:style>
  <w:style w:type="paragraph" w:styleId="10">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_Style 1"/>
    <w:basedOn w:val="1"/>
    <w:qFormat/>
    <w:uiPriority w:val="99"/>
    <w:pPr>
      <w:ind w:firstLine="420" w:firstLineChars="200"/>
    </w:pPr>
  </w:style>
  <w:style w:type="table" w:customStyle="1" w:styleId="16">
    <w:name w:val="Table Normal"/>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pPr>
      <w:ind w:left="1082" w:hanging="323"/>
    </w:pPr>
  </w:style>
  <w:style w:type="paragraph" w:customStyle="1" w:styleId="18">
    <w:name w:val="Table Paragraph"/>
    <w:basedOn w:val="1"/>
    <w:qFormat/>
    <w:uiPriority w:val="1"/>
  </w:style>
  <w:style w:type="character" w:customStyle="1" w:styleId="19">
    <w:name w:val="批注框文本 Char"/>
    <w:basedOn w:val="13"/>
    <w:link w:val="8"/>
    <w:qFormat/>
    <w:uiPriority w:val="0"/>
    <w:rPr>
      <w:rFonts w:ascii="宋体" w:hAnsi="宋体" w:eastAsia="宋体" w:cs="宋体"/>
      <w:sz w:val="18"/>
      <w:szCs w:val="18"/>
      <w:lang w:val="zh-CN" w:bidi="zh-CN"/>
    </w:rPr>
  </w:style>
  <w:style w:type="character" w:customStyle="1" w:styleId="20">
    <w:name w:val="Body text|1_"/>
    <w:basedOn w:val="13"/>
    <w:link w:val="21"/>
    <w:qFormat/>
    <w:uiPriority w:val="0"/>
    <w:rPr>
      <w:rFonts w:ascii="宋体" w:hAnsi="宋体" w:eastAsia="宋体" w:cs="宋体"/>
      <w:sz w:val="30"/>
      <w:szCs w:val="30"/>
      <w:lang w:val="zh-TW" w:eastAsia="zh-TW" w:bidi="zh-TW"/>
    </w:rPr>
  </w:style>
  <w:style w:type="paragraph" w:customStyle="1" w:styleId="21">
    <w:name w:val="Body text|1"/>
    <w:basedOn w:val="1"/>
    <w:link w:val="20"/>
    <w:qFormat/>
    <w:uiPriority w:val="0"/>
    <w:pPr>
      <w:autoSpaceDE/>
      <w:autoSpaceDN/>
      <w:spacing w:line="384" w:lineRule="auto"/>
      <w:ind w:firstLine="400"/>
    </w:pPr>
    <w:rPr>
      <w:sz w:val="30"/>
      <w:szCs w:val="30"/>
      <w:lang w:val="zh-TW" w:eastAsia="zh-TW" w:bidi="zh-TW"/>
    </w:rPr>
  </w:style>
  <w:style w:type="character" w:customStyle="1" w:styleId="22">
    <w:name w:val="页眉 Char"/>
    <w:basedOn w:val="13"/>
    <w:link w:val="10"/>
    <w:qFormat/>
    <w:uiPriority w:val="0"/>
    <w:rPr>
      <w:rFonts w:ascii="宋体" w:hAnsi="宋体" w:eastAsia="宋体" w:cs="宋体"/>
      <w:sz w:val="18"/>
      <w:szCs w:val="18"/>
      <w:lang w:val="zh-CN" w:bidi="zh-CN"/>
    </w:rPr>
  </w:style>
  <w:style w:type="character" w:customStyle="1" w:styleId="23">
    <w:name w:val="页脚 Char"/>
    <w:basedOn w:val="13"/>
    <w:link w:val="9"/>
    <w:qFormat/>
    <w:uiPriority w:val="0"/>
    <w:rPr>
      <w:rFonts w:ascii="宋体" w:hAnsi="宋体" w:eastAsia="宋体" w:cs="宋体"/>
      <w:sz w:val="18"/>
      <w:szCs w:val="18"/>
      <w:lang w:val="zh-CN" w:bidi="zh-CN"/>
    </w:rPr>
  </w:style>
  <w:style w:type="character" w:customStyle="1" w:styleId="24">
    <w:name w:val="font71"/>
    <w:basedOn w:val="13"/>
    <w:qFormat/>
    <w:uiPriority w:val="0"/>
    <w:rPr>
      <w:rFonts w:hint="eastAsia" w:ascii="宋体" w:hAnsi="宋体" w:eastAsia="宋体" w:cs="宋体"/>
      <w:b/>
      <w:color w:val="000000"/>
      <w:sz w:val="20"/>
      <w:szCs w:val="20"/>
      <w:u w:val="none"/>
    </w:rPr>
  </w:style>
  <w:style w:type="character" w:customStyle="1" w:styleId="25">
    <w:name w:val="font11"/>
    <w:basedOn w:val="13"/>
    <w:qFormat/>
    <w:uiPriority w:val="0"/>
    <w:rPr>
      <w:rFonts w:hint="eastAsia" w:ascii="宋体" w:hAnsi="宋体" w:eastAsia="宋体" w:cs="宋体"/>
      <w:b/>
      <w:color w:val="000000"/>
      <w:sz w:val="20"/>
      <w:szCs w:val="20"/>
      <w:u w:val="single"/>
    </w:rPr>
  </w:style>
  <w:style w:type="paragraph" w:customStyle="1" w:styleId="26">
    <w:name w:val="p0"/>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2334</Words>
  <Characters>2378</Characters>
  <Lines>39</Lines>
  <Paragraphs>11</Paragraphs>
  <TotalTime>105</TotalTime>
  <ScaleCrop>false</ScaleCrop>
  <LinksUpToDate>false</LinksUpToDate>
  <CharactersWithSpaces>2414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2021-09-15T08:59:00Z</dcterms:created>
  <dc:creator>Administrator</dc:creator>
  <cp:lastModifiedBy>Fwh</cp:lastModifiedBy>
  <cp:lastPrinted>2022-05-06T02:01:00Z</cp:lastPrinted>
  <dcterms:modified xsi:type="dcterms:W3CDTF">2022-07-11T12:54:24Z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2021-09-13T00:00:00Z</vt:filetime>
  </property>
  <property fmtid="{D5CDD505-2E9C-101B-9397-08002B2CF9AE}" pid="3" name="Creator">
    <vt:lpwstr>WPS 文字</vt:lpwstr>
  </property>
  <property fmtid="{D5CDD505-2E9C-101B-9397-08002B2CF9AE}" pid="4" name="LastSaved">
    <vt:filetime>2021-09-15T00:00:00Z</vt:filetime>
  </property>
  <property fmtid="{D5CDD505-2E9C-101B-9397-08002B2CF9AE}" pid="5" name="KSOProductBuildVer">
    <vt:lpwstr>2052-11.1.0.11830</vt:lpwstr>
  </property>
  <property fmtid="{D5CDD505-2E9C-101B-9397-08002B2CF9AE}" pid="6" name="ICV">
    <vt:lpwstr>6D9E833564B748F5A99CF5FF8C8CED07</vt:lpwstr>
  </property>
</Properties>
</file>