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ind w:firstLine="480"/>
        <w:jc w:val="center"/>
        <w:rPr>
          <w:rFonts w:hint="eastAsia" w:ascii="宋体" w:cs="宋体"/>
          <w:kern w:val="0"/>
          <w:sz w:val="24"/>
        </w:rPr>
      </w:pPr>
    </w:p>
    <w:p>
      <w:pPr>
        <w:pStyle w:val="8"/>
        <w:rPr>
          <w:rFonts w:hint="eastAsia" w:ascii="宋体" w:cs="宋体"/>
          <w:kern w:val="0"/>
          <w:sz w:val="24"/>
        </w:rPr>
      </w:pPr>
    </w:p>
    <w:p>
      <w:pPr>
        <w:rPr>
          <w:rFonts w:hint="eastAsia" w:ascii="宋体" w:cs="宋体"/>
          <w:kern w:val="0"/>
          <w:sz w:val="24"/>
        </w:rPr>
      </w:pPr>
    </w:p>
    <w:p>
      <w:pPr>
        <w:pStyle w:val="8"/>
        <w:rPr>
          <w:rFonts w:hint="eastAsia"/>
        </w:rPr>
      </w:pPr>
    </w:p>
    <w:p>
      <w:pPr>
        <w:autoSpaceDE w:val="0"/>
        <w:autoSpaceDN w:val="0"/>
        <w:adjustRightInd w:val="0"/>
        <w:ind w:firstLine="480"/>
        <w:jc w:val="center"/>
        <w:rPr>
          <w:rFonts w:hint="eastAsia" w:ascii="宋体" w:cs="宋体"/>
          <w:kern w:val="0"/>
          <w:sz w:val="24"/>
        </w:rPr>
      </w:pPr>
      <w:r>
        <w:rPr>
          <w:rFonts w:ascii="宋体" w:hAnsi="宋体" w:cs="方正小标宋简体"/>
          <w:b/>
          <w:color w:val="FF0000"/>
          <w:spacing w:val="6"/>
          <w:kern w:val="0"/>
          <w:sz w:val="124"/>
          <w:szCs w:val="124"/>
        </w:rPr>
        <w:pict>
          <v:shape id="艺术字 6" o:spid="_x0000_s1026" o:spt="136" type="#_x0000_t136" style="position:absolute;left:0pt;margin-left:-3.6pt;margin-top:5.3pt;height:66.5pt;width:440pt;z-index:251659264;mso-width-relative:page;mso-height-relative:page;" fillcolor="#FF0000" filled="t" stroked="t" coordsize="21600,21600" o:allowoverlap="f" adj="10800">
            <v:path/>
            <v:fill on="t" color2="#FFFFFF" focussize="0,0"/>
            <v:stroke color="#FF0000"/>
            <v:imagedata o:title=""/>
            <o:lock v:ext="edit" aspectratio="f"/>
            <v:textpath on="t" fitshape="t" fitpath="t" trim="t" xscale="f" string="羊楼司镇人民政府文件" style="font-family:宋体;font-size:44pt;font-weight:bold;v-text-align:center;"/>
          </v:shape>
        </w:pict>
      </w:r>
    </w:p>
    <w:p>
      <w:pPr>
        <w:autoSpaceDE w:val="0"/>
        <w:autoSpaceDN w:val="0"/>
        <w:adjustRightInd w:val="0"/>
        <w:ind w:firstLine="480"/>
        <w:jc w:val="center"/>
        <w:rPr>
          <w:rFonts w:hint="eastAsia" w:ascii="宋体" w:cs="宋体"/>
          <w:kern w:val="0"/>
          <w:sz w:val="24"/>
        </w:rPr>
      </w:pPr>
    </w:p>
    <w:p>
      <w:pPr>
        <w:autoSpaceDE w:val="0"/>
        <w:autoSpaceDN w:val="0"/>
        <w:adjustRightInd w:val="0"/>
        <w:ind w:firstLine="480"/>
        <w:jc w:val="center"/>
        <w:rPr>
          <w:rFonts w:hint="eastAsia" w:ascii="宋体" w:cs="宋体"/>
          <w:kern w:val="0"/>
          <w:sz w:val="24"/>
        </w:rPr>
      </w:pPr>
    </w:p>
    <w:p>
      <w:pPr>
        <w:autoSpaceDE w:val="0"/>
        <w:autoSpaceDN w:val="0"/>
        <w:adjustRightInd w:val="0"/>
        <w:ind w:firstLine="480"/>
        <w:jc w:val="center"/>
        <w:rPr>
          <w:rFonts w:ascii="宋体" w:cs="宋体"/>
          <w:kern w:val="0"/>
          <w:sz w:val="24"/>
        </w:rPr>
      </w:pPr>
    </w:p>
    <w:p>
      <w:pPr>
        <w:autoSpaceDE w:val="0"/>
        <w:autoSpaceDN w:val="0"/>
        <w:adjustRightInd w:val="0"/>
        <w:spacing w:line="600" w:lineRule="exact"/>
        <w:ind w:right="11"/>
        <w:jc w:val="center"/>
        <w:rPr>
          <w:rFonts w:ascii="宋体" w:hAnsi="宋体" w:cs="方正小标宋简体"/>
          <w:b/>
          <w:color w:val="FF0000"/>
          <w:spacing w:val="6"/>
          <w:w w:val="36"/>
          <w:kern w:val="0"/>
          <w:sz w:val="124"/>
          <w:szCs w:val="124"/>
        </w:rPr>
      </w:pPr>
    </w:p>
    <w:p>
      <w:pPr>
        <w:snapToGrid w:val="0"/>
        <w:jc w:val="center"/>
        <w:rPr>
          <w:rFonts w:ascii="仿宋_GB2312" w:eastAsia="仿宋_GB2312" w:cs="仿宋_GB2312"/>
          <w:spacing w:val="5"/>
          <w:kern w:val="0"/>
          <w:sz w:val="32"/>
          <w:szCs w:val="32"/>
        </w:rPr>
      </w:pPr>
      <w:r>
        <w:rPr>
          <w:rFonts w:hint="eastAsia" w:ascii="仿宋_GB2312" w:hAnsi="仿宋_GB2312" w:eastAsia="仿宋_GB2312" w:cs="仿宋_GB2312"/>
          <w:sz w:val="32"/>
          <w:szCs w:val="32"/>
          <w:lang w:val="en-US" w:eastAsia="zh-CN"/>
        </w:rPr>
        <w:t>羊政发</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号</w:t>
      </w:r>
    </w:p>
    <w:p>
      <w:pPr>
        <w:tabs>
          <w:tab w:val="left" w:pos="1950"/>
        </w:tabs>
        <w:autoSpaceDE w:val="0"/>
        <w:autoSpaceDN w:val="0"/>
        <w:adjustRightInd w:val="0"/>
        <w:spacing w:line="580" w:lineRule="exact"/>
        <w:ind w:right="11"/>
        <w:jc w:val="both"/>
        <w:textAlignment w:val="center"/>
        <w:rPr>
          <w:rFonts w:hint="eastAsia"/>
          <w:lang w:val="en-US" w:eastAsia="zh-CN"/>
        </w:rPr>
      </w:pPr>
      <w:r>
        <w:rPr>
          <w:sz w:val="44"/>
        </w:rPr>
        <mc:AlternateContent>
          <mc:Choice Requires="wps">
            <w:drawing>
              <wp:anchor distT="0" distB="0" distL="114300" distR="114300" simplePos="0" relativeHeight="251660288" behindDoc="0" locked="0" layoutInCell="1" allowOverlap="1">
                <wp:simplePos x="0" y="0"/>
                <wp:positionH relativeFrom="column">
                  <wp:posOffset>-16510</wp:posOffset>
                </wp:positionH>
                <wp:positionV relativeFrom="paragraph">
                  <wp:posOffset>181610</wp:posOffset>
                </wp:positionV>
                <wp:extent cx="5507990" cy="635"/>
                <wp:effectExtent l="0" t="17145" r="16510" b="20320"/>
                <wp:wrapNone/>
                <wp:docPr id="1" name="直接连接符 1"/>
                <wp:cNvGraphicFramePr/>
                <a:graphic xmlns:a="http://schemas.openxmlformats.org/drawingml/2006/main">
                  <a:graphicData uri="http://schemas.microsoft.com/office/word/2010/wordprocessingShape">
                    <wps:wsp>
                      <wps:cNvCnPr/>
                      <wps:spPr>
                        <a:xfrm>
                          <a:off x="0" y="0"/>
                          <a:ext cx="5507990" cy="635"/>
                        </a:xfrm>
                        <a:prstGeom prst="line">
                          <a:avLst/>
                        </a:prstGeom>
                        <a:ln w="34925"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3pt;margin-top:14.3pt;height:0.05pt;width:433.7pt;z-index:251660288;mso-width-relative:page;mso-height-relative:page;" filled="f" stroked="t" coordsize="21600,21600" o:gfxdata="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yNehP2gAAAAgBAAAPAAAAAAAAAAEAIAAAACIAAABkcnMvZG93bnJldi54&#10;bWxQSwECFAAUAAAACACHTuJAMGAkwfgBAADnAwAADgAAAAAAAAABACAAAAApAQAAZHJzL2Uyb0Rv&#10;Yy54bWxQSwUGAAAAAAYABgBZAQAAkwUAAAAA&#10;">
                <v:fill on="f" focussize="0,0"/>
                <v:stroke weight="2.75pt" color="#FF0000" joinstyle="round"/>
                <v:imagedata o:title=""/>
                <o:lock v:ext="edit" aspectratio="f"/>
              </v:line>
            </w:pict>
          </mc:Fallback>
        </mc:AlternateContent>
      </w:r>
      <w:r>
        <w:rPr>
          <w:rFonts w:hint="eastAsia" w:ascii="方正小标宋简体" w:hAnsi="方正小标宋简体" w:eastAsia="方正小标宋简体" w:cs="方正小标宋简体"/>
          <w:color w:val="FF0000"/>
          <w:spacing w:val="24"/>
          <w:kern w:val="0"/>
          <w:sz w:val="44"/>
          <w:szCs w:val="4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b w:val="0"/>
          <w:bCs/>
          <w:sz w:val="44"/>
          <w:szCs w:val="44"/>
        </w:rPr>
        <w:t>关于印发《</w:t>
      </w:r>
      <w:r>
        <w:rPr>
          <w:rFonts w:hint="eastAsia" w:ascii="方正小标宋简体" w:hAnsi="方正小标宋简体" w:eastAsia="方正小标宋简体" w:cs="方正小标宋简体"/>
          <w:sz w:val="44"/>
          <w:szCs w:val="44"/>
          <w:lang w:eastAsia="zh-CN"/>
        </w:rPr>
        <w:t>羊楼司</w:t>
      </w:r>
      <w:r>
        <w:rPr>
          <w:rFonts w:hint="eastAsia" w:ascii="方正小标宋简体" w:hAnsi="方正小标宋简体" w:eastAsia="方正小标宋简体" w:cs="方正小标宋简体"/>
          <w:sz w:val="44"/>
          <w:szCs w:val="44"/>
        </w:rPr>
        <w:t>镇</w:t>
      </w:r>
      <w:r>
        <w:rPr>
          <w:rFonts w:hint="eastAsia" w:ascii="方正小标宋简体" w:hAnsi="方正小标宋简体" w:eastAsia="方正小标宋简体" w:cs="方正小标宋简体"/>
          <w:sz w:val="44"/>
          <w:szCs w:val="44"/>
          <w:lang w:val="en-US" w:eastAsia="zh-CN"/>
        </w:rPr>
        <w:t>2022年农村人居环境整治工作</w:t>
      </w:r>
      <w:r>
        <w:rPr>
          <w:rFonts w:hint="eastAsia" w:ascii="方正小标宋简体" w:hAnsi="方正小标宋简体" w:eastAsia="方正小标宋简体" w:cs="方正小标宋简体"/>
          <w:sz w:val="44"/>
          <w:szCs w:val="44"/>
        </w:rPr>
        <w:t>实施</w:t>
      </w:r>
      <w:r>
        <w:rPr>
          <w:rFonts w:hint="eastAsia" w:ascii="方正小标宋简体" w:hAnsi="方正小标宋简体" w:eastAsia="方正小标宋简体" w:cs="方正小标宋简体"/>
          <w:sz w:val="44"/>
          <w:szCs w:val="44"/>
          <w:lang w:eastAsia="zh-CN"/>
        </w:rPr>
        <w:t>细则</w:t>
      </w:r>
      <w:r>
        <w:rPr>
          <w:rFonts w:hint="eastAsia" w:ascii="方正小标宋简体" w:hAnsi="方正小标宋简体" w:eastAsia="方正小标宋简体" w:cs="方正小标宋简体"/>
          <w:b w:val="0"/>
          <w:bCs/>
          <w:sz w:val="44"/>
          <w:szCs w:val="44"/>
        </w:rPr>
        <w:t>》的通知</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各村（社区）、镇直各单位：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《羊楼司镇202</w:t>
      </w:r>
      <w:r>
        <w:rPr>
          <w:rFonts w:hint="eastAsia" w:ascii="仿宋_GB2312" w:hAnsi="仿宋_GB2312" w:eastAsia="仿宋_GB2312" w:cs="仿宋_GB2312"/>
          <w:bCs/>
          <w:sz w:val="32"/>
          <w:szCs w:val="32"/>
          <w:lang w:val="en-US" w:eastAsia="zh-CN"/>
        </w:rPr>
        <w:t>2</w:t>
      </w:r>
      <w:r>
        <w:rPr>
          <w:rFonts w:hint="eastAsia" w:ascii="仿宋_GB2312" w:hAnsi="仿宋_GB2312" w:eastAsia="仿宋_GB2312" w:cs="仿宋_GB2312"/>
          <w:bCs/>
          <w:sz w:val="32"/>
          <w:szCs w:val="32"/>
        </w:rPr>
        <w:t>年农村人居环境整治工作实施</w:t>
      </w:r>
      <w:r>
        <w:rPr>
          <w:rFonts w:hint="eastAsia" w:ascii="仿宋_GB2312" w:hAnsi="仿宋_GB2312" w:eastAsia="仿宋_GB2312" w:cs="仿宋_GB2312"/>
          <w:bCs/>
          <w:sz w:val="32"/>
          <w:szCs w:val="32"/>
          <w:lang w:eastAsia="zh-CN"/>
        </w:rPr>
        <w:t>细则</w:t>
      </w:r>
      <w:r>
        <w:rPr>
          <w:rFonts w:hint="eastAsia" w:ascii="仿宋_GB2312" w:hAnsi="仿宋_GB2312" w:eastAsia="仿宋_GB2312" w:cs="仿宋_GB2312"/>
          <w:bCs/>
          <w:sz w:val="32"/>
          <w:szCs w:val="32"/>
        </w:rPr>
        <w:t>》已经镇</w:t>
      </w:r>
      <w:r>
        <w:rPr>
          <w:rFonts w:hint="eastAsia" w:ascii="仿宋_GB2312" w:hAnsi="仿宋_GB2312" w:eastAsia="仿宋_GB2312" w:cs="仿宋_GB2312"/>
          <w:bCs/>
          <w:sz w:val="32"/>
          <w:szCs w:val="32"/>
          <w:lang w:val="en-US" w:eastAsia="zh-CN"/>
        </w:rPr>
        <w:t>党</w:t>
      </w:r>
      <w:r>
        <w:rPr>
          <w:rFonts w:hint="eastAsia" w:ascii="仿宋_GB2312" w:hAnsi="仿宋_GB2312" w:eastAsia="仿宋_GB2312" w:cs="仿宋_GB2312"/>
          <w:bCs/>
          <w:sz w:val="32"/>
          <w:szCs w:val="32"/>
        </w:rPr>
        <w:t>委、政府研究同意，现印发给你们，请认真组织实施。</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pacing w:val="-20"/>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pacing w:val="-20"/>
          <w:kern w:val="2"/>
          <w:sz w:val="32"/>
          <w:szCs w:val="32"/>
          <w:lang w:val="en-US" w:eastAsia="zh-CN" w:bidi="ar-SA"/>
        </w:rPr>
      </w:pPr>
      <w:r>
        <w:rPr>
          <w:rFonts w:hint="eastAsia" w:ascii="仿宋_GB2312" w:hAnsi="仿宋_GB2312" w:eastAsia="仿宋_GB2312" w:cs="仿宋_GB2312"/>
          <w:spacing w:val="-20"/>
          <w:kern w:val="2"/>
          <w:sz w:val="32"/>
          <w:szCs w:val="32"/>
          <w:lang w:val="en-US" w:eastAsia="zh-CN" w:bidi="ar-SA"/>
        </w:rPr>
        <w:t>附件：1、羊楼司镇2022年人居环境整治工作绩效考核计分表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     </w:t>
      </w:r>
      <w:r>
        <w:rPr>
          <w:rFonts w:hint="eastAsia" w:ascii="仿宋_GB2312" w:hAnsi="仿宋_GB2312" w:eastAsia="仿宋_GB2312" w:cs="仿宋_GB2312"/>
          <w:spacing w:val="-20"/>
          <w:kern w:val="2"/>
          <w:sz w:val="32"/>
          <w:szCs w:val="32"/>
          <w:lang w:val="en-US" w:eastAsia="zh-CN" w:bidi="ar-SA"/>
        </w:rPr>
        <w:t>2、</w:t>
      </w:r>
      <w:r>
        <w:rPr>
          <w:rFonts w:hint="eastAsia" w:ascii="仿宋_GB2312" w:hAnsi="仿宋_GB2312" w:eastAsia="仿宋_GB2312" w:cs="仿宋_GB2312"/>
          <w:kern w:val="2"/>
          <w:sz w:val="32"/>
          <w:szCs w:val="32"/>
          <w:lang w:val="en-US" w:eastAsia="zh-CN" w:bidi="ar-SA"/>
        </w:rPr>
        <w:t>垃圾分类标语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p>
    <w:p>
      <w:pPr>
        <w:pStyle w:val="2"/>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　</w:t>
      </w:r>
      <w:r>
        <w:rPr>
          <w:rFonts w:hint="eastAsia" w:ascii="仿宋_GB2312" w:hAnsi="仿宋_GB2312" w:eastAsia="仿宋_GB2312" w:cs="仿宋_GB2312"/>
          <w:bCs/>
          <w:sz w:val="32"/>
          <w:szCs w:val="32"/>
          <w:lang w:val="en-US" w:eastAsia="zh-CN"/>
        </w:rPr>
        <w:t xml:space="preserve">                         </w:t>
      </w:r>
      <w:r>
        <w:rPr>
          <w:rFonts w:hint="eastAsia" w:ascii="仿宋_GB2312" w:hAnsi="仿宋_GB2312" w:eastAsia="仿宋_GB2312" w:cs="仿宋_GB2312"/>
          <w:bCs/>
          <w:sz w:val="32"/>
          <w:szCs w:val="32"/>
        </w:rPr>
        <w:t>　202</w:t>
      </w:r>
      <w:r>
        <w:rPr>
          <w:rFonts w:hint="eastAsia" w:ascii="仿宋_GB2312" w:hAnsi="仿宋_GB2312" w:eastAsia="仿宋_GB2312" w:cs="仿宋_GB2312"/>
          <w:bCs/>
          <w:sz w:val="32"/>
          <w:szCs w:val="32"/>
          <w:lang w:val="en-US" w:eastAsia="zh-CN"/>
        </w:rPr>
        <w:t>2</w:t>
      </w:r>
      <w:r>
        <w:rPr>
          <w:rFonts w:hint="eastAsia" w:ascii="仿宋_GB2312" w:hAnsi="仿宋_GB2312" w:eastAsia="仿宋_GB2312" w:cs="仿宋_GB2312"/>
          <w:bCs/>
          <w:sz w:val="32"/>
          <w:szCs w:val="32"/>
        </w:rPr>
        <w:t>年</w:t>
      </w:r>
      <w:r>
        <w:rPr>
          <w:rFonts w:hint="eastAsia" w:ascii="仿宋_GB2312" w:hAnsi="仿宋_GB2312" w:eastAsia="仿宋_GB2312" w:cs="仿宋_GB2312"/>
          <w:bCs/>
          <w:sz w:val="32"/>
          <w:szCs w:val="32"/>
          <w:lang w:val="en-US" w:eastAsia="zh-CN"/>
        </w:rPr>
        <w:t>3</w:t>
      </w:r>
      <w:r>
        <w:rPr>
          <w:rFonts w:hint="eastAsia" w:ascii="仿宋_GB2312" w:hAnsi="仿宋_GB2312" w:eastAsia="仿宋_GB2312" w:cs="仿宋_GB2312"/>
          <w:bCs/>
          <w:sz w:val="32"/>
          <w:szCs w:val="32"/>
        </w:rPr>
        <w:t>月</w:t>
      </w:r>
      <w:r>
        <w:rPr>
          <w:rFonts w:hint="eastAsia" w:ascii="仿宋_GB2312" w:hAnsi="仿宋_GB2312" w:eastAsia="仿宋_GB2312" w:cs="仿宋_GB2312"/>
          <w:bCs/>
          <w:sz w:val="32"/>
          <w:szCs w:val="32"/>
          <w:lang w:val="en-US" w:eastAsia="zh-CN"/>
        </w:rPr>
        <w:t>8</w:t>
      </w:r>
      <w:r>
        <w:rPr>
          <w:rFonts w:hint="eastAsia" w:ascii="仿宋_GB2312" w:hAnsi="仿宋_GB2312" w:eastAsia="仿宋_GB2312" w:cs="仿宋_GB2312"/>
          <w:bCs/>
          <w:sz w:val="32"/>
          <w:szCs w:val="32"/>
        </w:rPr>
        <w:t>日</w:t>
      </w:r>
    </w:p>
    <w:p>
      <w:pPr>
        <w:pStyle w:val="2"/>
        <w:rPr>
          <w:rFonts w:hint="eastAsia"/>
        </w:rPr>
      </w:pPr>
    </w:p>
    <w:p>
      <w:pPr>
        <w:keepNext w:val="0"/>
        <w:keepLines w:val="0"/>
        <w:pageBreakBefore w:val="0"/>
        <w:widowControl w:val="0"/>
        <w:kinsoku/>
        <w:wordWrap/>
        <w:overflowPunct/>
        <w:topLinePunct w:val="0"/>
        <w:autoSpaceDE/>
        <w:autoSpaceDN/>
        <w:bidi w:val="0"/>
        <w:adjustRightInd/>
        <w:snapToGrid/>
        <w:spacing w:before="313" w:beforeLines="100" w:line="560" w:lineRule="exact"/>
        <w:textAlignment w:val="auto"/>
        <w:rPr>
          <w:rFonts w:hint="eastAsia" w:ascii="仿宋_GB2312" w:hAnsi="仿宋_GB2312" w:eastAsia="仿宋_GB2312" w:cs="仿宋_GB2312"/>
          <w:spacing w:val="-20"/>
          <w:sz w:val="32"/>
          <w:szCs w:val="32"/>
          <w:u w:val="single"/>
        </w:rPr>
      </w:pPr>
      <w:r>
        <w:rPr>
          <w:rFonts w:hint="eastAsia" w:ascii="仿宋_GB2312" w:hAnsi="仿宋_GB2312" w:eastAsia="仿宋_GB2312" w:cs="仿宋_GB2312"/>
          <w:spacing w:val="-20"/>
          <w:sz w:val="32"/>
          <w:szCs w:val="32"/>
          <w:u w:val="single"/>
        </w:rPr>
        <w:t xml:space="preserve">                                                                                </w:t>
      </w:r>
    </w:p>
    <w:p>
      <w:pPr>
        <w:jc w:val="both"/>
        <w:rPr>
          <w:rFonts w:hint="eastAsia" w:ascii="宋体" w:hAnsi="宋体" w:eastAsia="仿宋_GB2312"/>
          <w:b/>
          <w:bCs/>
          <w:sz w:val="44"/>
          <w:szCs w:val="44"/>
          <w:lang w:val="en-US" w:eastAsia="zh-CN"/>
        </w:rPr>
      </w:pPr>
      <w:r>
        <w:rPr>
          <w:rFonts w:hint="eastAsia" w:ascii="仿宋_GB2312" w:hAnsi="仿宋_GB2312" w:eastAsia="仿宋_GB2312" w:cs="仿宋_GB2312"/>
          <w:spacing w:val="-20"/>
          <w:sz w:val="32"/>
          <w:szCs w:val="32"/>
          <w:u w:val="single"/>
        </w:rPr>
        <w:t xml:space="preserve"> </w:t>
      </w:r>
      <w:r>
        <w:rPr>
          <w:rFonts w:hint="eastAsia" w:ascii="仿宋_GB2312" w:hAnsi="仿宋_GB2312" w:eastAsia="仿宋_GB2312" w:cs="仿宋_GB2312"/>
          <w:spacing w:val="-20"/>
          <w:sz w:val="32"/>
          <w:szCs w:val="32"/>
          <w:u w:val="single"/>
          <w:lang w:val="en-US" w:eastAsia="zh-CN"/>
        </w:rPr>
        <w:t xml:space="preserve"> </w:t>
      </w:r>
      <w:r>
        <w:rPr>
          <w:rFonts w:hint="eastAsia" w:ascii="仿宋_GB2312" w:hAnsi="仿宋_GB2312" w:eastAsia="仿宋_GB2312" w:cs="仿宋_GB2312"/>
          <w:spacing w:val="-20"/>
          <w:sz w:val="32"/>
          <w:szCs w:val="32"/>
          <w:u w:val="single"/>
        </w:rPr>
        <w:t>羊楼司镇党政办公室                         20</w:t>
      </w:r>
      <w:r>
        <w:rPr>
          <w:rFonts w:hint="eastAsia" w:ascii="仿宋_GB2312" w:hAnsi="仿宋_GB2312" w:eastAsia="仿宋_GB2312" w:cs="仿宋_GB2312"/>
          <w:spacing w:val="-20"/>
          <w:sz w:val="32"/>
          <w:szCs w:val="32"/>
          <w:u w:val="single"/>
          <w:lang w:val="en-US" w:eastAsia="zh-CN"/>
        </w:rPr>
        <w:t>22</w:t>
      </w:r>
      <w:r>
        <w:rPr>
          <w:rFonts w:hint="eastAsia" w:ascii="仿宋_GB2312" w:hAnsi="仿宋_GB2312" w:eastAsia="仿宋_GB2312" w:cs="仿宋_GB2312"/>
          <w:spacing w:val="-20"/>
          <w:sz w:val="32"/>
          <w:szCs w:val="32"/>
          <w:u w:val="single"/>
        </w:rPr>
        <w:t>年</w:t>
      </w:r>
      <w:r>
        <w:rPr>
          <w:rFonts w:hint="eastAsia" w:ascii="仿宋_GB2312" w:hAnsi="仿宋_GB2312" w:eastAsia="仿宋_GB2312" w:cs="仿宋_GB2312"/>
          <w:spacing w:val="-20"/>
          <w:sz w:val="32"/>
          <w:szCs w:val="32"/>
          <w:u w:val="single"/>
          <w:lang w:val="en-US" w:eastAsia="zh-CN"/>
        </w:rPr>
        <w:t>3</w:t>
      </w:r>
      <w:r>
        <w:rPr>
          <w:rFonts w:hint="eastAsia" w:ascii="仿宋_GB2312" w:hAnsi="仿宋_GB2312" w:eastAsia="仿宋_GB2312" w:cs="仿宋_GB2312"/>
          <w:spacing w:val="-20"/>
          <w:sz w:val="32"/>
          <w:szCs w:val="32"/>
          <w:u w:val="single"/>
        </w:rPr>
        <w:t>月</w:t>
      </w:r>
      <w:r>
        <w:rPr>
          <w:rFonts w:hint="eastAsia" w:ascii="仿宋_GB2312" w:hAnsi="仿宋_GB2312" w:eastAsia="仿宋_GB2312" w:cs="仿宋_GB2312"/>
          <w:spacing w:val="-20"/>
          <w:sz w:val="32"/>
          <w:szCs w:val="32"/>
          <w:u w:val="single"/>
          <w:lang w:val="en-US" w:eastAsia="zh-CN"/>
        </w:rPr>
        <w:t>8</w:t>
      </w:r>
      <w:r>
        <w:rPr>
          <w:rFonts w:hint="eastAsia" w:ascii="仿宋_GB2312" w:hAnsi="仿宋_GB2312" w:eastAsia="仿宋_GB2312" w:cs="仿宋_GB2312"/>
          <w:spacing w:val="-20"/>
          <w:sz w:val="32"/>
          <w:szCs w:val="32"/>
          <w:u w:val="single"/>
        </w:rPr>
        <w:t xml:space="preserve">日印发 </w:t>
      </w:r>
      <w:r>
        <w:rPr>
          <w:rFonts w:hint="eastAsia" w:ascii="仿宋_GB2312" w:hAnsi="仿宋_GB2312" w:eastAsia="仿宋_GB2312" w:cs="仿宋_GB2312"/>
          <w:spacing w:val="-20"/>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b w:val="0"/>
          <w:bCs w:val="0"/>
          <w:sz w:val="44"/>
          <w:szCs w:val="44"/>
          <w:lang w:val="en-US" w:eastAsia="zh-CN"/>
        </w:rPr>
      </w:pPr>
      <w:bookmarkStart w:id="0" w:name="_GoBack"/>
      <w:r>
        <w:rPr>
          <w:rFonts w:hint="eastAsia" w:ascii="方正小标宋简体" w:hAnsi="方正小标宋简体" w:eastAsia="方正小标宋简体" w:cs="方正小标宋简体"/>
          <w:b w:val="0"/>
          <w:bCs w:val="0"/>
          <w:sz w:val="44"/>
          <w:szCs w:val="44"/>
          <w:lang w:eastAsia="zh-CN"/>
        </w:rPr>
        <w:t>羊楼司</w:t>
      </w:r>
      <w:r>
        <w:rPr>
          <w:rFonts w:hint="eastAsia" w:ascii="方正小标宋简体" w:hAnsi="方正小标宋简体" w:eastAsia="方正小标宋简体" w:cs="方正小标宋简体"/>
          <w:b w:val="0"/>
          <w:bCs w:val="0"/>
          <w:sz w:val="44"/>
          <w:szCs w:val="44"/>
        </w:rPr>
        <w:t>镇</w:t>
      </w:r>
      <w:r>
        <w:rPr>
          <w:rFonts w:hint="eastAsia" w:ascii="方正小标宋简体" w:hAnsi="方正小标宋简体" w:eastAsia="方正小标宋简体" w:cs="方正小标宋简体"/>
          <w:b w:val="0"/>
          <w:bCs w:val="0"/>
          <w:sz w:val="44"/>
          <w:szCs w:val="44"/>
          <w:lang w:val="en-US" w:eastAsia="zh-CN"/>
        </w:rPr>
        <w:t>2022年农村人居环境整治工作</w:t>
      </w:r>
    </w:p>
    <w:bookmarkEnd w:id="0"/>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实</w:t>
      </w:r>
      <w:r>
        <w:rPr>
          <w:rFonts w:hint="eastAsia" w:ascii="方正小标宋简体" w:hAnsi="方正小标宋简体" w:eastAsia="方正小标宋简体" w:cs="方正小标宋简体"/>
          <w:b w:val="0"/>
          <w:bCs w:val="0"/>
          <w:sz w:val="44"/>
          <w:szCs w:val="44"/>
          <w:lang w:val="en-US" w:eastAsia="zh-CN"/>
        </w:rPr>
        <w:t xml:space="preserve"> </w:t>
      </w:r>
      <w:r>
        <w:rPr>
          <w:rFonts w:hint="eastAsia" w:ascii="方正小标宋简体" w:hAnsi="方正小标宋简体" w:eastAsia="方正小标宋简体" w:cs="方正小标宋简体"/>
          <w:b w:val="0"/>
          <w:bCs w:val="0"/>
          <w:sz w:val="44"/>
          <w:szCs w:val="44"/>
        </w:rPr>
        <w:t>施</w:t>
      </w:r>
      <w:r>
        <w:rPr>
          <w:rFonts w:hint="eastAsia" w:ascii="方正小标宋简体" w:hAnsi="方正小标宋简体" w:eastAsia="方正小标宋简体" w:cs="方正小标宋简体"/>
          <w:b w:val="0"/>
          <w:bCs w:val="0"/>
          <w:sz w:val="44"/>
          <w:szCs w:val="44"/>
          <w:lang w:val="en-US" w:eastAsia="zh-CN"/>
        </w:rPr>
        <w:t xml:space="preserve"> </w:t>
      </w:r>
      <w:r>
        <w:rPr>
          <w:rFonts w:hint="eastAsia" w:ascii="方正小标宋简体" w:hAnsi="方正小标宋简体" w:eastAsia="方正小标宋简体" w:cs="方正小标宋简体"/>
          <w:b w:val="0"/>
          <w:bCs w:val="0"/>
          <w:sz w:val="44"/>
          <w:szCs w:val="44"/>
          <w:lang w:eastAsia="zh-CN"/>
        </w:rPr>
        <w:t>细</w:t>
      </w:r>
      <w:r>
        <w:rPr>
          <w:rFonts w:hint="eastAsia" w:ascii="方正小标宋简体" w:hAnsi="方正小标宋简体" w:eastAsia="方正小标宋简体" w:cs="方正小标宋简体"/>
          <w:b w:val="0"/>
          <w:bCs w:val="0"/>
          <w:sz w:val="44"/>
          <w:szCs w:val="44"/>
          <w:lang w:val="en-US" w:eastAsia="zh-CN"/>
        </w:rPr>
        <w:t xml:space="preserve"> </w:t>
      </w:r>
      <w:r>
        <w:rPr>
          <w:rFonts w:hint="eastAsia" w:ascii="方正小标宋简体" w:hAnsi="方正小标宋简体" w:eastAsia="方正小标宋简体" w:cs="方正小标宋简体"/>
          <w:b w:val="0"/>
          <w:bCs w:val="0"/>
          <w:sz w:val="44"/>
          <w:szCs w:val="44"/>
          <w:lang w:eastAsia="zh-CN"/>
        </w:rPr>
        <w:t>则</w:t>
      </w:r>
      <w:r>
        <w:rPr>
          <w:rFonts w:hint="eastAsia" w:ascii="方正小标宋简体" w:hAnsi="方正小标宋简体" w:eastAsia="方正小标宋简体" w:cs="方正小标宋简体"/>
          <w:b w:val="0"/>
          <w:bCs w:val="0"/>
          <w:sz w:val="44"/>
          <w:szCs w:val="4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为深入贯彻落实习近平总书记关于改善农村人居环境的重要指示精神，按照</w:t>
      </w:r>
      <w:r>
        <w:rPr>
          <w:rFonts w:hint="eastAsia" w:ascii="仿宋_GB2312" w:hAnsi="仿宋_GB2312" w:eastAsia="仿宋_GB2312" w:cs="仿宋_GB2312"/>
          <w:sz w:val="32"/>
          <w:szCs w:val="32"/>
          <w:lang w:eastAsia="zh-CN"/>
        </w:rPr>
        <w:t>上级</w:t>
      </w:r>
      <w:r>
        <w:rPr>
          <w:rFonts w:hint="eastAsia" w:ascii="仿宋_GB2312" w:hAnsi="仿宋_GB2312" w:eastAsia="仿宋_GB2312" w:cs="仿宋_GB2312"/>
          <w:sz w:val="32"/>
          <w:szCs w:val="32"/>
        </w:rPr>
        <w:t>打好农村人居环境整治决胜之战的工作要求，</w:t>
      </w:r>
      <w:r>
        <w:rPr>
          <w:rFonts w:hint="eastAsia" w:ascii="仿宋_GB2312" w:hAnsi="仿宋_GB2312" w:eastAsia="仿宋_GB2312" w:cs="仿宋_GB2312"/>
          <w:sz w:val="32"/>
          <w:szCs w:val="32"/>
          <w:lang w:eastAsia="zh-CN"/>
        </w:rPr>
        <w:t>构建我镇农村人居环境整治工作常治长效机制</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结合我镇实际，</w:t>
      </w:r>
      <w:r>
        <w:rPr>
          <w:rFonts w:hint="eastAsia" w:ascii="仿宋_GB2312" w:hAnsi="仿宋_GB2312" w:eastAsia="仿宋_GB2312" w:cs="仿宋_GB2312"/>
          <w:sz w:val="32"/>
          <w:szCs w:val="32"/>
        </w:rPr>
        <w:t>特制定本实施</w:t>
      </w:r>
      <w:r>
        <w:rPr>
          <w:rFonts w:hint="eastAsia" w:ascii="仿宋_GB2312" w:hAnsi="仿宋_GB2312" w:eastAsia="仿宋_GB2312" w:cs="仿宋_GB2312"/>
          <w:sz w:val="32"/>
          <w:szCs w:val="32"/>
          <w:lang w:eastAsia="zh-CN"/>
        </w:rPr>
        <w:t>细则。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一、基本原则</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lang w:eastAsia="zh-CN"/>
        </w:rPr>
      </w:pPr>
      <w:r>
        <w:rPr>
          <w:rFonts w:hint="eastAsia" w:ascii="楷体_GB2312" w:hAnsi="楷体_GB2312" w:eastAsia="楷体_GB2312" w:cs="楷体_GB2312"/>
          <w:b/>
          <w:bCs/>
          <w:sz w:val="32"/>
          <w:szCs w:val="32"/>
          <w:lang w:val="en-US" w:eastAsia="zh-CN"/>
        </w:rPr>
        <w:t>——村民主体，社会参与</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lang w:eastAsia="zh-CN"/>
        </w:rPr>
        <w:t>坚持村民主体地位，依靠群众、发动群众，充分调动群众参与环境整治的积极性，发挥群众的主体作用。鼓励社会各界和知名乡友、乡贤共同参与农村人居环境整治，形成多方共建、共管、共享的工作机制。</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lang w:eastAsia="zh-CN"/>
        </w:rPr>
      </w:pPr>
      <w:r>
        <w:rPr>
          <w:rFonts w:hint="eastAsia" w:ascii="楷体_GB2312" w:hAnsi="楷体_GB2312" w:eastAsia="楷体_GB2312" w:cs="楷体_GB2312"/>
          <w:b/>
          <w:bCs/>
          <w:sz w:val="32"/>
          <w:szCs w:val="32"/>
          <w:lang w:val="en-US" w:eastAsia="zh-CN"/>
        </w:rPr>
        <w:t>——因地制宜，分类实施</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lang w:eastAsia="zh-CN"/>
        </w:rPr>
        <w:t>在实现“干干净净、整整齐齐、清清爽爽”的基础上，充分考虑自然条件、经济水平、民风民俗等实际，实行分类指导，对基础条件好、群众积极性高、内生动力强的村组，提高标准，增加建设内容，不搞“一刀切”、不搞“高大上”，因地制宜，打造一批特色亮点村组、屋场。</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lang w:eastAsia="zh-CN"/>
        </w:rPr>
      </w:pPr>
      <w:r>
        <w:rPr>
          <w:rFonts w:hint="eastAsia" w:ascii="楷体_GB2312" w:hAnsi="楷体_GB2312" w:eastAsia="楷体_GB2312" w:cs="楷体_GB2312"/>
          <w:b/>
          <w:bCs/>
          <w:sz w:val="32"/>
          <w:szCs w:val="32"/>
          <w:lang w:val="en-US" w:eastAsia="zh-CN"/>
        </w:rPr>
        <w:t>——教育引导，培养习惯</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lang w:eastAsia="zh-CN"/>
        </w:rPr>
        <w:t>采取召开会议、上门劝导、印发宣传手册、制作宣传栏等方式，加强宣传教育，根治陈规陋习；推行垃圾分类，倡导文明新风，让爱护环境、保护环境成为群众的自觉行为。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二、目标任务</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（一）总体目标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年在临湘市考核中</w:t>
      </w:r>
      <w:r>
        <w:rPr>
          <w:rFonts w:hint="eastAsia" w:ascii="仿宋_GB2312" w:hAnsi="仿宋_GB2312" w:eastAsia="仿宋_GB2312" w:cs="仿宋_GB2312"/>
          <w:sz w:val="32"/>
          <w:szCs w:val="32"/>
          <w:lang w:val="en-US" w:eastAsia="zh-CN"/>
        </w:rPr>
        <w:t>力争半年讲评取得前三名、年终夺取第一名</w:t>
      </w:r>
      <w:r>
        <w:rPr>
          <w:rFonts w:hint="eastAsia" w:ascii="仿宋_GB2312" w:hAnsi="仿宋_GB2312" w:eastAsia="仿宋_GB2312" w:cs="仿宋_GB2312"/>
          <w:sz w:val="32"/>
          <w:szCs w:val="32"/>
          <w:lang w:eastAsia="zh-CN"/>
        </w:rPr>
        <w:t>，确保“全国乡村治理示范乡镇”</w:t>
      </w:r>
      <w:r>
        <w:rPr>
          <w:rFonts w:hint="eastAsia" w:ascii="仿宋_GB2312" w:hAnsi="仿宋_GB2312" w:eastAsia="仿宋_GB2312" w:cs="仿宋_GB2312"/>
          <w:sz w:val="32"/>
          <w:szCs w:val="32"/>
          <w:lang w:val="en-US" w:eastAsia="zh-CN"/>
        </w:rPr>
        <w:t>验收</w:t>
      </w:r>
      <w:r>
        <w:rPr>
          <w:rFonts w:hint="eastAsia" w:ascii="仿宋_GB2312" w:hAnsi="仿宋_GB2312" w:eastAsia="仿宋_GB2312" w:cs="仿宋_GB2312"/>
          <w:sz w:val="32"/>
          <w:szCs w:val="32"/>
          <w:lang w:eastAsia="zh-CN"/>
        </w:rPr>
        <w:t>成功。</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（二）具体目标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val="en-US" w:eastAsia="zh-CN"/>
        </w:rPr>
        <w:t>1、推行垃圾分类</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lang w:eastAsia="zh-CN"/>
        </w:rPr>
        <w:t>按照“户分类、组保洁、村收集、镇集中、市处理”的管理模式，</w:t>
      </w:r>
      <w:r>
        <w:rPr>
          <w:rFonts w:hint="eastAsia" w:ascii="仿宋_GB2312" w:hAnsi="仿宋_GB2312" w:eastAsia="仿宋_GB2312" w:cs="仿宋_GB2312"/>
          <w:sz w:val="32"/>
          <w:szCs w:val="32"/>
          <w:lang w:val="en-US" w:eastAsia="zh-CN"/>
        </w:rPr>
        <w:t>引导鼓励各村（社区）按</w:t>
      </w:r>
      <w:r>
        <w:rPr>
          <w:rFonts w:hint="eastAsia" w:ascii="仿宋_GB2312" w:hAnsi="仿宋_GB2312" w:eastAsia="仿宋_GB2312" w:cs="仿宋_GB2312"/>
          <w:sz w:val="32"/>
          <w:szCs w:val="32"/>
          <w:lang w:eastAsia="zh-CN"/>
        </w:rPr>
        <w:t>户安装分类垃圾桶，实行上门收集，202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年所有村（社区）垃圾分类收集工作</w:t>
      </w:r>
      <w:r>
        <w:rPr>
          <w:rFonts w:hint="eastAsia" w:ascii="仿宋_GB2312" w:hAnsi="仿宋_GB2312" w:eastAsia="仿宋_GB2312" w:cs="仿宋_GB2312"/>
          <w:sz w:val="32"/>
          <w:szCs w:val="32"/>
          <w:lang w:val="en-US" w:eastAsia="zh-CN"/>
        </w:rPr>
        <w:t>群众知晓度</w:t>
      </w:r>
      <w:r>
        <w:rPr>
          <w:rFonts w:hint="eastAsia" w:ascii="仿宋_GB2312" w:hAnsi="仿宋_GB2312" w:eastAsia="仿宋_GB2312" w:cs="仿宋_GB2312"/>
          <w:sz w:val="32"/>
          <w:szCs w:val="32"/>
          <w:lang w:eastAsia="zh-CN"/>
        </w:rPr>
        <w:t>基本达到全覆盖，进一步提高群众对生活垃圾分类的认知度和参与率；推广“环境整治奖品超市”模式，实现垃圾回收奖励机制全覆盖。</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val="en-US" w:eastAsia="zh-CN"/>
        </w:rPr>
        <w:t>2、推进厕所革命</w:t>
      </w:r>
      <w:r>
        <w:rPr>
          <w:rFonts w:hint="eastAsia" w:ascii="仿宋_GB2312" w:hAnsi="仿宋_GB2312" w:eastAsia="仿宋_GB2312" w:cs="仿宋_GB2312"/>
          <w:b/>
          <w:bCs/>
          <w:sz w:val="32"/>
          <w:szCs w:val="32"/>
          <w:lang w:eastAsia="zh-CN"/>
        </w:rPr>
        <w:t>。一是整改到位</w:t>
      </w:r>
      <w:r>
        <w:rPr>
          <w:rFonts w:hint="eastAsia" w:ascii="仿宋_GB2312" w:hAnsi="仿宋_GB2312" w:eastAsia="仿宋_GB2312" w:cs="仿宋_GB2312"/>
          <w:sz w:val="32"/>
          <w:szCs w:val="32"/>
          <w:lang w:eastAsia="zh-CN"/>
        </w:rPr>
        <w:t>：对</w:t>
      </w:r>
      <w:r>
        <w:rPr>
          <w:rFonts w:hint="eastAsia" w:ascii="仿宋_GB2312" w:hAnsi="仿宋_GB2312" w:eastAsia="仿宋_GB2312" w:cs="仿宋_GB2312"/>
          <w:color w:val="000000" w:themeColor="text1"/>
          <w:sz w:val="32"/>
          <w:szCs w:val="32"/>
          <w:lang w:eastAsia="zh-CN"/>
          <w14:textFill>
            <w14:solidFill>
              <w14:schemeClr w14:val="tx1"/>
            </w14:solidFill>
          </w14:textFill>
        </w:rPr>
        <w:t>2019 年10月</w:t>
      </w:r>
      <w:r>
        <w:rPr>
          <w:rFonts w:hint="eastAsia" w:ascii="仿宋_GB2312" w:hAnsi="仿宋_GB2312" w:eastAsia="仿宋_GB2312" w:cs="仿宋_GB2312"/>
          <w:sz w:val="32"/>
          <w:szCs w:val="32"/>
          <w:lang w:eastAsia="zh-CN"/>
        </w:rPr>
        <w:t>前已埋化粪池逐一登记到位、整改到位，无法整改到位的必须重新安装。</w:t>
      </w:r>
      <w:r>
        <w:rPr>
          <w:rFonts w:hint="eastAsia" w:ascii="仿宋_GB2312" w:hAnsi="仿宋_GB2312" w:eastAsia="仿宋_GB2312" w:cs="仿宋_GB2312"/>
          <w:b/>
          <w:bCs/>
          <w:sz w:val="32"/>
          <w:szCs w:val="32"/>
          <w:lang w:eastAsia="zh-CN"/>
        </w:rPr>
        <w:t>二是新建安装：</w:t>
      </w:r>
      <w:r>
        <w:rPr>
          <w:rFonts w:hint="eastAsia" w:ascii="仿宋_GB2312" w:hAnsi="仿宋_GB2312" w:eastAsia="仿宋_GB2312" w:cs="仿宋_GB2312"/>
          <w:sz w:val="32"/>
          <w:szCs w:val="32"/>
          <w:lang w:eastAsia="zh-CN"/>
        </w:rPr>
        <w:t>确保202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年市分配的改厕任务如质如期完成。</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b/>
          <w:bCs/>
          <w:sz w:val="32"/>
          <w:szCs w:val="32"/>
          <w:lang w:val="en-US" w:eastAsia="zh-CN"/>
        </w:rPr>
        <w:t>3、加强水源治理</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color w:val="auto"/>
          <w:sz w:val="32"/>
          <w:szCs w:val="32"/>
          <w:lang w:eastAsia="zh-CN"/>
        </w:rPr>
        <w:t>各村（社区）开展龙源水库、游港河、</w:t>
      </w:r>
      <w:r>
        <w:rPr>
          <w:rFonts w:hint="eastAsia" w:ascii="仿宋_GB2312" w:hAnsi="仿宋_GB2312" w:eastAsia="仿宋_GB2312" w:cs="仿宋_GB2312"/>
          <w:color w:val="auto"/>
          <w:sz w:val="32"/>
          <w:szCs w:val="32"/>
          <w:lang w:val="en-US" w:eastAsia="zh-CN"/>
        </w:rPr>
        <w:t>坦渡河、源潭河、黄盖湖水域</w:t>
      </w:r>
      <w:r>
        <w:rPr>
          <w:rFonts w:hint="eastAsia" w:ascii="仿宋_GB2312" w:hAnsi="仿宋_GB2312" w:eastAsia="仿宋_GB2312" w:cs="仿宋_GB2312"/>
          <w:color w:val="auto"/>
          <w:sz w:val="32"/>
          <w:szCs w:val="32"/>
          <w:lang w:eastAsia="zh-CN"/>
        </w:rPr>
        <w:t>等重要水源保护，以镇域内的河、塘、坝、库、沟、渠等水域为重点，继续</w:t>
      </w:r>
      <w:r>
        <w:rPr>
          <w:rFonts w:hint="eastAsia" w:ascii="仿宋_GB2312" w:hAnsi="仿宋_GB2312" w:eastAsia="仿宋_GB2312" w:cs="仿宋_GB2312"/>
          <w:color w:val="auto"/>
          <w:sz w:val="32"/>
          <w:szCs w:val="32"/>
        </w:rPr>
        <w:t>清理水域</w:t>
      </w:r>
      <w:r>
        <w:rPr>
          <w:rFonts w:hint="eastAsia" w:ascii="仿宋_GB2312" w:hAnsi="仿宋_GB2312" w:eastAsia="仿宋_GB2312" w:cs="仿宋_GB2312"/>
          <w:color w:val="000000"/>
          <w:sz w:val="32"/>
          <w:szCs w:val="32"/>
        </w:rPr>
        <w:t>漂浮物，</w:t>
      </w:r>
      <w:r>
        <w:rPr>
          <w:rFonts w:hint="eastAsia" w:ascii="仿宋_GB2312" w:hAnsi="仿宋_GB2312" w:eastAsia="仿宋_GB2312" w:cs="仿宋_GB2312"/>
          <w:color w:val="000000"/>
          <w:sz w:val="32"/>
          <w:szCs w:val="32"/>
          <w:lang w:eastAsia="zh-CN"/>
        </w:rPr>
        <w:t>做到</w:t>
      </w:r>
      <w:r>
        <w:rPr>
          <w:rFonts w:hint="eastAsia" w:ascii="仿宋_GB2312" w:hAnsi="仿宋_GB2312" w:eastAsia="仿宋_GB2312" w:cs="仿宋_GB2312"/>
          <w:color w:val="000000"/>
          <w:sz w:val="32"/>
          <w:szCs w:val="32"/>
        </w:rPr>
        <w:t>无丢弃的病死畜禽、无农业生产废弃物，水质清澈，合理控制水域浮生植物；清理堤岸杂草杂物</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生产生活垃圾</w:t>
      </w:r>
      <w:r>
        <w:rPr>
          <w:rFonts w:hint="eastAsia" w:ascii="仿宋_GB2312" w:hAnsi="仿宋_GB2312" w:eastAsia="仿宋_GB2312" w:cs="仿宋_GB2312"/>
          <w:color w:val="000000"/>
          <w:sz w:val="32"/>
          <w:szCs w:val="32"/>
          <w:lang w:eastAsia="zh-CN"/>
        </w:rPr>
        <w:t>和</w:t>
      </w:r>
      <w:r>
        <w:rPr>
          <w:rFonts w:hint="eastAsia" w:ascii="仿宋_GB2312" w:hAnsi="仿宋_GB2312" w:eastAsia="仿宋_GB2312" w:cs="仿宋_GB2312"/>
          <w:color w:val="000000"/>
          <w:sz w:val="32"/>
          <w:szCs w:val="32"/>
        </w:rPr>
        <w:t>农业生产废弃物等；整治人畜粪污、工业废水向周边水域直排</w:t>
      </w:r>
      <w:r>
        <w:rPr>
          <w:rFonts w:hint="eastAsia" w:ascii="仿宋_GB2312" w:hAnsi="仿宋_GB2312" w:eastAsia="仿宋_GB2312" w:cs="仿宋_GB2312"/>
          <w:color w:val="000000"/>
          <w:sz w:val="32"/>
          <w:szCs w:val="32"/>
          <w:lang w:eastAsia="zh-CN"/>
        </w:rPr>
        <w:t>；疏通</w:t>
      </w:r>
      <w:r>
        <w:rPr>
          <w:rFonts w:hint="eastAsia" w:ascii="仿宋_GB2312" w:hAnsi="仿宋_GB2312" w:eastAsia="仿宋_GB2312" w:cs="仿宋_GB2312"/>
          <w:color w:val="000000"/>
          <w:sz w:val="32"/>
          <w:szCs w:val="32"/>
        </w:rPr>
        <w:t>村组道路两边沟渠，</w:t>
      </w:r>
      <w:r>
        <w:rPr>
          <w:rFonts w:hint="eastAsia" w:ascii="仿宋_GB2312" w:hAnsi="仿宋_GB2312" w:eastAsia="仿宋_GB2312" w:cs="仿宋_GB2312"/>
          <w:color w:val="000000"/>
          <w:sz w:val="32"/>
          <w:szCs w:val="32"/>
          <w:lang w:eastAsia="zh-CN"/>
        </w:rPr>
        <w:t>做到</w:t>
      </w:r>
      <w:r>
        <w:rPr>
          <w:rFonts w:hint="eastAsia" w:ascii="仿宋_GB2312" w:hAnsi="仿宋_GB2312" w:eastAsia="仿宋_GB2312" w:cs="仿宋_GB2312"/>
          <w:color w:val="000000"/>
          <w:sz w:val="32"/>
          <w:szCs w:val="32"/>
        </w:rPr>
        <w:t>无淤泥污水；清理水塘黑臭淤泥、沉底垃圾等，采取综合措施恢复水生态，逐步消除黑臭水体；天然水域</w:t>
      </w:r>
      <w:r>
        <w:rPr>
          <w:rFonts w:hint="eastAsia" w:ascii="仿宋_GB2312" w:hAnsi="仿宋_GB2312" w:eastAsia="仿宋_GB2312" w:cs="仿宋_GB2312"/>
          <w:color w:val="000000"/>
          <w:sz w:val="32"/>
          <w:szCs w:val="32"/>
          <w:lang w:eastAsia="zh-CN"/>
        </w:rPr>
        <w:t>人放天养率达到</w:t>
      </w:r>
      <w:r>
        <w:rPr>
          <w:rFonts w:hint="eastAsia" w:ascii="仿宋_GB2312" w:hAnsi="仿宋_GB2312" w:eastAsia="仿宋_GB2312" w:cs="仿宋_GB2312"/>
          <w:color w:val="000000"/>
          <w:sz w:val="32"/>
          <w:szCs w:val="32"/>
          <w:lang w:val="en-US" w:eastAsia="zh-CN"/>
        </w:rPr>
        <w:t>100%</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农户庭院畜禽养殖圈养率</w:t>
      </w:r>
      <w:r>
        <w:rPr>
          <w:rFonts w:hint="eastAsia" w:ascii="仿宋_GB2312" w:hAnsi="仿宋_GB2312" w:eastAsia="仿宋_GB2312" w:cs="仿宋_GB2312"/>
          <w:color w:val="000000"/>
          <w:sz w:val="32"/>
          <w:szCs w:val="32"/>
          <w:lang w:val="en-US" w:eastAsia="zh-CN"/>
        </w:rPr>
        <w:t>力争</w:t>
      </w:r>
      <w:r>
        <w:rPr>
          <w:rFonts w:hint="eastAsia" w:ascii="仿宋_GB2312" w:hAnsi="仿宋_GB2312" w:eastAsia="仿宋_GB2312" w:cs="仿宋_GB2312"/>
          <w:color w:val="000000"/>
          <w:sz w:val="32"/>
          <w:szCs w:val="32"/>
        </w:rPr>
        <w:t>达100%</w:t>
      </w:r>
      <w:r>
        <w:rPr>
          <w:rFonts w:hint="eastAsia" w:ascii="仿宋_GB2312" w:hAnsi="仿宋_GB2312" w:eastAsia="仿宋_GB2312" w:cs="仿宋_GB2312"/>
          <w:color w:val="00000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bCs/>
          <w:sz w:val="32"/>
          <w:szCs w:val="32"/>
          <w:lang w:val="en-US" w:eastAsia="zh-CN"/>
        </w:rPr>
        <w:t>4、杂乱整理有序</w:t>
      </w:r>
      <w:r>
        <w:rPr>
          <w:rFonts w:hint="eastAsia" w:ascii="仿宋_GB2312" w:hAnsi="仿宋_GB2312" w:eastAsia="仿宋_GB2312" w:cs="仿宋_GB2312"/>
          <w:b/>
          <w:bCs/>
          <w:color w:val="000000"/>
          <w:sz w:val="32"/>
          <w:szCs w:val="32"/>
        </w:rPr>
        <w:t>。</w:t>
      </w:r>
      <w:r>
        <w:rPr>
          <w:rFonts w:hint="eastAsia" w:ascii="仿宋_GB2312" w:hAnsi="仿宋_GB2312" w:eastAsia="仿宋_GB2312" w:cs="仿宋_GB2312"/>
          <w:color w:val="000000"/>
          <w:sz w:val="32"/>
          <w:szCs w:val="32"/>
        </w:rPr>
        <w:t>农具、建材、柴草、杂物等摆放整齐，堆放有序；户外广告规范，集中清理全域范围内破旧污损的标语、横幅、广告等，无乱贴乱画；农户衣物</w:t>
      </w:r>
      <w:r>
        <w:rPr>
          <w:rFonts w:hint="eastAsia" w:ascii="仿宋_GB2312" w:hAnsi="仿宋_GB2312" w:eastAsia="仿宋_GB2312" w:cs="仿宋_GB2312"/>
          <w:color w:val="000000"/>
          <w:sz w:val="32"/>
          <w:szCs w:val="32"/>
          <w:lang w:eastAsia="zh-CN"/>
        </w:rPr>
        <w:t>晾</w:t>
      </w:r>
      <w:r>
        <w:rPr>
          <w:rFonts w:hint="eastAsia" w:ascii="仿宋_GB2312" w:hAnsi="仿宋_GB2312" w:eastAsia="仿宋_GB2312" w:cs="仿宋_GB2312"/>
          <w:color w:val="000000"/>
          <w:sz w:val="32"/>
          <w:szCs w:val="32"/>
        </w:rPr>
        <w:t>晒有固定设施，无乱挂乱晒；修缮改造损毁老旧门店标牌，规范统一；整治出店和占道经营现象。</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bCs/>
          <w:sz w:val="32"/>
          <w:szCs w:val="32"/>
          <w:lang w:val="en-US" w:eastAsia="zh-CN"/>
        </w:rPr>
        <w:t>5、绿化美化村庄</w:t>
      </w:r>
      <w:r>
        <w:rPr>
          <w:rFonts w:hint="eastAsia" w:ascii="仿宋_GB2312" w:hAnsi="仿宋_GB2312" w:eastAsia="仿宋_GB2312" w:cs="仿宋_GB2312"/>
          <w:b/>
          <w:color w:val="000000"/>
          <w:sz w:val="32"/>
          <w:szCs w:val="32"/>
        </w:rPr>
        <w:t>。</w:t>
      </w:r>
      <w:r>
        <w:rPr>
          <w:rFonts w:hint="eastAsia" w:ascii="仿宋_GB2312" w:hAnsi="仿宋_GB2312" w:eastAsia="仿宋_GB2312" w:cs="仿宋_GB2312"/>
          <w:bCs/>
          <w:color w:val="000000"/>
          <w:sz w:val="32"/>
          <w:szCs w:val="32"/>
        </w:rPr>
        <w:t>对村组主干道、村部、学校、广场等公共区域和庭院等部位进行绿化美化，并种植格桑花</w:t>
      </w:r>
      <w:r>
        <w:rPr>
          <w:rFonts w:hint="eastAsia" w:ascii="仿宋_GB2312" w:hAnsi="仿宋_GB2312" w:eastAsia="仿宋_GB2312" w:cs="仿宋_GB2312"/>
          <w:bCs/>
          <w:color w:val="000000"/>
          <w:sz w:val="32"/>
          <w:szCs w:val="32"/>
          <w:lang w:eastAsia="zh-CN"/>
        </w:rPr>
        <w:t>或其他花种</w:t>
      </w:r>
      <w:r>
        <w:rPr>
          <w:rFonts w:hint="eastAsia" w:ascii="仿宋_GB2312" w:hAnsi="仿宋_GB2312" w:eastAsia="仿宋_GB2312" w:cs="仿宋_GB2312"/>
          <w:bCs/>
          <w:color w:val="000000"/>
          <w:sz w:val="32"/>
          <w:szCs w:val="32"/>
        </w:rPr>
        <w:t>，形成一道道绿化带和花带，无杂草灌木丛生，因地制宜建设</w:t>
      </w:r>
      <w:r>
        <w:rPr>
          <w:rFonts w:hint="eastAsia" w:ascii="仿宋_GB2312" w:hAnsi="仿宋_GB2312" w:eastAsia="仿宋_GB2312" w:cs="仿宋_GB2312"/>
          <w:bCs/>
          <w:color w:val="000000"/>
          <w:sz w:val="32"/>
          <w:szCs w:val="32"/>
          <w:lang w:eastAsia="zh-CN"/>
        </w:rPr>
        <w:t>“小三园”（</w:t>
      </w:r>
      <w:r>
        <w:rPr>
          <w:rFonts w:hint="eastAsia" w:ascii="仿宋_GB2312" w:hAnsi="仿宋_GB2312" w:eastAsia="仿宋_GB2312" w:cs="仿宋_GB2312"/>
          <w:bCs/>
          <w:color w:val="000000"/>
          <w:sz w:val="32"/>
          <w:szCs w:val="32"/>
        </w:rPr>
        <w:t>小花园、小果园、小菜园</w:t>
      </w:r>
      <w:r>
        <w:rPr>
          <w:rFonts w:hint="eastAsia" w:ascii="仿宋_GB2312" w:hAnsi="仿宋_GB2312" w:eastAsia="仿宋_GB2312" w:cs="仿宋_GB2312"/>
          <w:bCs/>
          <w:color w:val="000000"/>
          <w:sz w:val="32"/>
          <w:szCs w:val="32"/>
          <w:lang w:eastAsia="zh-CN"/>
        </w:rPr>
        <w:t>）</w:t>
      </w:r>
      <w:r>
        <w:rPr>
          <w:rFonts w:hint="eastAsia" w:ascii="仿宋_GB2312" w:hAnsi="仿宋_GB2312" w:eastAsia="仿宋_GB2312" w:cs="仿宋_GB2312"/>
          <w:bCs/>
          <w:color w:val="000000"/>
          <w:sz w:val="32"/>
          <w:szCs w:val="32"/>
        </w:rPr>
        <w:t>，100人以上的屋场</w:t>
      </w:r>
      <w:r>
        <w:rPr>
          <w:rFonts w:hint="eastAsia" w:ascii="仿宋_GB2312" w:hAnsi="仿宋_GB2312" w:eastAsia="仿宋_GB2312" w:cs="仿宋_GB2312"/>
          <w:bCs/>
          <w:color w:val="000000"/>
          <w:sz w:val="32"/>
          <w:szCs w:val="32"/>
          <w:lang w:val="en-US" w:eastAsia="zh-CN"/>
        </w:rPr>
        <w:t>倡导</w:t>
      </w:r>
      <w:r>
        <w:rPr>
          <w:rFonts w:hint="eastAsia" w:ascii="仿宋_GB2312" w:hAnsi="仿宋_GB2312" w:eastAsia="仿宋_GB2312" w:cs="仿宋_GB2312"/>
          <w:bCs/>
          <w:color w:val="000000"/>
          <w:sz w:val="32"/>
          <w:szCs w:val="32"/>
        </w:rPr>
        <w:t>建设1处以上公共休闲绿地。</w:t>
      </w:r>
      <w:r>
        <w:rPr>
          <w:rFonts w:hint="eastAsia" w:ascii="仿宋_GB2312" w:hAnsi="仿宋_GB2312" w:eastAsia="仿宋_GB2312" w:cs="仿宋_GB2312"/>
          <w:color w:val="000000"/>
          <w:sz w:val="32"/>
          <w:szCs w:val="32"/>
        </w:rPr>
        <w:t>美化村容村貌，整治公共空间，不搞大拆大建</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有条件的屋场从实际出发</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对重点区域、部分屋场实施</w:t>
      </w:r>
      <w:r>
        <w:rPr>
          <w:rFonts w:hint="eastAsia" w:ascii="仿宋_GB2312" w:hAnsi="仿宋_GB2312" w:eastAsia="仿宋_GB2312" w:cs="仿宋_GB2312"/>
          <w:color w:val="000000"/>
          <w:sz w:val="32"/>
          <w:szCs w:val="32"/>
          <w:lang w:val="en-US" w:eastAsia="zh-CN"/>
        </w:rPr>
        <w:t>美化靓化</w:t>
      </w:r>
      <w:r>
        <w:rPr>
          <w:rFonts w:hint="eastAsia" w:ascii="仿宋_GB2312" w:hAnsi="仿宋_GB2312" w:eastAsia="仿宋_GB2312" w:cs="仿宋_GB2312"/>
          <w:color w:val="000000"/>
          <w:sz w:val="32"/>
          <w:szCs w:val="32"/>
        </w:rPr>
        <w:t>，功能提质、形象提升</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围栏</w:t>
      </w:r>
      <w:r>
        <w:rPr>
          <w:rFonts w:hint="eastAsia" w:ascii="仿宋_GB2312" w:hAnsi="仿宋_GB2312" w:eastAsia="仿宋_GB2312" w:cs="仿宋_GB2312"/>
          <w:color w:val="000000"/>
          <w:sz w:val="32"/>
          <w:szCs w:val="32"/>
          <w:lang w:eastAsia="zh-CN"/>
        </w:rPr>
        <w:t>维护更新</w:t>
      </w:r>
      <w:r>
        <w:rPr>
          <w:rFonts w:hint="eastAsia" w:ascii="仿宋_GB2312" w:hAnsi="仿宋_GB2312" w:eastAsia="仿宋_GB2312" w:cs="仿宋_GB2312"/>
          <w:color w:val="000000"/>
          <w:sz w:val="32"/>
          <w:szCs w:val="32"/>
        </w:rPr>
        <w:t>；村庄主道硬化、亮化。</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6、筹措保洁费用</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lang w:eastAsia="zh-CN"/>
        </w:rPr>
        <w:t>各村（社区）环境卫生理事会要加强履职，按人平不低于（</w:t>
      </w:r>
      <w:r>
        <w:rPr>
          <w:rFonts w:hint="eastAsia" w:ascii="仿宋_GB2312" w:hAnsi="仿宋_GB2312" w:eastAsia="仿宋_GB2312" w:cs="仿宋_GB2312"/>
          <w:sz w:val="32"/>
          <w:szCs w:val="32"/>
          <w:lang w:val="en-US" w:eastAsia="zh-CN"/>
        </w:rPr>
        <w:t>10-30）元\</w:t>
      </w:r>
      <w:r>
        <w:rPr>
          <w:rFonts w:hint="eastAsia" w:ascii="仿宋_GB2312" w:hAnsi="仿宋_GB2312" w:eastAsia="仿宋_GB2312" w:cs="仿宋_GB2312"/>
          <w:sz w:val="32"/>
          <w:szCs w:val="32"/>
          <w:lang w:eastAsia="zh-CN"/>
        </w:rPr>
        <w:t>年</w:t>
      </w:r>
      <w:r>
        <w:rPr>
          <w:rFonts w:hint="eastAsia" w:ascii="仿宋_GB2312" w:hAnsi="仿宋_GB2312" w:eastAsia="仿宋_GB2312" w:cs="仿宋_GB2312"/>
          <w:sz w:val="32"/>
          <w:szCs w:val="32"/>
          <w:lang w:val="en-US" w:eastAsia="zh-CN"/>
        </w:rPr>
        <w:t>或户平均不低于（100-150）元\年</w:t>
      </w:r>
      <w:r>
        <w:rPr>
          <w:rFonts w:hint="eastAsia" w:ascii="仿宋_GB2312" w:hAnsi="仿宋_GB2312" w:eastAsia="仿宋_GB2312" w:cs="仿宋_GB2312"/>
          <w:sz w:val="32"/>
          <w:szCs w:val="32"/>
          <w:lang w:eastAsia="zh-CN"/>
        </w:rPr>
        <w:t>的标准收取卫生费；各村（社区）要对辖区内的企业</w:t>
      </w:r>
      <w:r>
        <w:rPr>
          <w:rFonts w:hint="eastAsia" w:ascii="仿宋_GB2312" w:hAnsi="仿宋_GB2312" w:eastAsia="仿宋_GB2312" w:cs="仿宋_GB2312"/>
          <w:sz w:val="32"/>
          <w:szCs w:val="32"/>
          <w:lang w:val="en-US" w:eastAsia="zh-CN"/>
        </w:rPr>
        <w:t>根据垃圾产出量</w:t>
      </w:r>
      <w:r>
        <w:rPr>
          <w:rFonts w:hint="eastAsia" w:ascii="仿宋_GB2312" w:hAnsi="仿宋_GB2312" w:eastAsia="仿宋_GB2312" w:cs="仿宋_GB2312"/>
          <w:sz w:val="32"/>
          <w:szCs w:val="32"/>
          <w:lang w:eastAsia="zh-CN"/>
        </w:rPr>
        <w:t>制</w:t>
      </w:r>
      <w:r>
        <w:rPr>
          <w:rFonts w:hint="eastAsia" w:ascii="仿宋_GB2312" w:hAnsi="仿宋_GB2312" w:eastAsia="仿宋_GB2312" w:cs="仿宋_GB2312"/>
          <w:color w:val="auto"/>
          <w:sz w:val="32"/>
          <w:szCs w:val="32"/>
          <w:lang w:eastAsia="zh-CN"/>
        </w:rPr>
        <w:t>定“差别化”付费标准；同</w:t>
      </w:r>
      <w:r>
        <w:rPr>
          <w:rFonts w:hint="eastAsia" w:ascii="仿宋_GB2312" w:hAnsi="仿宋_GB2312" w:eastAsia="仿宋_GB2312" w:cs="仿宋_GB2312"/>
          <w:sz w:val="32"/>
          <w:szCs w:val="32"/>
          <w:lang w:eastAsia="zh-CN"/>
        </w:rPr>
        <w:t>时,各村（社区）要积极自筹资金，广泛发动村民筹资筹劳和乡友乡贤捐资捐助，做到专款专用，定期公布收支情况，</w:t>
      </w:r>
      <w:r>
        <w:rPr>
          <w:rFonts w:hint="eastAsia" w:ascii="仿宋_GB2312" w:hAnsi="仿宋_GB2312" w:eastAsia="仿宋_GB2312" w:cs="仿宋_GB2312"/>
          <w:sz w:val="32"/>
          <w:szCs w:val="32"/>
          <w:lang w:val="en-US" w:eastAsia="zh-CN"/>
        </w:rPr>
        <w:t xml:space="preserve">该项内容纳入考核细则。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val="en-US" w:eastAsia="zh-CN"/>
        </w:rPr>
        <w:t>7、推进移风易俗</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lang w:eastAsia="zh-CN"/>
        </w:rPr>
        <w:t>继续开展移风易俗行动，完善村规民 约、居民公约等制度，提倡“婚事新办、丧事简办、其他不办”；各村（社区）实行红白喜事报告制度，严禁搭台唱戏，经群众举报，发现一起违规操办婚丧喜庆事宜的，奖励该群众</w:t>
      </w:r>
      <w:r>
        <w:rPr>
          <w:rFonts w:hint="eastAsia" w:ascii="仿宋_GB2312" w:hAnsi="仿宋_GB2312" w:eastAsia="仿宋_GB2312" w:cs="仿宋_GB2312"/>
          <w:sz w:val="32"/>
          <w:szCs w:val="32"/>
          <w:lang w:val="en-US" w:eastAsia="zh-CN"/>
        </w:rPr>
        <w:t>200元，由</w:t>
      </w:r>
      <w:r>
        <w:rPr>
          <w:rFonts w:hint="eastAsia" w:ascii="仿宋_GB2312" w:hAnsi="仿宋_GB2312" w:eastAsia="仿宋_GB2312" w:cs="仿宋_GB2312"/>
          <w:sz w:val="32"/>
          <w:szCs w:val="32"/>
          <w:lang w:eastAsia="zh-CN"/>
        </w:rPr>
        <w:t>操办婚丧喜庆所属的村（社区）支付，另该村（社区）罚款</w:t>
      </w:r>
      <w:r>
        <w:rPr>
          <w:rFonts w:hint="eastAsia" w:ascii="仿宋_GB2312" w:hAnsi="仿宋_GB2312" w:eastAsia="仿宋_GB2312" w:cs="仿宋_GB2312"/>
          <w:sz w:val="32"/>
          <w:szCs w:val="32"/>
          <w:lang w:val="en-US" w:eastAsia="zh-CN"/>
        </w:rPr>
        <w:t>1000元，交由镇财政入账</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推进</w:t>
      </w:r>
      <w:r>
        <w:rPr>
          <w:rFonts w:hint="eastAsia" w:ascii="仿宋_GB2312" w:hAnsi="仿宋_GB2312" w:eastAsia="仿宋_GB2312" w:cs="仿宋_GB2312"/>
          <w:sz w:val="32"/>
          <w:szCs w:val="32"/>
          <w:lang w:eastAsia="zh-CN"/>
        </w:rPr>
        <w:t>村级公墓建设，禁止新增沿路坟墓，深入整治乱埋乱葬，建“活人墓”、“豪华墓”等突出问题，提倡火葬、生态安葬，普通村民（无企业、机关养老保险）主动采取</w:t>
      </w:r>
      <w:r>
        <w:rPr>
          <w:rFonts w:hint="eastAsia" w:ascii="仿宋_GB2312" w:hAnsi="仿宋_GB2312" w:eastAsia="仿宋_GB2312" w:cs="仿宋_GB2312"/>
          <w:sz w:val="32"/>
          <w:szCs w:val="32"/>
          <w:lang w:val="en-US" w:eastAsia="zh-CN"/>
        </w:rPr>
        <w:t>其他生态安葬的，按临办发</w:t>
      </w: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19</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7号文件进行奖励到位；</w:t>
      </w:r>
      <w:r>
        <w:rPr>
          <w:rFonts w:hint="eastAsia" w:ascii="仿宋_GB2312" w:hAnsi="仿宋_GB2312" w:eastAsia="仿宋_GB2312" w:cs="仿宋_GB2312"/>
          <w:sz w:val="32"/>
          <w:szCs w:val="32"/>
          <w:lang w:eastAsia="zh-CN"/>
        </w:rPr>
        <w:t>坚决落实全域禁炮禁塑等“九禁”规定，对于违规销售鞭炮和燃放鞭炮，坚决打击处罚。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val="en-US" w:eastAsia="zh-CN"/>
        </w:rPr>
        <w:t>9、创建美丽村庄</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lang w:eastAsia="zh-CN"/>
        </w:rPr>
        <w:t>力争“全国乡村治理示范乡镇”创建成功，力争</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个村获岳阳市级美丽乡村建设示范村授牌，创建</w:t>
      </w:r>
      <w:r>
        <w:rPr>
          <w:rFonts w:hint="eastAsia" w:ascii="仿宋_GB2312" w:hAnsi="仿宋_GB2312" w:eastAsia="仿宋_GB2312" w:cs="仿宋_GB2312"/>
          <w:sz w:val="32"/>
          <w:szCs w:val="32"/>
          <w:lang w:val="en-US" w:eastAsia="zh-CN"/>
        </w:rPr>
        <w:t>1至2</w:t>
      </w:r>
      <w:r>
        <w:rPr>
          <w:rFonts w:hint="eastAsia" w:ascii="仿宋_GB2312" w:hAnsi="仿宋_GB2312" w:eastAsia="仿宋_GB2312" w:cs="仿宋_GB2312"/>
          <w:sz w:val="32"/>
          <w:szCs w:val="32"/>
          <w:lang w:eastAsia="zh-CN"/>
        </w:rPr>
        <w:t>个临湘市级美丽乡村建设示范村。</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三、保障措施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lang w:eastAsia="zh-CN"/>
        </w:rPr>
      </w:pPr>
      <w:r>
        <w:rPr>
          <w:rFonts w:hint="eastAsia" w:ascii="楷体_GB2312" w:hAnsi="楷体_GB2312" w:eastAsia="楷体_GB2312" w:cs="楷体_GB2312"/>
          <w:b/>
          <w:bCs/>
          <w:sz w:val="32"/>
          <w:szCs w:val="32"/>
          <w:lang w:val="en-US" w:eastAsia="zh-CN"/>
        </w:rPr>
        <w:t>（一）组织领导</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lang w:eastAsia="zh-CN"/>
        </w:rPr>
        <w:t>成立镇农村人居环境整治工作指挥部，由</w:t>
      </w:r>
      <w:r>
        <w:rPr>
          <w:rFonts w:hint="eastAsia" w:ascii="仿宋_GB2312" w:hAnsi="仿宋_GB2312" w:eastAsia="仿宋_GB2312" w:cs="仿宋_GB2312"/>
          <w:sz w:val="32"/>
          <w:szCs w:val="32"/>
          <w:lang w:val="en-US" w:eastAsia="zh-CN"/>
        </w:rPr>
        <w:t>李志华</w:t>
      </w:r>
      <w:r>
        <w:rPr>
          <w:rFonts w:hint="eastAsia" w:ascii="仿宋_GB2312" w:hAnsi="仿宋_GB2312" w:eastAsia="仿宋_GB2312" w:cs="仿宋_GB2312"/>
          <w:sz w:val="32"/>
          <w:szCs w:val="32"/>
          <w:lang w:eastAsia="zh-CN"/>
        </w:rPr>
        <w:t>任政委，</w:t>
      </w:r>
      <w:r>
        <w:rPr>
          <w:rFonts w:hint="eastAsia" w:ascii="仿宋_GB2312" w:hAnsi="仿宋_GB2312" w:eastAsia="仿宋_GB2312" w:cs="仿宋_GB2312"/>
          <w:sz w:val="32"/>
          <w:szCs w:val="32"/>
          <w:lang w:val="en-US" w:eastAsia="zh-CN"/>
        </w:rPr>
        <w:t>骆东子</w:t>
      </w:r>
      <w:r>
        <w:rPr>
          <w:rFonts w:hint="eastAsia" w:ascii="仿宋_GB2312" w:hAnsi="仿宋_GB2312" w:eastAsia="仿宋_GB2312" w:cs="仿宋_GB2312"/>
          <w:sz w:val="32"/>
          <w:szCs w:val="32"/>
          <w:lang w:eastAsia="zh-CN"/>
        </w:rPr>
        <w:t>任指挥长，</w:t>
      </w:r>
      <w:r>
        <w:rPr>
          <w:rFonts w:hint="eastAsia" w:ascii="仿宋_GB2312" w:hAnsi="仿宋_GB2312" w:eastAsia="仿宋_GB2312" w:cs="仿宋_GB2312"/>
          <w:sz w:val="32"/>
          <w:szCs w:val="32"/>
          <w:lang w:val="en-US" w:eastAsia="zh-CN"/>
        </w:rPr>
        <w:t>方宇洲</w:t>
      </w:r>
      <w:r>
        <w:rPr>
          <w:rFonts w:hint="eastAsia" w:ascii="仿宋_GB2312" w:hAnsi="仿宋_GB2312" w:eastAsia="仿宋_GB2312" w:cs="仿宋_GB2312"/>
          <w:sz w:val="32"/>
          <w:szCs w:val="32"/>
          <w:lang w:eastAsia="zh-CN"/>
        </w:rPr>
        <w:t>任常务副指挥长，</w:t>
      </w:r>
      <w:r>
        <w:rPr>
          <w:rFonts w:hint="eastAsia" w:ascii="仿宋_GB2312" w:hAnsi="仿宋_GB2312" w:eastAsia="仿宋_GB2312" w:cs="仿宋_GB2312"/>
          <w:sz w:val="32"/>
          <w:szCs w:val="32"/>
          <w:lang w:val="en-US" w:eastAsia="zh-CN"/>
        </w:rPr>
        <w:t>钟三军、陈建平、李石球、甘夔</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王生云</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肖文裕、程栋、邹易、李一、高国保、庞支龙、李威霆、梅朝霞</w:t>
      </w:r>
      <w:r>
        <w:rPr>
          <w:rFonts w:hint="eastAsia" w:ascii="仿宋_GB2312" w:hAnsi="仿宋_GB2312" w:eastAsia="仿宋_GB2312" w:cs="仿宋_GB2312"/>
          <w:sz w:val="32"/>
          <w:szCs w:val="32"/>
          <w:lang w:eastAsia="zh-CN"/>
        </w:rPr>
        <w:t>等任副指挥长，</w:t>
      </w:r>
      <w:r>
        <w:rPr>
          <w:rFonts w:hint="eastAsia" w:ascii="仿宋_GB2312" w:hAnsi="仿宋_GB2312" w:eastAsia="仿宋_GB2312" w:cs="仿宋_GB2312"/>
          <w:sz w:val="32"/>
          <w:szCs w:val="32"/>
          <w:lang w:val="en-US" w:eastAsia="zh-CN"/>
        </w:rPr>
        <w:t>李仁庄</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李剑韬</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孟公平、李炎刚、舒澄斌、黄邦梁、谌志远、方志明、谢先波</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王政、刘卓</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张永新</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刘岳兵</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李理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钟国安</w:t>
      </w:r>
      <w:r>
        <w:rPr>
          <w:rFonts w:hint="eastAsia" w:ascii="仿宋_GB2312" w:hAnsi="仿宋_GB2312" w:eastAsia="仿宋_GB2312" w:cs="仿宋_GB2312"/>
          <w:sz w:val="32"/>
          <w:szCs w:val="32"/>
          <w:lang w:eastAsia="zh-CN"/>
        </w:rPr>
        <w:t>等单位负责人及各村（社区）党（总）支部书记为成员，</w:t>
      </w:r>
      <w:r>
        <w:rPr>
          <w:rFonts w:hint="eastAsia" w:ascii="仿宋_GB2312" w:hAnsi="仿宋_GB2312" w:eastAsia="仿宋_GB2312" w:cs="仿宋_GB2312"/>
          <w:sz w:val="32"/>
          <w:szCs w:val="32"/>
          <w:lang w:val="en-US" w:eastAsia="zh-CN"/>
        </w:rPr>
        <w:t>如人员调整自动调换</w:t>
      </w:r>
      <w:r>
        <w:rPr>
          <w:rFonts w:hint="eastAsia" w:ascii="仿宋_GB2312" w:hAnsi="仿宋_GB2312" w:eastAsia="仿宋_GB2312" w:cs="仿宋_GB2312"/>
          <w:sz w:val="32"/>
          <w:szCs w:val="32"/>
          <w:lang w:eastAsia="zh-CN"/>
        </w:rPr>
        <w:t>。指挥部下设办公室，由</w:t>
      </w:r>
      <w:r>
        <w:rPr>
          <w:rFonts w:hint="eastAsia" w:ascii="仿宋_GB2312" w:hAnsi="仿宋_GB2312" w:eastAsia="仿宋_GB2312" w:cs="仿宋_GB2312"/>
          <w:sz w:val="32"/>
          <w:szCs w:val="32"/>
          <w:lang w:val="en-US" w:eastAsia="zh-CN"/>
        </w:rPr>
        <w:t>谢强</w:t>
      </w:r>
      <w:r>
        <w:rPr>
          <w:rFonts w:hint="eastAsia" w:ascii="仿宋_GB2312" w:hAnsi="仿宋_GB2312" w:eastAsia="仿宋_GB2312" w:cs="仿宋_GB2312"/>
          <w:sz w:val="32"/>
          <w:szCs w:val="32"/>
          <w:lang w:eastAsia="zh-CN"/>
        </w:rPr>
        <w:t>担任办公室主任，</w:t>
      </w:r>
      <w:r>
        <w:rPr>
          <w:rFonts w:hint="eastAsia" w:ascii="仿宋_GB2312" w:hAnsi="仿宋_GB2312" w:eastAsia="仿宋_GB2312" w:cs="仿宋_GB2312"/>
          <w:sz w:val="32"/>
          <w:szCs w:val="32"/>
          <w:lang w:val="en-US" w:eastAsia="zh-CN"/>
        </w:rPr>
        <w:t>舒澄斌、方志明、方三明、谢先波、彭金娣、黎华刚为办公室成员</w:t>
      </w:r>
      <w:r>
        <w:rPr>
          <w:rFonts w:hint="eastAsia" w:ascii="仿宋_GB2312" w:hAnsi="仿宋_GB2312" w:eastAsia="仿宋_GB2312" w:cs="仿宋_GB2312"/>
          <w:sz w:val="32"/>
          <w:szCs w:val="32"/>
          <w:lang w:eastAsia="zh-CN"/>
        </w:rPr>
        <w:t>。办点领导干部包村，并且和村干部一起分片包组、党员组长包户责任机制。各村（社区）党总支书记担任本辖区内</w:t>
      </w:r>
      <w:r>
        <w:rPr>
          <w:rFonts w:hint="eastAsia" w:ascii="仿宋_GB2312" w:hAnsi="仿宋_GB2312" w:eastAsia="仿宋_GB2312" w:cs="仿宋_GB2312"/>
          <w:sz w:val="32"/>
          <w:szCs w:val="32"/>
          <w:lang w:val="en-US" w:eastAsia="zh-CN"/>
        </w:rPr>
        <w:t>人居环境整治</w:t>
      </w:r>
      <w:r>
        <w:rPr>
          <w:rFonts w:hint="eastAsia" w:ascii="仿宋_GB2312" w:hAnsi="仿宋_GB2312" w:eastAsia="仿宋_GB2312" w:cs="仿宋_GB2312"/>
          <w:sz w:val="32"/>
          <w:szCs w:val="32"/>
          <w:lang w:eastAsia="zh-CN"/>
        </w:rPr>
        <w:t>指挥长。</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lang w:eastAsia="zh-CN"/>
        </w:rPr>
      </w:pPr>
      <w:r>
        <w:rPr>
          <w:rFonts w:hint="eastAsia" w:ascii="楷体_GB2312" w:hAnsi="楷体_GB2312" w:eastAsia="楷体_GB2312" w:cs="楷体_GB2312"/>
          <w:b/>
          <w:bCs/>
          <w:sz w:val="32"/>
          <w:szCs w:val="32"/>
          <w:lang w:val="en-US" w:eastAsia="zh-CN"/>
        </w:rPr>
        <w:t>（二）资金保障</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lang w:eastAsia="zh-CN"/>
        </w:rPr>
        <w:t>镇财政按照“缩减基数、扩大奖励、加大处罚，不搞普惠制，不搞平均分配”的原则，按</w:t>
      </w:r>
      <w:r>
        <w:rPr>
          <w:rFonts w:hint="eastAsia" w:ascii="仿宋_GB2312" w:hAnsi="仿宋_GB2312" w:eastAsia="仿宋_GB2312" w:cs="仿宋_GB2312"/>
          <w:sz w:val="32"/>
          <w:szCs w:val="32"/>
          <w:lang w:val="en-US" w:eastAsia="zh-CN"/>
        </w:rPr>
        <w:t>各村保底2万元</w:t>
      </w:r>
      <w:r>
        <w:rPr>
          <w:rFonts w:hint="eastAsia" w:ascii="仿宋_GB2312" w:hAnsi="仿宋_GB2312" w:eastAsia="仿宋_GB2312" w:cs="仿宋_GB2312"/>
          <w:sz w:val="32"/>
          <w:szCs w:val="32"/>
          <w:lang w:eastAsia="zh-CN"/>
        </w:rPr>
        <w:t>，统筹安排农村人居环境整治专项工作经费并预算到村。</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lang w:eastAsia="zh-CN"/>
        </w:rPr>
      </w:pPr>
      <w:r>
        <w:rPr>
          <w:rFonts w:hint="eastAsia" w:ascii="楷体_GB2312" w:hAnsi="楷体_GB2312" w:eastAsia="楷体_GB2312" w:cs="楷体_GB2312"/>
          <w:b/>
          <w:bCs/>
          <w:sz w:val="32"/>
          <w:szCs w:val="32"/>
          <w:lang w:val="en-US" w:eastAsia="zh-CN"/>
        </w:rPr>
        <w:t>（三）宣传造势</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lang w:eastAsia="zh-CN"/>
        </w:rPr>
        <w:t>采取多种形式，宣传“人居环境整治、美丽乡村建设”工作，发挥群众主体作用，提升群众卫生意识，更新制作宣传栏、宣传窗、评比栏，及时总结农村人居环境整治和美丽乡村建设经验。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lang w:eastAsia="zh-CN"/>
        </w:rPr>
      </w:pPr>
      <w:r>
        <w:rPr>
          <w:rFonts w:hint="eastAsia" w:ascii="楷体_GB2312" w:hAnsi="楷体_GB2312" w:eastAsia="楷体_GB2312" w:cs="楷体_GB2312"/>
          <w:b/>
          <w:bCs/>
          <w:sz w:val="32"/>
          <w:szCs w:val="32"/>
          <w:lang w:val="en-US" w:eastAsia="zh-CN"/>
        </w:rPr>
        <w:t>（四）完善机制</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lang w:eastAsia="zh-CN"/>
        </w:rPr>
        <w:t>健全村级卫生协会管理制度，落实农户“门前三包”（包卫生、包秩序、包绿化）制度，加强保洁员队伍建设管理，</w:t>
      </w:r>
      <w:r>
        <w:rPr>
          <w:rFonts w:hint="eastAsia" w:ascii="仿宋_GB2312" w:hAnsi="仿宋_GB2312" w:eastAsia="仿宋_GB2312" w:cs="仿宋_GB2312"/>
          <w:sz w:val="32"/>
          <w:szCs w:val="32"/>
          <w:lang w:val="en-US" w:eastAsia="zh-CN"/>
        </w:rPr>
        <w:t>建议</w:t>
      </w:r>
      <w:r>
        <w:rPr>
          <w:rFonts w:hint="eastAsia" w:ascii="仿宋_GB2312" w:hAnsi="仿宋_GB2312" w:eastAsia="仿宋_GB2312" w:cs="仿宋_GB2312"/>
          <w:sz w:val="32"/>
          <w:szCs w:val="32"/>
          <w:lang w:eastAsia="zh-CN"/>
        </w:rPr>
        <w:t>按总人口千分之二比例配备，</w:t>
      </w:r>
      <w:r>
        <w:rPr>
          <w:rFonts w:hint="eastAsia" w:ascii="仿宋_GB2312" w:hAnsi="仿宋_GB2312" w:eastAsia="仿宋_GB2312" w:cs="仿宋_GB2312"/>
          <w:sz w:val="32"/>
          <w:szCs w:val="32"/>
          <w:lang w:val="en-US" w:eastAsia="zh-CN"/>
        </w:rPr>
        <w:t>也可按实际情况进行安排人员，</w:t>
      </w:r>
      <w:r>
        <w:rPr>
          <w:rFonts w:hint="eastAsia" w:ascii="仿宋_GB2312" w:hAnsi="仿宋_GB2312" w:eastAsia="仿宋_GB2312" w:cs="仿宋_GB2312"/>
          <w:sz w:val="32"/>
          <w:szCs w:val="32"/>
          <w:lang w:eastAsia="zh-CN"/>
        </w:rPr>
        <w:t>做到时时保洁，日日清运，实行镇村双重管理考核，所有保洁员选聘要办点</w:t>
      </w:r>
      <w:r>
        <w:rPr>
          <w:rFonts w:hint="eastAsia" w:ascii="仿宋_GB2312" w:hAnsi="仿宋_GB2312" w:eastAsia="仿宋_GB2312" w:cs="仿宋_GB2312"/>
          <w:sz w:val="32"/>
          <w:szCs w:val="32"/>
          <w:lang w:val="en-US" w:eastAsia="zh-CN"/>
        </w:rPr>
        <w:t>干部</w:t>
      </w:r>
      <w:r>
        <w:rPr>
          <w:rFonts w:hint="eastAsia" w:ascii="仿宋_GB2312" w:hAnsi="仿宋_GB2312" w:eastAsia="仿宋_GB2312" w:cs="仿宋_GB2312"/>
          <w:sz w:val="32"/>
          <w:szCs w:val="32"/>
          <w:lang w:eastAsia="zh-CN"/>
        </w:rPr>
        <w:t>把关，再签订聘用合同，并备份交镇乡村治理办公室存档。在市、镇明查暗访中，发现</w:t>
      </w:r>
      <w:r>
        <w:rPr>
          <w:rFonts w:hint="eastAsia" w:ascii="仿宋_GB2312" w:hAnsi="仿宋_GB2312" w:eastAsia="仿宋_GB2312" w:cs="仿宋_GB2312"/>
          <w:sz w:val="32"/>
          <w:szCs w:val="32"/>
          <w:lang w:val="en-US" w:eastAsia="zh-CN"/>
        </w:rPr>
        <w:t>1个问题分别扣除该片区包片镇村干部100元、50元工资，办点领导有办点两个村的，取两村扣款的平均值，罚款交由镇财政入账。对于片区问题整改不及时不到位的，责令该村解聘该保洁员。</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仿宋_GB2312" w:hAnsi="仿宋_GB2312" w:eastAsia="仿宋_GB2312" w:cs="仿宋_GB2312"/>
          <w:b w:val="0"/>
          <w:bCs w:val="0"/>
          <w:sz w:val="24"/>
          <w:szCs w:val="24"/>
          <w:lang w:val="en-US" w:eastAsia="zh-CN"/>
        </w:rPr>
      </w:pPr>
      <w:r>
        <w:rPr>
          <w:rFonts w:hint="eastAsia" w:ascii="楷体_GB2312" w:hAnsi="楷体_GB2312" w:eastAsia="楷体_GB2312" w:cs="楷体_GB2312"/>
          <w:b/>
          <w:bCs/>
          <w:sz w:val="32"/>
          <w:szCs w:val="32"/>
          <w:lang w:val="en-US" w:eastAsia="zh-CN"/>
        </w:rPr>
        <w:t>（五）</w:t>
      </w:r>
      <w:r>
        <w:rPr>
          <w:rFonts w:hint="eastAsia" w:ascii="楷体_GB2312" w:hAnsi="楷体_GB2312" w:eastAsia="楷体_GB2312" w:cs="楷体_GB2312"/>
          <w:b/>
          <w:bCs/>
          <w:sz w:val="32"/>
          <w:szCs w:val="32"/>
          <w:lang w:eastAsia="zh-CN"/>
        </w:rPr>
        <w:t>严格考核</w:t>
      </w:r>
      <w:r>
        <w:rPr>
          <w:rFonts w:hint="eastAsia" w:ascii="仿宋_GB2312" w:hAnsi="仿宋_GB2312" w:eastAsia="仿宋_GB2312" w:cs="仿宋_GB2312"/>
          <w:b/>
          <w:bCs/>
          <w:sz w:val="32"/>
          <w:szCs w:val="32"/>
          <w:lang w:eastAsia="zh-CN"/>
        </w:rPr>
        <w:t>。一是考核机制。</w:t>
      </w:r>
      <w:r>
        <w:rPr>
          <w:rFonts w:hint="eastAsia" w:ascii="仿宋_GB2312" w:hAnsi="仿宋_GB2312" w:eastAsia="仿宋_GB2312" w:cs="仿宋_GB2312"/>
          <w:sz w:val="32"/>
          <w:szCs w:val="32"/>
          <w:lang w:eastAsia="zh-CN"/>
        </w:rPr>
        <w:t>将农村综合治理工作纳入全镇综合绩效考评内容，成立镇专项督查考核小组，由</w:t>
      </w:r>
      <w:r>
        <w:rPr>
          <w:rFonts w:hint="eastAsia" w:ascii="仿宋_GB2312" w:hAnsi="仿宋_GB2312" w:eastAsia="仿宋_GB2312" w:cs="仿宋_GB2312"/>
          <w:sz w:val="32"/>
          <w:szCs w:val="32"/>
          <w:lang w:val="en-US" w:eastAsia="zh-CN"/>
        </w:rPr>
        <w:t>方宇洲</w:t>
      </w:r>
      <w:r>
        <w:rPr>
          <w:rFonts w:hint="eastAsia" w:ascii="仿宋_GB2312" w:hAnsi="仿宋_GB2312" w:eastAsia="仿宋_GB2312" w:cs="仿宋_GB2312"/>
          <w:sz w:val="32"/>
          <w:szCs w:val="32"/>
          <w:lang w:eastAsia="zh-CN"/>
        </w:rPr>
        <w:t>任组长，</w:t>
      </w:r>
      <w:r>
        <w:rPr>
          <w:rFonts w:hint="eastAsia" w:ascii="仿宋_GB2312" w:hAnsi="仿宋_GB2312" w:eastAsia="仿宋_GB2312" w:cs="仿宋_GB2312"/>
          <w:sz w:val="32"/>
          <w:szCs w:val="32"/>
          <w:lang w:val="en-US" w:eastAsia="zh-CN"/>
        </w:rPr>
        <w:t>甘夔、王生云、邹易</w:t>
      </w:r>
      <w:r>
        <w:rPr>
          <w:rFonts w:hint="eastAsia" w:ascii="仿宋_GB2312" w:hAnsi="仿宋_GB2312" w:eastAsia="仿宋_GB2312" w:cs="仿宋_GB2312"/>
          <w:sz w:val="32"/>
          <w:szCs w:val="32"/>
          <w:lang w:eastAsia="zh-CN"/>
        </w:rPr>
        <w:t>任副组长，</w:t>
      </w:r>
      <w:r>
        <w:rPr>
          <w:rFonts w:hint="eastAsia" w:ascii="仿宋_GB2312" w:hAnsi="仿宋_GB2312" w:eastAsia="仿宋_GB2312" w:cs="仿宋_GB2312"/>
          <w:sz w:val="32"/>
          <w:szCs w:val="32"/>
          <w:lang w:val="en-US" w:eastAsia="zh-CN"/>
        </w:rPr>
        <w:t>谢强、舒澄斌、方志明、方三明、谢先波、黎华刚、</w:t>
      </w:r>
      <w:r>
        <w:rPr>
          <w:rFonts w:hint="eastAsia" w:ascii="仿宋_GB2312" w:hAnsi="仿宋_GB2312" w:eastAsia="仿宋_GB2312" w:cs="仿宋_GB2312"/>
          <w:sz w:val="32"/>
          <w:szCs w:val="32"/>
          <w:lang w:eastAsia="zh-CN"/>
        </w:rPr>
        <w:t>各村（社区）支部书记为成员，采取“明查暗访、平时督查、交叉检查”相结合的方式，</w:t>
      </w:r>
      <w:r>
        <w:rPr>
          <w:rFonts w:hint="eastAsia" w:ascii="仿宋_GB2312" w:hAnsi="仿宋_GB2312" w:eastAsia="仿宋_GB2312" w:cs="仿宋_GB2312"/>
          <w:color w:val="auto"/>
          <w:sz w:val="32"/>
          <w:szCs w:val="32"/>
          <w:lang w:eastAsia="zh-CN"/>
        </w:rPr>
        <w:t>每月</w:t>
      </w:r>
      <w:r>
        <w:rPr>
          <w:rFonts w:hint="eastAsia" w:ascii="仿宋_GB2312" w:hAnsi="仿宋_GB2312" w:eastAsia="仿宋_GB2312" w:cs="仿宋_GB2312"/>
          <w:color w:val="auto"/>
          <w:sz w:val="32"/>
          <w:szCs w:val="32"/>
          <w:lang w:val="en-US" w:eastAsia="zh-CN"/>
        </w:rPr>
        <w:t>上</w:t>
      </w:r>
      <w:r>
        <w:rPr>
          <w:rFonts w:hint="eastAsia" w:ascii="仿宋_GB2312" w:hAnsi="仿宋_GB2312" w:eastAsia="仿宋_GB2312" w:cs="仿宋_GB2312"/>
          <w:color w:val="auto"/>
          <w:sz w:val="32"/>
          <w:szCs w:val="32"/>
          <w:lang w:eastAsia="zh-CN"/>
        </w:rPr>
        <w:t>中旬暗访</w:t>
      </w:r>
      <w:r>
        <w:rPr>
          <w:rFonts w:hint="eastAsia" w:ascii="仿宋_GB2312" w:hAnsi="仿宋_GB2312" w:eastAsia="仿宋_GB2312" w:cs="仿宋_GB2312"/>
          <w:color w:val="auto"/>
          <w:sz w:val="32"/>
          <w:szCs w:val="32"/>
          <w:lang w:val="en-US" w:eastAsia="zh-CN"/>
        </w:rPr>
        <w:t>1次，下旬明查，每季度的最后一次明查抽调5名村（社区）书记或办点干部参与交叉检查，被抽调的村（社区）书记及办点干部不得随意请假，如有特殊情况向镇党委书记请示。暗访与明查分别按30%和70%比例计入月成绩上榜公示；</w:t>
      </w:r>
      <w:r>
        <w:rPr>
          <w:rFonts w:hint="eastAsia" w:ascii="仿宋_GB2312" w:hAnsi="仿宋_GB2312" w:eastAsia="仿宋_GB2312" w:cs="仿宋_GB2312"/>
          <w:sz w:val="32"/>
          <w:szCs w:val="32"/>
          <w:lang w:val="en-US" w:eastAsia="zh-CN"/>
        </w:rPr>
        <w:t>每月成绩×30%汇总作为季度考核依据；一、二季度得分合成半年度成绩考核，每季度成绩×25%汇总作全年成绩。</w:t>
      </w:r>
      <w:r>
        <w:rPr>
          <w:rFonts w:hint="eastAsia" w:ascii="仿宋_GB2312" w:hAnsi="仿宋_GB2312" w:eastAsia="仿宋_GB2312" w:cs="仿宋_GB2312"/>
          <w:sz w:val="32"/>
          <w:szCs w:val="32"/>
          <w:lang w:eastAsia="zh-CN"/>
        </w:rPr>
        <w:t>镇</w:t>
      </w:r>
      <w:r>
        <w:rPr>
          <w:rFonts w:hint="eastAsia" w:ascii="仿宋_GB2312" w:hAnsi="仿宋_GB2312" w:eastAsia="仿宋_GB2312" w:cs="仿宋_GB2312"/>
          <w:sz w:val="32"/>
          <w:szCs w:val="32"/>
          <w:lang w:val="en-US" w:eastAsia="zh-CN"/>
        </w:rPr>
        <w:t>人居环境</w:t>
      </w:r>
      <w:r>
        <w:rPr>
          <w:rFonts w:hint="eastAsia" w:ascii="仿宋_GB2312" w:hAnsi="仿宋_GB2312" w:eastAsia="仿宋_GB2312" w:cs="仿宋_GB2312"/>
          <w:sz w:val="32"/>
          <w:szCs w:val="32"/>
          <w:lang w:eastAsia="zh-CN"/>
        </w:rPr>
        <w:t>综合治理办公室实行“月通报、月打分、季排名、季讲评”，各办点领导干部要带头每月开展自查整改工作，并分月将自查问题和整改效果以纸质文件加照片留证，交由办公室保存。各村对季度开展的工作进行总结，并将季度总结由办点</w:t>
      </w:r>
      <w:r>
        <w:rPr>
          <w:rFonts w:hint="eastAsia" w:ascii="仿宋_GB2312" w:hAnsi="仿宋_GB2312" w:eastAsia="仿宋_GB2312" w:cs="仿宋_GB2312"/>
          <w:sz w:val="32"/>
          <w:szCs w:val="32"/>
          <w:lang w:val="en-US" w:eastAsia="zh-CN"/>
        </w:rPr>
        <w:t>干部</w:t>
      </w:r>
      <w:r>
        <w:rPr>
          <w:rFonts w:hint="eastAsia" w:ascii="仿宋_GB2312" w:hAnsi="仿宋_GB2312" w:eastAsia="仿宋_GB2312" w:cs="仿宋_GB2312"/>
          <w:sz w:val="32"/>
          <w:szCs w:val="32"/>
          <w:lang w:eastAsia="zh-CN"/>
        </w:rPr>
        <w:t>签字后交至镇乡村治理办公室保存，以上</w:t>
      </w:r>
      <w:r>
        <w:rPr>
          <w:rFonts w:hint="eastAsia" w:ascii="仿宋_GB2312" w:hAnsi="仿宋_GB2312" w:eastAsia="仿宋_GB2312" w:cs="仿宋_GB2312"/>
          <w:sz w:val="32"/>
          <w:szCs w:val="32"/>
          <w:lang w:val="en-US" w:eastAsia="zh-CN"/>
        </w:rPr>
        <w:t>2项工作将纳入全年农村人居环境整治工作综合考评打分。</w:t>
      </w:r>
      <w:r>
        <w:rPr>
          <w:rFonts w:hint="eastAsia" w:ascii="仿宋_GB2312" w:hAnsi="仿宋_GB2312" w:eastAsia="仿宋_GB2312" w:cs="仿宋_GB2312"/>
          <w:sz w:val="32"/>
          <w:szCs w:val="32"/>
          <w:lang w:eastAsia="zh-CN"/>
        </w:rPr>
        <w:t>在全镇推行“镇评村、村评组、组评户”的三级考评机制。</w:t>
      </w:r>
      <w:r>
        <w:rPr>
          <w:rFonts w:hint="eastAsia" w:ascii="仿宋_GB2312" w:hAnsi="仿宋_GB2312" w:eastAsia="仿宋_GB2312" w:cs="仿宋_GB2312"/>
          <w:b/>
          <w:bCs/>
          <w:sz w:val="32"/>
          <w:szCs w:val="32"/>
          <w:lang w:eastAsia="zh-CN"/>
        </w:rPr>
        <w:t>二是奖惩方案。</w:t>
      </w:r>
      <w:r>
        <w:rPr>
          <w:rFonts w:hint="eastAsia" w:ascii="仿宋_GB2312" w:hAnsi="仿宋_GB2312" w:eastAsia="仿宋_GB2312" w:cs="仿宋_GB2312"/>
          <w:sz w:val="32"/>
          <w:szCs w:val="32"/>
          <w:lang w:val="en-US" w:eastAsia="zh-CN"/>
        </w:rPr>
        <w:t>与市里的半年工作讲评相对接，每半年度对</w:t>
      </w:r>
      <w:r>
        <w:rPr>
          <w:rFonts w:hint="eastAsia" w:ascii="仿宋_GB2312" w:hAnsi="仿宋_GB2312" w:eastAsia="仿宋_GB2312" w:cs="仿宋_GB2312"/>
          <w:sz w:val="32"/>
          <w:szCs w:val="32"/>
          <w:lang w:eastAsia="zh-CN"/>
        </w:rPr>
        <w:t>各村（社区）</w:t>
      </w:r>
      <w:r>
        <w:rPr>
          <w:rFonts w:hint="eastAsia" w:ascii="仿宋_GB2312" w:hAnsi="仿宋_GB2312" w:eastAsia="仿宋_GB2312" w:cs="仿宋_GB2312"/>
          <w:sz w:val="32"/>
          <w:szCs w:val="32"/>
          <w:lang w:val="en-US" w:eastAsia="zh-CN"/>
        </w:rPr>
        <w:t>人居环境整治工作</w:t>
      </w:r>
      <w:r>
        <w:rPr>
          <w:rFonts w:hint="eastAsia" w:ascii="仿宋_GB2312" w:hAnsi="仿宋_GB2312" w:eastAsia="仿宋_GB2312" w:cs="仿宋_GB2312"/>
          <w:sz w:val="32"/>
          <w:szCs w:val="32"/>
          <w:lang w:eastAsia="zh-CN"/>
        </w:rPr>
        <w:t>排前一、二、三名的，</w:t>
      </w:r>
      <w:r>
        <w:rPr>
          <w:rFonts w:hint="eastAsia" w:ascii="仿宋_GB2312" w:hAnsi="仿宋_GB2312" w:eastAsia="仿宋_GB2312" w:cs="仿宋_GB2312"/>
          <w:color w:val="auto"/>
          <w:sz w:val="32"/>
          <w:szCs w:val="32"/>
          <w:lang w:eastAsia="zh-CN"/>
        </w:rPr>
        <w:t>分别奖励</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lang w:eastAsia="zh-CN"/>
        </w:rPr>
        <w:t>万元、</w:t>
      </w:r>
      <w:r>
        <w:rPr>
          <w:rFonts w:hint="eastAsia" w:ascii="仿宋_GB2312" w:hAnsi="仿宋_GB2312" w:eastAsia="仿宋_GB2312" w:cs="仿宋_GB2312"/>
          <w:color w:val="auto"/>
          <w:sz w:val="32"/>
          <w:szCs w:val="32"/>
          <w:lang w:val="en-US" w:eastAsia="zh-CN"/>
        </w:rPr>
        <w:t>2万</w:t>
      </w:r>
      <w:r>
        <w:rPr>
          <w:rFonts w:hint="eastAsia" w:ascii="仿宋_GB2312" w:hAnsi="仿宋_GB2312" w:eastAsia="仿宋_GB2312" w:cs="仿宋_GB2312"/>
          <w:color w:val="auto"/>
          <w:sz w:val="32"/>
          <w:szCs w:val="32"/>
          <w:lang w:eastAsia="zh-CN"/>
        </w:rPr>
        <w:t>元、</w:t>
      </w:r>
      <w:r>
        <w:rPr>
          <w:rFonts w:hint="eastAsia" w:ascii="仿宋_GB2312" w:hAnsi="仿宋_GB2312" w:eastAsia="仿宋_GB2312" w:cs="仿宋_GB2312"/>
          <w:color w:val="auto"/>
          <w:sz w:val="32"/>
          <w:szCs w:val="32"/>
          <w:lang w:val="en-US" w:eastAsia="zh-CN"/>
        </w:rPr>
        <w:t>1万</w:t>
      </w:r>
      <w:r>
        <w:rPr>
          <w:rFonts w:hint="eastAsia" w:ascii="仿宋_GB2312" w:hAnsi="仿宋_GB2312" w:eastAsia="仿宋_GB2312" w:cs="仿宋_GB2312"/>
          <w:color w:val="auto"/>
          <w:sz w:val="32"/>
          <w:szCs w:val="32"/>
          <w:lang w:eastAsia="zh-CN"/>
        </w:rPr>
        <w:t>元，</w:t>
      </w:r>
      <w:r>
        <w:rPr>
          <w:rFonts w:hint="eastAsia" w:ascii="仿宋_GB2312" w:hAnsi="仿宋_GB2312" w:eastAsia="仿宋_GB2312" w:cs="仿宋_GB2312"/>
          <w:color w:val="auto"/>
          <w:sz w:val="32"/>
          <w:szCs w:val="32"/>
          <w:lang w:val="en-US" w:eastAsia="zh-CN"/>
        </w:rPr>
        <w:t>可</w:t>
      </w:r>
      <w:r>
        <w:rPr>
          <w:rFonts w:hint="eastAsia" w:ascii="仿宋_GB2312" w:hAnsi="仿宋_GB2312" w:eastAsia="仿宋_GB2312" w:cs="仿宋_GB2312"/>
          <w:color w:val="auto"/>
          <w:sz w:val="32"/>
          <w:szCs w:val="32"/>
          <w:lang w:eastAsia="zh-CN"/>
        </w:rPr>
        <w:t>设立一名进步奖，</w:t>
      </w:r>
      <w:r>
        <w:rPr>
          <w:rFonts w:hint="eastAsia" w:ascii="仿宋_GB2312" w:hAnsi="仿宋_GB2312" w:eastAsia="仿宋_GB2312" w:cs="仿宋_GB2312"/>
          <w:color w:val="auto"/>
          <w:sz w:val="32"/>
          <w:szCs w:val="32"/>
          <w:lang w:val="en-US" w:eastAsia="zh-CN"/>
        </w:rPr>
        <w:t>后3名</w:t>
      </w:r>
      <w:r>
        <w:rPr>
          <w:rFonts w:hint="eastAsia" w:ascii="仿宋_GB2312" w:hAnsi="仿宋_GB2312" w:eastAsia="仿宋_GB2312" w:cs="仿宋_GB2312"/>
          <w:color w:val="auto"/>
          <w:sz w:val="32"/>
          <w:szCs w:val="32"/>
          <w:lang w:eastAsia="zh-CN"/>
        </w:rPr>
        <w:t>进步</w:t>
      </w:r>
      <w:r>
        <w:rPr>
          <w:rFonts w:hint="eastAsia" w:ascii="仿宋_GB2312" w:hAnsi="仿宋_GB2312" w:eastAsia="仿宋_GB2312" w:cs="仿宋_GB2312"/>
          <w:color w:val="auto"/>
          <w:sz w:val="32"/>
          <w:szCs w:val="32"/>
          <w:lang w:val="en-US" w:eastAsia="zh-CN"/>
        </w:rPr>
        <w:t>8个名次以上且幅度最大的，</w:t>
      </w:r>
      <w:r>
        <w:rPr>
          <w:rFonts w:hint="eastAsia" w:ascii="仿宋_GB2312" w:hAnsi="仿宋_GB2312" w:eastAsia="仿宋_GB2312" w:cs="仿宋_GB2312"/>
          <w:color w:val="auto"/>
          <w:sz w:val="32"/>
          <w:szCs w:val="32"/>
          <w:lang w:eastAsia="zh-CN"/>
        </w:rPr>
        <w:t>奖励</w:t>
      </w:r>
      <w:r>
        <w:rPr>
          <w:rFonts w:hint="eastAsia" w:ascii="仿宋_GB2312" w:hAnsi="仿宋_GB2312" w:eastAsia="仿宋_GB2312" w:cs="仿宋_GB2312"/>
          <w:color w:val="auto"/>
          <w:sz w:val="32"/>
          <w:szCs w:val="32"/>
          <w:lang w:val="en-US" w:eastAsia="zh-CN"/>
        </w:rPr>
        <w:t>5000</w:t>
      </w:r>
      <w:r>
        <w:rPr>
          <w:rFonts w:hint="eastAsia" w:ascii="仿宋_GB2312" w:hAnsi="仿宋_GB2312" w:eastAsia="仿宋_GB2312" w:cs="仿宋_GB2312"/>
          <w:color w:val="auto"/>
          <w:sz w:val="32"/>
          <w:szCs w:val="32"/>
          <w:lang w:eastAsia="zh-CN"/>
        </w:rPr>
        <w:t>元。</w:t>
      </w:r>
      <w:r>
        <w:rPr>
          <w:rFonts w:hint="eastAsia" w:ascii="仿宋_GB2312" w:hAnsi="仿宋_GB2312" w:eastAsia="仿宋_GB2312" w:cs="仿宋_GB2312"/>
          <w:color w:val="auto"/>
          <w:sz w:val="32"/>
          <w:szCs w:val="32"/>
          <w:lang w:val="en-US" w:eastAsia="zh-CN"/>
        </w:rPr>
        <w:t>半年度羊楼司镇人居环境整治工作在市里排名前三名，该半年度镇里人居环境整治排名</w:t>
      </w:r>
      <w:r>
        <w:rPr>
          <w:rFonts w:hint="eastAsia" w:ascii="仿宋_GB2312" w:hAnsi="仿宋_GB2312" w:eastAsia="仿宋_GB2312" w:cs="仿宋_GB2312"/>
          <w:color w:val="auto"/>
          <w:sz w:val="32"/>
          <w:szCs w:val="32"/>
          <w:lang w:eastAsia="zh-CN"/>
        </w:rPr>
        <w:t>倒数一、二名的村（社区）</w:t>
      </w:r>
      <w:r>
        <w:rPr>
          <w:rFonts w:hint="eastAsia" w:ascii="仿宋_GB2312" w:hAnsi="仿宋_GB2312" w:eastAsia="仿宋_GB2312" w:cs="仿宋_GB2312"/>
          <w:color w:val="auto"/>
          <w:sz w:val="32"/>
          <w:szCs w:val="32"/>
          <w:lang w:val="en-US" w:eastAsia="zh-CN"/>
        </w:rPr>
        <w:t>只排名不作处罚；若每半年度排名低于前三名，该半年度镇里人居环境整治排名</w:t>
      </w:r>
      <w:r>
        <w:rPr>
          <w:rFonts w:hint="eastAsia" w:ascii="仿宋_GB2312" w:hAnsi="仿宋_GB2312" w:eastAsia="仿宋_GB2312" w:cs="仿宋_GB2312"/>
          <w:color w:val="auto"/>
          <w:sz w:val="32"/>
          <w:szCs w:val="32"/>
          <w:lang w:eastAsia="zh-CN"/>
        </w:rPr>
        <w:t>倒数</w:t>
      </w:r>
      <w:r>
        <w:rPr>
          <w:rFonts w:hint="eastAsia" w:ascii="仿宋_GB2312" w:hAnsi="仿宋_GB2312" w:eastAsia="仿宋_GB2312" w:cs="仿宋_GB2312"/>
          <w:color w:val="auto"/>
          <w:sz w:val="32"/>
          <w:szCs w:val="32"/>
          <w:lang w:val="en-US" w:eastAsia="zh-CN"/>
        </w:rPr>
        <w:t>第</w:t>
      </w:r>
      <w:r>
        <w:rPr>
          <w:rFonts w:hint="eastAsia" w:ascii="仿宋_GB2312" w:hAnsi="仿宋_GB2312" w:eastAsia="仿宋_GB2312" w:cs="仿宋_GB2312"/>
          <w:color w:val="auto"/>
          <w:sz w:val="32"/>
          <w:szCs w:val="32"/>
          <w:lang w:eastAsia="zh-CN"/>
        </w:rPr>
        <w:t>一名的村（社区）党总支书记，要在讲</w:t>
      </w:r>
      <w:r>
        <w:rPr>
          <w:rFonts w:hint="eastAsia" w:ascii="仿宋_GB2312" w:hAnsi="仿宋_GB2312" w:eastAsia="仿宋_GB2312" w:cs="仿宋_GB2312"/>
          <w:sz w:val="32"/>
          <w:szCs w:val="32"/>
          <w:lang w:eastAsia="zh-CN"/>
        </w:rPr>
        <w:t>评会上作表态发言，并罚款</w:t>
      </w:r>
      <w:r>
        <w:rPr>
          <w:rFonts w:hint="eastAsia" w:ascii="仿宋_GB2312" w:hAnsi="仿宋_GB2312" w:eastAsia="仿宋_GB2312" w:cs="仿宋_GB2312"/>
          <w:sz w:val="32"/>
          <w:szCs w:val="32"/>
          <w:lang w:val="en-US" w:eastAsia="zh-CN"/>
        </w:rPr>
        <w:t>2万元；倒数第二名的村（社区）罚款1万元；</w:t>
      </w:r>
      <w:r>
        <w:rPr>
          <w:rFonts w:hint="eastAsia" w:ascii="仿宋_GB2312" w:hAnsi="仿宋_GB2312" w:eastAsia="仿宋_GB2312" w:cs="仿宋_GB2312"/>
          <w:sz w:val="32"/>
          <w:szCs w:val="32"/>
          <w:lang w:eastAsia="zh-CN"/>
        </w:rPr>
        <w:t>对</w:t>
      </w:r>
      <w:r>
        <w:rPr>
          <w:rFonts w:hint="eastAsia" w:ascii="仿宋_GB2312" w:hAnsi="仿宋_GB2312" w:eastAsia="仿宋_GB2312" w:cs="仿宋_GB2312"/>
          <w:sz w:val="32"/>
          <w:szCs w:val="32"/>
        </w:rPr>
        <w:t>连续两个</w:t>
      </w:r>
      <w:r>
        <w:rPr>
          <w:rFonts w:hint="eastAsia" w:ascii="仿宋_GB2312" w:hAnsi="仿宋_GB2312" w:eastAsia="仿宋_GB2312" w:cs="仿宋_GB2312"/>
          <w:sz w:val="32"/>
          <w:szCs w:val="32"/>
          <w:lang w:val="en-US" w:eastAsia="zh-CN"/>
        </w:rPr>
        <w:t>半年</w:t>
      </w:r>
      <w:r>
        <w:rPr>
          <w:rFonts w:hint="eastAsia" w:ascii="仿宋_GB2312" w:hAnsi="仿宋_GB2312" w:eastAsia="仿宋_GB2312" w:cs="仿宋_GB2312"/>
          <w:sz w:val="32"/>
          <w:szCs w:val="32"/>
        </w:rPr>
        <w:t>度</w:t>
      </w:r>
      <w:r>
        <w:rPr>
          <w:rFonts w:hint="eastAsia" w:ascii="仿宋_GB2312" w:hAnsi="仿宋_GB2312" w:eastAsia="仿宋_GB2312" w:cs="仿宋_GB2312"/>
          <w:sz w:val="32"/>
          <w:szCs w:val="32"/>
          <w:lang w:eastAsia="zh-CN"/>
        </w:rPr>
        <w:t>排名倒数第一的村（社区），</w:t>
      </w:r>
      <w:r>
        <w:rPr>
          <w:rFonts w:hint="eastAsia" w:ascii="仿宋_GB2312" w:hAnsi="仿宋_GB2312" w:eastAsia="仿宋_GB2312" w:cs="仿宋_GB2312"/>
          <w:sz w:val="32"/>
          <w:szCs w:val="32"/>
        </w:rPr>
        <w:t>镇纪委启动工作问责</w:t>
      </w:r>
      <w:r>
        <w:rPr>
          <w:rFonts w:hint="eastAsia" w:ascii="仿宋_GB2312" w:hAnsi="仿宋_GB2312" w:eastAsia="仿宋_GB2312" w:cs="仿宋_GB2312"/>
          <w:sz w:val="32"/>
          <w:szCs w:val="32"/>
          <w:lang w:val="en-US" w:eastAsia="zh-CN"/>
        </w:rPr>
        <w:t>程序；另外，若有不配合政府人居环境整治工作的村（社区），不参加年底的评先评优，并在年度市下拨该村的人居环境整治经费中扣除30%（如在检查工作中本辖区内发现裸露垃圾告之后没有清除的，在大型检查和领导视查活动中不及时配合工作的单位视为不配合整治工作）</w:t>
      </w:r>
      <w:r>
        <w:rPr>
          <w:rFonts w:hint="eastAsia" w:ascii="仿宋_GB2312" w:hAnsi="仿宋_GB2312" w:eastAsia="仿宋_GB2312" w:cs="仿宋_GB2312"/>
          <w:sz w:val="32"/>
          <w:szCs w:val="32"/>
        </w:rPr>
        <w:t>。</w:t>
      </w:r>
      <w:r>
        <w:rPr>
          <w:rFonts w:hint="eastAsia" w:ascii="仿宋_GB2312" w:hAnsi="仿宋_GB2312" w:eastAsia="仿宋_GB2312" w:cs="仿宋_GB2312"/>
          <w:b/>
          <w:bCs/>
          <w:color w:val="auto"/>
          <w:sz w:val="32"/>
          <w:szCs w:val="32"/>
          <w:lang w:eastAsia="zh-CN"/>
        </w:rPr>
        <w:t>三是一岗双责。</w:t>
      </w:r>
      <w:r>
        <w:rPr>
          <w:rFonts w:hint="eastAsia" w:ascii="仿宋_GB2312" w:hAnsi="仿宋_GB2312" w:eastAsia="仿宋_GB2312" w:cs="仿宋_GB2312"/>
          <w:b w:val="0"/>
          <w:bCs w:val="0"/>
          <w:color w:val="auto"/>
          <w:sz w:val="32"/>
          <w:szCs w:val="32"/>
          <w:lang w:eastAsia="zh-CN"/>
        </w:rPr>
        <w:t>办点领导干部与各</w:t>
      </w:r>
      <w:r>
        <w:rPr>
          <w:rFonts w:hint="eastAsia" w:ascii="仿宋_GB2312" w:hAnsi="仿宋_GB2312" w:eastAsia="仿宋_GB2312" w:cs="仿宋_GB2312"/>
          <w:sz w:val="32"/>
          <w:szCs w:val="32"/>
          <w:lang w:eastAsia="zh-CN"/>
        </w:rPr>
        <w:t>村（社区）的人居环境整治工作一同考核，每季排名前一、二、三名村（社区）的办点</w:t>
      </w:r>
      <w:r>
        <w:rPr>
          <w:rFonts w:hint="eastAsia" w:ascii="仿宋_GB2312" w:hAnsi="仿宋_GB2312" w:eastAsia="仿宋_GB2312" w:cs="仿宋_GB2312"/>
          <w:sz w:val="32"/>
          <w:szCs w:val="32"/>
          <w:lang w:val="en-US" w:eastAsia="zh-CN"/>
        </w:rPr>
        <w:t>领导和</w:t>
      </w:r>
      <w:r>
        <w:rPr>
          <w:rFonts w:hint="eastAsia" w:ascii="仿宋_GB2312" w:hAnsi="仿宋_GB2312" w:eastAsia="仿宋_GB2312" w:cs="仿宋_GB2312"/>
          <w:sz w:val="32"/>
          <w:szCs w:val="32"/>
          <w:lang w:eastAsia="zh-CN"/>
        </w:rPr>
        <w:t>干部分别奖励</w:t>
      </w:r>
      <w:r>
        <w:rPr>
          <w:rFonts w:hint="eastAsia" w:ascii="仿宋_GB2312" w:hAnsi="仿宋_GB2312" w:eastAsia="仿宋_GB2312" w:cs="仿宋_GB2312"/>
          <w:sz w:val="32"/>
          <w:szCs w:val="32"/>
          <w:lang w:val="en-US" w:eastAsia="zh-CN"/>
        </w:rPr>
        <w:t>600元、500元、400元，获得进步奖的村（社区）办点干部奖励300元。村（社区）全年成绩作为办点领导干部的年终目标管理评先评优依据之一。</w:t>
      </w:r>
      <w:r>
        <w:rPr>
          <w:rFonts w:hint="eastAsia" w:ascii="仿宋_GB2312" w:hAnsi="仿宋_GB2312" w:eastAsia="仿宋_GB2312" w:cs="仿宋_GB2312"/>
          <w:b/>
          <w:bCs/>
          <w:sz w:val="32"/>
          <w:szCs w:val="32"/>
          <w:lang w:val="en-US" w:eastAsia="zh-CN"/>
        </w:rPr>
        <w:t>五是纪律要求。</w:t>
      </w:r>
      <w:r>
        <w:rPr>
          <w:rFonts w:hint="eastAsia" w:ascii="仿宋_GB2312" w:hAnsi="仿宋_GB2312" w:eastAsia="仿宋_GB2312" w:cs="仿宋_GB2312"/>
          <w:b w:val="0"/>
          <w:bCs w:val="0"/>
          <w:sz w:val="32"/>
          <w:szCs w:val="32"/>
          <w:lang w:val="en-US" w:eastAsia="zh-CN"/>
        </w:rPr>
        <w:t>各村（社区）要配合检查人员开展检查工作，检查组将严格执行廉政纪律要求，不得接受公费休闲娱乐，不得接受任何土特产品，不得接受烟酒宴请。一旦发现违反要求的现场扣一分，将严肃追究检查组成员及被检查单位的纪律责任，并取消相关单位的评先评优资格。该项纪律要求由镇纪委监督执行。</w:t>
      </w:r>
    </w:p>
    <w:p>
      <w:pPr>
        <w:rPr>
          <w:rFonts w:hint="eastAsia" w:eastAsia="仿宋_GB2312"/>
          <w:lang w:eastAsia="zh-CN"/>
        </w:rPr>
        <w:sectPr>
          <w:footerReference r:id="rId3" w:type="default"/>
          <w:pgSz w:w="11906" w:h="16838"/>
          <w:pgMar w:top="1440" w:right="1644" w:bottom="1440" w:left="1644" w:header="851" w:footer="992" w:gutter="0"/>
          <w:cols w:space="0" w:num="1"/>
          <w:rtlGutter w:val="0"/>
          <w:docGrid w:type="lines" w:linePitch="312" w:charSpace="0"/>
        </w:sectPr>
      </w:pPr>
      <w:r>
        <w:rPr>
          <w:rFonts w:hint="eastAsia" w:ascii="仿宋" w:hAnsi="仿宋" w:eastAsia="仿宋" w:cs="仿宋"/>
          <w:sz w:val="32"/>
          <w:szCs w:val="32"/>
          <w:lang w:eastAsia="zh-CN"/>
        </w:rPr>
        <w:br w:type="page"/>
      </w:r>
    </w:p>
    <w:p>
      <w:pPr>
        <w:jc w:val="both"/>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eastAsia="zh-CN"/>
        </w:rPr>
        <w:t>附件</w:t>
      </w:r>
      <w:r>
        <w:rPr>
          <w:rFonts w:hint="eastAsia" w:ascii="黑体" w:hAnsi="黑体" w:eastAsia="黑体" w:cs="黑体"/>
          <w:b w:val="0"/>
          <w:bCs w:val="0"/>
          <w:sz w:val="32"/>
          <w:szCs w:val="32"/>
          <w:lang w:val="en-US" w:eastAsia="zh-CN"/>
        </w:rPr>
        <w:t>1</w:t>
      </w:r>
    </w:p>
    <w:p>
      <w:pPr>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lang w:eastAsia="zh-CN"/>
        </w:rPr>
        <w:t>羊楼司</w:t>
      </w:r>
      <w:r>
        <w:rPr>
          <w:rFonts w:hint="eastAsia" w:ascii="方正小标宋简体" w:hAnsi="方正小标宋简体" w:eastAsia="方正小标宋简体" w:cs="方正小标宋简体"/>
          <w:b w:val="0"/>
          <w:bCs w:val="0"/>
          <w:sz w:val="44"/>
          <w:szCs w:val="44"/>
        </w:rPr>
        <w:t>镇20</w:t>
      </w:r>
      <w:r>
        <w:rPr>
          <w:rFonts w:hint="eastAsia" w:ascii="方正小标宋简体" w:hAnsi="方正小标宋简体" w:eastAsia="方正小标宋简体" w:cs="方正小标宋简体"/>
          <w:b w:val="0"/>
          <w:bCs w:val="0"/>
          <w:sz w:val="44"/>
          <w:szCs w:val="44"/>
          <w:lang w:val="en-US" w:eastAsia="zh-CN"/>
        </w:rPr>
        <w:t>22</w:t>
      </w:r>
      <w:r>
        <w:rPr>
          <w:rFonts w:hint="eastAsia" w:ascii="方正小标宋简体" w:hAnsi="方正小标宋简体" w:eastAsia="方正小标宋简体" w:cs="方正小标宋简体"/>
          <w:b w:val="0"/>
          <w:bCs w:val="0"/>
          <w:sz w:val="44"/>
          <w:szCs w:val="44"/>
        </w:rPr>
        <w:t>年</w:t>
      </w:r>
      <w:r>
        <w:rPr>
          <w:rFonts w:hint="eastAsia" w:ascii="方正小标宋简体" w:hAnsi="方正小标宋简体" w:eastAsia="方正小标宋简体" w:cs="方正小标宋简体"/>
          <w:b w:val="0"/>
          <w:bCs w:val="0"/>
          <w:sz w:val="44"/>
          <w:szCs w:val="44"/>
          <w:lang w:eastAsia="zh-CN"/>
        </w:rPr>
        <w:t>人居环境整治</w:t>
      </w:r>
      <w:r>
        <w:rPr>
          <w:rFonts w:hint="eastAsia" w:ascii="方正小标宋简体" w:hAnsi="方正小标宋简体" w:eastAsia="方正小标宋简体" w:cs="方正小标宋简体"/>
          <w:b w:val="0"/>
          <w:bCs w:val="0"/>
          <w:sz w:val="44"/>
          <w:szCs w:val="44"/>
        </w:rPr>
        <w:t>工作绩效考核计分表</w:t>
      </w:r>
    </w:p>
    <w:p>
      <w:pPr>
        <w:ind w:firstLineChars="200"/>
        <w:jc w:val="both"/>
        <w:rPr>
          <w:rFonts w:ascii="宋体" w:hAnsi="宋体" w:eastAsia="宋体"/>
          <w:sz w:val="21"/>
          <w:szCs w:val="21"/>
        </w:rPr>
      </w:pPr>
      <w:r>
        <w:rPr>
          <w:rFonts w:hint="eastAsia" w:ascii="宋体" w:hAnsi="宋体" w:eastAsia="宋体"/>
          <w:b/>
          <w:bCs/>
          <w:sz w:val="21"/>
          <w:szCs w:val="21"/>
          <w:lang w:eastAsia="zh-CN"/>
        </w:rPr>
        <w:t>被</w:t>
      </w:r>
      <w:r>
        <w:rPr>
          <w:rFonts w:ascii="宋体" w:hAnsi="宋体" w:eastAsia="宋体"/>
          <w:b/>
          <w:bCs/>
          <w:sz w:val="21"/>
          <w:szCs w:val="21"/>
        </w:rPr>
        <w:t>考核</w:t>
      </w:r>
      <w:r>
        <w:rPr>
          <w:rFonts w:hint="eastAsia" w:ascii="宋体" w:hAnsi="宋体" w:eastAsia="宋体"/>
          <w:b/>
          <w:bCs/>
          <w:sz w:val="21"/>
          <w:szCs w:val="21"/>
          <w:lang w:eastAsia="zh-CN"/>
        </w:rPr>
        <w:t>村（社区）</w:t>
      </w:r>
      <w:r>
        <w:rPr>
          <w:rFonts w:ascii="宋体" w:hAnsi="宋体" w:eastAsia="宋体"/>
          <w:b/>
          <w:bCs/>
          <w:sz w:val="21"/>
          <w:szCs w:val="21"/>
        </w:rPr>
        <w:t>：                                                                                     考核日期：</w:t>
      </w:r>
    </w:p>
    <w:tbl>
      <w:tblPr>
        <w:tblStyle w:val="10"/>
        <w:tblW w:w="1423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0"/>
        <w:gridCol w:w="1095"/>
        <w:gridCol w:w="1200"/>
        <w:gridCol w:w="9555"/>
        <w:gridCol w:w="1065"/>
        <w:gridCol w:w="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660" w:type="dxa"/>
            <w:tcBorders>
              <w:top w:val="single" w:color="000000" w:sz="8" w:space="0"/>
              <w:left w:val="single" w:color="000000" w:sz="8" w:space="0"/>
              <w:bottom w:val="single" w:color="000000" w:sz="8" w:space="0"/>
              <w:right w:val="single" w:color="000000" w:sz="8" w:space="0"/>
            </w:tcBorders>
            <w:vAlign w:val="center"/>
          </w:tcPr>
          <w:p>
            <w:pPr>
              <w:jc w:val="center"/>
              <w:rPr>
                <w:rFonts w:ascii="宋体" w:hAnsi="宋体" w:eastAsia="宋体"/>
                <w:sz w:val="20"/>
                <w:szCs w:val="20"/>
              </w:rPr>
            </w:pPr>
            <w:r>
              <w:rPr>
                <w:rFonts w:ascii="宋体" w:hAnsi="宋体" w:eastAsia="宋体"/>
                <w:b/>
                <w:bCs/>
                <w:sz w:val="20"/>
                <w:szCs w:val="20"/>
              </w:rPr>
              <w:t>序号</w:t>
            </w:r>
          </w:p>
        </w:tc>
        <w:tc>
          <w:tcPr>
            <w:tcW w:w="1095" w:type="dxa"/>
            <w:tcBorders>
              <w:top w:val="single" w:color="000000" w:sz="8" w:space="0"/>
              <w:left w:val="single" w:color="000000" w:sz="8" w:space="0"/>
              <w:bottom w:val="single" w:color="000000" w:sz="8" w:space="0"/>
              <w:right w:val="single" w:color="000000" w:sz="8" w:space="0"/>
            </w:tcBorders>
            <w:vAlign w:val="center"/>
          </w:tcPr>
          <w:p>
            <w:pPr>
              <w:jc w:val="center"/>
              <w:rPr>
                <w:rFonts w:ascii="宋体" w:hAnsi="宋体" w:eastAsia="宋体"/>
                <w:sz w:val="20"/>
                <w:szCs w:val="20"/>
              </w:rPr>
            </w:pPr>
            <w:r>
              <w:rPr>
                <w:rFonts w:ascii="宋体" w:hAnsi="宋体" w:eastAsia="宋体"/>
                <w:b/>
                <w:bCs/>
                <w:sz w:val="20"/>
                <w:szCs w:val="20"/>
              </w:rPr>
              <w:t>内容</w:t>
            </w:r>
          </w:p>
        </w:tc>
        <w:tc>
          <w:tcPr>
            <w:tcW w:w="10755" w:type="dxa"/>
            <w:gridSpan w:val="2"/>
            <w:tcBorders>
              <w:top w:val="single" w:color="000000" w:sz="8" w:space="0"/>
              <w:left w:val="single" w:color="000000" w:sz="8" w:space="0"/>
              <w:bottom w:val="single" w:color="000000" w:sz="8" w:space="0"/>
              <w:right w:val="single" w:color="000000" w:sz="8" w:space="0"/>
            </w:tcBorders>
            <w:vAlign w:val="center"/>
          </w:tcPr>
          <w:p>
            <w:pPr>
              <w:jc w:val="center"/>
              <w:rPr>
                <w:rFonts w:ascii="宋体" w:hAnsi="宋体" w:eastAsia="宋体"/>
                <w:sz w:val="20"/>
                <w:szCs w:val="20"/>
              </w:rPr>
            </w:pPr>
            <w:r>
              <w:rPr>
                <w:rFonts w:ascii="宋体" w:hAnsi="宋体" w:eastAsia="宋体"/>
                <w:b/>
                <w:bCs/>
                <w:sz w:val="20"/>
                <w:szCs w:val="20"/>
              </w:rPr>
              <w:t>计分标准</w:t>
            </w:r>
          </w:p>
        </w:tc>
        <w:tc>
          <w:tcPr>
            <w:tcW w:w="1065" w:type="dxa"/>
            <w:tcBorders>
              <w:top w:val="single" w:color="000000" w:sz="8" w:space="0"/>
              <w:left w:val="single" w:color="000000" w:sz="8" w:space="0"/>
              <w:bottom w:val="single" w:color="000000" w:sz="8" w:space="0"/>
              <w:right w:val="single" w:color="000000" w:sz="8" w:space="0"/>
            </w:tcBorders>
            <w:vAlign w:val="center"/>
          </w:tcPr>
          <w:p>
            <w:pPr>
              <w:jc w:val="center"/>
              <w:rPr>
                <w:rFonts w:ascii="宋体" w:hAnsi="宋体" w:eastAsia="宋体"/>
                <w:sz w:val="20"/>
                <w:szCs w:val="20"/>
              </w:rPr>
            </w:pPr>
            <w:r>
              <w:rPr>
                <w:rFonts w:ascii="宋体" w:hAnsi="宋体" w:eastAsia="宋体"/>
                <w:b/>
                <w:bCs/>
                <w:sz w:val="20"/>
                <w:szCs w:val="20"/>
              </w:rPr>
              <w:t>考核方法</w:t>
            </w:r>
          </w:p>
        </w:tc>
        <w:tc>
          <w:tcPr>
            <w:tcW w:w="660" w:type="dxa"/>
            <w:tcBorders>
              <w:top w:val="single" w:color="000000" w:sz="8" w:space="0"/>
              <w:left w:val="single" w:color="000000" w:sz="8" w:space="0"/>
              <w:bottom w:val="single" w:color="000000" w:sz="8" w:space="0"/>
              <w:right w:val="single" w:color="000000" w:sz="8" w:space="0"/>
            </w:tcBorders>
            <w:vAlign w:val="center"/>
          </w:tcPr>
          <w:p>
            <w:pPr>
              <w:jc w:val="center"/>
              <w:rPr>
                <w:rFonts w:ascii="宋体" w:hAnsi="宋体" w:eastAsia="宋体"/>
                <w:sz w:val="20"/>
                <w:szCs w:val="20"/>
              </w:rPr>
            </w:pPr>
            <w:r>
              <w:rPr>
                <w:rFonts w:ascii="宋体" w:hAnsi="宋体" w:eastAsia="宋体"/>
                <w:b/>
                <w:bCs/>
                <w:sz w:val="20"/>
                <w:szCs w:val="20"/>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660" w:type="dxa"/>
            <w:tcBorders>
              <w:top w:val="single" w:color="000000" w:sz="8" w:space="0"/>
              <w:left w:val="single" w:color="000000" w:sz="8" w:space="0"/>
              <w:bottom w:val="single" w:color="000000" w:sz="8" w:space="0"/>
              <w:right w:val="single" w:color="000000" w:sz="8" w:space="0"/>
            </w:tcBorders>
            <w:vAlign w:val="center"/>
          </w:tcPr>
          <w:p>
            <w:pPr>
              <w:jc w:val="center"/>
              <w:rPr>
                <w:rFonts w:ascii="宋体" w:hAnsi="宋体" w:eastAsia="宋体"/>
                <w:sz w:val="20"/>
                <w:szCs w:val="20"/>
              </w:rPr>
            </w:pPr>
            <w:r>
              <w:rPr>
                <w:rFonts w:ascii="宋体" w:hAnsi="宋体" w:eastAsia="宋体"/>
                <w:b/>
                <w:bCs/>
                <w:sz w:val="20"/>
                <w:szCs w:val="20"/>
              </w:rPr>
              <w:t>1</w:t>
            </w:r>
          </w:p>
        </w:tc>
        <w:tc>
          <w:tcPr>
            <w:tcW w:w="1095" w:type="dxa"/>
            <w:tcBorders>
              <w:top w:val="single" w:color="000000" w:sz="8" w:space="0"/>
              <w:left w:val="single" w:color="000000" w:sz="8" w:space="0"/>
              <w:bottom w:val="single" w:color="000000" w:sz="8" w:space="0"/>
              <w:right w:val="single" w:color="000000" w:sz="8" w:space="0"/>
            </w:tcBorders>
            <w:vAlign w:val="center"/>
          </w:tcPr>
          <w:p>
            <w:pPr>
              <w:jc w:val="center"/>
              <w:rPr>
                <w:rFonts w:ascii="宋体" w:hAnsi="宋体" w:eastAsia="宋体"/>
                <w:b/>
                <w:bCs/>
                <w:sz w:val="20"/>
                <w:szCs w:val="20"/>
              </w:rPr>
            </w:pPr>
            <w:r>
              <w:rPr>
                <w:rFonts w:ascii="宋体" w:hAnsi="宋体" w:eastAsia="宋体"/>
                <w:b/>
                <w:bCs/>
                <w:sz w:val="20"/>
                <w:szCs w:val="20"/>
              </w:rPr>
              <w:t>基础工作</w:t>
            </w:r>
          </w:p>
          <w:p>
            <w:pPr>
              <w:jc w:val="center"/>
              <w:rPr>
                <w:rFonts w:ascii="宋体" w:hAnsi="宋体" w:eastAsia="宋体"/>
                <w:sz w:val="20"/>
                <w:szCs w:val="20"/>
              </w:rPr>
            </w:pPr>
            <w:r>
              <w:rPr>
                <w:rFonts w:ascii="宋体" w:hAnsi="宋体" w:eastAsia="宋体"/>
                <w:b/>
                <w:bCs/>
                <w:sz w:val="20"/>
                <w:szCs w:val="20"/>
              </w:rPr>
              <w:t>（</w:t>
            </w:r>
            <w:r>
              <w:rPr>
                <w:rFonts w:hint="eastAsia" w:ascii="宋体" w:hAnsi="宋体" w:eastAsia="宋体"/>
                <w:b/>
                <w:bCs/>
                <w:sz w:val="20"/>
                <w:szCs w:val="20"/>
                <w:lang w:val="en-US" w:eastAsia="zh-CN"/>
              </w:rPr>
              <w:t>10</w:t>
            </w:r>
            <w:r>
              <w:rPr>
                <w:rFonts w:ascii="宋体" w:hAnsi="宋体" w:eastAsia="宋体"/>
                <w:b/>
                <w:bCs/>
                <w:sz w:val="20"/>
                <w:szCs w:val="20"/>
              </w:rPr>
              <w:t>分）</w:t>
            </w:r>
          </w:p>
        </w:tc>
        <w:tc>
          <w:tcPr>
            <w:tcW w:w="10755" w:type="dxa"/>
            <w:gridSpan w:val="2"/>
            <w:tcBorders>
              <w:top w:val="single" w:color="000000" w:sz="8" w:space="0"/>
              <w:left w:val="single" w:color="000000" w:sz="8" w:space="0"/>
              <w:bottom w:val="single" w:color="000000" w:sz="8" w:space="0"/>
              <w:right w:val="single" w:color="000000" w:sz="8" w:space="0"/>
            </w:tcBorders>
            <w:vAlign w:val="top"/>
          </w:tcPr>
          <w:p>
            <w:pPr>
              <w:jc w:val="left"/>
              <w:rPr>
                <w:rFonts w:hint="eastAsia" w:eastAsia="宋体"/>
                <w:sz w:val="20"/>
                <w:szCs w:val="20"/>
                <w:lang w:val="en-US" w:eastAsia="zh-CN"/>
              </w:rPr>
            </w:pPr>
            <w:r>
              <w:rPr>
                <w:rFonts w:ascii="宋体" w:hAnsi="宋体" w:eastAsia="宋体"/>
                <w:sz w:val="20"/>
                <w:szCs w:val="20"/>
              </w:rPr>
              <w:t>1、人居环境整治</w:t>
            </w:r>
            <w:r>
              <w:rPr>
                <w:rFonts w:hint="eastAsia" w:ascii="宋体" w:hAnsi="宋体" w:eastAsia="宋体"/>
                <w:sz w:val="20"/>
                <w:szCs w:val="20"/>
                <w:lang w:eastAsia="zh-CN"/>
              </w:rPr>
              <w:t>工作</w:t>
            </w:r>
            <w:r>
              <w:rPr>
                <w:rFonts w:ascii="宋体" w:hAnsi="宋体" w:eastAsia="宋体"/>
                <w:sz w:val="20"/>
                <w:szCs w:val="20"/>
              </w:rPr>
              <w:t>办公室</w:t>
            </w:r>
            <w:r>
              <w:rPr>
                <w:rFonts w:hint="eastAsia" w:ascii="宋体" w:hAnsi="宋体" w:eastAsia="宋体"/>
                <w:sz w:val="20"/>
                <w:szCs w:val="20"/>
                <w:lang w:eastAsia="zh-CN"/>
              </w:rPr>
              <w:t>、保洁员、清运</w:t>
            </w:r>
            <w:r>
              <w:rPr>
                <w:rFonts w:ascii="宋体" w:hAnsi="宋体" w:eastAsia="宋体"/>
                <w:sz w:val="20"/>
                <w:szCs w:val="20"/>
              </w:rPr>
              <w:t>员到位（计</w:t>
            </w:r>
            <w:r>
              <w:rPr>
                <w:rFonts w:hint="eastAsia" w:ascii="宋体" w:hAnsi="宋体" w:eastAsia="宋体"/>
                <w:sz w:val="20"/>
                <w:szCs w:val="20"/>
                <w:lang w:val="en-US" w:eastAsia="zh-CN"/>
              </w:rPr>
              <w:t>2</w:t>
            </w:r>
            <w:r>
              <w:rPr>
                <w:rFonts w:ascii="宋体" w:hAnsi="宋体" w:eastAsia="宋体"/>
                <w:sz w:val="20"/>
                <w:szCs w:val="20"/>
              </w:rPr>
              <w:t>分）；2、制定《</w:t>
            </w:r>
            <w:r>
              <w:rPr>
                <w:rFonts w:hint="eastAsia" w:ascii="宋体" w:hAnsi="宋体" w:eastAsia="宋体"/>
                <w:sz w:val="20"/>
                <w:szCs w:val="20"/>
                <w:lang w:val="en-US" w:eastAsia="zh-CN"/>
              </w:rPr>
              <w:t>2022年</w:t>
            </w:r>
            <w:r>
              <w:rPr>
                <w:rFonts w:ascii="宋体" w:hAnsi="宋体" w:eastAsia="宋体"/>
                <w:sz w:val="20"/>
                <w:szCs w:val="20"/>
              </w:rPr>
              <w:t>农村人居环境整治</w:t>
            </w:r>
            <w:r>
              <w:rPr>
                <w:rFonts w:hint="eastAsia" w:ascii="宋体" w:hAnsi="宋体" w:eastAsia="宋体"/>
                <w:sz w:val="20"/>
                <w:szCs w:val="20"/>
                <w:lang w:eastAsia="zh-CN"/>
              </w:rPr>
              <w:t>工作</w:t>
            </w:r>
            <w:r>
              <w:rPr>
                <w:rFonts w:ascii="宋体" w:hAnsi="宋体" w:eastAsia="宋体"/>
                <w:sz w:val="20"/>
                <w:szCs w:val="20"/>
              </w:rPr>
              <w:t>实施方案》（计</w:t>
            </w:r>
            <w:r>
              <w:rPr>
                <w:rFonts w:hint="eastAsia" w:ascii="宋体" w:hAnsi="宋体" w:eastAsia="宋体"/>
                <w:sz w:val="20"/>
                <w:szCs w:val="20"/>
                <w:lang w:val="en-US" w:eastAsia="zh-CN"/>
              </w:rPr>
              <w:t>2</w:t>
            </w:r>
            <w:r>
              <w:rPr>
                <w:rFonts w:ascii="宋体" w:hAnsi="宋体" w:eastAsia="宋体"/>
                <w:sz w:val="20"/>
                <w:szCs w:val="20"/>
              </w:rPr>
              <w:t>分）；3、</w:t>
            </w:r>
            <w:r>
              <w:rPr>
                <w:rFonts w:hint="eastAsia" w:ascii="宋体" w:hAnsi="宋体" w:eastAsia="宋体"/>
                <w:sz w:val="20"/>
                <w:szCs w:val="20"/>
                <w:lang w:eastAsia="zh-CN"/>
              </w:rPr>
              <w:t>是否成立环境卫生理事会，是否正常履职（计</w:t>
            </w:r>
            <w:r>
              <w:rPr>
                <w:rFonts w:hint="eastAsia" w:ascii="宋体" w:hAnsi="宋体" w:eastAsia="宋体"/>
                <w:sz w:val="20"/>
                <w:szCs w:val="20"/>
                <w:lang w:val="en-US" w:eastAsia="zh-CN"/>
              </w:rPr>
              <w:t>4分</w:t>
            </w:r>
            <w:r>
              <w:rPr>
                <w:rFonts w:hint="eastAsia" w:ascii="宋体" w:hAnsi="宋体" w:eastAsia="宋体"/>
                <w:sz w:val="20"/>
                <w:szCs w:val="20"/>
                <w:lang w:eastAsia="zh-CN"/>
              </w:rPr>
              <w:t>）</w:t>
            </w:r>
            <w:r>
              <w:rPr>
                <w:rFonts w:ascii="宋体" w:hAnsi="宋体" w:eastAsia="宋体"/>
                <w:sz w:val="20"/>
                <w:szCs w:val="20"/>
              </w:rPr>
              <w:t>；</w:t>
            </w:r>
            <w:r>
              <w:rPr>
                <w:rFonts w:hint="eastAsia" w:ascii="宋体" w:hAnsi="宋体" w:eastAsia="宋体"/>
                <w:sz w:val="20"/>
                <w:szCs w:val="20"/>
                <w:lang w:val="en-US" w:eastAsia="zh-CN"/>
              </w:rPr>
              <w:t>4</w:t>
            </w:r>
            <w:r>
              <w:rPr>
                <w:rFonts w:ascii="宋体" w:hAnsi="宋体" w:eastAsia="宋体"/>
                <w:sz w:val="20"/>
                <w:szCs w:val="20"/>
              </w:rPr>
              <w:t>、建立督查考评机制（计</w:t>
            </w:r>
            <w:r>
              <w:rPr>
                <w:rFonts w:hint="eastAsia" w:ascii="宋体" w:hAnsi="宋体" w:eastAsia="宋体"/>
                <w:sz w:val="20"/>
                <w:szCs w:val="20"/>
                <w:lang w:val="en-US" w:eastAsia="zh-CN"/>
              </w:rPr>
              <w:t>2</w:t>
            </w:r>
            <w:r>
              <w:rPr>
                <w:rFonts w:ascii="宋体" w:hAnsi="宋体" w:eastAsia="宋体"/>
                <w:sz w:val="20"/>
                <w:szCs w:val="20"/>
              </w:rPr>
              <w:t>分）</w:t>
            </w:r>
            <w:r>
              <w:rPr>
                <w:rFonts w:hint="eastAsia" w:ascii="宋体" w:hAnsi="宋体" w:eastAsia="宋体"/>
                <w:sz w:val="20"/>
                <w:szCs w:val="20"/>
                <w:lang w:val="en-US" w:eastAsia="zh-CN"/>
              </w:rPr>
              <w:t>。</w:t>
            </w:r>
          </w:p>
        </w:tc>
        <w:tc>
          <w:tcPr>
            <w:tcW w:w="1065" w:type="dxa"/>
            <w:tcBorders>
              <w:top w:val="single" w:color="000000" w:sz="8" w:space="0"/>
              <w:left w:val="single" w:color="000000" w:sz="8" w:space="0"/>
              <w:bottom w:val="single" w:color="000000" w:sz="8" w:space="0"/>
              <w:right w:val="single" w:color="000000" w:sz="8" w:space="0"/>
            </w:tcBorders>
            <w:vAlign w:val="center"/>
          </w:tcPr>
          <w:p>
            <w:pPr>
              <w:jc w:val="center"/>
              <w:rPr>
                <w:rFonts w:ascii="宋体" w:hAnsi="宋体" w:eastAsia="宋体"/>
                <w:sz w:val="20"/>
                <w:szCs w:val="20"/>
              </w:rPr>
            </w:pPr>
            <w:r>
              <w:rPr>
                <w:rFonts w:ascii="宋体" w:hAnsi="宋体" w:eastAsia="宋体"/>
                <w:sz w:val="20"/>
                <w:szCs w:val="20"/>
              </w:rPr>
              <w:t>查阅资料现场查看</w:t>
            </w:r>
          </w:p>
        </w:tc>
        <w:tc>
          <w:tcPr>
            <w:tcW w:w="660" w:type="dxa"/>
            <w:tcBorders>
              <w:top w:val="single" w:color="000000" w:sz="8" w:space="0"/>
              <w:left w:val="single" w:color="000000" w:sz="8" w:space="0"/>
              <w:bottom w:val="single" w:color="000000" w:sz="8" w:space="0"/>
              <w:right w:val="single" w:color="000000" w:sz="8" w:space="0"/>
            </w:tcBorders>
            <w:vAlign w:val="top"/>
          </w:tcPr>
          <w:p>
            <w:pPr>
              <w:jc w:val="center"/>
              <w:rPr>
                <w:rFonts w:ascii="宋体" w:hAnsi="宋体" w:eastAsia="宋体"/>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660" w:type="dxa"/>
            <w:tcBorders>
              <w:top w:val="single" w:color="000000" w:sz="8" w:space="0"/>
              <w:left w:val="single" w:color="000000" w:sz="8" w:space="0"/>
              <w:bottom w:val="single" w:color="000000" w:sz="8" w:space="0"/>
              <w:right w:val="single" w:color="000000" w:sz="8" w:space="0"/>
            </w:tcBorders>
            <w:vAlign w:val="center"/>
          </w:tcPr>
          <w:p>
            <w:pPr>
              <w:jc w:val="center"/>
              <w:rPr>
                <w:rFonts w:ascii="宋体" w:hAnsi="宋体" w:eastAsia="宋体"/>
                <w:sz w:val="20"/>
                <w:szCs w:val="20"/>
              </w:rPr>
            </w:pPr>
            <w:r>
              <w:rPr>
                <w:rFonts w:ascii="宋体" w:hAnsi="宋体" w:eastAsia="宋体"/>
                <w:b/>
                <w:bCs/>
                <w:sz w:val="20"/>
                <w:szCs w:val="20"/>
              </w:rPr>
              <w:t>2</w:t>
            </w:r>
          </w:p>
        </w:tc>
        <w:tc>
          <w:tcPr>
            <w:tcW w:w="1095" w:type="dxa"/>
            <w:tcBorders>
              <w:top w:val="single" w:color="000000" w:sz="8" w:space="0"/>
              <w:left w:val="single" w:color="000000" w:sz="8" w:space="0"/>
              <w:bottom w:val="single" w:color="000000" w:sz="8" w:space="0"/>
              <w:right w:val="single" w:color="000000" w:sz="8" w:space="0"/>
            </w:tcBorders>
            <w:vAlign w:val="center"/>
          </w:tcPr>
          <w:p>
            <w:pPr>
              <w:jc w:val="center"/>
              <w:rPr>
                <w:rFonts w:hint="eastAsia" w:ascii="宋体" w:hAnsi="宋体" w:eastAsia="宋体"/>
                <w:sz w:val="20"/>
                <w:szCs w:val="20"/>
                <w:lang w:eastAsia="zh-CN"/>
              </w:rPr>
            </w:pPr>
            <w:r>
              <w:rPr>
                <w:rFonts w:ascii="宋体" w:hAnsi="宋体" w:eastAsia="宋体"/>
                <w:b/>
                <w:bCs/>
                <w:sz w:val="20"/>
                <w:szCs w:val="20"/>
              </w:rPr>
              <w:t>宣传</w:t>
            </w:r>
            <w:r>
              <w:rPr>
                <w:rFonts w:hint="eastAsia" w:ascii="宋体" w:hAnsi="宋体" w:eastAsia="宋体"/>
                <w:b/>
                <w:bCs/>
                <w:sz w:val="20"/>
                <w:szCs w:val="20"/>
                <w:lang w:eastAsia="zh-CN"/>
              </w:rPr>
              <w:t>动员</w:t>
            </w:r>
          </w:p>
          <w:p>
            <w:pPr>
              <w:jc w:val="center"/>
              <w:rPr>
                <w:rFonts w:ascii="宋体" w:hAnsi="宋体" w:eastAsia="宋体"/>
                <w:sz w:val="20"/>
                <w:szCs w:val="20"/>
              </w:rPr>
            </w:pPr>
            <w:r>
              <w:rPr>
                <w:rFonts w:ascii="宋体" w:hAnsi="宋体" w:eastAsia="宋体"/>
                <w:b/>
                <w:bCs/>
                <w:sz w:val="20"/>
                <w:szCs w:val="20"/>
              </w:rPr>
              <w:t>（</w:t>
            </w:r>
            <w:r>
              <w:rPr>
                <w:rFonts w:hint="eastAsia" w:ascii="宋体" w:hAnsi="宋体" w:eastAsia="宋体"/>
                <w:b/>
                <w:bCs/>
                <w:sz w:val="20"/>
                <w:szCs w:val="20"/>
                <w:lang w:val="en-US" w:eastAsia="zh-CN"/>
              </w:rPr>
              <w:t>10</w:t>
            </w:r>
            <w:r>
              <w:rPr>
                <w:rFonts w:ascii="宋体" w:hAnsi="宋体" w:eastAsia="宋体"/>
                <w:b/>
                <w:bCs/>
                <w:sz w:val="20"/>
                <w:szCs w:val="20"/>
              </w:rPr>
              <w:t>分）</w:t>
            </w:r>
          </w:p>
        </w:tc>
        <w:tc>
          <w:tcPr>
            <w:tcW w:w="10755" w:type="dxa"/>
            <w:gridSpan w:val="2"/>
            <w:tcBorders>
              <w:top w:val="single" w:color="000000" w:sz="8" w:space="0"/>
              <w:left w:val="single" w:color="000000" w:sz="8" w:space="0"/>
              <w:bottom w:val="single" w:color="000000" w:sz="8" w:space="0"/>
              <w:right w:val="single" w:color="000000" w:sz="8" w:space="0"/>
            </w:tcBorders>
            <w:vAlign w:val="top"/>
          </w:tcPr>
          <w:p>
            <w:pPr>
              <w:jc w:val="left"/>
              <w:rPr>
                <w:rFonts w:hint="default"/>
                <w:sz w:val="20"/>
                <w:szCs w:val="20"/>
                <w:lang w:val="en-US"/>
              </w:rPr>
            </w:pPr>
            <w:r>
              <w:rPr>
                <w:rFonts w:ascii="宋体" w:hAnsi="宋体" w:eastAsia="宋体"/>
                <w:sz w:val="20"/>
                <w:szCs w:val="20"/>
              </w:rPr>
              <w:t>1、按照镇农村人居环境整治工作指挥部办公室印发的宣传标语及其它形式进行宣传造势（计</w:t>
            </w:r>
            <w:r>
              <w:rPr>
                <w:rFonts w:hint="eastAsia" w:ascii="宋体" w:hAnsi="宋体" w:eastAsia="宋体"/>
                <w:sz w:val="20"/>
                <w:szCs w:val="20"/>
                <w:lang w:val="en-US" w:eastAsia="zh-CN"/>
              </w:rPr>
              <w:t>2</w:t>
            </w:r>
            <w:r>
              <w:rPr>
                <w:rFonts w:ascii="宋体" w:hAnsi="宋体" w:eastAsia="宋体"/>
                <w:sz w:val="20"/>
                <w:szCs w:val="20"/>
              </w:rPr>
              <w:t>分）</w:t>
            </w:r>
            <w:r>
              <w:rPr>
                <w:rFonts w:hint="eastAsia" w:ascii="宋体" w:hAnsi="宋体" w:eastAsia="宋体"/>
                <w:sz w:val="20"/>
                <w:szCs w:val="20"/>
                <w:lang w:eastAsia="zh-CN"/>
              </w:rPr>
              <w:t>；</w:t>
            </w:r>
            <w:r>
              <w:rPr>
                <w:rFonts w:ascii="宋体" w:hAnsi="宋体" w:eastAsia="宋体"/>
                <w:sz w:val="20"/>
                <w:szCs w:val="20"/>
              </w:rPr>
              <w:t>2</w:t>
            </w:r>
            <w:r>
              <w:rPr>
                <w:rFonts w:hint="eastAsia" w:ascii="宋体" w:hAnsi="宋体" w:eastAsia="宋体"/>
                <w:sz w:val="20"/>
                <w:szCs w:val="20"/>
                <w:lang w:eastAsia="zh-CN"/>
              </w:rPr>
              <w:t>、以屋场为单位设立规范的</w:t>
            </w:r>
            <w:r>
              <w:rPr>
                <w:rFonts w:ascii="宋体" w:hAnsi="宋体" w:eastAsia="宋体"/>
                <w:sz w:val="20"/>
                <w:szCs w:val="20"/>
              </w:rPr>
              <w:t>宣传窗</w:t>
            </w:r>
            <w:r>
              <w:rPr>
                <w:rFonts w:hint="eastAsia" w:ascii="宋体" w:hAnsi="宋体" w:eastAsia="宋体"/>
                <w:sz w:val="20"/>
                <w:szCs w:val="20"/>
                <w:lang w:eastAsia="zh-CN"/>
              </w:rPr>
              <w:t>（栏）（计</w:t>
            </w:r>
            <w:r>
              <w:rPr>
                <w:rFonts w:hint="eastAsia" w:ascii="宋体" w:hAnsi="宋体" w:eastAsia="宋体"/>
                <w:sz w:val="20"/>
                <w:szCs w:val="20"/>
                <w:lang w:val="en-US" w:eastAsia="zh-CN"/>
              </w:rPr>
              <w:t>3分</w:t>
            </w:r>
            <w:r>
              <w:rPr>
                <w:rFonts w:hint="eastAsia" w:ascii="宋体" w:hAnsi="宋体" w:eastAsia="宋体"/>
                <w:sz w:val="20"/>
                <w:szCs w:val="20"/>
                <w:lang w:eastAsia="zh-CN"/>
              </w:rPr>
              <w:t>），少一个扣</w:t>
            </w:r>
            <w:r>
              <w:rPr>
                <w:rFonts w:hint="eastAsia" w:ascii="宋体" w:hAnsi="宋体" w:eastAsia="宋体"/>
                <w:sz w:val="20"/>
                <w:szCs w:val="20"/>
                <w:lang w:val="en-US" w:eastAsia="zh-CN"/>
              </w:rPr>
              <w:t>0.5分；3、村开展组评比、组开展农户评比每月开展一次（计3分），少一次，一项扣0.5分，扣完为止；4、门前责任三包公示牌（计2分），丢失一次性扣2分。</w:t>
            </w:r>
          </w:p>
        </w:tc>
        <w:tc>
          <w:tcPr>
            <w:tcW w:w="1065" w:type="dxa"/>
            <w:tcBorders>
              <w:top w:val="single" w:color="000000" w:sz="8" w:space="0"/>
              <w:left w:val="single" w:color="000000" w:sz="8" w:space="0"/>
              <w:bottom w:val="single" w:color="000000" w:sz="8" w:space="0"/>
              <w:right w:val="single" w:color="000000" w:sz="8" w:space="0"/>
            </w:tcBorders>
            <w:vAlign w:val="center"/>
          </w:tcPr>
          <w:p>
            <w:pPr>
              <w:jc w:val="center"/>
              <w:rPr>
                <w:rFonts w:ascii="宋体" w:hAnsi="宋体" w:eastAsia="宋体"/>
                <w:sz w:val="20"/>
                <w:szCs w:val="20"/>
              </w:rPr>
            </w:pPr>
            <w:r>
              <w:rPr>
                <w:rFonts w:ascii="宋体" w:hAnsi="宋体" w:eastAsia="宋体"/>
                <w:sz w:val="20"/>
                <w:szCs w:val="20"/>
              </w:rPr>
              <w:t>查阅资料日常督查</w:t>
            </w:r>
          </w:p>
        </w:tc>
        <w:tc>
          <w:tcPr>
            <w:tcW w:w="660" w:type="dxa"/>
            <w:tcBorders>
              <w:top w:val="single" w:color="000000" w:sz="8" w:space="0"/>
              <w:left w:val="single" w:color="000000" w:sz="8" w:space="0"/>
              <w:bottom w:val="single" w:color="000000" w:sz="8" w:space="0"/>
              <w:right w:val="single" w:color="000000" w:sz="8" w:space="0"/>
            </w:tcBorders>
            <w:vAlign w:val="top"/>
          </w:tcPr>
          <w:p>
            <w:pPr>
              <w:jc w:val="center"/>
              <w:rPr>
                <w:rFonts w:ascii="宋体" w:hAnsi="宋体" w:eastAsia="宋体"/>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atLeast"/>
        </w:trPr>
        <w:tc>
          <w:tcPr>
            <w:tcW w:w="660" w:type="dxa"/>
            <w:vMerge w:val="restart"/>
            <w:tcBorders>
              <w:top w:val="single" w:color="000000" w:sz="8" w:space="0"/>
              <w:left w:val="single" w:color="000000" w:sz="8" w:space="0"/>
              <w:bottom w:val="single" w:color="000000" w:sz="8" w:space="0"/>
              <w:right w:val="single" w:color="000000" w:sz="8" w:space="0"/>
            </w:tcBorders>
            <w:vAlign w:val="center"/>
          </w:tcPr>
          <w:p>
            <w:pPr>
              <w:jc w:val="center"/>
              <w:rPr>
                <w:rFonts w:ascii="宋体" w:hAnsi="宋体" w:eastAsia="宋体"/>
                <w:sz w:val="20"/>
                <w:szCs w:val="20"/>
              </w:rPr>
            </w:pPr>
          </w:p>
          <w:p>
            <w:pPr>
              <w:jc w:val="center"/>
              <w:rPr>
                <w:rFonts w:ascii="宋体" w:hAnsi="宋体" w:eastAsia="宋体"/>
                <w:sz w:val="20"/>
                <w:szCs w:val="20"/>
              </w:rPr>
            </w:pPr>
          </w:p>
          <w:p>
            <w:pPr>
              <w:jc w:val="center"/>
              <w:rPr>
                <w:rFonts w:ascii="宋体" w:hAnsi="宋体" w:eastAsia="宋体"/>
                <w:sz w:val="20"/>
                <w:szCs w:val="20"/>
              </w:rPr>
            </w:pPr>
          </w:p>
          <w:p>
            <w:pPr>
              <w:jc w:val="center"/>
              <w:rPr>
                <w:rFonts w:ascii="宋体" w:hAnsi="宋体" w:eastAsia="宋体"/>
                <w:sz w:val="20"/>
                <w:szCs w:val="20"/>
              </w:rPr>
            </w:pPr>
          </w:p>
          <w:p>
            <w:pPr>
              <w:jc w:val="center"/>
              <w:rPr>
                <w:rFonts w:ascii="宋体" w:hAnsi="宋体" w:eastAsia="宋体"/>
                <w:sz w:val="20"/>
                <w:szCs w:val="20"/>
              </w:rPr>
            </w:pPr>
          </w:p>
          <w:p>
            <w:pPr>
              <w:jc w:val="center"/>
              <w:rPr>
                <w:rFonts w:ascii="宋体" w:hAnsi="宋体" w:eastAsia="宋体"/>
                <w:sz w:val="20"/>
                <w:szCs w:val="20"/>
              </w:rPr>
            </w:pPr>
          </w:p>
          <w:p>
            <w:pPr>
              <w:jc w:val="center"/>
              <w:rPr>
                <w:rFonts w:ascii="宋体" w:hAnsi="宋体" w:eastAsia="宋体"/>
                <w:sz w:val="20"/>
                <w:szCs w:val="20"/>
              </w:rPr>
            </w:pPr>
            <w:r>
              <w:rPr>
                <w:rFonts w:ascii="宋体" w:hAnsi="宋体" w:eastAsia="宋体"/>
                <w:b/>
                <w:bCs/>
                <w:sz w:val="20"/>
                <w:szCs w:val="20"/>
              </w:rPr>
              <w:t>3</w:t>
            </w:r>
          </w:p>
          <w:p>
            <w:pPr>
              <w:jc w:val="center"/>
              <w:rPr>
                <w:rFonts w:ascii="宋体" w:hAnsi="宋体" w:eastAsia="宋体"/>
                <w:sz w:val="20"/>
                <w:szCs w:val="20"/>
              </w:rPr>
            </w:pPr>
          </w:p>
          <w:p>
            <w:pPr>
              <w:jc w:val="center"/>
              <w:rPr>
                <w:rFonts w:ascii="宋体" w:hAnsi="宋体" w:eastAsia="宋体"/>
                <w:sz w:val="20"/>
                <w:szCs w:val="20"/>
              </w:rPr>
            </w:pPr>
          </w:p>
          <w:p>
            <w:pPr>
              <w:jc w:val="center"/>
              <w:rPr>
                <w:rFonts w:ascii="宋体" w:hAnsi="宋体" w:eastAsia="宋体"/>
                <w:sz w:val="20"/>
                <w:szCs w:val="20"/>
              </w:rPr>
            </w:pPr>
          </w:p>
          <w:p>
            <w:pPr>
              <w:jc w:val="center"/>
              <w:rPr>
                <w:rFonts w:ascii="宋体" w:hAnsi="宋体" w:eastAsia="宋体"/>
                <w:sz w:val="20"/>
                <w:szCs w:val="20"/>
              </w:rPr>
            </w:pPr>
          </w:p>
        </w:tc>
        <w:tc>
          <w:tcPr>
            <w:tcW w:w="1095" w:type="dxa"/>
            <w:vMerge w:val="restart"/>
            <w:tcBorders>
              <w:top w:val="single" w:color="000000" w:sz="8" w:space="0"/>
              <w:left w:val="single" w:color="000000" w:sz="8" w:space="0"/>
              <w:bottom w:val="single" w:color="000000" w:sz="8" w:space="0"/>
              <w:right w:val="single" w:color="000000" w:sz="8" w:space="0"/>
            </w:tcBorders>
            <w:vAlign w:val="center"/>
          </w:tcPr>
          <w:p>
            <w:pPr>
              <w:jc w:val="center"/>
              <w:rPr>
                <w:rFonts w:ascii="宋体" w:hAnsi="宋体" w:eastAsia="宋体"/>
                <w:sz w:val="20"/>
                <w:szCs w:val="20"/>
              </w:rPr>
            </w:pPr>
          </w:p>
          <w:p>
            <w:pPr>
              <w:jc w:val="center"/>
              <w:rPr>
                <w:rFonts w:ascii="宋体" w:hAnsi="宋体" w:eastAsia="宋体"/>
                <w:sz w:val="20"/>
                <w:szCs w:val="20"/>
              </w:rPr>
            </w:pPr>
          </w:p>
          <w:p>
            <w:pPr>
              <w:jc w:val="center"/>
              <w:rPr>
                <w:rFonts w:ascii="宋体" w:hAnsi="宋体" w:eastAsia="宋体"/>
                <w:sz w:val="20"/>
                <w:szCs w:val="20"/>
              </w:rPr>
            </w:pPr>
            <w:r>
              <w:rPr>
                <w:rFonts w:hint="eastAsia" w:ascii="宋体" w:hAnsi="宋体" w:eastAsia="宋体"/>
                <w:b/>
                <w:bCs/>
                <w:sz w:val="20"/>
                <w:szCs w:val="20"/>
                <w:lang w:eastAsia="zh-CN"/>
              </w:rPr>
              <w:t>重点工作</w:t>
            </w:r>
            <w:r>
              <w:rPr>
                <w:rFonts w:ascii="宋体" w:hAnsi="宋体" w:eastAsia="宋体"/>
                <w:b/>
                <w:bCs/>
                <w:sz w:val="20"/>
                <w:szCs w:val="20"/>
              </w:rPr>
              <w:t>（</w:t>
            </w:r>
            <w:r>
              <w:rPr>
                <w:rFonts w:hint="eastAsia" w:ascii="宋体" w:hAnsi="宋体" w:eastAsia="宋体"/>
                <w:b/>
                <w:bCs/>
                <w:sz w:val="20"/>
                <w:szCs w:val="20"/>
                <w:lang w:val="en-US" w:eastAsia="zh-CN"/>
              </w:rPr>
              <w:t>80</w:t>
            </w:r>
            <w:r>
              <w:rPr>
                <w:rFonts w:ascii="宋体" w:hAnsi="宋体" w:eastAsia="宋体"/>
                <w:b/>
                <w:bCs/>
                <w:sz w:val="20"/>
                <w:szCs w:val="20"/>
              </w:rPr>
              <w:t>分）</w:t>
            </w:r>
          </w:p>
        </w:tc>
        <w:tc>
          <w:tcPr>
            <w:tcW w:w="1200" w:type="dxa"/>
            <w:tcBorders>
              <w:top w:val="single" w:color="000000" w:sz="8" w:space="0"/>
              <w:left w:val="single" w:color="000000" w:sz="8" w:space="0"/>
              <w:bottom w:val="single" w:color="000000" w:sz="8" w:space="0"/>
              <w:right w:val="single" w:color="000000" w:sz="8" w:space="0"/>
            </w:tcBorders>
            <w:vAlign w:val="center"/>
          </w:tcPr>
          <w:p>
            <w:pPr>
              <w:jc w:val="center"/>
              <w:rPr>
                <w:rFonts w:hint="eastAsia" w:ascii="宋体" w:hAnsi="宋体" w:eastAsia="宋体"/>
                <w:sz w:val="20"/>
                <w:szCs w:val="20"/>
                <w:lang w:eastAsia="zh-CN"/>
              </w:rPr>
            </w:pPr>
            <w:r>
              <w:rPr>
                <w:rFonts w:hint="eastAsia" w:ascii="宋体" w:hAnsi="宋体" w:eastAsia="宋体"/>
                <w:sz w:val="20"/>
                <w:szCs w:val="20"/>
                <w:lang w:eastAsia="zh-CN"/>
              </w:rPr>
              <w:t>垃圾清理</w:t>
            </w:r>
          </w:p>
          <w:p>
            <w:pPr>
              <w:jc w:val="center"/>
              <w:rPr>
                <w:rFonts w:ascii="宋体" w:hAnsi="宋体" w:eastAsia="宋体"/>
                <w:sz w:val="20"/>
                <w:szCs w:val="20"/>
              </w:rPr>
            </w:pPr>
            <w:r>
              <w:rPr>
                <w:rFonts w:ascii="宋体" w:hAnsi="宋体" w:eastAsia="宋体"/>
                <w:sz w:val="20"/>
                <w:szCs w:val="20"/>
              </w:rPr>
              <w:t>（10分）</w:t>
            </w:r>
          </w:p>
        </w:tc>
        <w:tc>
          <w:tcPr>
            <w:tcW w:w="9555" w:type="dxa"/>
            <w:tcBorders>
              <w:top w:val="single" w:color="000000" w:sz="8" w:space="0"/>
              <w:left w:val="single" w:color="000000" w:sz="8" w:space="0"/>
              <w:bottom w:val="single" w:color="000000" w:sz="8" w:space="0"/>
              <w:right w:val="single" w:color="000000" w:sz="8" w:space="0"/>
            </w:tcBorders>
            <w:vAlign w:val="top"/>
          </w:tcPr>
          <w:p>
            <w:pPr>
              <w:jc w:val="both"/>
              <w:rPr>
                <w:rFonts w:hint="eastAsia" w:ascii="宋体" w:hAnsi="宋体" w:eastAsia="宋体"/>
                <w:sz w:val="20"/>
                <w:szCs w:val="20"/>
                <w:lang w:val="en-US" w:eastAsia="zh-CN"/>
              </w:rPr>
            </w:pPr>
            <w:r>
              <w:rPr>
                <w:rFonts w:ascii="宋体" w:hAnsi="宋体" w:eastAsia="宋体"/>
                <w:sz w:val="20"/>
                <w:szCs w:val="20"/>
              </w:rPr>
              <w:t>1、</w:t>
            </w:r>
            <w:r>
              <w:rPr>
                <w:rFonts w:hint="eastAsia" w:ascii="宋体" w:hAnsi="宋体" w:eastAsia="宋体"/>
                <w:sz w:val="20"/>
                <w:szCs w:val="20"/>
                <w:lang w:eastAsia="zh-CN"/>
              </w:rPr>
              <w:t>地面清洁（计</w:t>
            </w:r>
            <w:r>
              <w:rPr>
                <w:rFonts w:hint="eastAsia" w:ascii="宋体" w:hAnsi="宋体" w:eastAsia="宋体"/>
                <w:sz w:val="20"/>
                <w:szCs w:val="20"/>
                <w:lang w:val="en-US" w:eastAsia="zh-CN"/>
              </w:rPr>
              <w:t>5分</w:t>
            </w:r>
            <w:r>
              <w:rPr>
                <w:rFonts w:hint="eastAsia" w:ascii="宋体" w:hAnsi="宋体" w:eastAsia="宋体"/>
                <w:sz w:val="20"/>
                <w:szCs w:val="20"/>
                <w:lang w:eastAsia="zh-CN"/>
              </w:rPr>
              <w:t>）成堆成片垃圾（含畜禽粪便、建筑垃圾）发现一处扣</w:t>
            </w:r>
            <w:r>
              <w:rPr>
                <w:rFonts w:hint="eastAsia" w:ascii="宋体" w:hAnsi="宋体" w:eastAsia="宋体"/>
                <w:sz w:val="20"/>
                <w:szCs w:val="20"/>
                <w:lang w:val="en-US" w:eastAsia="zh-CN"/>
              </w:rPr>
              <w:t>1分，零星垃圾扣0.5分，垃圾池未及时清理扣0.5分；2、农户房前屋后、村组道路沿线、河港沟渠等公共区域无杂草杂物杂堆（计1分），发现一处扣0.2分；3、无垃圾焚烧（计2分），发现一处扣0.3分；4、无秸杆随意堆放和露天焚烧（计2分），发现焚烧现象一处扣0.3分，前几项均扣完为止。</w:t>
            </w:r>
          </w:p>
        </w:tc>
        <w:tc>
          <w:tcPr>
            <w:tcW w:w="1065" w:type="dxa"/>
            <w:tcBorders>
              <w:top w:val="single" w:color="000000" w:sz="8" w:space="0"/>
              <w:left w:val="single" w:color="000000" w:sz="8" w:space="0"/>
              <w:bottom w:val="single" w:color="000000" w:sz="8" w:space="0"/>
              <w:right w:val="single" w:color="000000" w:sz="8" w:space="0"/>
            </w:tcBorders>
            <w:vAlign w:val="center"/>
          </w:tcPr>
          <w:p>
            <w:pPr>
              <w:jc w:val="center"/>
              <w:rPr>
                <w:rFonts w:ascii="宋体" w:hAnsi="宋体" w:eastAsia="宋体"/>
                <w:sz w:val="20"/>
                <w:szCs w:val="20"/>
              </w:rPr>
            </w:pPr>
            <w:r>
              <w:rPr>
                <w:rFonts w:ascii="宋体" w:hAnsi="宋体" w:eastAsia="宋体"/>
                <w:sz w:val="20"/>
                <w:szCs w:val="20"/>
              </w:rPr>
              <w:t>现场查看</w:t>
            </w:r>
          </w:p>
        </w:tc>
        <w:tc>
          <w:tcPr>
            <w:tcW w:w="660" w:type="dxa"/>
            <w:tcBorders>
              <w:top w:val="single" w:color="000000" w:sz="8" w:space="0"/>
              <w:left w:val="single" w:color="000000" w:sz="8" w:space="0"/>
              <w:bottom w:val="single" w:color="000000" w:sz="8" w:space="0"/>
              <w:right w:val="single" w:color="000000" w:sz="8" w:space="0"/>
            </w:tcBorders>
            <w:vAlign w:val="top"/>
          </w:tcPr>
          <w:p>
            <w:pPr>
              <w:jc w:val="center"/>
              <w:rPr>
                <w:rFonts w:ascii="宋体" w:hAnsi="宋体" w:eastAsia="宋体"/>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660" w:type="dxa"/>
            <w:vMerge w:val="continue"/>
            <w:tcBorders>
              <w:top w:val="single" w:color="000000" w:sz="8" w:space="0"/>
              <w:left w:val="single" w:color="000000" w:sz="8" w:space="0"/>
              <w:bottom w:val="single" w:color="000000" w:sz="8" w:space="0"/>
              <w:right w:val="single" w:color="000000" w:sz="8" w:space="0"/>
            </w:tcBorders>
            <w:vAlign w:val="center"/>
          </w:tcPr>
          <w:p>
            <w:pPr>
              <w:jc w:val="center"/>
              <w:rPr>
                <w:rFonts w:ascii="宋体" w:hAnsi="宋体" w:eastAsia="宋体"/>
                <w:sz w:val="20"/>
                <w:szCs w:val="20"/>
              </w:rPr>
            </w:pPr>
          </w:p>
        </w:tc>
        <w:tc>
          <w:tcPr>
            <w:tcW w:w="1095" w:type="dxa"/>
            <w:vMerge w:val="continue"/>
            <w:tcBorders>
              <w:top w:val="single" w:color="000000" w:sz="8" w:space="0"/>
              <w:left w:val="single" w:color="000000" w:sz="8" w:space="0"/>
              <w:bottom w:val="single" w:color="000000" w:sz="8" w:space="0"/>
              <w:right w:val="single" w:color="000000" w:sz="8" w:space="0"/>
            </w:tcBorders>
            <w:vAlign w:val="center"/>
          </w:tcPr>
          <w:p>
            <w:pPr>
              <w:jc w:val="center"/>
              <w:rPr>
                <w:rFonts w:ascii="宋体" w:hAnsi="宋体" w:eastAsia="宋体"/>
                <w:sz w:val="20"/>
                <w:szCs w:val="20"/>
              </w:rPr>
            </w:pPr>
          </w:p>
        </w:tc>
        <w:tc>
          <w:tcPr>
            <w:tcW w:w="1200" w:type="dxa"/>
            <w:tcBorders>
              <w:top w:val="single" w:color="000000" w:sz="8" w:space="0"/>
              <w:left w:val="single" w:color="000000" w:sz="8" w:space="0"/>
              <w:bottom w:val="single" w:color="000000" w:sz="8" w:space="0"/>
              <w:right w:val="single" w:color="000000" w:sz="8" w:space="0"/>
            </w:tcBorders>
            <w:vAlign w:val="center"/>
          </w:tcPr>
          <w:p>
            <w:pPr>
              <w:jc w:val="center"/>
              <w:rPr>
                <w:rFonts w:hint="eastAsia" w:ascii="宋体" w:hAnsi="宋体" w:eastAsia="宋体"/>
                <w:sz w:val="20"/>
                <w:szCs w:val="20"/>
                <w:lang w:eastAsia="zh-CN"/>
              </w:rPr>
            </w:pPr>
            <w:r>
              <w:rPr>
                <w:rFonts w:hint="eastAsia" w:ascii="宋体" w:hAnsi="宋体" w:eastAsia="宋体"/>
                <w:sz w:val="20"/>
                <w:szCs w:val="20"/>
                <w:lang w:eastAsia="zh-CN"/>
              </w:rPr>
              <w:t>垃圾分类</w:t>
            </w:r>
          </w:p>
          <w:p>
            <w:pPr>
              <w:jc w:val="center"/>
              <w:rPr>
                <w:rFonts w:hint="eastAsia" w:ascii="宋体" w:hAnsi="宋体" w:eastAsia="宋体" w:cstheme="minorBidi"/>
                <w:kern w:val="2"/>
                <w:sz w:val="20"/>
                <w:szCs w:val="20"/>
                <w:lang w:val="en-US" w:eastAsia="zh-CN" w:bidi="ar-SA"/>
              </w:rPr>
            </w:pPr>
            <w:r>
              <w:rPr>
                <w:rFonts w:hint="eastAsia" w:ascii="宋体" w:hAnsi="宋体" w:eastAsia="宋体"/>
                <w:sz w:val="20"/>
                <w:szCs w:val="20"/>
                <w:lang w:eastAsia="zh-CN"/>
              </w:rPr>
              <w:t>（</w:t>
            </w:r>
            <w:r>
              <w:rPr>
                <w:rFonts w:hint="eastAsia" w:ascii="宋体" w:hAnsi="宋体" w:eastAsia="宋体"/>
                <w:sz w:val="20"/>
                <w:szCs w:val="20"/>
                <w:lang w:val="en-US" w:eastAsia="zh-CN"/>
              </w:rPr>
              <w:t>15</w:t>
            </w:r>
            <w:r>
              <w:rPr>
                <w:rFonts w:hint="eastAsia" w:ascii="宋体" w:hAnsi="宋体" w:eastAsia="宋体"/>
                <w:sz w:val="20"/>
                <w:szCs w:val="20"/>
                <w:lang w:eastAsia="zh-CN"/>
              </w:rPr>
              <w:t>）</w:t>
            </w:r>
          </w:p>
        </w:tc>
        <w:tc>
          <w:tcPr>
            <w:tcW w:w="9555" w:type="dxa"/>
            <w:tcBorders>
              <w:top w:val="single" w:color="000000" w:sz="8" w:space="0"/>
              <w:left w:val="single" w:color="000000" w:sz="8" w:space="0"/>
              <w:bottom w:val="single" w:color="000000" w:sz="8" w:space="0"/>
              <w:right w:val="single" w:color="000000" w:sz="8" w:space="0"/>
            </w:tcBorders>
            <w:vAlign w:val="top"/>
          </w:tcPr>
          <w:p>
            <w:pPr>
              <w:jc w:val="left"/>
              <w:rPr>
                <w:rFonts w:hint="default" w:ascii="宋体" w:hAnsi="宋体" w:eastAsia="宋体" w:cstheme="minorBidi"/>
                <w:color w:val="auto"/>
                <w:kern w:val="2"/>
                <w:sz w:val="20"/>
                <w:szCs w:val="20"/>
                <w:lang w:val="en-US" w:eastAsia="zh-CN" w:bidi="ar-SA"/>
              </w:rPr>
            </w:pPr>
            <w:r>
              <w:rPr>
                <w:rFonts w:hint="eastAsia" w:ascii="宋体" w:hAnsi="宋体" w:eastAsia="宋体"/>
                <w:color w:val="auto"/>
                <w:sz w:val="20"/>
                <w:szCs w:val="20"/>
                <w:lang w:val="en-US" w:eastAsia="zh-CN"/>
              </w:rPr>
              <w:t>1、主干路沿线垃圾池拆除（计2分），发现一处未拆扣0.5分；2、</w:t>
            </w:r>
            <w:r>
              <w:rPr>
                <w:rFonts w:hint="eastAsia" w:ascii="宋体" w:hAnsi="宋体" w:eastAsia="宋体"/>
                <w:color w:val="auto"/>
                <w:sz w:val="20"/>
                <w:szCs w:val="20"/>
                <w:lang w:eastAsia="zh-CN"/>
              </w:rPr>
              <w:t>每户安装分类垃圾桶（计</w:t>
            </w:r>
            <w:r>
              <w:rPr>
                <w:rFonts w:hint="eastAsia" w:ascii="宋体" w:hAnsi="宋体" w:eastAsia="宋体"/>
                <w:color w:val="auto"/>
                <w:sz w:val="20"/>
                <w:szCs w:val="20"/>
                <w:lang w:val="en-US" w:eastAsia="zh-CN"/>
              </w:rPr>
              <w:t>3分</w:t>
            </w:r>
            <w:r>
              <w:rPr>
                <w:rFonts w:hint="eastAsia" w:ascii="宋体" w:hAnsi="宋体" w:eastAsia="宋体"/>
                <w:color w:val="auto"/>
                <w:sz w:val="20"/>
                <w:szCs w:val="20"/>
                <w:lang w:eastAsia="zh-CN"/>
              </w:rPr>
              <w:t>），发现一户未安装扣</w:t>
            </w:r>
            <w:r>
              <w:rPr>
                <w:rFonts w:hint="eastAsia" w:ascii="宋体" w:hAnsi="宋体" w:eastAsia="宋体"/>
                <w:color w:val="auto"/>
                <w:sz w:val="20"/>
                <w:szCs w:val="20"/>
                <w:lang w:val="en-US" w:eastAsia="zh-CN"/>
              </w:rPr>
              <w:t>0.3分；3、村民垃圾分类（计4分），发现一户未分类扣0.3分；4.垃圾分类及时上门处理（计5分），发现一户垃圾未处理扣0.5分；5、推广“环境整治奖品超市”模式（计1分）。</w:t>
            </w:r>
          </w:p>
        </w:tc>
        <w:tc>
          <w:tcPr>
            <w:tcW w:w="1065" w:type="dxa"/>
            <w:tcBorders>
              <w:top w:val="single" w:color="000000" w:sz="8" w:space="0"/>
              <w:left w:val="single" w:color="000000" w:sz="8" w:space="0"/>
              <w:bottom w:val="single" w:color="000000" w:sz="8" w:space="0"/>
              <w:right w:val="single" w:color="000000" w:sz="8" w:space="0"/>
            </w:tcBorders>
            <w:vAlign w:val="center"/>
          </w:tcPr>
          <w:p>
            <w:pPr>
              <w:jc w:val="center"/>
              <w:rPr>
                <w:rFonts w:ascii="宋体" w:hAnsi="宋体" w:eastAsia="宋体"/>
                <w:sz w:val="20"/>
                <w:szCs w:val="20"/>
              </w:rPr>
            </w:pPr>
            <w:r>
              <w:rPr>
                <w:rFonts w:ascii="宋体" w:hAnsi="宋体" w:eastAsia="宋体"/>
                <w:sz w:val="20"/>
                <w:szCs w:val="20"/>
              </w:rPr>
              <w:t>现场查看</w:t>
            </w:r>
          </w:p>
        </w:tc>
        <w:tc>
          <w:tcPr>
            <w:tcW w:w="660" w:type="dxa"/>
            <w:tcBorders>
              <w:top w:val="single" w:color="000000" w:sz="8" w:space="0"/>
              <w:left w:val="single" w:color="000000" w:sz="8" w:space="0"/>
              <w:bottom w:val="single" w:color="000000" w:sz="8" w:space="0"/>
              <w:right w:val="single" w:color="000000" w:sz="8" w:space="0"/>
            </w:tcBorders>
            <w:vAlign w:val="top"/>
          </w:tcPr>
          <w:p>
            <w:pPr>
              <w:jc w:val="center"/>
              <w:rPr>
                <w:rFonts w:ascii="宋体" w:hAnsi="宋体" w:eastAsia="宋体"/>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660" w:type="dxa"/>
            <w:vMerge w:val="continue"/>
            <w:tcBorders>
              <w:top w:val="single" w:color="000000" w:sz="8" w:space="0"/>
              <w:left w:val="single" w:color="000000" w:sz="8" w:space="0"/>
              <w:bottom w:val="single" w:color="000000" w:sz="8" w:space="0"/>
              <w:right w:val="single" w:color="000000" w:sz="8" w:space="0"/>
            </w:tcBorders>
            <w:vAlign w:val="center"/>
          </w:tcPr>
          <w:p>
            <w:pPr>
              <w:jc w:val="center"/>
              <w:rPr>
                <w:rFonts w:ascii="宋体" w:hAnsi="宋体" w:eastAsia="宋体"/>
                <w:sz w:val="20"/>
                <w:szCs w:val="20"/>
              </w:rPr>
            </w:pPr>
          </w:p>
        </w:tc>
        <w:tc>
          <w:tcPr>
            <w:tcW w:w="1095" w:type="dxa"/>
            <w:vMerge w:val="continue"/>
            <w:tcBorders>
              <w:top w:val="single" w:color="000000" w:sz="8" w:space="0"/>
              <w:left w:val="single" w:color="000000" w:sz="8" w:space="0"/>
              <w:bottom w:val="single" w:color="000000" w:sz="8" w:space="0"/>
              <w:right w:val="single" w:color="000000" w:sz="8" w:space="0"/>
            </w:tcBorders>
            <w:vAlign w:val="center"/>
          </w:tcPr>
          <w:p>
            <w:pPr>
              <w:jc w:val="center"/>
              <w:rPr>
                <w:rFonts w:ascii="宋体" w:hAnsi="宋体" w:eastAsia="宋体"/>
                <w:sz w:val="20"/>
                <w:szCs w:val="20"/>
              </w:rPr>
            </w:pPr>
          </w:p>
        </w:tc>
        <w:tc>
          <w:tcPr>
            <w:tcW w:w="1200" w:type="dxa"/>
            <w:tcBorders>
              <w:top w:val="single" w:color="000000" w:sz="8" w:space="0"/>
              <w:left w:val="single" w:color="000000" w:sz="8" w:space="0"/>
              <w:bottom w:val="single" w:color="000000" w:sz="8" w:space="0"/>
              <w:right w:val="single" w:color="000000" w:sz="8" w:space="0"/>
            </w:tcBorders>
            <w:vAlign w:val="center"/>
          </w:tcPr>
          <w:p>
            <w:pPr>
              <w:jc w:val="center"/>
              <w:rPr>
                <w:rFonts w:hint="eastAsia" w:ascii="宋体" w:hAnsi="宋体" w:eastAsia="宋体"/>
                <w:sz w:val="20"/>
                <w:szCs w:val="20"/>
                <w:lang w:eastAsia="zh-CN"/>
              </w:rPr>
            </w:pPr>
            <w:r>
              <w:rPr>
                <w:rFonts w:hint="eastAsia" w:ascii="宋体" w:hAnsi="宋体" w:eastAsia="宋体"/>
                <w:sz w:val="20"/>
                <w:szCs w:val="20"/>
                <w:lang w:eastAsia="zh-CN"/>
              </w:rPr>
              <w:t>厕所革命</w:t>
            </w:r>
          </w:p>
          <w:p>
            <w:pPr>
              <w:jc w:val="center"/>
              <w:rPr>
                <w:rFonts w:hint="eastAsia" w:ascii="宋体" w:hAnsi="宋体" w:eastAsia="宋体"/>
                <w:sz w:val="20"/>
                <w:szCs w:val="20"/>
                <w:lang w:eastAsia="zh-CN"/>
              </w:rPr>
            </w:pPr>
            <w:r>
              <w:rPr>
                <w:rFonts w:hint="eastAsia" w:ascii="宋体" w:hAnsi="宋体" w:eastAsia="宋体"/>
                <w:sz w:val="20"/>
                <w:szCs w:val="20"/>
                <w:lang w:eastAsia="zh-CN"/>
              </w:rPr>
              <w:t>（</w:t>
            </w:r>
            <w:r>
              <w:rPr>
                <w:rFonts w:hint="eastAsia" w:ascii="宋体" w:hAnsi="宋体" w:eastAsia="宋体"/>
                <w:sz w:val="20"/>
                <w:szCs w:val="20"/>
                <w:lang w:val="en-US" w:eastAsia="zh-CN"/>
              </w:rPr>
              <w:t>10</w:t>
            </w:r>
            <w:r>
              <w:rPr>
                <w:rFonts w:hint="eastAsia" w:ascii="宋体" w:hAnsi="宋体" w:eastAsia="宋体"/>
                <w:sz w:val="20"/>
                <w:szCs w:val="20"/>
                <w:lang w:eastAsia="zh-CN"/>
              </w:rPr>
              <w:t>）</w:t>
            </w:r>
          </w:p>
        </w:tc>
        <w:tc>
          <w:tcPr>
            <w:tcW w:w="9555" w:type="dxa"/>
            <w:tcBorders>
              <w:top w:val="single" w:color="000000" w:sz="8" w:space="0"/>
              <w:left w:val="single" w:color="000000" w:sz="8" w:space="0"/>
              <w:bottom w:val="single" w:color="000000" w:sz="8" w:space="0"/>
              <w:right w:val="single" w:color="000000" w:sz="8" w:space="0"/>
            </w:tcBorders>
            <w:vAlign w:val="top"/>
          </w:tcPr>
          <w:p>
            <w:pPr>
              <w:jc w:val="left"/>
              <w:rPr>
                <w:rFonts w:hint="default" w:ascii="宋体" w:hAnsi="宋体" w:eastAsia="宋体"/>
                <w:color w:val="auto"/>
                <w:sz w:val="20"/>
                <w:szCs w:val="20"/>
                <w:lang w:val="en-US" w:eastAsia="zh-CN"/>
              </w:rPr>
            </w:pPr>
            <w:r>
              <w:rPr>
                <w:rFonts w:hint="eastAsia" w:ascii="宋体" w:hAnsi="宋体" w:eastAsia="宋体"/>
                <w:color w:val="auto"/>
                <w:sz w:val="20"/>
                <w:szCs w:val="20"/>
                <w:lang w:val="en-US" w:eastAsia="zh-CN"/>
              </w:rPr>
              <w:t>1.2019年第一批桶整改，无法整改的重新安装（计3分），发现一处未整改扣0.5分；2、新建安装（计3分），发现一处安装不规范扣0.5分；3.村民满意度调查（计2分），发现一户不满意扣0.2分；4.卫生厕所普及率达95</w:t>
            </w:r>
            <w:r>
              <w:rPr>
                <w:rFonts w:hint="eastAsia" w:ascii="宋体" w:hAnsi="宋体" w:eastAsia="宋体" w:cs="宋体"/>
                <w:color w:val="auto"/>
                <w:sz w:val="20"/>
                <w:szCs w:val="20"/>
                <w:lang w:val="en-US" w:eastAsia="zh-CN"/>
              </w:rPr>
              <w:t>％</w:t>
            </w:r>
            <w:r>
              <w:rPr>
                <w:rFonts w:hint="eastAsia" w:ascii="宋体" w:hAnsi="宋体" w:eastAsia="宋体"/>
                <w:color w:val="auto"/>
                <w:sz w:val="20"/>
                <w:szCs w:val="20"/>
                <w:lang w:val="en-US" w:eastAsia="zh-CN"/>
              </w:rPr>
              <w:t>（计2分），按百分比计分。</w:t>
            </w:r>
          </w:p>
        </w:tc>
        <w:tc>
          <w:tcPr>
            <w:tcW w:w="1065" w:type="dxa"/>
            <w:tcBorders>
              <w:top w:val="single" w:color="000000" w:sz="8" w:space="0"/>
              <w:left w:val="single" w:color="000000" w:sz="8" w:space="0"/>
              <w:bottom w:val="single" w:color="000000" w:sz="8" w:space="0"/>
              <w:right w:val="single" w:color="000000" w:sz="8" w:space="0"/>
            </w:tcBorders>
            <w:vAlign w:val="center"/>
          </w:tcPr>
          <w:p>
            <w:pPr>
              <w:jc w:val="center"/>
              <w:rPr>
                <w:rFonts w:ascii="宋体" w:hAnsi="宋体" w:eastAsia="宋体"/>
                <w:sz w:val="20"/>
                <w:szCs w:val="20"/>
              </w:rPr>
            </w:pPr>
            <w:r>
              <w:rPr>
                <w:rFonts w:ascii="宋体" w:hAnsi="宋体" w:eastAsia="宋体"/>
                <w:sz w:val="20"/>
                <w:szCs w:val="20"/>
              </w:rPr>
              <w:t>现场查看</w:t>
            </w:r>
          </w:p>
        </w:tc>
        <w:tc>
          <w:tcPr>
            <w:tcW w:w="660" w:type="dxa"/>
            <w:tcBorders>
              <w:top w:val="single" w:color="000000" w:sz="8" w:space="0"/>
              <w:left w:val="single" w:color="000000" w:sz="8" w:space="0"/>
              <w:bottom w:val="single" w:color="000000" w:sz="8" w:space="0"/>
              <w:right w:val="single" w:color="000000" w:sz="8" w:space="0"/>
            </w:tcBorders>
            <w:vAlign w:val="top"/>
          </w:tcPr>
          <w:p>
            <w:pPr>
              <w:jc w:val="center"/>
              <w:rPr>
                <w:rFonts w:ascii="宋体" w:hAnsi="宋体" w:eastAsia="宋体"/>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0" w:hRule="atLeast"/>
        </w:trPr>
        <w:tc>
          <w:tcPr>
            <w:tcW w:w="660" w:type="dxa"/>
            <w:vMerge w:val="continue"/>
            <w:tcBorders>
              <w:top w:val="single" w:color="000000" w:sz="8" w:space="0"/>
              <w:left w:val="single" w:color="000000" w:sz="8" w:space="0"/>
              <w:bottom w:val="single" w:color="000000" w:sz="8" w:space="0"/>
              <w:right w:val="single" w:color="000000" w:sz="8" w:space="0"/>
            </w:tcBorders>
            <w:vAlign w:val="center"/>
          </w:tcPr>
          <w:p>
            <w:pPr>
              <w:jc w:val="center"/>
              <w:rPr>
                <w:rFonts w:ascii="宋体" w:hAnsi="宋体" w:eastAsia="宋体"/>
                <w:sz w:val="20"/>
                <w:szCs w:val="20"/>
              </w:rPr>
            </w:pPr>
          </w:p>
        </w:tc>
        <w:tc>
          <w:tcPr>
            <w:tcW w:w="1095" w:type="dxa"/>
            <w:vMerge w:val="continue"/>
            <w:tcBorders>
              <w:top w:val="single" w:color="000000" w:sz="8" w:space="0"/>
              <w:left w:val="single" w:color="000000" w:sz="8" w:space="0"/>
              <w:bottom w:val="single" w:color="000000" w:sz="8" w:space="0"/>
              <w:right w:val="single" w:color="000000" w:sz="8" w:space="0"/>
            </w:tcBorders>
            <w:vAlign w:val="center"/>
          </w:tcPr>
          <w:p>
            <w:pPr>
              <w:jc w:val="center"/>
              <w:rPr>
                <w:rFonts w:ascii="宋体" w:hAnsi="宋体" w:eastAsia="宋体"/>
                <w:sz w:val="20"/>
                <w:szCs w:val="20"/>
              </w:rPr>
            </w:pPr>
          </w:p>
        </w:tc>
        <w:tc>
          <w:tcPr>
            <w:tcW w:w="1200" w:type="dxa"/>
            <w:tcBorders>
              <w:top w:val="single" w:color="000000" w:sz="8" w:space="0"/>
              <w:left w:val="single" w:color="000000" w:sz="8" w:space="0"/>
              <w:bottom w:val="single" w:color="000000" w:sz="8" w:space="0"/>
              <w:right w:val="single" w:color="000000" w:sz="8" w:space="0"/>
            </w:tcBorders>
            <w:vAlign w:val="center"/>
          </w:tcPr>
          <w:p>
            <w:pPr>
              <w:jc w:val="center"/>
              <w:rPr>
                <w:rFonts w:hint="eastAsia" w:ascii="宋体" w:hAnsi="宋体" w:eastAsia="宋体"/>
                <w:sz w:val="20"/>
                <w:szCs w:val="20"/>
                <w:lang w:eastAsia="zh-CN"/>
              </w:rPr>
            </w:pPr>
            <w:r>
              <w:rPr>
                <w:rFonts w:hint="eastAsia" w:ascii="宋体" w:hAnsi="宋体" w:eastAsia="宋体"/>
                <w:sz w:val="20"/>
                <w:szCs w:val="20"/>
                <w:lang w:eastAsia="zh-CN"/>
              </w:rPr>
              <w:t>水源治理</w:t>
            </w:r>
          </w:p>
          <w:p>
            <w:pPr>
              <w:jc w:val="center"/>
              <w:rPr>
                <w:rFonts w:ascii="宋体" w:hAnsi="宋体" w:eastAsia="宋体" w:cstheme="minorBidi"/>
                <w:kern w:val="2"/>
                <w:sz w:val="20"/>
                <w:szCs w:val="20"/>
                <w:lang w:val="en-US" w:eastAsia="zh-CN" w:bidi="ar-SA"/>
              </w:rPr>
            </w:pPr>
            <w:r>
              <w:rPr>
                <w:rFonts w:ascii="宋体" w:hAnsi="宋体" w:eastAsia="宋体"/>
                <w:sz w:val="20"/>
                <w:szCs w:val="20"/>
              </w:rPr>
              <w:t>（</w:t>
            </w:r>
            <w:r>
              <w:rPr>
                <w:rFonts w:hint="eastAsia" w:ascii="宋体" w:hAnsi="宋体" w:eastAsia="宋体"/>
                <w:sz w:val="20"/>
                <w:szCs w:val="20"/>
                <w:lang w:val="en-US" w:eastAsia="zh-CN"/>
              </w:rPr>
              <w:t>8</w:t>
            </w:r>
            <w:r>
              <w:rPr>
                <w:rFonts w:ascii="宋体" w:hAnsi="宋体" w:eastAsia="宋体"/>
                <w:sz w:val="20"/>
                <w:szCs w:val="20"/>
              </w:rPr>
              <w:t>分）</w:t>
            </w:r>
          </w:p>
        </w:tc>
        <w:tc>
          <w:tcPr>
            <w:tcW w:w="9555" w:type="dxa"/>
            <w:tcBorders>
              <w:top w:val="single" w:color="000000" w:sz="8" w:space="0"/>
              <w:left w:val="single" w:color="000000" w:sz="8" w:space="0"/>
              <w:bottom w:val="single" w:color="000000" w:sz="8" w:space="0"/>
              <w:right w:val="single" w:color="000000" w:sz="8" w:space="0"/>
            </w:tcBorders>
            <w:vAlign w:val="center"/>
          </w:tcPr>
          <w:p>
            <w:pPr>
              <w:jc w:val="center"/>
              <w:rPr>
                <w:rFonts w:hint="eastAsia" w:ascii="宋体" w:hAnsi="宋体" w:eastAsia="宋体" w:cstheme="minorBidi"/>
                <w:color w:val="auto"/>
                <w:kern w:val="2"/>
                <w:sz w:val="20"/>
                <w:szCs w:val="20"/>
                <w:lang w:val="en-US" w:eastAsia="zh-CN" w:bidi="ar-SA"/>
              </w:rPr>
            </w:pPr>
            <w:r>
              <w:rPr>
                <w:rFonts w:ascii="宋体" w:hAnsi="宋体" w:eastAsia="宋体"/>
                <w:color w:val="auto"/>
                <w:sz w:val="20"/>
                <w:szCs w:val="20"/>
              </w:rPr>
              <w:t>1</w:t>
            </w:r>
            <w:r>
              <w:rPr>
                <w:rFonts w:hint="eastAsia" w:ascii="宋体" w:hAnsi="宋体" w:eastAsia="宋体"/>
                <w:color w:val="auto"/>
                <w:sz w:val="20"/>
                <w:szCs w:val="20"/>
                <w:lang w:eastAsia="zh-CN"/>
              </w:rPr>
              <w:t>、沟、渠、塘、坝、库等水域无超过</w:t>
            </w:r>
            <w:r>
              <w:rPr>
                <w:rFonts w:hint="eastAsia" w:ascii="宋体" w:hAnsi="宋体" w:eastAsia="宋体"/>
                <w:color w:val="auto"/>
                <w:sz w:val="20"/>
                <w:szCs w:val="20"/>
                <w:lang w:val="en-US" w:eastAsia="zh-CN"/>
              </w:rPr>
              <w:t>0.5平方米</w:t>
            </w:r>
            <w:r>
              <w:rPr>
                <w:rFonts w:hint="eastAsia" w:ascii="宋体" w:hAnsi="宋体" w:eastAsia="宋体"/>
                <w:color w:val="auto"/>
                <w:sz w:val="20"/>
                <w:szCs w:val="20"/>
                <w:lang w:eastAsia="zh-CN"/>
              </w:rPr>
              <w:t>大片漂浮物，</w:t>
            </w:r>
            <w:r>
              <w:rPr>
                <w:rFonts w:hint="eastAsia" w:ascii="宋体" w:hAnsi="宋体" w:eastAsia="宋体"/>
                <w:color w:val="auto"/>
                <w:sz w:val="20"/>
                <w:szCs w:val="20"/>
                <w:lang w:val="en-US" w:eastAsia="zh-CN"/>
              </w:rPr>
              <w:t>无丢弃病死畜禽，无农业生产废弃物</w:t>
            </w:r>
            <w:r>
              <w:rPr>
                <w:rFonts w:hint="eastAsia" w:ascii="宋体" w:hAnsi="宋体" w:eastAsia="宋体"/>
                <w:color w:val="auto"/>
                <w:sz w:val="20"/>
                <w:szCs w:val="20"/>
                <w:lang w:eastAsia="zh-CN"/>
              </w:rPr>
              <w:t>（计</w:t>
            </w:r>
            <w:r>
              <w:rPr>
                <w:rFonts w:hint="eastAsia" w:ascii="宋体" w:hAnsi="宋体" w:eastAsia="宋体"/>
                <w:color w:val="auto"/>
                <w:sz w:val="20"/>
                <w:szCs w:val="20"/>
                <w:lang w:val="en-US" w:eastAsia="zh-CN"/>
              </w:rPr>
              <w:t>2分</w:t>
            </w:r>
            <w:r>
              <w:rPr>
                <w:rFonts w:hint="eastAsia" w:ascii="宋体" w:hAnsi="宋体" w:eastAsia="宋体"/>
                <w:color w:val="auto"/>
                <w:sz w:val="20"/>
                <w:szCs w:val="20"/>
                <w:lang w:eastAsia="zh-CN"/>
              </w:rPr>
              <w:t>），发现一处扣</w:t>
            </w:r>
            <w:r>
              <w:rPr>
                <w:rFonts w:hint="eastAsia" w:ascii="宋体" w:hAnsi="宋体" w:eastAsia="宋体"/>
                <w:color w:val="auto"/>
                <w:sz w:val="20"/>
                <w:szCs w:val="20"/>
                <w:lang w:val="en-US" w:eastAsia="zh-CN"/>
              </w:rPr>
              <w:t>0.5分；2、无工业废水、生活污水向周边水域直排（计1分），发现一处扣0.5分；3、农户房前屋后排水沟畅通，无淤泥污水（计1分），发现一处扣0.2分；4、道路两旁沟渠通畅无淤泥、臭水塘（计1分），发现有淤泥、臭水塘一处扣0.2分，前几项均扣完为止。5、天然水域禁止承包养殖或经营性养殖、投肥投饵养殖（计2分），发现一处扣1分；6、圈养率达100</w:t>
            </w:r>
            <w:r>
              <w:rPr>
                <w:rFonts w:hint="eastAsia" w:ascii="宋体" w:hAnsi="宋体" w:eastAsia="宋体" w:cs="宋体"/>
                <w:color w:val="auto"/>
                <w:sz w:val="20"/>
                <w:szCs w:val="20"/>
                <w:lang w:val="en-US" w:eastAsia="zh-CN"/>
              </w:rPr>
              <w:t>％</w:t>
            </w:r>
            <w:r>
              <w:rPr>
                <w:rFonts w:hint="eastAsia" w:ascii="宋体" w:hAnsi="宋体" w:eastAsia="宋体"/>
                <w:color w:val="auto"/>
                <w:sz w:val="20"/>
                <w:szCs w:val="20"/>
                <w:lang w:val="en-US" w:eastAsia="zh-CN"/>
              </w:rPr>
              <w:t>（计1分），按百分比计分。</w:t>
            </w:r>
          </w:p>
        </w:tc>
        <w:tc>
          <w:tcPr>
            <w:tcW w:w="1065" w:type="dxa"/>
            <w:tcBorders>
              <w:top w:val="single" w:color="000000" w:sz="8" w:space="0"/>
              <w:left w:val="single" w:color="000000" w:sz="8" w:space="0"/>
              <w:bottom w:val="single" w:color="000000" w:sz="8" w:space="0"/>
              <w:right w:val="single" w:color="000000" w:sz="8" w:space="0"/>
            </w:tcBorders>
            <w:vAlign w:val="center"/>
          </w:tcPr>
          <w:p>
            <w:pPr>
              <w:jc w:val="center"/>
              <w:rPr>
                <w:rFonts w:ascii="宋体" w:hAnsi="宋体" w:eastAsia="宋体"/>
                <w:sz w:val="20"/>
                <w:szCs w:val="20"/>
              </w:rPr>
            </w:pPr>
            <w:r>
              <w:rPr>
                <w:rFonts w:ascii="宋体" w:hAnsi="宋体" w:eastAsia="宋体"/>
                <w:sz w:val="20"/>
                <w:szCs w:val="20"/>
              </w:rPr>
              <w:t>现场查看</w:t>
            </w:r>
          </w:p>
        </w:tc>
        <w:tc>
          <w:tcPr>
            <w:tcW w:w="660" w:type="dxa"/>
            <w:tcBorders>
              <w:top w:val="single" w:color="000000" w:sz="8" w:space="0"/>
              <w:left w:val="single" w:color="000000" w:sz="8" w:space="0"/>
              <w:bottom w:val="single" w:color="000000" w:sz="8" w:space="0"/>
              <w:right w:val="single" w:color="000000" w:sz="8" w:space="0"/>
            </w:tcBorders>
            <w:vAlign w:val="top"/>
          </w:tcPr>
          <w:p>
            <w:pPr>
              <w:jc w:val="center"/>
              <w:rPr>
                <w:rFonts w:ascii="宋体" w:hAnsi="宋体" w:eastAsia="宋体"/>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60" w:type="dxa"/>
            <w:vMerge w:val="continue"/>
            <w:tcBorders>
              <w:top w:val="single" w:color="000000" w:sz="8" w:space="0"/>
              <w:left w:val="single" w:color="000000" w:sz="8" w:space="0"/>
              <w:bottom w:val="single" w:color="000000" w:sz="8" w:space="0"/>
              <w:right w:val="single" w:color="000000" w:sz="8" w:space="0"/>
            </w:tcBorders>
            <w:vAlign w:val="center"/>
          </w:tcPr>
          <w:p>
            <w:pPr>
              <w:jc w:val="center"/>
              <w:rPr>
                <w:rFonts w:ascii="宋体" w:hAnsi="宋体" w:eastAsia="宋体"/>
                <w:sz w:val="20"/>
                <w:szCs w:val="20"/>
              </w:rPr>
            </w:pPr>
          </w:p>
        </w:tc>
        <w:tc>
          <w:tcPr>
            <w:tcW w:w="1095" w:type="dxa"/>
            <w:vMerge w:val="continue"/>
            <w:tcBorders>
              <w:top w:val="single" w:color="000000" w:sz="8" w:space="0"/>
              <w:left w:val="single" w:color="000000" w:sz="8" w:space="0"/>
              <w:bottom w:val="single" w:color="000000" w:sz="8" w:space="0"/>
              <w:right w:val="single" w:color="000000" w:sz="8" w:space="0"/>
            </w:tcBorders>
            <w:vAlign w:val="center"/>
          </w:tcPr>
          <w:p>
            <w:pPr>
              <w:jc w:val="center"/>
              <w:rPr>
                <w:rFonts w:ascii="宋体" w:hAnsi="宋体" w:eastAsia="宋体"/>
                <w:sz w:val="20"/>
                <w:szCs w:val="20"/>
              </w:rPr>
            </w:pPr>
          </w:p>
        </w:tc>
        <w:tc>
          <w:tcPr>
            <w:tcW w:w="1200" w:type="dxa"/>
            <w:tcBorders>
              <w:top w:val="single" w:color="000000" w:sz="8" w:space="0"/>
              <w:left w:val="single" w:color="000000" w:sz="8" w:space="0"/>
              <w:bottom w:val="single" w:color="000000" w:sz="8" w:space="0"/>
              <w:right w:val="single" w:color="000000" w:sz="8" w:space="0"/>
            </w:tcBorders>
            <w:vAlign w:val="center"/>
          </w:tcPr>
          <w:p>
            <w:pPr>
              <w:jc w:val="center"/>
              <w:rPr>
                <w:rFonts w:hint="eastAsia" w:ascii="宋体" w:hAnsi="宋体" w:eastAsia="宋体"/>
                <w:sz w:val="20"/>
                <w:szCs w:val="20"/>
                <w:lang w:eastAsia="zh-CN"/>
              </w:rPr>
            </w:pPr>
            <w:r>
              <w:rPr>
                <w:rFonts w:hint="eastAsia" w:ascii="宋体" w:hAnsi="宋体" w:eastAsia="宋体"/>
                <w:sz w:val="20"/>
                <w:szCs w:val="20"/>
                <w:lang w:eastAsia="zh-CN"/>
              </w:rPr>
              <w:t>整理杂乱</w:t>
            </w:r>
          </w:p>
          <w:p>
            <w:pPr>
              <w:jc w:val="center"/>
              <w:rPr>
                <w:rFonts w:ascii="宋体" w:hAnsi="宋体" w:eastAsia="宋体"/>
                <w:sz w:val="20"/>
                <w:szCs w:val="20"/>
              </w:rPr>
            </w:pPr>
            <w:r>
              <w:rPr>
                <w:rFonts w:ascii="宋体" w:hAnsi="宋体" w:eastAsia="宋体"/>
                <w:sz w:val="20"/>
                <w:szCs w:val="20"/>
              </w:rPr>
              <w:t>（</w:t>
            </w:r>
            <w:r>
              <w:rPr>
                <w:rFonts w:hint="eastAsia" w:ascii="宋体" w:hAnsi="宋体" w:eastAsia="宋体"/>
                <w:sz w:val="20"/>
                <w:szCs w:val="20"/>
                <w:lang w:val="en-US" w:eastAsia="zh-CN"/>
              </w:rPr>
              <w:t>5</w:t>
            </w:r>
            <w:r>
              <w:rPr>
                <w:rFonts w:ascii="宋体" w:hAnsi="宋体" w:eastAsia="宋体"/>
                <w:sz w:val="20"/>
                <w:szCs w:val="20"/>
              </w:rPr>
              <w:t>分）</w:t>
            </w:r>
          </w:p>
        </w:tc>
        <w:tc>
          <w:tcPr>
            <w:tcW w:w="9555" w:type="dxa"/>
            <w:tcBorders>
              <w:top w:val="single" w:color="000000" w:sz="8" w:space="0"/>
              <w:left w:val="single" w:color="000000" w:sz="8" w:space="0"/>
              <w:bottom w:val="single" w:color="000000" w:sz="8" w:space="0"/>
              <w:right w:val="single" w:color="000000" w:sz="8" w:space="0"/>
            </w:tcBorders>
            <w:vAlign w:val="top"/>
          </w:tcPr>
          <w:p>
            <w:pPr>
              <w:numPr>
                <w:ilvl w:val="0"/>
                <w:numId w:val="1"/>
              </w:numPr>
              <w:jc w:val="both"/>
              <w:rPr>
                <w:rFonts w:hint="eastAsia" w:ascii="宋体" w:hAnsi="宋体" w:eastAsia="宋体"/>
                <w:sz w:val="20"/>
                <w:szCs w:val="20"/>
                <w:lang w:val="en-US" w:eastAsia="zh-CN"/>
              </w:rPr>
            </w:pPr>
            <w:r>
              <w:rPr>
                <w:rFonts w:hint="eastAsia" w:ascii="宋体" w:hAnsi="宋体" w:eastAsia="宋体"/>
                <w:sz w:val="20"/>
                <w:szCs w:val="20"/>
                <w:lang w:eastAsia="zh-CN"/>
              </w:rPr>
              <w:t>农具、建材、柴草、杂物等堆放有序（计</w:t>
            </w:r>
            <w:r>
              <w:rPr>
                <w:rFonts w:hint="eastAsia" w:ascii="宋体" w:hAnsi="宋体" w:eastAsia="宋体"/>
                <w:sz w:val="20"/>
                <w:szCs w:val="20"/>
                <w:lang w:val="en-US" w:eastAsia="zh-CN"/>
              </w:rPr>
              <w:t>1分</w:t>
            </w:r>
            <w:r>
              <w:rPr>
                <w:rFonts w:hint="eastAsia" w:ascii="宋体" w:hAnsi="宋体" w:eastAsia="宋体"/>
                <w:sz w:val="20"/>
                <w:szCs w:val="20"/>
                <w:lang w:eastAsia="zh-CN"/>
              </w:rPr>
              <w:t>），发现一处扣</w:t>
            </w:r>
            <w:r>
              <w:rPr>
                <w:rFonts w:hint="eastAsia" w:ascii="宋体" w:hAnsi="宋体" w:eastAsia="宋体"/>
                <w:sz w:val="20"/>
                <w:szCs w:val="20"/>
                <w:lang w:val="en-US" w:eastAsia="zh-CN"/>
              </w:rPr>
              <w:t>0.2分；2、无破损户外广告牌（计2分），发现一处扣0.2分；3、无出店和占道经营作业（计1分），发现一处扣0.2分；4、衣物固定晾晒，无乱挂乱晒（计1分），发现一处扣0.2分，前几项均扣完为止；</w:t>
            </w:r>
          </w:p>
        </w:tc>
        <w:tc>
          <w:tcPr>
            <w:tcW w:w="1065" w:type="dxa"/>
            <w:tcBorders>
              <w:top w:val="single" w:color="000000" w:sz="8" w:space="0"/>
              <w:left w:val="single" w:color="000000" w:sz="8" w:space="0"/>
              <w:bottom w:val="single" w:color="000000" w:sz="8" w:space="0"/>
              <w:right w:val="single" w:color="000000" w:sz="8" w:space="0"/>
            </w:tcBorders>
            <w:vAlign w:val="center"/>
          </w:tcPr>
          <w:p>
            <w:pPr>
              <w:jc w:val="center"/>
              <w:rPr>
                <w:rFonts w:ascii="宋体" w:hAnsi="宋体" w:eastAsia="宋体"/>
                <w:sz w:val="20"/>
                <w:szCs w:val="20"/>
              </w:rPr>
            </w:pPr>
            <w:r>
              <w:rPr>
                <w:rFonts w:ascii="宋体" w:hAnsi="宋体" w:eastAsia="宋体"/>
                <w:sz w:val="20"/>
                <w:szCs w:val="20"/>
              </w:rPr>
              <w:t>现场查看</w:t>
            </w:r>
          </w:p>
        </w:tc>
        <w:tc>
          <w:tcPr>
            <w:tcW w:w="660" w:type="dxa"/>
            <w:tcBorders>
              <w:top w:val="single" w:color="000000" w:sz="8" w:space="0"/>
              <w:left w:val="single" w:color="000000" w:sz="8" w:space="0"/>
              <w:bottom w:val="single" w:color="000000" w:sz="8" w:space="0"/>
              <w:right w:val="single" w:color="000000" w:sz="8" w:space="0"/>
            </w:tcBorders>
            <w:vAlign w:val="top"/>
          </w:tcPr>
          <w:p>
            <w:pPr>
              <w:jc w:val="center"/>
              <w:rPr>
                <w:rFonts w:ascii="宋体" w:hAnsi="宋体" w:eastAsia="宋体"/>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660" w:type="dxa"/>
            <w:vMerge w:val="continue"/>
            <w:tcBorders>
              <w:top w:val="single" w:color="000000" w:sz="8" w:space="0"/>
              <w:left w:val="single" w:color="000000" w:sz="8" w:space="0"/>
              <w:bottom w:val="single" w:color="000000" w:sz="8" w:space="0"/>
              <w:right w:val="single" w:color="000000" w:sz="8" w:space="0"/>
            </w:tcBorders>
            <w:vAlign w:val="center"/>
          </w:tcPr>
          <w:p>
            <w:pPr>
              <w:jc w:val="center"/>
              <w:rPr>
                <w:rFonts w:ascii="宋体" w:hAnsi="宋体" w:eastAsia="宋体"/>
                <w:sz w:val="20"/>
                <w:szCs w:val="20"/>
              </w:rPr>
            </w:pPr>
          </w:p>
        </w:tc>
        <w:tc>
          <w:tcPr>
            <w:tcW w:w="1095" w:type="dxa"/>
            <w:vMerge w:val="continue"/>
            <w:tcBorders>
              <w:top w:val="single" w:color="000000" w:sz="8" w:space="0"/>
              <w:left w:val="single" w:color="000000" w:sz="8" w:space="0"/>
              <w:bottom w:val="single" w:color="000000" w:sz="8" w:space="0"/>
              <w:right w:val="single" w:color="000000" w:sz="8" w:space="0"/>
            </w:tcBorders>
            <w:vAlign w:val="center"/>
          </w:tcPr>
          <w:p>
            <w:pPr>
              <w:jc w:val="center"/>
              <w:rPr>
                <w:rFonts w:ascii="宋体" w:hAnsi="宋体" w:eastAsia="宋体"/>
                <w:sz w:val="20"/>
                <w:szCs w:val="20"/>
              </w:rPr>
            </w:pPr>
          </w:p>
        </w:tc>
        <w:tc>
          <w:tcPr>
            <w:tcW w:w="1200" w:type="dxa"/>
            <w:tcBorders>
              <w:top w:val="single" w:color="000000" w:sz="8" w:space="0"/>
              <w:left w:val="single" w:color="000000" w:sz="8" w:space="0"/>
              <w:bottom w:val="single" w:color="000000" w:sz="8" w:space="0"/>
              <w:right w:val="single" w:color="000000" w:sz="8" w:space="0"/>
            </w:tcBorders>
            <w:vAlign w:val="center"/>
          </w:tcPr>
          <w:p>
            <w:pPr>
              <w:jc w:val="center"/>
              <w:rPr>
                <w:rFonts w:hint="eastAsia" w:ascii="宋体" w:hAnsi="宋体" w:eastAsia="宋体"/>
                <w:sz w:val="20"/>
                <w:szCs w:val="20"/>
                <w:lang w:eastAsia="zh-CN"/>
              </w:rPr>
            </w:pPr>
            <w:r>
              <w:rPr>
                <w:rFonts w:hint="eastAsia" w:ascii="宋体" w:hAnsi="宋体" w:eastAsia="宋体"/>
                <w:sz w:val="20"/>
                <w:szCs w:val="20"/>
                <w:lang w:eastAsia="zh-CN"/>
              </w:rPr>
              <w:t>绿化村庄</w:t>
            </w:r>
          </w:p>
          <w:p>
            <w:pPr>
              <w:jc w:val="center"/>
              <w:rPr>
                <w:rFonts w:ascii="宋体" w:hAnsi="宋体" w:eastAsia="宋体"/>
                <w:sz w:val="20"/>
                <w:szCs w:val="20"/>
              </w:rPr>
            </w:pPr>
            <w:r>
              <w:rPr>
                <w:rFonts w:ascii="宋体" w:hAnsi="宋体" w:eastAsia="宋体"/>
                <w:sz w:val="20"/>
                <w:szCs w:val="20"/>
              </w:rPr>
              <w:t>（</w:t>
            </w:r>
            <w:r>
              <w:rPr>
                <w:rFonts w:hint="eastAsia" w:ascii="宋体" w:hAnsi="宋体" w:eastAsia="宋体"/>
                <w:sz w:val="20"/>
                <w:szCs w:val="20"/>
                <w:lang w:val="en-US" w:eastAsia="zh-CN"/>
              </w:rPr>
              <w:t>5</w:t>
            </w:r>
            <w:r>
              <w:rPr>
                <w:rFonts w:ascii="宋体" w:hAnsi="宋体" w:eastAsia="宋体"/>
                <w:sz w:val="20"/>
                <w:szCs w:val="20"/>
              </w:rPr>
              <w:t>分）</w:t>
            </w:r>
          </w:p>
        </w:tc>
        <w:tc>
          <w:tcPr>
            <w:tcW w:w="9555" w:type="dxa"/>
            <w:tcBorders>
              <w:top w:val="single" w:color="000000" w:sz="8" w:space="0"/>
              <w:left w:val="single" w:color="000000" w:sz="8" w:space="0"/>
              <w:bottom w:val="single" w:color="000000" w:sz="8" w:space="0"/>
              <w:right w:val="single" w:color="000000" w:sz="8" w:space="0"/>
            </w:tcBorders>
            <w:vAlign w:val="top"/>
          </w:tcPr>
          <w:p>
            <w:pPr>
              <w:jc w:val="both"/>
              <w:rPr>
                <w:rFonts w:hint="eastAsia" w:ascii="宋体" w:hAnsi="宋体" w:eastAsia="宋体"/>
                <w:sz w:val="20"/>
                <w:szCs w:val="20"/>
                <w:lang w:val="en-US" w:eastAsia="zh-CN"/>
              </w:rPr>
            </w:pPr>
            <w:r>
              <w:rPr>
                <w:rFonts w:ascii="宋体" w:hAnsi="宋体" w:eastAsia="宋体"/>
                <w:sz w:val="20"/>
                <w:szCs w:val="20"/>
              </w:rPr>
              <w:t>1、</w:t>
            </w:r>
            <w:r>
              <w:rPr>
                <w:rFonts w:hint="eastAsia" w:ascii="宋体" w:hAnsi="宋体" w:eastAsia="宋体"/>
                <w:sz w:val="20"/>
                <w:szCs w:val="20"/>
                <w:lang w:eastAsia="zh-CN"/>
              </w:rPr>
              <w:t>村组主干道、公共区域和庭院等部位进行绿化（计</w:t>
            </w:r>
            <w:r>
              <w:rPr>
                <w:rFonts w:hint="eastAsia" w:ascii="宋体" w:hAnsi="宋体" w:eastAsia="宋体"/>
                <w:sz w:val="20"/>
                <w:szCs w:val="20"/>
                <w:lang w:val="en-US" w:eastAsia="zh-CN"/>
              </w:rPr>
              <w:t>2分</w:t>
            </w:r>
            <w:r>
              <w:rPr>
                <w:rFonts w:hint="eastAsia" w:ascii="宋体" w:hAnsi="宋体" w:eastAsia="宋体"/>
                <w:sz w:val="20"/>
                <w:szCs w:val="20"/>
                <w:lang w:eastAsia="zh-CN"/>
              </w:rPr>
              <w:t>），未按要求绿化，一处扣</w:t>
            </w:r>
            <w:r>
              <w:rPr>
                <w:rFonts w:hint="eastAsia" w:ascii="宋体" w:hAnsi="宋体" w:eastAsia="宋体"/>
                <w:sz w:val="20"/>
                <w:szCs w:val="20"/>
                <w:lang w:val="en-US" w:eastAsia="zh-CN"/>
              </w:rPr>
              <w:t>0.3分；2、道路两侧、公共区域、屋前屋后无杂草灌木丛生（计2分）未及时清理杂草灌木，一处扣0.2分；3、村主干道、村部、学校、广场等公共区域植树植绿，修剪整齐（计1分），未按要求绿化，一处扣0.2分。</w:t>
            </w:r>
          </w:p>
        </w:tc>
        <w:tc>
          <w:tcPr>
            <w:tcW w:w="1065" w:type="dxa"/>
            <w:tcBorders>
              <w:top w:val="single" w:color="000000" w:sz="8" w:space="0"/>
              <w:left w:val="single" w:color="000000" w:sz="8" w:space="0"/>
              <w:bottom w:val="single" w:color="000000" w:sz="8" w:space="0"/>
              <w:right w:val="single" w:color="000000" w:sz="8" w:space="0"/>
            </w:tcBorders>
            <w:vAlign w:val="center"/>
          </w:tcPr>
          <w:p>
            <w:pPr>
              <w:jc w:val="center"/>
              <w:rPr>
                <w:rFonts w:ascii="宋体" w:hAnsi="宋体" w:eastAsia="宋体"/>
                <w:sz w:val="20"/>
                <w:szCs w:val="20"/>
              </w:rPr>
            </w:pPr>
            <w:r>
              <w:rPr>
                <w:rFonts w:ascii="宋体" w:hAnsi="宋体" w:eastAsia="宋体"/>
                <w:sz w:val="20"/>
                <w:szCs w:val="20"/>
              </w:rPr>
              <w:t>现场查看</w:t>
            </w:r>
          </w:p>
        </w:tc>
        <w:tc>
          <w:tcPr>
            <w:tcW w:w="660" w:type="dxa"/>
            <w:tcBorders>
              <w:top w:val="single" w:color="000000" w:sz="8" w:space="0"/>
              <w:left w:val="single" w:color="000000" w:sz="8" w:space="0"/>
              <w:bottom w:val="single" w:color="000000" w:sz="8" w:space="0"/>
              <w:right w:val="single" w:color="000000" w:sz="8" w:space="0"/>
            </w:tcBorders>
            <w:vAlign w:val="top"/>
          </w:tcPr>
          <w:p>
            <w:pPr>
              <w:jc w:val="center"/>
              <w:rPr>
                <w:rFonts w:ascii="宋体" w:hAnsi="宋体" w:eastAsia="宋体"/>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trPr>
        <w:tc>
          <w:tcPr>
            <w:tcW w:w="660" w:type="dxa"/>
            <w:vMerge w:val="continue"/>
            <w:tcBorders>
              <w:top w:val="single" w:color="000000" w:sz="8" w:space="0"/>
              <w:left w:val="single" w:color="000000" w:sz="8" w:space="0"/>
              <w:bottom w:val="single" w:color="000000" w:sz="8" w:space="0"/>
              <w:right w:val="single" w:color="000000" w:sz="8" w:space="0"/>
            </w:tcBorders>
            <w:vAlign w:val="center"/>
          </w:tcPr>
          <w:p>
            <w:pPr>
              <w:jc w:val="center"/>
              <w:rPr>
                <w:rFonts w:ascii="宋体" w:hAnsi="宋体" w:eastAsia="宋体"/>
                <w:sz w:val="20"/>
                <w:szCs w:val="20"/>
              </w:rPr>
            </w:pPr>
          </w:p>
        </w:tc>
        <w:tc>
          <w:tcPr>
            <w:tcW w:w="1095" w:type="dxa"/>
            <w:vMerge w:val="continue"/>
            <w:tcBorders>
              <w:top w:val="single" w:color="000000" w:sz="8" w:space="0"/>
              <w:left w:val="single" w:color="000000" w:sz="8" w:space="0"/>
              <w:bottom w:val="single" w:color="000000" w:sz="8" w:space="0"/>
              <w:right w:val="single" w:color="000000" w:sz="8" w:space="0"/>
            </w:tcBorders>
            <w:vAlign w:val="center"/>
          </w:tcPr>
          <w:p>
            <w:pPr>
              <w:jc w:val="center"/>
              <w:rPr>
                <w:rFonts w:ascii="宋体" w:hAnsi="宋体" w:eastAsia="宋体"/>
                <w:sz w:val="20"/>
                <w:szCs w:val="20"/>
              </w:rPr>
            </w:pPr>
          </w:p>
        </w:tc>
        <w:tc>
          <w:tcPr>
            <w:tcW w:w="1200" w:type="dxa"/>
            <w:tcBorders>
              <w:top w:val="single" w:color="000000" w:sz="8" w:space="0"/>
              <w:left w:val="single" w:color="000000" w:sz="8" w:space="0"/>
              <w:bottom w:val="single" w:color="000000" w:sz="8" w:space="0"/>
              <w:right w:val="single" w:color="000000" w:sz="8" w:space="0"/>
            </w:tcBorders>
            <w:vAlign w:val="center"/>
          </w:tcPr>
          <w:p>
            <w:pPr>
              <w:jc w:val="center"/>
              <w:rPr>
                <w:rFonts w:hint="eastAsia" w:ascii="宋体" w:hAnsi="宋体" w:eastAsia="宋体"/>
                <w:color w:val="auto"/>
                <w:sz w:val="20"/>
                <w:szCs w:val="20"/>
                <w:lang w:eastAsia="zh-CN"/>
              </w:rPr>
            </w:pPr>
            <w:r>
              <w:rPr>
                <w:rFonts w:hint="eastAsia" w:ascii="宋体" w:hAnsi="宋体" w:eastAsia="宋体"/>
                <w:color w:val="auto"/>
                <w:sz w:val="20"/>
                <w:szCs w:val="20"/>
                <w:lang w:eastAsia="zh-CN"/>
              </w:rPr>
              <w:t>美化村容</w:t>
            </w:r>
          </w:p>
          <w:p>
            <w:pPr>
              <w:jc w:val="center"/>
              <w:rPr>
                <w:rFonts w:ascii="宋体" w:hAnsi="宋体" w:eastAsia="宋体"/>
                <w:color w:val="auto"/>
                <w:sz w:val="20"/>
                <w:szCs w:val="20"/>
              </w:rPr>
            </w:pPr>
            <w:r>
              <w:rPr>
                <w:rFonts w:ascii="宋体" w:hAnsi="宋体" w:eastAsia="宋体"/>
                <w:color w:val="auto"/>
                <w:sz w:val="20"/>
                <w:szCs w:val="20"/>
              </w:rPr>
              <w:t>（</w:t>
            </w:r>
            <w:r>
              <w:rPr>
                <w:rFonts w:hint="eastAsia" w:ascii="宋体" w:hAnsi="宋体" w:eastAsia="宋体"/>
                <w:color w:val="auto"/>
                <w:sz w:val="20"/>
                <w:szCs w:val="20"/>
                <w:lang w:val="en-US" w:eastAsia="zh-CN"/>
              </w:rPr>
              <w:t>5</w:t>
            </w:r>
            <w:r>
              <w:rPr>
                <w:rFonts w:ascii="宋体" w:hAnsi="宋体" w:eastAsia="宋体"/>
                <w:color w:val="auto"/>
                <w:sz w:val="20"/>
                <w:szCs w:val="20"/>
              </w:rPr>
              <w:t>分）</w:t>
            </w:r>
          </w:p>
        </w:tc>
        <w:tc>
          <w:tcPr>
            <w:tcW w:w="9555" w:type="dxa"/>
            <w:tcBorders>
              <w:top w:val="single" w:color="000000" w:sz="8" w:space="0"/>
              <w:left w:val="single" w:color="000000" w:sz="8" w:space="0"/>
              <w:bottom w:val="single" w:color="000000" w:sz="8" w:space="0"/>
              <w:right w:val="single" w:color="000000" w:sz="8" w:space="0"/>
            </w:tcBorders>
            <w:vAlign w:val="top"/>
          </w:tcPr>
          <w:p>
            <w:pPr>
              <w:jc w:val="both"/>
              <w:rPr>
                <w:rFonts w:hint="eastAsia" w:ascii="宋体" w:hAnsi="宋体" w:eastAsia="宋体"/>
                <w:sz w:val="20"/>
                <w:szCs w:val="20"/>
                <w:lang w:val="en-US" w:eastAsia="zh-CN"/>
              </w:rPr>
            </w:pPr>
            <w:r>
              <w:rPr>
                <w:rFonts w:hint="eastAsia" w:ascii="宋体" w:hAnsi="宋体" w:eastAsia="宋体"/>
                <w:sz w:val="20"/>
                <w:szCs w:val="20"/>
                <w:lang w:val="en-US" w:eastAsia="zh-CN"/>
              </w:rPr>
              <w:t>1、无破旧宣传广告、牛皮癣（计2分）。发现一处扣0.3分；2、村庄主干道硬化、亮化（计2分），未按要求完成的，一处扣0.2分；3、100人以上屋场建设公共休闲场地（计1分）。前几项均扣完为止</w:t>
            </w:r>
          </w:p>
        </w:tc>
        <w:tc>
          <w:tcPr>
            <w:tcW w:w="1065" w:type="dxa"/>
            <w:tcBorders>
              <w:top w:val="single" w:color="000000" w:sz="8" w:space="0"/>
              <w:left w:val="single" w:color="000000" w:sz="8" w:space="0"/>
              <w:bottom w:val="single" w:color="000000" w:sz="8" w:space="0"/>
              <w:right w:val="single" w:color="000000" w:sz="8" w:space="0"/>
            </w:tcBorders>
            <w:vAlign w:val="center"/>
          </w:tcPr>
          <w:p>
            <w:pPr>
              <w:jc w:val="center"/>
              <w:rPr>
                <w:rFonts w:ascii="宋体" w:hAnsi="宋体" w:eastAsia="宋体"/>
                <w:sz w:val="20"/>
                <w:szCs w:val="20"/>
              </w:rPr>
            </w:pPr>
            <w:r>
              <w:rPr>
                <w:rFonts w:ascii="宋体" w:hAnsi="宋体" w:eastAsia="宋体"/>
                <w:sz w:val="20"/>
                <w:szCs w:val="20"/>
              </w:rPr>
              <w:t>查阅资料现场查看</w:t>
            </w:r>
          </w:p>
        </w:tc>
        <w:tc>
          <w:tcPr>
            <w:tcW w:w="660" w:type="dxa"/>
            <w:tcBorders>
              <w:top w:val="single" w:color="000000" w:sz="8" w:space="0"/>
              <w:left w:val="single" w:color="000000" w:sz="8" w:space="0"/>
              <w:bottom w:val="single" w:color="000000" w:sz="8" w:space="0"/>
              <w:right w:val="single" w:color="000000" w:sz="8" w:space="0"/>
            </w:tcBorders>
            <w:vAlign w:val="top"/>
          </w:tcPr>
          <w:p>
            <w:pPr>
              <w:jc w:val="center"/>
              <w:rPr>
                <w:rFonts w:ascii="宋体" w:hAnsi="宋体" w:eastAsia="宋体"/>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1" w:hRule="atLeast"/>
        </w:trPr>
        <w:tc>
          <w:tcPr>
            <w:tcW w:w="660" w:type="dxa"/>
            <w:vMerge w:val="continue"/>
            <w:tcBorders>
              <w:top w:val="single" w:color="000000" w:sz="8" w:space="0"/>
              <w:left w:val="single" w:color="000000" w:sz="8" w:space="0"/>
              <w:bottom w:val="single" w:color="000000" w:sz="8" w:space="0"/>
              <w:right w:val="single" w:color="000000" w:sz="8" w:space="0"/>
            </w:tcBorders>
            <w:vAlign w:val="center"/>
          </w:tcPr>
          <w:p>
            <w:pPr>
              <w:jc w:val="center"/>
              <w:rPr>
                <w:rFonts w:ascii="宋体" w:hAnsi="宋体" w:eastAsia="宋体"/>
                <w:sz w:val="20"/>
                <w:szCs w:val="20"/>
              </w:rPr>
            </w:pPr>
          </w:p>
        </w:tc>
        <w:tc>
          <w:tcPr>
            <w:tcW w:w="1095" w:type="dxa"/>
            <w:vMerge w:val="continue"/>
            <w:tcBorders>
              <w:top w:val="single" w:color="000000" w:sz="8" w:space="0"/>
              <w:left w:val="single" w:color="000000" w:sz="8" w:space="0"/>
              <w:bottom w:val="single" w:color="000000" w:sz="8" w:space="0"/>
              <w:right w:val="single" w:color="000000" w:sz="8" w:space="0"/>
            </w:tcBorders>
            <w:vAlign w:val="center"/>
          </w:tcPr>
          <w:p>
            <w:pPr>
              <w:jc w:val="center"/>
              <w:rPr>
                <w:rFonts w:ascii="宋体" w:hAnsi="宋体" w:eastAsia="宋体"/>
                <w:sz w:val="20"/>
                <w:szCs w:val="20"/>
              </w:rPr>
            </w:pPr>
          </w:p>
        </w:tc>
        <w:tc>
          <w:tcPr>
            <w:tcW w:w="1200" w:type="dxa"/>
            <w:tcBorders>
              <w:top w:val="single" w:color="000000" w:sz="8" w:space="0"/>
              <w:left w:val="single" w:color="000000" w:sz="8" w:space="0"/>
              <w:bottom w:val="single" w:color="000000" w:sz="8" w:space="0"/>
              <w:right w:val="single" w:color="000000" w:sz="8" w:space="0"/>
            </w:tcBorders>
            <w:vAlign w:val="center"/>
          </w:tcPr>
          <w:p>
            <w:pPr>
              <w:jc w:val="center"/>
              <w:rPr>
                <w:rFonts w:hint="eastAsia" w:ascii="宋体" w:hAnsi="宋体" w:eastAsia="宋体"/>
                <w:color w:val="auto"/>
                <w:sz w:val="20"/>
                <w:szCs w:val="20"/>
                <w:lang w:eastAsia="zh-CN"/>
              </w:rPr>
            </w:pPr>
            <w:r>
              <w:rPr>
                <w:rFonts w:hint="eastAsia" w:ascii="宋体" w:hAnsi="宋体" w:eastAsia="宋体"/>
                <w:color w:val="auto"/>
                <w:sz w:val="20"/>
                <w:szCs w:val="20"/>
                <w:lang w:eastAsia="zh-CN"/>
              </w:rPr>
              <w:t>移风易俗</w:t>
            </w:r>
          </w:p>
          <w:p>
            <w:pPr>
              <w:jc w:val="center"/>
              <w:rPr>
                <w:rFonts w:ascii="宋体" w:hAnsi="宋体" w:eastAsia="宋体" w:cstheme="minorBidi"/>
                <w:color w:val="auto"/>
                <w:kern w:val="2"/>
                <w:sz w:val="20"/>
                <w:szCs w:val="20"/>
                <w:lang w:val="en-US" w:eastAsia="zh-CN" w:bidi="ar-SA"/>
              </w:rPr>
            </w:pPr>
            <w:r>
              <w:rPr>
                <w:rFonts w:ascii="宋体" w:hAnsi="宋体" w:eastAsia="宋体"/>
                <w:color w:val="auto"/>
                <w:sz w:val="20"/>
                <w:szCs w:val="20"/>
              </w:rPr>
              <w:t>（</w:t>
            </w:r>
            <w:r>
              <w:rPr>
                <w:rFonts w:hint="eastAsia" w:ascii="宋体" w:hAnsi="宋体" w:eastAsia="宋体"/>
                <w:color w:val="auto"/>
                <w:sz w:val="20"/>
                <w:szCs w:val="20"/>
                <w:lang w:val="en-US" w:eastAsia="zh-CN"/>
              </w:rPr>
              <w:t>15</w:t>
            </w:r>
            <w:r>
              <w:rPr>
                <w:rFonts w:ascii="宋体" w:hAnsi="宋体" w:eastAsia="宋体"/>
                <w:color w:val="auto"/>
                <w:sz w:val="20"/>
                <w:szCs w:val="20"/>
              </w:rPr>
              <w:t>分）</w:t>
            </w:r>
          </w:p>
        </w:tc>
        <w:tc>
          <w:tcPr>
            <w:tcW w:w="9555" w:type="dxa"/>
            <w:tcBorders>
              <w:top w:val="single" w:color="000000" w:sz="8" w:space="0"/>
              <w:left w:val="single" w:color="000000" w:sz="8" w:space="0"/>
              <w:bottom w:val="single" w:color="000000" w:sz="8" w:space="0"/>
              <w:right w:val="single" w:color="000000" w:sz="8" w:space="0"/>
            </w:tcBorders>
            <w:vAlign w:val="top"/>
          </w:tcPr>
          <w:p>
            <w:pPr>
              <w:jc w:val="left"/>
              <w:rPr>
                <w:rFonts w:hint="eastAsia" w:eastAsia="宋体" w:asciiTheme="minorHAnsi" w:hAnsiTheme="minorHAnsi" w:cstheme="minorBidi"/>
                <w:kern w:val="2"/>
                <w:sz w:val="20"/>
                <w:szCs w:val="20"/>
                <w:lang w:val="en-US" w:eastAsia="zh-CN" w:bidi="ar-SA"/>
              </w:rPr>
            </w:pPr>
            <w:r>
              <w:rPr>
                <w:rFonts w:hint="eastAsia" w:ascii="宋体" w:hAnsi="宋体" w:eastAsia="宋体"/>
                <w:sz w:val="20"/>
                <w:szCs w:val="20"/>
                <w:lang w:val="en-US" w:eastAsia="zh-CN"/>
              </w:rPr>
              <w:t>1、禁炮禁塑（计5分），发现一处放炮扣1分，扣完为止；2</w:t>
            </w:r>
            <w:r>
              <w:rPr>
                <w:rFonts w:ascii="宋体" w:hAnsi="宋体" w:eastAsia="宋体"/>
                <w:sz w:val="20"/>
                <w:szCs w:val="20"/>
              </w:rPr>
              <w:t>、</w:t>
            </w:r>
            <w:r>
              <w:rPr>
                <w:rFonts w:hint="eastAsia" w:ascii="宋体" w:hAnsi="宋体" w:eastAsia="宋体"/>
                <w:sz w:val="20"/>
                <w:szCs w:val="20"/>
                <w:lang w:eastAsia="zh-CN"/>
              </w:rPr>
              <w:t>完善红白理事会（计</w:t>
            </w:r>
            <w:r>
              <w:rPr>
                <w:rFonts w:hint="eastAsia" w:ascii="宋体" w:hAnsi="宋体" w:eastAsia="宋体"/>
                <w:sz w:val="20"/>
                <w:szCs w:val="20"/>
                <w:lang w:val="en-US" w:eastAsia="zh-CN"/>
              </w:rPr>
              <w:t>3分</w:t>
            </w:r>
            <w:r>
              <w:rPr>
                <w:rFonts w:hint="eastAsia" w:ascii="宋体" w:hAnsi="宋体" w:eastAsia="宋体"/>
                <w:sz w:val="20"/>
                <w:szCs w:val="20"/>
                <w:lang w:eastAsia="zh-CN"/>
              </w:rPr>
              <w:t>），红白喜事未报告的扣</w:t>
            </w:r>
            <w:r>
              <w:rPr>
                <w:rFonts w:hint="eastAsia" w:ascii="宋体" w:hAnsi="宋体" w:eastAsia="宋体"/>
                <w:sz w:val="20"/>
                <w:szCs w:val="20"/>
                <w:lang w:val="en-US" w:eastAsia="zh-CN"/>
              </w:rPr>
              <w:t>1分；3、婚丧喜宴从简（计3分），塔台唱戏扣1分，扣完为止；4、无乱埋乱葬现象（计1分），发现一处扣0.1分；；5、无“豪华墓”、“活人墓”（计1分），发现一处扣0.2分；6、开展“文明家庭”等创建活动（计2分）。</w:t>
            </w:r>
          </w:p>
        </w:tc>
        <w:tc>
          <w:tcPr>
            <w:tcW w:w="1065" w:type="dxa"/>
            <w:tcBorders>
              <w:top w:val="single" w:color="000000" w:sz="8" w:space="0"/>
              <w:left w:val="single" w:color="000000" w:sz="8" w:space="0"/>
              <w:bottom w:val="single" w:color="000000" w:sz="8" w:space="0"/>
              <w:right w:val="single" w:color="000000" w:sz="8" w:space="0"/>
            </w:tcBorders>
            <w:vAlign w:val="center"/>
          </w:tcPr>
          <w:p>
            <w:pPr>
              <w:jc w:val="center"/>
              <w:rPr>
                <w:rFonts w:ascii="宋体" w:hAnsi="宋体" w:eastAsia="宋体"/>
                <w:sz w:val="20"/>
                <w:szCs w:val="20"/>
              </w:rPr>
            </w:pPr>
            <w:r>
              <w:rPr>
                <w:rFonts w:ascii="宋体" w:hAnsi="宋体" w:eastAsia="宋体"/>
                <w:sz w:val="20"/>
                <w:szCs w:val="20"/>
              </w:rPr>
              <w:t>查阅资料现场查看</w:t>
            </w:r>
          </w:p>
        </w:tc>
        <w:tc>
          <w:tcPr>
            <w:tcW w:w="660" w:type="dxa"/>
            <w:tcBorders>
              <w:top w:val="single" w:color="000000" w:sz="8" w:space="0"/>
              <w:left w:val="single" w:color="000000" w:sz="8" w:space="0"/>
              <w:bottom w:val="single" w:color="000000" w:sz="8" w:space="0"/>
              <w:right w:val="single" w:color="000000" w:sz="8" w:space="0"/>
            </w:tcBorders>
            <w:vAlign w:val="top"/>
          </w:tcPr>
          <w:p>
            <w:pPr>
              <w:jc w:val="center"/>
              <w:rPr>
                <w:rFonts w:ascii="宋体" w:hAnsi="宋体" w:eastAsia="宋体"/>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660" w:type="dxa"/>
            <w:vMerge w:val="continue"/>
            <w:tcBorders>
              <w:top w:val="single" w:color="000000" w:sz="8" w:space="0"/>
              <w:left w:val="single" w:color="000000" w:sz="8" w:space="0"/>
              <w:bottom w:val="single" w:color="000000" w:sz="8" w:space="0"/>
              <w:right w:val="single" w:color="000000" w:sz="8" w:space="0"/>
            </w:tcBorders>
            <w:vAlign w:val="center"/>
          </w:tcPr>
          <w:p>
            <w:pPr>
              <w:jc w:val="center"/>
              <w:rPr>
                <w:rFonts w:ascii="宋体" w:hAnsi="宋体" w:eastAsia="宋体"/>
                <w:sz w:val="20"/>
                <w:szCs w:val="20"/>
              </w:rPr>
            </w:pPr>
          </w:p>
        </w:tc>
        <w:tc>
          <w:tcPr>
            <w:tcW w:w="1095" w:type="dxa"/>
            <w:vMerge w:val="continue"/>
            <w:tcBorders>
              <w:top w:val="single" w:color="000000" w:sz="8" w:space="0"/>
              <w:left w:val="single" w:color="000000" w:sz="8" w:space="0"/>
              <w:bottom w:val="single" w:color="000000" w:sz="8" w:space="0"/>
              <w:right w:val="single" w:color="000000" w:sz="8" w:space="0"/>
            </w:tcBorders>
            <w:vAlign w:val="center"/>
          </w:tcPr>
          <w:p>
            <w:pPr>
              <w:jc w:val="center"/>
              <w:rPr>
                <w:rFonts w:ascii="宋体" w:hAnsi="宋体" w:eastAsia="宋体"/>
                <w:sz w:val="20"/>
                <w:szCs w:val="20"/>
              </w:rPr>
            </w:pPr>
          </w:p>
        </w:tc>
        <w:tc>
          <w:tcPr>
            <w:tcW w:w="1200" w:type="dxa"/>
            <w:tcBorders>
              <w:top w:val="single" w:color="000000" w:sz="8" w:space="0"/>
              <w:left w:val="single" w:color="000000" w:sz="8" w:space="0"/>
              <w:bottom w:val="single" w:color="000000" w:sz="8" w:space="0"/>
              <w:right w:val="single" w:color="000000" w:sz="8" w:space="0"/>
            </w:tcBorders>
            <w:vAlign w:val="center"/>
          </w:tcPr>
          <w:p>
            <w:pPr>
              <w:jc w:val="center"/>
              <w:rPr>
                <w:rFonts w:hint="eastAsia" w:ascii="宋体" w:hAnsi="宋体" w:eastAsia="宋体"/>
                <w:sz w:val="20"/>
                <w:szCs w:val="20"/>
                <w:lang w:eastAsia="zh-CN"/>
              </w:rPr>
            </w:pPr>
            <w:r>
              <w:rPr>
                <w:rFonts w:hint="eastAsia" w:ascii="宋体" w:hAnsi="宋体" w:eastAsia="宋体"/>
                <w:sz w:val="20"/>
                <w:szCs w:val="20"/>
                <w:lang w:eastAsia="zh-CN"/>
              </w:rPr>
              <w:t>长效机制</w:t>
            </w:r>
          </w:p>
          <w:p>
            <w:pPr>
              <w:jc w:val="center"/>
              <w:rPr>
                <w:rFonts w:ascii="宋体" w:hAnsi="宋体" w:eastAsia="宋体"/>
                <w:sz w:val="20"/>
                <w:szCs w:val="20"/>
              </w:rPr>
            </w:pPr>
            <w:r>
              <w:rPr>
                <w:rFonts w:ascii="宋体" w:hAnsi="宋体" w:eastAsia="宋体"/>
                <w:sz w:val="20"/>
                <w:szCs w:val="20"/>
              </w:rPr>
              <w:t>（</w:t>
            </w:r>
            <w:r>
              <w:rPr>
                <w:rFonts w:hint="eastAsia" w:ascii="宋体" w:hAnsi="宋体" w:eastAsia="宋体"/>
                <w:sz w:val="20"/>
                <w:szCs w:val="20"/>
                <w:lang w:val="en-US" w:eastAsia="zh-CN"/>
              </w:rPr>
              <w:t>7</w:t>
            </w:r>
            <w:r>
              <w:rPr>
                <w:rFonts w:ascii="宋体" w:hAnsi="宋体" w:eastAsia="宋体"/>
                <w:sz w:val="20"/>
                <w:szCs w:val="20"/>
              </w:rPr>
              <w:t>分）</w:t>
            </w:r>
          </w:p>
        </w:tc>
        <w:tc>
          <w:tcPr>
            <w:tcW w:w="9555" w:type="dxa"/>
            <w:tcBorders>
              <w:top w:val="single" w:color="000000" w:sz="8" w:space="0"/>
              <w:left w:val="single" w:color="000000" w:sz="8" w:space="0"/>
              <w:bottom w:val="single" w:color="000000" w:sz="8" w:space="0"/>
              <w:right w:val="single" w:color="000000" w:sz="8" w:space="0"/>
            </w:tcBorders>
            <w:vAlign w:val="top"/>
          </w:tcPr>
          <w:p>
            <w:pPr>
              <w:jc w:val="both"/>
              <w:rPr>
                <w:rFonts w:hint="default" w:ascii="宋体" w:hAnsi="宋体" w:eastAsia="宋体"/>
                <w:sz w:val="20"/>
                <w:szCs w:val="20"/>
                <w:lang w:val="en-US" w:eastAsia="zh-CN"/>
              </w:rPr>
            </w:pPr>
            <w:r>
              <w:rPr>
                <w:rFonts w:hint="eastAsia" w:ascii="宋体" w:hAnsi="宋体" w:eastAsia="宋体"/>
                <w:sz w:val="20"/>
                <w:szCs w:val="20"/>
                <w:lang w:val="en-US" w:eastAsia="zh-CN"/>
              </w:rPr>
              <w:t>1、按规定配备保洁员（计1分），办点干部未审核把关的扣0.5分；2、实现“门前三包”卫生责任制（计1分）；3、卫生保洁费收取（计2分），低于80%，每5个百分点扣1分，扣完为止；4、卫生设施完了齐全（计0.5分）；5、按网格化建立监督体系，建立日常保洁机制（计1分）；6、有专门建筑垃圾堆放场地（计0.5分）；7</w:t>
            </w:r>
            <w:r>
              <w:rPr>
                <w:rFonts w:ascii="宋体" w:hAnsi="宋体" w:eastAsia="宋体"/>
                <w:sz w:val="20"/>
                <w:szCs w:val="20"/>
              </w:rPr>
              <w:t>、</w:t>
            </w:r>
            <w:r>
              <w:rPr>
                <w:rFonts w:hint="eastAsia" w:ascii="宋体" w:hAnsi="宋体" w:eastAsia="宋体"/>
                <w:sz w:val="20"/>
                <w:szCs w:val="20"/>
                <w:lang w:eastAsia="zh-CN"/>
              </w:rPr>
              <w:t>建立镇村两级河港库塘长制，健全水域卫生巡查机制（计</w:t>
            </w:r>
            <w:r>
              <w:rPr>
                <w:rFonts w:hint="eastAsia" w:ascii="宋体" w:hAnsi="宋体" w:eastAsia="宋体"/>
                <w:sz w:val="20"/>
                <w:szCs w:val="20"/>
                <w:lang w:val="en-US" w:eastAsia="zh-CN"/>
              </w:rPr>
              <w:t>1分</w:t>
            </w:r>
            <w:r>
              <w:rPr>
                <w:rFonts w:hint="eastAsia" w:ascii="宋体" w:hAnsi="宋体" w:eastAsia="宋体"/>
                <w:sz w:val="20"/>
                <w:szCs w:val="20"/>
                <w:lang w:eastAsia="zh-CN"/>
              </w:rPr>
              <w:t>），缺一次扣</w:t>
            </w:r>
            <w:r>
              <w:rPr>
                <w:rFonts w:hint="eastAsia" w:ascii="宋体" w:hAnsi="宋体" w:eastAsia="宋体"/>
                <w:sz w:val="20"/>
                <w:szCs w:val="20"/>
                <w:lang w:val="en-US" w:eastAsia="zh-CN"/>
              </w:rPr>
              <w:t>0.5分，扣完为止；</w:t>
            </w:r>
          </w:p>
        </w:tc>
        <w:tc>
          <w:tcPr>
            <w:tcW w:w="1065" w:type="dxa"/>
            <w:tcBorders>
              <w:top w:val="single" w:color="000000" w:sz="8" w:space="0"/>
              <w:left w:val="single" w:color="000000" w:sz="8" w:space="0"/>
              <w:bottom w:val="single" w:color="000000" w:sz="8" w:space="0"/>
              <w:right w:val="single" w:color="000000" w:sz="8" w:space="0"/>
            </w:tcBorders>
            <w:vAlign w:val="center"/>
          </w:tcPr>
          <w:p>
            <w:pPr>
              <w:jc w:val="center"/>
              <w:rPr>
                <w:rFonts w:ascii="宋体" w:hAnsi="宋体" w:eastAsia="宋体"/>
                <w:sz w:val="20"/>
                <w:szCs w:val="20"/>
              </w:rPr>
            </w:pPr>
            <w:r>
              <w:rPr>
                <w:rFonts w:ascii="宋体" w:hAnsi="宋体" w:eastAsia="宋体"/>
                <w:sz w:val="20"/>
                <w:szCs w:val="20"/>
              </w:rPr>
              <w:t>现场查看</w:t>
            </w:r>
          </w:p>
        </w:tc>
        <w:tc>
          <w:tcPr>
            <w:tcW w:w="660" w:type="dxa"/>
            <w:tcBorders>
              <w:top w:val="single" w:color="000000" w:sz="8" w:space="0"/>
              <w:left w:val="single" w:color="000000" w:sz="8" w:space="0"/>
              <w:bottom w:val="single" w:color="000000" w:sz="8" w:space="0"/>
              <w:right w:val="single" w:color="000000" w:sz="8" w:space="0"/>
            </w:tcBorders>
            <w:vAlign w:val="top"/>
          </w:tcPr>
          <w:p>
            <w:pPr>
              <w:jc w:val="center"/>
              <w:rPr>
                <w:rFonts w:ascii="宋体" w:hAnsi="宋体" w:eastAsia="宋体"/>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7" w:hRule="atLeast"/>
        </w:trPr>
        <w:tc>
          <w:tcPr>
            <w:tcW w:w="660" w:type="dxa"/>
            <w:tcBorders>
              <w:top w:val="single" w:color="000000" w:sz="8" w:space="0"/>
              <w:left w:val="single" w:color="000000" w:sz="8" w:space="0"/>
              <w:bottom w:val="single" w:color="000000" w:sz="8" w:space="0"/>
              <w:right w:val="single" w:color="000000" w:sz="8" w:space="0"/>
            </w:tcBorders>
            <w:vAlign w:val="center"/>
          </w:tcPr>
          <w:p>
            <w:pPr>
              <w:jc w:val="center"/>
              <w:rPr>
                <w:rFonts w:ascii="宋体" w:hAnsi="宋体" w:eastAsia="宋体"/>
                <w:sz w:val="20"/>
                <w:szCs w:val="20"/>
              </w:rPr>
            </w:pPr>
            <w:r>
              <w:rPr>
                <w:rFonts w:ascii="宋体" w:hAnsi="宋体" w:eastAsia="宋体"/>
                <w:b/>
                <w:bCs/>
                <w:sz w:val="20"/>
                <w:szCs w:val="20"/>
              </w:rPr>
              <w:t>4</w:t>
            </w:r>
          </w:p>
        </w:tc>
        <w:tc>
          <w:tcPr>
            <w:tcW w:w="1095" w:type="dxa"/>
            <w:tcBorders>
              <w:top w:val="single" w:color="000000" w:sz="8" w:space="0"/>
              <w:left w:val="single" w:color="000000" w:sz="8" w:space="0"/>
              <w:bottom w:val="single" w:color="000000" w:sz="8" w:space="0"/>
              <w:right w:val="single" w:color="000000" w:sz="8" w:space="0"/>
            </w:tcBorders>
            <w:vAlign w:val="center"/>
          </w:tcPr>
          <w:p>
            <w:pPr>
              <w:jc w:val="center"/>
              <w:rPr>
                <w:rFonts w:ascii="宋体" w:hAnsi="宋体" w:eastAsia="宋体"/>
                <w:b/>
                <w:bCs/>
                <w:sz w:val="20"/>
                <w:szCs w:val="20"/>
              </w:rPr>
            </w:pPr>
          </w:p>
          <w:p>
            <w:pPr>
              <w:jc w:val="center"/>
              <w:rPr>
                <w:rFonts w:hint="eastAsia" w:ascii="宋体" w:hAnsi="宋体" w:eastAsia="宋体"/>
                <w:b/>
                <w:bCs/>
                <w:sz w:val="20"/>
                <w:szCs w:val="20"/>
                <w:lang w:val="en-US" w:eastAsia="zh-CN"/>
              </w:rPr>
            </w:pPr>
            <w:r>
              <w:rPr>
                <w:rFonts w:ascii="宋体" w:hAnsi="宋体" w:eastAsia="宋体"/>
                <w:b/>
                <w:bCs/>
                <w:sz w:val="20"/>
                <w:szCs w:val="20"/>
              </w:rPr>
              <w:t>加分</w:t>
            </w:r>
            <w:r>
              <w:rPr>
                <w:rFonts w:hint="eastAsia" w:ascii="宋体" w:hAnsi="宋体" w:eastAsia="宋体"/>
                <w:b/>
                <w:bCs/>
                <w:sz w:val="20"/>
                <w:szCs w:val="20"/>
                <w:lang w:val="en-US" w:eastAsia="zh-CN"/>
              </w:rPr>
              <w:t xml:space="preserve"> </w:t>
            </w:r>
          </w:p>
          <w:p>
            <w:pPr>
              <w:jc w:val="center"/>
              <w:rPr>
                <w:rFonts w:hint="eastAsia" w:ascii="宋体" w:hAnsi="宋体" w:eastAsia="宋体"/>
                <w:sz w:val="20"/>
                <w:szCs w:val="20"/>
                <w:lang w:eastAsia="zh-CN"/>
              </w:rPr>
            </w:pPr>
          </w:p>
        </w:tc>
        <w:tc>
          <w:tcPr>
            <w:tcW w:w="10755" w:type="dxa"/>
            <w:gridSpan w:val="2"/>
            <w:tcBorders>
              <w:top w:val="single" w:color="000000" w:sz="8" w:space="0"/>
              <w:left w:val="single" w:color="000000" w:sz="8" w:space="0"/>
              <w:bottom w:val="single" w:color="000000" w:sz="8" w:space="0"/>
              <w:right w:val="single" w:color="000000" w:sz="8" w:space="0"/>
            </w:tcBorders>
            <w:vAlign w:val="top"/>
          </w:tcPr>
          <w:p>
            <w:pPr>
              <w:jc w:val="left"/>
              <w:rPr>
                <w:rFonts w:hint="default" w:eastAsia="宋体"/>
                <w:sz w:val="20"/>
                <w:szCs w:val="20"/>
                <w:lang w:val="en-US" w:eastAsia="zh-CN"/>
              </w:rPr>
            </w:pPr>
            <w:r>
              <w:rPr>
                <w:rFonts w:ascii="宋体" w:hAnsi="宋体" w:eastAsia="宋体"/>
                <w:sz w:val="20"/>
                <w:szCs w:val="20"/>
              </w:rPr>
              <w:t>1、</w:t>
            </w:r>
            <w:r>
              <w:rPr>
                <w:rFonts w:hint="eastAsia" w:ascii="宋体" w:hAnsi="宋体" w:eastAsia="宋体"/>
                <w:sz w:val="20"/>
                <w:szCs w:val="20"/>
                <w:lang w:eastAsia="zh-CN"/>
              </w:rPr>
              <w:t>举办现场会，省级每次加</w:t>
            </w:r>
            <w:r>
              <w:rPr>
                <w:rFonts w:hint="eastAsia" w:ascii="宋体" w:hAnsi="宋体" w:eastAsia="宋体"/>
                <w:sz w:val="20"/>
                <w:szCs w:val="20"/>
                <w:lang w:val="en-US" w:eastAsia="zh-CN"/>
              </w:rPr>
              <w:t>5分，市级每次加3分，镇级每次加2分；2、在临湘市以上的典型推介（会议发言、党报党刊、表彰通报、主流媒体等）每篇（次）加1分，省（部）级加2分，国家级加3分。3、临湘市迎检通过加3分，得名次加5分。岳阳、省级迎检通过加5分，得名次加10分。</w:t>
            </w:r>
          </w:p>
        </w:tc>
        <w:tc>
          <w:tcPr>
            <w:tcW w:w="1065" w:type="dxa"/>
            <w:tcBorders>
              <w:top w:val="single" w:color="000000" w:sz="8" w:space="0"/>
              <w:left w:val="single" w:color="000000" w:sz="8" w:space="0"/>
              <w:bottom w:val="single" w:color="000000" w:sz="8" w:space="0"/>
              <w:right w:val="single" w:color="000000" w:sz="8" w:space="0"/>
            </w:tcBorders>
            <w:vAlign w:val="center"/>
          </w:tcPr>
          <w:p>
            <w:pPr>
              <w:jc w:val="center"/>
              <w:rPr>
                <w:rFonts w:ascii="宋体" w:hAnsi="宋体" w:eastAsia="宋体"/>
                <w:sz w:val="20"/>
                <w:szCs w:val="20"/>
              </w:rPr>
            </w:pPr>
            <w:r>
              <w:rPr>
                <w:rFonts w:ascii="宋体" w:hAnsi="宋体" w:eastAsia="宋体"/>
                <w:sz w:val="20"/>
                <w:szCs w:val="20"/>
              </w:rPr>
              <w:t>查阅资料</w:t>
            </w:r>
          </w:p>
        </w:tc>
        <w:tc>
          <w:tcPr>
            <w:tcW w:w="660" w:type="dxa"/>
            <w:tcBorders>
              <w:top w:val="single" w:color="000000" w:sz="8" w:space="0"/>
              <w:left w:val="single" w:color="000000" w:sz="8" w:space="0"/>
              <w:bottom w:val="single" w:color="000000" w:sz="8" w:space="0"/>
              <w:right w:val="single" w:color="000000" w:sz="8" w:space="0"/>
            </w:tcBorders>
            <w:vAlign w:val="top"/>
          </w:tcPr>
          <w:p>
            <w:pPr>
              <w:jc w:val="center"/>
              <w:rPr>
                <w:rFonts w:ascii="宋体" w:hAnsi="宋体" w:eastAsia="宋体"/>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660" w:type="dxa"/>
            <w:tcBorders>
              <w:top w:val="single" w:color="000000" w:sz="8" w:space="0"/>
              <w:left w:val="single" w:color="000000" w:sz="8" w:space="0"/>
              <w:bottom w:val="single" w:color="000000" w:sz="8" w:space="0"/>
              <w:right w:val="single" w:color="000000" w:sz="8" w:space="0"/>
            </w:tcBorders>
            <w:vAlign w:val="center"/>
          </w:tcPr>
          <w:p>
            <w:pPr>
              <w:jc w:val="center"/>
              <w:rPr>
                <w:rFonts w:ascii="宋体" w:hAnsi="宋体" w:eastAsia="宋体"/>
                <w:sz w:val="20"/>
                <w:szCs w:val="20"/>
              </w:rPr>
            </w:pPr>
            <w:r>
              <w:rPr>
                <w:rFonts w:ascii="宋体" w:hAnsi="宋体" w:eastAsia="宋体"/>
                <w:b/>
                <w:bCs/>
                <w:sz w:val="20"/>
                <w:szCs w:val="20"/>
              </w:rPr>
              <w:t>5</w:t>
            </w:r>
          </w:p>
        </w:tc>
        <w:tc>
          <w:tcPr>
            <w:tcW w:w="1095" w:type="dxa"/>
            <w:tcBorders>
              <w:top w:val="single" w:color="000000" w:sz="8" w:space="0"/>
              <w:left w:val="single" w:color="000000" w:sz="8" w:space="0"/>
              <w:bottom w:val="single" w:color="000000" w:sz="8" w:space="0"/>
              <w:right w:val="single" w:color="000000" w:sz="8" w:space="0"/>
            </w:tcBorders>
            <w:vAlign w:val="center"/>
          </w:tcPr>
          <w:p>
            <w:pPr>
              <w:jc w:val="center"/>
              <w:rPr>
                <w:rFonts w:ascii="宋体" w:hAnsi="宋体" w:eastAsia="宋体"/>
                <w:b/>
                <w:bCs/>
                <w:sz w:val="20"/>
                <w:szCs w:val="20"/>
              </w:rPr>
            </w:pPr>
          </w:p>
          <w:p>
            <w:pPr>
              <w:jc w:val="center"/>
              <w:rPr>
                <w:rFonts w:ascii="宋体" w:hAnsi="宋体" w:eastAsia="宋体"/>
                <w:b/>
                <w:bCs/>
                <w:sz w:val="20"/>
                <w:szCs w:val="20"/>
              </w:rPr>
            </w:pPr>
            <w:r>
              <w:rPr>
                <w:rFonts w:ascii="宋体" w:hAnsi="宋体" w:eastAsia="宋体"/>
                <w:b/>
                <w:bCs/>
                <w:sz w:val="20"/>
                <w:szCs w:val="20"/>
              </w:rPr>
              <w:t>减分</w:t>
            </w:r>
          </w:p>
          <w:p>
            <w:pPr>
              <w:jc w:val="center"/>
              <w:rPr>
                <w:rFonts w:hint="eastAsia" w:ascii="宋体" w:hAnsi="宋体" w:eastAsia="宋体"/>
                <w:sz w:val="20"/>
                <w:szCs w:val="20"/>
                <w:lang w:eastAsia="zh-CN"/>
              </w:rPr>
            </w:pPr>
          </w:p>
        </w:tc>
        <w:tc>
          <w:tcPr>
            <w:tcW w:w="10755" w:type="dxa"/>
            <w:gridSpan w:val="2"/>
            <w:tcBorders>
              <w:top w:val="single" w:color="000000" w:sz="8" w:space="0"/>
              <w:left w:val="single" w:color="000000" w:sz="8" w:space="0"/>
              <w:bottom w:val="single" w:color="000000" w:sz="8" w:space="0"/>
              <w:right w:val="single" w:color="000000" w:sz="8" w:space="0"/>
            </w:tcBorders>
            <w:vAlign w:val="top"/>
          </w:tcPr>
          <w:p>
            <w:pPr>
              <w:jc w:val="both"/>
              <w:rPr>
                <w:rFonts w:ascii="宋体" w:hAnsi="宋体" w:eastAsia="宋体"/>
                <w:sz w:val="20"/>
                <w:szCs w:val="20"/>
                <w:lang w:val="en-US"/>
              </w:rPr>
            </w:pPr>
            <w:r>
              <w:rPr>
                <w:rFonts w:ascii="宋体" w:hAnsi="宋体" w:eastAsia="宋体"/>
                <w:sz w:val="20"/>
                <w:szCs w:val="20"/>
              </w:rPr>
              <w:t>凡出现重大负面舆情、重大群众性事件</w:t>
            </w:r>
            <w:r>
              <w:rPr>
                <w:rFonts w:hint="eastAsia" w:ascii="宋体" w:hAnsi="宋体" w:eastAsia="宋体"/>
                <w:sz w:val="20"/>
                <w:szCs w:val="20"/>
                <w:lang w:eastAsia="zh-CN"/>
              </w:rPr>
              <w:t>扣</w:t>
            </w:r>
            <w:r>
              <w:rPr>
                <w:rFonts w:hint="eastAsia" w:ascii="宋体" w:hAnsi="宋体" w:eastAsia="宋体"/>
                <w:sz w:val="20"/>
                <w:szCs w:val="20"/>
                <w:lang w:val="en-US" w:eastAsia="zh-CN"/>
              </w:rPr>
              <w:t>5分；2、临湘督查通报批评一次扣5分，挂牌整改扣10分。</w:t>
            </w:r>
          </w:p>
        </w:tc>
        <w:tc>
          <w:tcPr>
            <w:tcW w:w="1065" w:type="dxa"/>
            <w:tcBorders>
              <w:top w:val="single" w:color="000000" w:sz="8" w:space="0"/>
              <w:left w:val="single" w:color="000000" w:sz="8" w:space="0"/>
              <w:bottom w:val="single" w:color="000000" w:sz="8" w:space="0"/>
              <w:right w:val="single" w:color="000000" w:sz="8" w:space="0"/>
            </w:tcBorders>
            <w:vAlign w:val="center"/>
          </w:tcPr>
          <w:p>
            <w:pPr>
              <w:jc w:val="center"/>
              <w:rPr>
                <w:rFonts w:ascii="宋体" w:hAnsi="宋体" w:eastAsia="宋体"/>
                <w:sz w:val="20"/>
                <w:szCs w:val="20"/>
              </w:rPr>
            </w:pPr>
            <w:r>
              <w:rPr>
                <w:rFonts w:ascii="宋体" w:hAnsi="宋体" w:eastAsia="宋体"/>
                <w:sz w:val="20"/>
                <w:szCs w:val="20"/>
              </w:rPr>
              <w:t>查阅资料</w:t>
            </w:r>
          </w:p>
        </w:tc>
        <w:tc>
          <w:tcPr>
            <w:tcW w:w="660" w:type="dxa"/>
            <w:tcBorders>
              <w:top w:val="single" w:color="000000" w:sz="8" w:space="0"/>
              <w:left w:val="single" w:color="000000" w:sz="8" w:space="0"/>
              <w:bottom w:val="single" w:color="000000" w:sz="8" w:space="0"/>
              <w:right w:val="single" w:color="000000" w:sz="8" w:space="0"/>
            </w:tcBorders>
            <w:vAlign w:val="top"/>
          </w:tcPr>
          <w:p>
            <w:pPr>
              <w:jc w:val="center"/>
              <w:rPr>
                <w:rFonts w:ascii="宋体" w:hAnsi="宋体" w:eastAsia="宋体"/>
                <w:sz w:val="20"/>
                <w:szCs w:val="20"/>
              </w:rPr>
            </w:pPr>
          </w:p>
        </w:tc>
      </w:tr>
    </w:tbl>
    <w:p>
      <w:pPr>
        <w:numPr>
          <w:ilvl w:val="0"/>
          <w:numId w:val="0"/>
        </w:numPr>
        <w:rPr>
          <w:rFonts w:hint="eastAsia" w:ascii="仿宋" w:hAnsi="仿宋" w:eastAsia="仿宋" w:cs="仿宋"/>
          <w:sz w:val="32"/>
          <w:szCs w:val="32"/>
          <w:lang w:eastAsia="zh-CN"/>
        </w:rPr>
        <w:sectPr>
          <w:pgSz w:w="16838" w:h="11906" w:orient="landscape"/>
          <w:pgMar w:top="1134" w:right="1134" w:bottom="1134" w:left="1134" w:header="851" w:footer="992" w:gutter="0"/>
          <w:cols w:space="0" w:num="1"/>
          <w:rtlGutter w:val="0"/>
          <w:docGrid w:type="lines" w:linePitch="319" w:charSpace="0"/>
        </w:sectPr>
      </w:pPr>
    </w:p>
    <w:p>
      <w:pPr>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2</w:t>
      </w:r>
    </w:p>
    <w:p>
      <w:pPr>
        <w:pStyle w:val="4"/>
        <w:bidi w:val="0"/>
        <w:jc w:val="center"/>
        <w:rPr>
          <w:rFonts w:hint="eastAsia" w:ascii="方正小标宋简体" w:hAnsi="方正小标宋简体" w:eastAsia="方正小标宋简体" w:cs="方正小标宋简体"/>
          <w:b w:val="0"/>
          <w:bCs/>
          <w:lang w:eastAsia="zh-CN"/>
        </w:rPr>
      </w:pPr>
      <w:r>
        <w:rPr>
          <w:rFonts w:hint="eastAsia" w:ascii="方正小标宋简体" w:hAnsi="方正小标宋简体" w:eastAsia="方正小标宋简体" w:cs="方正小标宋简体"/>
          <w:b w:val="0"/>
          <w:bCs/>
          <w:lang w:eastAsia="zh-CN"/>
        </w:rPr>
        <w:t>垃圾分类标语</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i w:val="0"/>
          <w:caps w:val="0"/>
          <w:color w:val="auto"/>
          <w:spacing w:val="0"/>
          <w:kern w:val="0"/>
          <w:sz w:val="32"/>
          <w:szCs w:val="32"/>
          <w:shd w:val="clear" w:fill="FFFFFF"/>
          <w:lang w:val="en-US" w:eastAsia="zh-CN" w:bidi="ar"/>
        </w:rPr>
      </w:pPr>
      <w:r>
        <w:rPr>
          <w:rFonts w:hint="eastAsia" w:ascii="仿宋_GB2312" w:hAnsi="仿宋_GB2312" w:eastAsia="仿宋_GB2312" w:cs="仿宋_GB2312"/>
          <w:i w:val="0"/>
          <w:caps w:val="0"/>
          <w:color w:val="auto"/>
          <w:spacing w:val="0"/>
          <w:kern w:val="0"/>
          <w:sz w:val="32"/>
          <w:szCs w:val="32"/>
          <w:shd w:val="clear" w:fill="FFFFFF"/>
          <w:lang w:val="en-US" w:eastAsia="zh-CN" w:bidi="ar"/>
        </w:rPr>
        <w:t>1、垃圾分类，人人有责！</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i w:val="0"/>
          <w:caps w:val="0"/>
          <w:color w:val="auto"/>
          <w:spacing w:val="0"/>
          <w:kern w:val="0"/>
          <w:sz w:val="32"/>
          <w:szCs w:val="32"/>
          <w:shd w:val="clear" w:fill="FFFFFF"/>
          <w:lang w:val="en-US" w:eastAsia="zh-CN" w:bidi="ar"/>
        </w:rPr>
      </w:pPr>
      <w:r>
        <w:rPr>
          <w:rFonts w:hint="eastAsia" w:ascii="仿宋_GB2312" w:hAnsi="仿宋_GB2312" w:eastAsia="仿宋_GB2312" w:cs="仿宋_GB2312"/>
          <w:i w:val="0"/>
          <w:caps w:val="0"/>
          <w:color w:val="auto"/>
          <w:spacing w:val="0"/>
          <w:kern w:val="0"/>
          <w:sz w:val="32"/>
          <w:szCs w:val="32"/>
          <w:shd w:val="clear" w:fill="FFFFFF"/>
          <w:lang w:val="en-US" w:eastAsia="zh-CN" w:bidi="ar"/>
        </w:rPr>
        <w:t>2、播下一个行动，你将收获一份美丽。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i w:val="0"/>
          <w:caps w:val="0"/>
          <w:color w:val="auto"/>
          <w:spacing w:val="0"/>
          <w:kern w:val="0"/>
          <w:sz w:val="32"/>
          <w:szCs w:val="32"/>
          <w:shd w:val="clear" w:fill="FFFFFF"/>
          <w:lang w:val="en-US" w:eastAsia="zh-CN" w:bidi="ar"/>
        </w:rPr>
      </w:pPr>
      <w:r>
        <w:rPr>
          <w:rFonts w:hint="eastAsia" w:ascii="仿宋_GB2312" w:hAnsi="仿宋_GB2312" w:eastAsia="仿宋_GB2312" w:cs="仿宋_GB2312"/>
          <w:i w:val="0"/>
          <w:caps w:val="0"/>
          <w:color w:val="auto"/>
          <w:spacing w:val="0"/>
          <w:kern w:val="0"/>
          <w:sz w:val="32"/>
          <w:szCs w:val="32"/>
          <w:shd w:val="clear" w:fill="FFFFFF"/>
          <w:lang w:val="en-US" w:eastAsia="zh-CN" w:bidi="ar"/>
        </w:rPr>
        <w:t>3、垃圾要回家，请您帮助它。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i w:val="0"/>
          <w:caps w:val="0"/>
          <w:color w:val="auto"/>
          <w:spacing w:val="0"/>
          <w:kern w:val="0"/>
          <w:sz w:val="32"/>
          <w:szCs w:val="32"/>
          <w:shd w:val="clear" w:fill="FFFFFF"/>
          <w:lang w:val="en-US" w:eastAsia="zh-CN" w:bidi="ar"/>
        </w:rPr>
      </w:pPr>
      <w:r>
        <w:rPr>
          <w:rFonts w:hint="eastAsia" w:ascii="仿宋_GB2312" w:hAnsi="仿宋_GB2312" w:eastAsia="仿宋_GB2312" w:cs="仿宋_GB2312"/>
          <w:i w:val="0"/>
          <w:caps w:val="0"/>
          <w:color w:val="auto"/>
          <w:spacing w:val="0"/>
          <w:kern w:val="0"/>
          <w:sz w:val="32"/>
          <w:szCs w:val="32"/>
          <w:shd w:val="clear" w:fill="FFFFFF"/>
          <w:lang w:val="en-US" w:eastAsia="zh-CN" w:bidi="ar"/>
        </w:rPr>
        <w:t>4、垃圾不想住在一起，请给它们分个家。。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i w:val="0"/>
          <w:caps w:val="0"/>
          <w:color w:val="auto"/>
          <w:spacing w:val="0"/>
          <w:kern w:val="0"/>
          <w:sz w:val="32"/>
          <w:szCs w:val="32"/>
          <w:shd w:val="clear" w:fill="FFFFFF"/>
          <w:lang w:val="en-US" w:eastAsia="zh-CN" w:bidi="ar"/>
        </w:rPr>
      </w:pPr>
      <w:r>
        <w:rPr>
          <w:rFonts w:hint="eastAsia" w:ascii="仿宋_GB2312" w:hAnsi="仿宋_GB2312" w:eastAsia="仿宋_GB2312" w:cs="仿宋_GB2312"/>
          <w:i w:val="0"/>
          <w:caps w:val="0"/>
          <w:color w:val="auto"/>
          <w:spacing w:val="0"/>
          <w:kern w:val="0"/>
          <w:sz w:val="32"/>
          <w:szCs w:val="32"/>
          <w:shd w:val="clear" w:fill="FFFFFF"/>
          <w:lang w:val="en-US" w:eastAsia="zh-CN" w:bidi="ar"/>
        </w:rPr>
        <w:t>5、垃圾分类举手之劳，循环利用变废为宝。</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i w:val="0"/>
          <w:caps w:val="0"/>
          <w:color w:val="auto"/>
          <w:spacing w:val="0"/>
          <w:kern w:val="0"/>
          <w:sz w:val="32"/>
          <w:szCs w:val="32"/>
          <w:shd w:val="clear" w:fill="FFFFFF"/>
          <w:lang w:val="en-US" w:eastAsia="zh-CN" w:bidi="ar"/>
        </w:rPr>
      </w:pPr>
      <w:r>
        <w:rPr>
          <w:rFonts w:hint="eastAsia" w:ascii="仿宋_GB2312" w:hAnsi="仿宋_GB2312" w:eastAsia="仿宋_GB2312" w:cs="仿宋_GB2312"/>
          <w:i w:val="0"/>
          <w:caps w:val="0"/>
          <w:color w:val="auto"/>
          <w:spacing w:val="0"/>
          <w:kern w:val="0"/>
          <w:sz w:val="32"/>
          <w:szCs w:val="32"/>
          <w:shd w:val="clear" w:fill="FFFFFF"/>
          <w:lang w:val="en-US" w:eastAsia="zh-CN" w:bidi="ar"/>
        </w:rPr>
        <w:t>6、垃圾分类人人动手，干湿分离家家行动。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i w:val="0"/>
          <w:caps w:val="0"/>
          <w:color w:val="auto"/>
          <w:spacing w:val="0"/>
          <w:kern w:val="0"/>
          <w:sz w:val="32"/>
          <w:szCs w:val="32"/>
          <w:shd w:val="clear" w:fill="FFFFFF"/>
          <w:lang w:val="en-US" w:eastAsia="zh-CN" w:bidi="ar"/>
        </w:rPr>
      </w:pPr>
      <w:r>
        <w:rPr>
          <w:rFonts w:hint="eastAsia" w:ascii="仿宋_GB2312" w:hAnsi="仿宋_GB2312" w:eastAsia="仿宋_GB2312" w:cs="仿宋_GB2312"/>
          <w:i w:val="0"/>
          <w:caps w:val="0"/>
          <w:color w:val="auto"/>
          <w:spacing w:val="0"/>
          <w:kern w:val="0"/>
          <w:sz w:val="32"/>
          <w:szCs w:val="32"/>
          <w:shd w:val="clear" w:fill="FFFFFF"/>
          <w:lang w:val="en-US" w:eastAsia="zh-CN" w:bidi="ar"/>
        </w:rPr>
        <w:t>7、要使垃圾变为宝，分类回收不可少。</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i w:val="0"/>
          <w:caps w:val="0"/>
          <w:color w:val="auto"/>
          <w:spacing w:val="0"/>
          <w:kern w:val="0"/>
          <w:sz w:val="32"/>
          <w:szCs w:val="32"/>
          <w:shd w:val="clear" w:fill="FFFFFF"/>
          <w:lang w:val="en-US" w:eastAsia="zh-CN" w:bidi="ar"/>
        </w:rPr>
      </w:pPr>
      <w:r>
        <w:rPr>
          <w:rFonts w:hint="eastAsia" w:ascii="仿宋_GB2312" w:hAnsi="仿宋_GB2312" w:eastAsia="仿宋_GB2312" w:cs="仿宋_GB2312"/>
          <w:i w:val="0"/>
          <w:caps w:val="0"/>
          <w:color w:val="auto"/>
          <w:spacing w:val="0"/>
          <w:kern w:val="0"/>
          <w:sz w:val="32"/>
          <w:szCs w:val="32"/>
          <w:shd w:val="clear" w:fill="FFFFFF"/>
          <w:lang w:val="en-US" w:eastAsia="zh-CN" w:bidi="ar"/>
        </w:rPr>
        <w:t>8、垃圾分类人人做，做好分类为人人！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i w:val="0"/>
          <w:caps w:val="0"/>
          <w:color w:val="auto"/>
          <w:spacing w:val="0"/>
          <w:kern w:val="0"/>
          <w:sz w:val="32"/>
          <w:szCs w:val="32"/>
          <w:shd w:val="clear" w:fill="FFFFFF"/>
          <w:lang w:val="en-US" w:eastAsia="zh-CN" w:bidi="ar"/>
        </w:rPr>
      </w:pPr>
      <w:r>
        <w:rPr>
          <w:rFonts w:hint="eastAsia" w:ascii="仿宋_GB2312" w:hAnsi="仿宋_GB2312" w:eastAsia="仿宋_GB2312" w:cs="仿宋_GB2312"/>
          <w:i w:val="0"/>
          <w:caps w:val="0"/>
          <w:color w:val="auto"/>
          <w:spacing w:val="0"/>
          <w:kern w:val="0"/>
          <w:sz w:val="32"/>
          <w:szCs w:val="32"/>
          <w:shd w:val="clear" w:fill="FFFFFF"/>
          <w:lang w:val="en-US" w:eastAsia="zh-CN" w:bidi="ar"/>
        </w:rPr>
        <w:t>10、垃圾分类扔，节约环保又卫生。</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i w:val="0"/>
          <w:caps w:val="0"/>
          <w:color w:val="auto"/>
          <w:spacing w:val="0"/>
          <w:kern w:val="0"/>
          <w:sz w:val="32"/>
          <w:szCs w:val="32"/>
          <w:shd w:val="clear" w:fill="FFFFFF"/>
          <w:lang w:val="en-US" w:eastAsia="zh-CN" w:bidi="ar"/>
        </w:rPr>
      </w:pPr>
      <w:r>
        <w:rPr>
          <w:rFonts w:hint="eastAsia" w:ascii="仿宋_GB2312" w:hAnsi="仿宋_GB2312" w:eastAsia="仿宋_GB2312" w:cs="仿宋_GB2312"/>
          <w:i w:val="0"/>
          <w:caps w:val="0"/>
          <w:color w:val="auto"/>
          <w:spacing w:val="0"/>
          <w:kern w:val="0"/>
          <w:sz w:val="32"/>
          <w:szCs w:val="32"/>
          <w:shd w:val="clear" w:fill="FFFFFF"/>
          <w:lang w:val="en-US" w:eastAsia="zh-CN" w:bidi="ar"/>
        </w:rPr>
        <w:t>11、干湿要分类，有害单独放，资源重复用，生活更健康。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i w:val="0"/>
          <w:caps w:val="0"/>
          <w:color w:val="auto"/>
          <w:spacing w:val="0"/>
          <w:kern w:val="0"/>
          <w:sz w:val="32"/>
          <w:szCs w:val="32"/>
          <w:shd w:val="clear" w:fill="FFFFFF"/>
          <w:lang w:val="en-US" w:eastAsia="zh-CN" w:bidi="ar"/>
        </w:rPr>
      </w:pPr>
      <w:r>
        <w:rPr>
          <w:rFonts w:hint="eastAsia" w:ascii="仿宋_GB2312" w:hAnsi="仿宋_GB2312" w:eastAsia="仿宋_GB2312" w:cs="仿宋_GB2312"/>
          <w:i w:val="0"/>
          <w:caps w:val="0"/>
          <w:color w:val="auto"/>
          <w:spacing w:val="0"/>
          <w:kern w:val="0"/>
          <w:sz w:val="32"/>
          <w:szCs w:val="32"/>
          <w:shd w:val="clear" w:fill="FFFFFF"/>
          <w:lang w:val="en-US" w:eastAsia="zh-CN" w:bidi="ar"/>
        </w:rPr>
        <w:t>12、垃圾投放需分类，循环利用最可贵。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i w:val="0"/>
          <w:caps w:val="0"/>
          <w:color w:val="auto"/>
          <w:spacing w:val="0"/>
          <w:kern w:val="0"/>
          <w:sz w:val="32"/>
          <w:szCs w:val="32"/>
          <w:shd w:val="clear" w:fill="FFFFFF"/>
          <w:lang w:val="en-US" w:eastAsia="zh-CN" w:bidi="ar"/>
        </w:rPr>
      </w:pPr>
      <w:r>
        <w:rPr>
          <w:rFonts w:hint="eastAsia" w:ascii="仿宋_GB2312" w:hAnsi="仿宋_GB2312" w:eastAsia="仿宋_GB2312" w:cs="仿宋_GB2312"/>
          <w:i w:val="0"/>
          <w:caps w:val="0"/>
          <w:color w:val="auto"/>
          <w:spacing w:val="0"/>
          <w:kern w:val="0"/>
          <w:sz w:val="32"/>
          <w:szCs w:val="32"/>
          <w:shd w:val="clear" w:fill="FFFFFF"/>
          <w:lang w:val="en-US" w:eastAsia="zh-CN" w:bidi="ar"/>
        </w:rPr>
        <w:t>13、若是分类做得好，垃圾也能变成宝。</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i w:val="0"/>
          <w:caps w:val="0"/>
          <w:color w:val="auto"/>
          <w:spacing w:val="0"/>
          <w:kern w:val="0"/>
          <w:sz w:val="32"/>
          <w:szCs w:val="32"/>
          <w:shd w:val="clear" w:fill="FFFFFF"/>
          <w:lang w:val="en-US" w:eastAsia="zh-CN" w:bidi="ar"/>
        </w:rPr>
      </w:pPr>
      <w:r>
        <w:rPr>
          <w:rFonts w:hint="eastAsia" w:ascii="仿宋_GB2312" w:hAnsi="仿宋_GB2312" w:eastAsia="仿宋_GB2312" w:cs="仿宋_GB2312"/>
          <w:i w:val="0"/>
          <w:caps w:val="0"/>
          <w:color w:val="auto"/>
          <w:spacing w:val="0"/>
          <w:kern w:val="0"/>
          <w:sz w:val="32"/>
          <w:szCs w:val="32"/>
          <w:shd w:val="clear" w:fill="FFFFFF"/>
          <w:lang w:val="en-US" w:eastAsia="zh-CN" w:bidi="ar"/>
        </w:rPr>
        <w:t>14、分类是资源节约的开始，简单分类，美好生活。</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i w:val="0"/>
          <w:caps w:val="0"/>
          <w:color w:val="auto"/>
          <w:spacing w:val="0"/>
          <w:kern w:val="0"/>
          <w:sz w:val="32"/>
          <w:szCs w:val="32"/>
          <w:shd w:val="clear" w:fill="FFFFFF"/>
          <w:lang w:val="en-US" w:eastAsia="zh-CN" w:bidi="ar"/>
        </w:rPr>
      </w:pPr>
      <w:r>
        <w:rPr>
          <w:rFonts w:hint="eastAsia" w:ascii="仿宋_GB2312" w:hAnsi="仿宋_GB2312" w:eastAsia="仿宋_GB2312" w:cs="仿宋_GB2312"/>
          <w:i w:val="0"/>
          <w:caps w:val="0"/>
          <w:color w:val="auto"/>
          <w:spacing w:val="0"/>
          <w:kern w:val="0"/>
          <w:sz w:val="32"/>
          <w:szCs w:val="32"/>
          <w:shd w:val="clear" w:fill="FFFFFF"/>
          <w:lang w:val="en-US" w:eastAsia="zh-CN" w:bidi="ar"/>
        </w:rPr>
        <w:t>15、垃圾混置是垃圾，垃圾分类现生机。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i w:val="0"/>
          <w:caps w:val="0"/>
          <w:color w:val="auto"/>
          <w:spacing w:val="0"/>
          <w:sz w:val="32"/>
          <w:szCs w:val="32"/>
          <w:shd w:val="clear" w:fill="FFFFFF"/>
          <w:lang w:eastAsia="zh-CN"/>
        </w:rPr>
      </w:pPr>
      <w:r>
        <w:rPr>
          <w:rFonts w:hint="eastAsia" w:ascii="仿宋_GB2312" w:hAnsi="仿宋_GB2312" w:eastAsia="仿宋_GB2312" w:cs="仿宋_GB2312"/>
          <w:i w:val="0"/>
          <w:caps w:val="0"/>
          <w:color w:val="auto"/>
          <w:spacing w:val="0"/>
          <w:kern w:val="0"/>
          <w:sz w:val="32"/>
          <w:szCs w:val="32"/>
          <w:shd w:val="clear" w:fill="FFFFFF"/>
          <w:lang w:val="en-US" w:eastAsia="zh-CN" w:bidi="ar"/>
        </w:rPr>
        <w:t>16、你不分，我不</w:t>
      </w:r>
      <w:r>
        <w:rPr>
          <w:rFonts w:hint="eastAsia" w:ascii="仿宋_GB2312" w:hAnsi="仿宋_GB2312" w:eastAsia="仿宋_GB2312" w:cs="仿宋_GB2312"/>
          <w:i w:val="0"/>
          <w:caps w:val="0"/>
          <w:color w:val="auto"/>
          <w:spacing w:val="0"/>
          <w:sz w:val="32"/>
          <w:szCs w:val="32"/>
          <w:shd w:val="clear" w:fill="FFFFFF"/>
        </w:rPr>
        <w:t>分，环境如何得高分</w:t>
      </w:r>
      <w:r>
        <w:rPr>
          <w:rFonts w:hint="eastAsia" w:ascii="仿宋_GB2312" w:hAnsi="仿宋_GB2312" w:eastAsia="仿宋_GB2312" w:cs="仿宋_GB2312"/>
          <w:i w:val="0"/>
          <w:caps w:val="0"/>
          <w:color w:val="auto"/>
          <w:spacing w:val="0"/>
          <w:sz w:val="32"/>
          <w:szCs w:val="32"/>
          <w:shd w:val="clear" w:fill="FFFFFF"/>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i w:val="0"/>
          <w:caps w:val="0"/>
          <w:color w:val="auto"/>
          <w:spacing w:val="0"/>
          <w:kern w:val="0"/>
          <w:sz w:val="32"/>
          <w:szCs w:val="32"/>
          <w:shd w:val="clear" w:fill="FFFFFF"/>
          <w:lang w:val="en-US" w:eastAsia="zh-CN" w:bidi="ar"/>
        </w:rPr>
      </w:pPr>
      <w:r>
        <w:rPr>
          <w:rFonts w:hint="eastAsia" w:ascii="仿宋_GB2312" w:hAnsi="仿宋_GB2312" w:eastAsia="仿宋_GB2312" w:cs="仿宋_GB2312"/>
          <w:i w:val="0"/>
          <w:caps w:val="0"/>
          <w:color w:val="auto"/>
          <w:spacing w:val="0"/>
          <w:kern w:val="0"/>
          <w:sz w:val="32"/>
          <w:szCs w:val="32"/>
          <w:shd w:val="clear" w:fill="FFFFFF"/>
          <w:lang w:val="en-US" w:eastAsia="zh-CN" w:bidi="ar"/>
        </w:rPr>
        <w:t>17、你分类，我分类，环保工人不会累。</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i w:val="0"/>
          <w:caps w:val="0"/>
          <w:color w:val="auto"/>
          <w:spacing w:val="0"/>
          <w:kern w:val="0"/>
          <w:sz w:val="32"/>
          <w:szCs w:val="32"/>
          <w:shd w:val="clear" w:fill="FFFFFF"/>
          <w:lang w:val="en-US" w:eastAsia="zh-CN" w:bidi="ar"/>
        </w:rPr>
      </w:pPr>
      <w:r>
        <w:rPr>
          <w:rFonts w:hint="eastAsia" w:ascii="仿宋_GB2312" w:hAnsi="仿宋_GB2312" w:eastAsia="仿宋_GB2312" w:cs="仿宋_GB2312"/>
          <w:i w:val="0"/>
          <w:caps w:val="0"/>
          <w:color w:val="auto"/>
          <w:spacing w:val="0"/>
          <w:kern w:val="0"/>
          <w:sz w:val="32"/>
          <w:szCs w:val="32"/>
          <w:shd w:val="clear" w:fill="FFFFFF"/>
          <w:lang w:val="en-US" w:eastAsia="zh-CN" w:bidi="ar"/>
        </w:rPr>
        <w:t>18、垃圾回收要分家，安居乐业靠大家。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i w:val="0"/>
          <w:caps w:val="0"/>
          <w:color w:val="auto"/>
          <w:spacing w:val="0"/>
          <w:kern w:val="0"/>
          <w:sz w:val="32"/>
          <w:szCs w:val="32"/>
          <w:shd w:val="clear" w:fill="FFFFFF"/>
          <w:lang w:val="en-US" w:eastAsia="zh-CN" w:bidi="ar"/>
        </w:rPr>
      </w:pPr>
      <w:r>
        <w:rPr>
          <w:rFonts w:hint="eastAsia" w:ascii="仿宋_GB2312" w:hAnsi="仿宋_GB2312" w:eastAsia="仿宋_GB2312" w:cs="仿宋_GB2312"/>
          <w:i w:val="0"/>
          <w:caps w:val="0"/>
          <w:color w:val="auto"/>
          <w:spacing w:val="0"/>
          <w:kern w:val="0"/>
          <w:sz w:val="32"/>
          <w:szCs w:val="32"/>
          <w:shd w:val="clear" w:fill="FFFFFF"/>
          <w:lang w:val="en-US" w:eastAsia="zh-CN" w:bidi="ar"/>
        </w:rPr>
        <w:t>19、配合垃圾分类，争做文明村民。</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i w:val="0"/>
          <w:caps w:val="0"/>
          <w:color w:val="auto"/>
          <w:spacing w:val="0"/>
          <w:kern w:val="0"/>
          <w:sz w:val="32"/>
          <w:szCs w:val="32"/>
          <w:shd w:val="clear" w:fill="FFFFFF"/>
          <w:lang w:val="en-US" w:eastAsia="zh-CN" w:bidi="ar"/>
        </w:rPr>
      </w:pPr>
      <w:r>
        <w:rPr>
          <w:rFonts w:hint="eastAsia" w:ascii="仿宋_GB2312" w:hAnsi="仿宋_GB2312" w:eastAsia="仿宋_GB2312" w:cs="仿宋_GB2312"/>
          <w:i w:val="0"/>
          <w:caps w:val="0"/>
          <w:color w:val="auto"/>
          <w:spacing w:val="0"/>
          <w:kern w:val="0"/>
          <w:sz w:val="32"/>
          <w:szCs w:val="32"/>
          <w:shd w:val="clear" w:fill="FFFFFF"/>
          <w:lang w:val="en-US" w:eastAsia="zh-CN" w:bidi="ar"/>
        </w:rPr>
        <w:t>20、环境是大事，扔垃圾是小事，大事要从小事做起。</w:t>
      </w:r>
    </w:p>
    <w:sectPr>
      <w:pgSz w:w="11906" w:h="16838"/>
      <w:pgMar w:top="1440" w:right="1800" w:bottom="1440"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简体">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244273"/>
    <w:multiLevelType w:val="singleLevel"/>
    <w:tmpl w:val="8C244273"/>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9"/>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E41337"/>
    <w:rsid w:val="00A30B11"/>
    <w:rsid w:val="00A80099"/>
    <w:rsid w:val="03BE7491"/>
    <w:rsid w:val="046C30BA"/>
    <w:rsid w:val="068D009E"/>
    <w:rsid w:val="069314F0"/>
    <w:rsid w:val="072F53AE"/>
    <w:rsid w:val="084153B4"/>
    <w:rsid w:val="08FB3E21"/>
    <w:rsid w:val="096C59D7"/>
    <w:rsid w:val="099801A9"/>
    <w:rsid w:val="0B8F1E27"/>
    <w:rsid w:val="0BCB1A3C"/>
    <w:rsid w:val="0D337544"/>
    <w:rsid w:val="0D383692"/>
    <w:rsid w:val="0DEB2699"/>
    <w:rsid w:val="0E734FA9"/>
    <w:rsid w:val="10291CB0"/>
    <w:rsid w:val="13B97C71"/>
    <w:rsid w:val="14690426"/>
    <w:rsid w:val="1551254E"/>
    <w:rsid w:val="161F358A"/>
    <w:rsid w:val="167306CF"/>
    <w:rsid w:val="17444125"/>
    <w:rsid w:val="17445B6D"/>
    <w:rsid w:val="18127EEA"/>
    <w:rsid w:val="19A152B9"/>
    <w:rsid w:val="1A2F5646"/>
    <w:rsid w:val="1A9C5F7C"/>
    <w:rsid w:val="1C1E0B83"/>
    <w:rsid w:val="2062598B"/>
    <w:rsid w:val="21C47876"/>
    <w:rsid w:val="21DE0C01"/>
    <w:rsid w:val="22EA4B86"/>
    <w:rsid w:val="24A2119C"/>
    <w:rsid w:val="25ED015B"/>
    <w:rsid w:val="26E040D6"/>
    <w:rsid w:val="26F43706"/>
    <w:rsid w:val="281015C5"/>
    <w:rsid w:val="287B22E4"/>
    <w:rsid w:val="28971C27"/>
    <w:rsid w:val="2CE4648A"/>
    <w:rsid w:val="31E53441"/>
    <w:rsid w:val="32AF021A"/>
    <w:rsid w:val="330E5652"/>
    <w:rsid w:val="33575176"/>
    <w:rsid w:val="342D1A06"/>
    <w:rsid w:val="35826DAF"/>
    <w:rsid w:val="37B52025"/>
    <w:rsid w:val="387C2186"/>
    <w:rsid w:val="38AA3743"/>
    <w:rsid w:val="3A151FA4"/>
    <w:rsid w:val="3B484C51"/>
    <w:rsid w:val="3B571285"/>
    <w:rsid w:val="3B8552F5"/>
    <w:rsid w:val="3E105F48"/>
    <w:rsid w:val="3E39507E"/>
    <w:rsid w:val="3EC32A7C"/>
    <w:rsid w:val="3F063CCE"/>
    <w:rsid w:val="3F4736B6"/>
    <w:rsid w:val="3F7869CA"/>
    <w:rsid w:val="417E1D29"/>
    <w:rsid w:val="449A7265"/>
    <w:rsid w:val="45203FC3"/>
    <w:rsid w:val="45384D9A"/>
    <w:rsid w:val="49AE09F4"/>
    <w:rsid w:val="4B6801B2"/>
    <w:rsid w:val="4FCA55BB"/>
    <w:rsid w:val="4FE41337"/>
    <w:rsid w:val="50462F20"/>
    <w:rsid w:val="511B5F33"/>
    <w:rsid w:val="532A3B86"/>
    <w:rsid w:val="54182DB0"/>
    <w:rsid w:val="55B512A8"/>
    <w:rsid w:val="58BE71FE"/>
    <w:rsid w:val="59CC3B5E"/>
    <w:rsid w:val="5BF940B4"/>
    <w:rsid w:val="61065DFB"/>
    <w:rsid w:val="62516D7A"/>
    <w:rsid w:val="628C39F7"/>
    <w:rsid w:val="63CC24C8"/>
    <w:rsid w:val="641D5CEB"/>
    <w:rsid w:val="64442614"/>
    <w:rsid w:val="66902392"/>
    <w:rsid w:val="670632DD"/>
    <w:rsid w:val="67DE4D8D"/>
    <w:rsid w:val="67E2437D"/>
    <w:rsid w:val="68BE2A9B"/>
    <w:rsid w:val="6E111C35"/>
    <w:rsid w:val="6F987BFD"/>
    <w:rsid w:val="7091427E"/>
    <w:rsid w:val="72A155F0"/>
    <w:rsid w:val="734A1413"/>
    <w:rsid w:val="751E20FA"/>
    <w:rsid w:val="7698644F"/>
    <w:rsid w:val="77205BDB"/>
    <w:rsid w:val="7878479C"/>
    <w:rsid w:val="79643F1B"/>
    <w:rsid w:val="7A7C7E9B"/>
    <w:rsid w:val="7A7E5890"/>
    <w:rsid w:val="7AE92816"/>
    <w:rsid w:val="7BA46A44"/>
    <w:rsid w:val="7E03044B"/>
    <w:rsid w:val="7EF719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spacing w:before="100" w:beforeAutospacing="1" w:after="0"/>
      <w:ind w:left="0" w:firstLine="420" w:firstLineChars="200"/>
    </w:pPr>
  </w:style>
  <w:style w:type="paragraph" w:styleId="3">
    <w:name w:val="Body Text Indent"/>
    <w:basedOn w:val="1"/>
    <w:qFormat/>
    <w:uiPriority w:val="0"/>
    <w:pPr>
      <w:spacing w:after="120"/>
      <w:ind w:left="420" w:leftChars="200"/>
    </w:pPr>
  </w:style>
  <w:style w:type="paragraph" w:styleId="5">
    <w:name w:val="footer"/>
    <w:basedOn w:val="1"/>
    <w:unhideWhenUsed/>
    <w:qFormat/>
    <w:uiPriority w:val="99"/>
    <w:pPr>
      <w:tabs>
        <w:tab w:val="center" w:pos="4153"/>
        <w:tab w:val="right" w:pos="8306"/>
      </w:tabs>
      <w:snapToGrid w:val="0"/>
      <w:jc w:val="left"/>
    </w:pPr>
    <w:rPr>
      <w:sz w:val="18"/>
      <w:szCs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paragraph" w:styleId="8">
    <w:name w:val="Title"/>
    <w:basedOn w:val="1"/>
    <w:next w:val="1"/>
    <w:qFormat/>
    <w:uiPriority w:val="0"/>
    <w:pPr>
      <w:spacing w:before="240" w:after="60"/>
      <w:jc w:val="center"/>
      <w:outlineLvl w:val="0"/>
    </w:pPr>
    <w:rPr>
      <w:rFonts w:ascii="Cambria" w:hAnsi="Cambria"/>
      <w:b/>
      <w:bCs/>
      <w:szCs w:val="32"/>
    </w:rPr>
  </w:style>
  <w:style w:type="table" w:styleId="10">
    <w:name w:val="Table Grid"/>
    <w:basedOn w:val="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6147</Words>
  <Characters>6340</Characters>
  <Lines>0</Lines>
  <Paragraphs>0</Paragraphs>
  <TotalTime>14</TotalTime>
  <ScaleCrop>false</ScaleCrop>
  <LinksUpToDate>false</LinksUpToDate>
  <CharactersWithSpaces>6599</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2020-02-26T07:09:00Z</dcterms:created>
  <dc:creator>wie</dc:creator>
  <cp:lastModifiedBy>.</cp:lastModifiedBy>
  <cp:lastPrinted>2022-03-02T07:50:00Z</cp:lastPrinted>
  <dcterms:modified xsi:type="dcterms:W3CDTF">2022-07-12T09:09:37Z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0ED2EBCB997C48D88ACACCE6F96AC264</vt:lpwstr>
  </property>
</Properties>
</file>