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b w:val="0"/>
          <w:i w:val="0"/>
          <w:caps w:val="0"/>
          <w:color w:val="000000"/>
          <w:spacing w:val="0"/>
          <w:sz w:val="28"/>
          <w:szCs w:val="28"/>
          <w:lang w:val="en-US" w:eastAsia="zh-CN"/>
        </w:rPr>
        <w:t>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i w:val="0"/>
          <w:caps w:val="0"/>
          <w:color w:val="000000"/>
          <w:spacing w:val="0"/>
          <w:sz w:val="44"/>
          <w:szCs w:val="44"/>
          <w:lang w:eastAsia="zh-CN"/>
        </w:rPr>
      </w:pPr>
    </w:p>
    <w:p>
      <w:pPr>
        <w:widowControl w:val="0"/>
        <w:kinsoku/>
        <w:autoSpaceDE/>
        <w:autoSpaceDN/>
        <w:adjustRightInd/>
        <w:snapToGrid/>
        <w:spacing w:line="240" w:lineRule="auto"/>
        <w:jc w:val="center"/>
        <w:textAlignment w:val="auto"/>
        <w:rPr>
          <w:rFonts w:hint="eastAsia" w:ascii="方正小标宋简体" w:hAnsi="方正小标宋简体" w:eastAsia="方正小标宋简体" w:cs="方正小标宋简体"/>
          <w:snapToGrid/>
          <w:kern w:val="2"/>
          <w:sz w:val="44"/>
          <w:szCs w:val="44"/>
          <w:lang w:val="en-US" w:eastAsia="zh-CN" w:bidi="ar-SA"/>
        </w:rPr>
      </w:pPr>
      <w:r>
        <w:rPr>
          <w:rFonts w:hint="eastAsia" w:ascii="方正小标宋简体" w:hAnsi="方正小标宋简体" w:eastAsia="方正小标宋简体" w:cs="方正小标宋简体"/>
          <w:snapToGrid/>
          <w:kern w:val="2"/>
          <w:sz w:val="44"/>
          <w:szCs w:val="44"/>
          <w:lang w:val="en-US" w:eastAsia="zh-CN" w:bidi="ar-SA"/>
        </w:rPr>
        <w:t>关于印发《詹桥镇安全生产“大排查、大整治、大清零”行动工作方案》的通知</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napToGrid/>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各村（社区）、镇直相关单位：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为认真贯彻落实2022年1月8日全省安全生产紧急视频会议精神和《岳阳市安全生产委员会关于迅速开展安全生产“大排查、大整治、大清零”行动的通知》(岳市安〔2022〕1号)文件要求，结合临湘市安全生产专项整治三年行动工作和百日大会战安全生产重点工作，在全镇范围内迅速开展安全生产“大排查、大整治、大清零”专项行动。现将工作方案印发给你们，请认真贯彻落实。</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napToGrid/>
          <w:kern w:val="2"/>
          <w:sz w:val="32"/>
          <w:szCs w:val="32"/>
          <w:lang w:val="en-US" w:eastAsia="zh-CN" w:bidi="ar-SA"/>
        </w:rPr>
      </w:pPr>
    </w:p>
    <w:p>
      <w:pPr>
        <w:keepNext w:val="0"/>
        <w:keepLines w:val="0"/>
        <w:pageBreakBefore w:val="0"/>
        <w:wordWrap/>
        <w:overflowPunct/>
        <w:topLinePunct w:val="0"/>
        <w:bidi w:val="0"/>
        <w:spacing w:line="576" w:lineRule="exact"/>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ab/>
      </w:r>
      <w:r>
        <w:rPr>
          <w:rFonts w:hint="eastAsia" w:ascii="仿宋_GB2312" w:hAnsi="仿宋_GB2312" w:eastAsia="仿宋_GB2312" w:cs="仿宋_GB2312"/>
          <w:snapToGrid/>
          <w:kern w:val="2"/>
          <w:sz w:val="32"/>
          <w:szCs w:val="32"/>
          <w:lang w:val="en-US" w:eastAsia="zh-CN" w:bidi="ar-SA"/>
        </w:rPr>
        <w:tab/>
      </w:r>
      <w:r>
        <w:rPr>
          <w:rFonts w:hint="eastAsia" w:ascii="仿宋_GB2312" w:hAnsi="仿宋_GB2312" w:eastAsia="仿宋_GB2312" w:cs="仿宋_GB2312"/>
          <w:snapToGrid/>
          <w:kern w:val="2"/>
          <w:sz w:val="32"/>
          <w:szCs w:val="32"/>
          <w:lang w:val="en-US" w:eastAsia="zh-CN" w:bidi="ar-SA"/>
        </w:rPr>
        <w:t>　　　                    2022年1月1</w:t>
      </w:r>
      <w:bookmarkStart w:id="0" w:name="_GoBack"/>
      <w:r>
        <w:rPr>
          <w:rFonts w:hint="eastAsia" w:ascii="仿宋_GB2312" w:hAnsi="仿宋_GB2312" w:eastAsia="仿宋_GB2312" w:cs="仿宋_GB2312"/>
          <w:snapToGrid/>
          <w:kern w:val="2"/>
          <w:sz w:val="32"/>
          <w:szCs w:val="32"/>
          <w:lang w:val="en-US" w:eastAsia="zh-CN" w:bidi="ar-SA"/>
        </w:rPr>
        <w:t>7</w:t>
      </w:r>
      <w:bookmarkEnd w:id="0"/>
      <w:r>
        <w:rPr>
          <w:rFonts w:hint="eastAsia" w:ascii="仿宋_GB2312" w:hAnsi="仿宋_GB2312" w:eastAsia="仿宋_GB2312" w:cs="仿宋_GB2312"/>
          <w:snapToGrid/>
          <w:kern w:val="2"/>
          <w:sz w:val="32"/>
          <w:szCs w:val="32"/>
          <w:lang w:val="en-US" w:eastAsia="zh-CN" w:bidi="ar-SA"/>
        </w:rPr>
        <w:t>日</w:t>
      </w:r>
    </w:p>
    <w:p>
      <w:pPr>
        <w:keepNext w:val="0"/>
        <w:keepLines w:val="0"/>
        <w:pageBreakBefore w:val="0"/>
        <w:wordWrap/>
        <w:overflowPunct/>
        <w:topLinePunct w:val="0"/>
        <w:bidi w:val="0"/>
        <w:spacing w:line="576" w:lineRule="exact"/>
        <w:rPr>
          <w:rFonts w:ascii="Arial"/>
          <w:sz w:val="21"/>
        </w:rPr>
      </w:pPr>
    </w:p>
    <w:p>
      <w:pPr>
        <w:spacing w:line="456" w:lineRule="auto"/>
        <w:rPr>
          <w:rFonts w:ascii="Arial"/>
          <w:sz w:val="21"/>
        </w:rPr>
      </w:pPr>
    </w:p>
    <w:p>
      <w:pPr>
        <w:pStyle w:val="2"/>
        <w:rPr>
          <w:rFonts w:ascii="Arial"/>
          <w:sz w:val="21"/>
        </w:rPr>
      </w:pPr>
    </w:p>
    <w:p>
      <w:pPr>
        <w:widowControl w:val="0"/>
        <w:kinsoku/>
        <w:autoSpaceDE/>
        <w:autoSpaceDN/>
        <w:adjustRightInd/>
        <w:snapToGrid/>
        <w:spacing w:line="240" w:lineRule="auto"/>
        <w:jc w:val="center"/>
        <w:textAlignment w:val="auto"/>
        <w:rPr>
          <w:rFonts w:hint="eastAsia" w:ascii="方正小标宋简体" w:hAnsi="方正小标宋简体" w:eastAsia="方正小标宋简体" w:cs="方正小标宋简体"/>
          <w:snapToGrid/>
          <w:kern w:val="2"/>
          <w:sz w:val="44"/>
          <w:szCs w:val="44"/>
          <w:lang w:val="en-US" w:eastAsia="zh-CN" w:bidi="ar-SA"/>
        </w:rPr>
      </w:pPr>
      <w:r>
        <w:rPr>
          <w:rFonts w:hint="eastAsia" w:ascii="方正小标宋简体" w:hAnsi="方正小标宋简体" w:eastAsia="方正小标宋简体" w:cs="方正小标宋简体"/>
          <w:snapToGrid/>
          <w:kern w:val="2"/>
          <w:sz w:val="44"/>
          <w:szCs w:val="44"/>
          <w:lang w:val="en-US" w:eastAsia="zh-CN" w:bidi="ar-SA"/>
        </w:rPr>
        <w:t>詹桥镇安全生产“大排查、大整治、</w:t>
      </w:r>
    </w:p>
    <w:p>
      <w:pPr>
        <w:widowControl w:val="0"/>
        <w:kinsoku/>
        <w:autoSpaceDE/>
        <w:autoSpaceDN/>
        <w:adjustRightInd/>
        <w:snapToGrid/>
        <w:spacing w:line="240" w:lineRule="auto"/>
        <w:jc w:val="center"/>
        <w:textAlignment w:val="auto"/>
        <w:rPr>
          <w:rFonts w:hint="eastAsia" w:ascii="方正小标宋简体" w:hAnsi="方正小标宋简体" w:eastAsia="方正小标宋简体" w:cs="方正小标宋简体"/>
          <w:snapToGrid/>
          <w:kern w:val="2"/>
          <w:sz w:val="44"/>
          <w:szCs w:val="44"/>
          <w:lang w:val="en-US" w:eastAsia="zh-CN" w:bidi="ar-SA"/>
        </w:rPr>
      </w:pPr>
      <w:r>
        <w:rPr>
          <w:rFonts w:hint="eastAsia" w:ascii="方正小标宋简体" w:hAnsi="方正小标宋简体" w:eastAsia="方正小标宋简体" w:cs="方正小标宋简体"/>
          <w:snapToGrid/>
          <w:kern w:val="2"/>
          <w:sz w:val="44"/>
          <w:szCs w:val="44"/>
          <w:lang w:val="en-US" w:eastAsia="zh-CN" w:bidi="ar-SA"/>
        </w:rPr>
        <w:t>大清零”专项整治行动工作方案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napToGrid/>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为认真贯彻落实省安委办1月8日紧急电视电话会议精神，深刻汲取近期省内外安全生产事故教训，根据岳阳市安委会主要领导批示指示，结合岁末年初安全生产百日大会战工作和临湘市安委会《关于迅速开展安全生产“大排查、大整治、大清零”行动的通知》(临安委发[2022]1号)文件要求，镇党委决定，自即日起在全镇范围内集中开展安全生产“大排查、大整治、大清零”专项整治行动，特制定如下工作方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snapToGrid/>
          <w:kern w:val="2"/>
          <w:sz w:val="32"/>
          <w:szCs w:val="32"/>
          <w:lang w:val="en-US" w:eastAsia="zh-CN" w:bidi="ar-SA"/>
        </w:rPr>
      </w:pPr>
      <w:r>
        <w:rPr>
          <w:rFonts w:hint="eastAsia" w:ascii="黑体" w:hAnsi="黑体" w:eastAsia="黑体" w:cs="黑体"/>
          <w:snapToGrid/>
          <w:kern w:val="2"/>
          <w:sz w:val="32"/>
          <w:szCs w:val="32"/>
          <w:lang w:val="en-US" w:eastAsia="zh-CN" w:bidi="ar-SA"/>
        </w:rPr>
        <w:t>一、指导思想和目标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深入贯彻落实习近平总书记关于安全生产重要论述，牢固树立安全发展理念，坚守安全生产红线，强化风险意识、忧患意识、责任意识和底线思维，改进作风、压实责任、勇于担当、狠抓落实。按照分级、属地原则和"三个必须"要求，在全镇各行业领域、各企事业单位和人员密集场所，集中开展安全生产"大排查、大整治、大清零"行动，努力实现重大隐患动态全面清零和风险全面管控，坚决杜绝各类安全生产事故，确保全镇安全生产形势持续稳定向好，为打造我市"三区四市五个新格局"提供安全保障，为迎接党的二十大胜利召开营造稳定的安全环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snapToGrid/>
          <w:kern w:val="2"/>
          <w:sz w:val="32"/>
          <w:szCs w:val="32"/>
          <w:lang w:val="en-US" w:eastAsia="zh-CN" w:bidi="ar-SA"/>
        </w:rPr>
      </w:pPr>
      <w:r>
        <w:rPr>
          <w:rFonts w:hint="eastAsia" w:ascii="黑体" w:hAnsi="黑体" w:eastAsia="黑体" w:cs="黑体"/>
          <w:snapToGrid/>
          <w:kern w:val="2"/>
          <w:sz w:val="32"/>
          <w:szCs w:val="32"/>
          <w:lang w:val="en-US" w:eastAsia="zh-CN" w:bidi="ar-SA"/>
        </w:rPr>
        <w:t>二、重点内容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snapToGrid/>
          <w:kern w:val="2"/>
          <w:sz w:val="32"/>
          <w:szCs w:val="32"/>
          <w:lang w:val="en-US" w:eastAsia="zh-CN" w:bidi="ar-SA"/>
        </w:rPr>
        <w:sectPr>
          <w:headerReference r:id="rId5" w:type="default"/>
          <w:footerReference r:id="rId6" w:type="default"/>
          <w:pgSz w:w="11900" w:h="16840"/>
          <w:pgMar w:top="1431" w:right="1785" w:bottom="1244" w:left="1785" w:header="0" w:footer="1149" w:gutter="0"/>
          <w:pgNumType w:fmt="decimal"/>
          <w:cols w:space="720" w:num="1"/>
        </w:sect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各村(社区)和各相关单位要突出当前岁末年初安全生产时段特征和气候特点，以安全生产专项整治三年行动和岁末年初百日大会战为抓手，严格按照“四个责任”和“三个必须”落实责任措施，围绕查系统、控风险、除隐患、防事故，紧盯危险化学品、非煤矿山、烟花爆竹、工贸行业、道路和水上交通、城镇燃气、建筑施工、消防安全、特种设备、旅游景区等重点行业领域、重点企业、重点环节，强力开展“打非治违”、监管执法和隐患排查及风险管控双重预防机制三大重点任务攻坚，坚决遏制各类事故发生。</w:t>
      </w:r>
    </w:p>
    <w:p>
      <w:pPr>
        <w:keepNext w:val="0"/>
        <w:keepLines w:val="0"/>
        <w:pageBreakBefore w:val="0"/>
        <w:wordWrap/>
        <w:overflowPunct/>
        <w:topLinePunct w:val="0"/>
        <w:bidi w:val="0"/>
        <w:spacing w:before="69" w:line="576" w:lineRule="exact"/>
        <w:ind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(一)危险化学品。</w:t>
      </w:r>
      <w:r>
        <w:rPr>
          <w:rFonts w:hint="eastAsia" w:ascii="仿宋_GB2312" w:hAnsi="仿宋_GB2312" w:eastAsia="仿宋_GB2312" w:cs="仿宋_GB2312"/>
          <w:snapToGrid/>
          <w:kern w:val="2"/>
          <w:sz w:val="32"/>
          <w:szCs w:val="32"/>
          <w:lang w:val="en-US" w:eastAsia="zh-CN" w:bidi="ar-SA"/>
        </w:rPr>
        <w:t>针对我镇加油站、液化气站设备陈旧、管理不到位，联合上级职能部门进行风险识别，全面摸排隐患，认真落实整改。</w:t>
      </w:r>
    </w:p>
    <w:p>
      <w:pPr>
        <w:keepNext w:val="0"/>
        <w:keepLines w:val="0"/>
        <w:pageBreakBefore w:val="0"/>
        <w:wordWrap/>
        <w:overflowPunct/>
        <w:topLinePunct w:val="0"/>
        <w:bidi w:val="0"/>
        <w:spacing w:line="576" w:lineRule="exact"/>
        <w:ind w:firstLine="643" w:firstLineChars="200"/>
        <w:rPr>
          <w:rFonts w:hint="eastAsia" w:ascii="仿宋" w:hAnsi="仿宋" w:eastAsia="仿宋" w:cs="仿宋"/>
          <w:spacing w:val="-16"/>
          <w:w w:val="98"/>
          <w:sz w:val="34"/>
          <w:szCs w:val="34"/>
          <w:lang w:eastAsia="zh-CN"/>
        </w:rPr>
      </w:pPr>
      <w:r>
        <w:rPr>
          <w:rFonts w:hint="eastAsia" w:ascii="楷体_GB2312" w:hAnsi="Calibri" w:eastAsia="楷体_GB2312" w:cs="Times New Roman"/>
          <w:b/>
          <w:snapToGrid/>
          <w:kern w:val="2"/>
          <w:sz w:val="32"/>
          <w:szCs w:val="32"/>
          <w:lang w:val="en-US" w:eastAsia="zh-CN" w:bidi="ar-SA"/>
        </w:rPr>
        <w:t>(二)工贸行业。</w:t>
      </w:r>
      <w:r>
        <w:rPr>
          <w:rFonts w:hint="eastAsia" w:ascii="仿宋_GB2312" w:hAnsi="仿宋_GB2312" w:eastAsia="仿宋_GB2312" w:cs="仿宋_GB2312"/>
          <w:snapToGrid/>
          <w:kern w:val="2"/>
          <w:sz w:val="32"/>
          <w:szCs w:val="32"/>
          <w:lang w:val="en-US" w:eastAsia="zh-CN" w:bidi="ar-SA"/>
        </w:rPr>
        <w:t>深化有限空间、粉尘、高处坠落、物体打击、机械伤害、用电、防火等风险隐患排查与治理。</w:t>
      </w:r>
    </w:p>
    <w:p>
      <w:pPr>
        <w:keepNext w:val="0"/>
        <w:keepLines w:val="0"/>
        <w:pageBreakBefore w:val="0"/>
        <w:wordWrap/>
        <w:overflowPunct/>
        <w:topLinePunct w:val="0"/>
        <w:bidi w:val="0"/>
        <w:spacing w:before="1" w:line="576" w:lineRule="exact"/>
        <w:ind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(三)烟花爆竹</w:t>
      </w:r>
      <w:r>
        <w:rPr>
          <w:rFonts w:hint="eastAsia" w:ascii="仿宋" w:hAnsi="仿宋" w:eastAsia="仿宋" w:cs="仿宋"/>
          <w:spacing w:val="-16"/>
          <w:w w:val="97"/>
          <w:sz w:val="34"/>
          <w:szCs w:val="34"/>
          <w:lang w:eastAsia="zh-CN"/>
          <w14:textOutline w14:w="6172" w14:cap="flat" w14:cmpd="sng">
            <w14:solidFill>
              <w14:srgbClr w14:val="000000"/>
            </w14:solidFill>
            <w14:prstDash w14:val="solid"/>
            <w14:miter w14:val="0"/>
          </w14:textOutline>
        </w:rPr>
        <w:t>。</w:t>
      </w:r>
      <w:r>
        <w:rPr>
          <w:rFonts w:hint="eastAsia" w:ascii="仿宋_GB2312" w:hAnsi="仿宋_GB2312" w:eastAsia="仿宋_GB2312" w:cs="仿宋_GB2312"/>
          <w:snapToGrid/>
          <w:kern w:val="2"/>
          <w:sz w:val="32"/>
          <w:szCs w:val="32"/>
          <w:lang w:val="en-US" w:eastAsia="zh-CN" w:bidi="ar-SA"/>
        </w:rPr>
        <w:t>全面打击烟花爆竹经营、运输、储存、燃放等违法行为，各村（社区）严防外地烟花流入，打击辖区燃放行为。</w:t>
      </w:r>
    </w:p>
    <w:p>
      <w:pPr>
        <w:keepNext w:val="0"/>
        <w:keepLines w:val="0"/>
        <w:pageBreakBefore w:val="0"/>
        <w:wordWrap/>
        <w:overflowPunct/>
        <w:topLinePunct w:val="0"/>
        <w:bidi w:val="0"/>
        <w:spacing w:before="1" w:line="576" w:lineRule="exact"/>
        <w:ind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(四)道路和水上交通</w:t>
      </w:r>
      <w:r>
        <w:rPr>
          <w:rFonts w:hint="eastAsia" w:ascii="仿宋" w:hAnsi="仿宋" w:eastAsia="仿宋" w:cs="仿宋"/>
          <w:spacing w:val="-7"/>
          <w:sz w:val="34"/>
          <w:szCs w:val="34"/>
          <w:lang w:eastAsia="zh-CN"/>
          <w14:textOutline w14:w="6172" w14:cap="flat" w14:cmpd="sng">
            <w14:solidFill>
              <w14:srgbClr w14:val="000000"/>
            </w14:solidFill>
            <w14:prstDash w14:val="solid"/>
            <w14:miter w14:val="0"/>
          </w14:textOutline>
        </w:rPr>
        <w:t>。</w:t>
      </w:r>
      <w:r>
        <w:rPr>
          <w:rFonts w:hint="eastAsia" w:ascii="仿宋_GB2312" w:hAnsi="仿宋_GB2312" w:eastAsia="仿宋_GB2312" w:cs="仿宋_GB2312"/>
          <w:snapToGrid/>
          <w:kern w:val="2"/>
          <w:sz w:val="32"/>
          <w:szCs w:val="32"/>
          <w:lang w:val="en-US" w:eastAsia="zh-CN" w:bidi="ar-SA"/>
        </w:rPr>
        <w:t>持续深化交通问题顽瘴痼疾整治，加强对“两客一危一校车”重点车辆动态管控，推进“戴帽工程”，严查农用车、摩托车、机动三轮车非法载客行为，对团湾水库机动船进行整治。</w:t>
      </w:r>
    </w:p>
    <w:p>
      <w:pPr>
        <w:keepNext w:val="0"/>
        <w:keepLines w:val="0"/>
        <w:pageBreakBefore w:val="0"/>
        <w:wordWrap/>
        <w:overflowPunct/>
        <w:topLinePunct w:val="0"/>
        <w:bidi w:val="0"/>
        <w:spacing w:before="68" w:line="576" w:lineRule="exact"/>
        <w:ind w:right="59"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(五)燃气安全</w:t>
      </w:r>
      <w:r>
        <w:rPr>
          <w:rFonts w:hint="eastAsia" w:ascii="仿宋" w:hAnsi="仿宋" w:eastAsia="仿宋" w:cs="仿宋"/>
          <w:spacing w:val="10"/>
          <w:sz w:val="32"/>
          <w:szCs w:val="32"/>
          <w:lang w:eastAsia="zh-CN"/>
          <w14:textOutline w14:w="5816" w14:cap="flat" w14:cmpd="sng">
            <w14:solidFill>
              <w14:srgbClr w14:val="000000"/>
            </w14:solidFill>
            <w14:prstDash w14:val="solid"/>
            <w14:miter w14:val="0"/>
          </w14:textOutline>
        </w:rPr>
        <w:t>。</w:t>
      </w:r>
      <w:r>
        <w:rPr>
          <w:rFonts w:hint="eastAsia" w:ascii="仿宋_GB2312" w:hAnsi="仿宋_GB2312" w:eastAsia="仿宋_GB2312" w:cs="仿宋_GB2312"/>
          <w:snapToGrid/>
          <w:kern w:val="2"/>
          <w:sz w:val="32"/>
          <w:szCs w:val="32"/>
          <w:lang w:val="en-US" w:eastAsia="zh-CN" w:bidi="ar-SA"/>
        </w:rPr>
        <w:t>加强对液化气站销售不符合安全要求气瓶，充装超期未检气瓶，餐饮场所违规使用燃气设备等行为的排查与整顿。</w:t>
      </w:r>
    </w:p>
    <w:p>
      <w:pPr>
        <w:keepNext w:val="0"/>
        <w:keepLines w:val="0"/>
        <w:pageBreakBefore w:val="0"/>
        <w:wordWrap/>
        <w:overflowPunct/>
        <w:topLinePunct w:val="0"/>
        <w:bidi w:val="0"/>
        <w:spacing w:before="1" w:line="576" w:lineRule="exact"/>
        <w:ind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(六)建筑施工</w:t>
      </w:r>
      <w:r>
        <w:rPr>
          <w:rFonts w:hint="eastAsia" w:ascii="仿宋" w:hAnsi="仿宋" w:eastAsia="仿宋" w:cs="仿宋"/>
          <w:spacing w:val="-16"/>
          <w:w w:val="98"/>
          <w:sz w:val="34"/>
          <w:szCs w:val="34"/>
          <w:lang w:eastAsia="zh-CN"/>
          <w14:textOutline w14:w="6172" w14:cap="flat" w14:cmpd="sng">
            <w14:solidFill>
              <w14:srgbClr w14:val="000000"/>
            </w14:solidFill>
            <w14:prstDash w14:val="solid"/>
            <w14:miter w14:val="0"/>
          </w14:textOutline>
        </w:rPr>
        <w:t>。</w:t>
      </w:r>
      <w:r>
        <w:rPr>
          <w:rFonts w:hint="eastAsia" w:ascii="仿宋_GB2312" w:hAnsi="仿宋_GB2312" w:eastAsia="仿宋_GB2312" w:cs="仿宋_GB2312"/>
          <w:snapToGrid/>
          <w:kern w:val="2"/>
          <w:sz w:val="32"/>
          <w:szCs w:val="32"/>
          <w:lang w:val="en-US" w:eastAsia="zh-CN" w:bidi="ar-SA"/>
        </w:rPr>
        <w:t>强化建筑单位安全责任和安全教育培训，对深基坑、脚手架、塔吊等施工环节部位安全监管，严禁恶劣天气冒险户外作业，加强工地消防安全，落实工棚住宿重点部位日常消防检查。</w:t>
      </w:r>
    </w:p>
    <w:p>
      <w:pPr>
        <w:keepNext w:val="0"/>
        <w:keepLines w:val="0"/>
        <w:pageBreakBefore w:val="0"/>
        <w:wordWrap/>
        <w:overflowPunct/>
        <w:topLinePunct w:val="0"/>
        <w:bidi w:val="0"/>
        <w:spacing w:before="188" w:line="576" w:lineRule="exact"/>
        <w:ind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(七)消防安全</w:t>
      </w:r>
      <w:r>
        <w:rPr>
          <w:rFonts w:hint="eastAsia" w:ascii="仿宋" w:hAnsi="仿宋" w:eastAsia="仿宋" w:cs="仿宋"/>
          <w:sz w:val="34"/>
          <w:szCs w:val="34"/>
          <w:lang w:eastAsia="zh-CN"/>
          <w14:textOutline w14:w="6172" w14:cap="flat" w14:cmpd="sng">
            <w14:solidFill>
              <w14:srgbClr w14:val="000000"/>
            </w14:solidFill>
            <w14:prstDash w14:val="solid"/>
            <w14:miter w14:val="0"/>
          </w14:textOutline>
        </w:rPr>
        <w:t>。</w:t>
      </w:r>
      <w:r>
        <w:rPr>
          <w:rFonts w:hint="eastAsia" w:ascii="仿宋_GB2312" w:hAnsi="仿宋_GB2312" w:eastAsia="仿宋_GB2312" w:cs="仿宋_GB2312"/>
          <w:snapToGrid/>
          <w:kern w:val="2"/>
          <w:sz w:val="32"/>
          <w:szCs w:val="32"/>
          <w:lang w:val="en-US" w:eastAsia="zh-CN" w:bidi="ar-SA"/>
        </w:rPr>
        <w:t>加强超市、医院、养老院、学校、宗教寺庙、餐饮等场所消防安全。村（社区）排查辖区电器老化，用电、用火、用气不当行为，开展“敲门行动”，对特殊人群上门宣传和警示。</w:t>
      </w:r>
    </w:p>
    <w:p>
      <w:pPr>
        <w:keepNext w:val="0"/>
        <w:keepLines w:val="0"/>
        <w:pageBreakBefore w:val="0"/>
        <w:wordWrap/>
        <w:overflowPunct/>
        <w:topLinePunct w:val="0"/>
        <w:bidi w:val="0"/>
        <w:spacing w:before="68" w:line="576" w:lineRule="exact"/>
        <w:ind w:left="44" w:right="83" w:firstLine="643" w:firstLineChars="200"/>
        <w:rPr>
          <w:rFonts w:hint="eastAsia" w:ascii="仿宋_GB2312" w:hAnsi="仿宋_GB2312" w:eastAsia="仿宋_GB2312" w:cs="仿宋_GB2312"/>
          <w:spacing w:val="6"/>
          <w:sz w:val="32"/>
          <w:szCs w:val="32"/>
          <w:lang w:eastAsia="zh-CN"/>
        </w:rPr>
      </w:pPr>
      <w:r>
        <w:rPr>
          <w:rFonts w:hint="eastAsia" w:ascii="楷体_GB2312" w:hAnsi="Calibri" w:eastAsia="楷体_GB2312" w:cs="Times New Roman"/>
          <w:b/>
          <w:snapToGrid/>
          <w:kern w:val="2"/>
          <w:sz w:val="32"/>
          <w:szCs w:val="32"/>
          <w:lang w:val="en-US" w:eastAsia="zh-CN" w:bidi="ar-SA"/>
        </w:rPr>
        <w:t>(八)旅游景点</w:t>
      </w:r>
      <w:r>
        <w:rPr>
          <w:rFonts w:hint="eastAsia" w:ascii="仿宋" w:hAnsi="仿宋" w:eastAsia="仿宋" w:cs="仿宋"/>
          <w:spacing w:val="4"/>
          <w:sz w:val="32"/>
          <w:szCs w:val="32"/>
          <w:lang w:eastAsia="zh-CN"/>
          <w14:textOutline w14:w="5816" w14:cap="flat" w14:cmpd="sng">
            <w14:solidFill>
              <w14:srgbClr w14:val="000000"/>
            </w14:solidFill>
            <w14:prstDash w14:val="solid"/>
            <w14:miter w14:val="0"/>
          </w14:textOutline>
        </w:rPr>
        <w:t>。</w:t>
      </w:r>
      <w:r>
        <w:rPr>
          <w:rFonts w:hint="eastAsia" w:ascii="仿宋_GB2312" w:hAnsi="仿宋_GB2312" w:eastAsia="仿宋_GB2312" w:cs="仿宋_GB2312"/>
          <w:spacing w:val="6"/>
          <w:sz w:val="32"/>
          <w:szCs w:val="32"/>
          <w:lang w:eastAsia="zh-CN"/>
        </w:rPr>
        <w:t>对大云山、野樱岭、烈士陵园的</w:t>
      </w:r>
      <w:r>
        <w:rPr>
          <w:rFonts w:hint="eastAsia" w:ascii="仿宋_GB2312" w:hAnsi="仿宋_GB2312" w:eastAsia="仿宋_GB2312" w:cs="仿宋_GB2312"/>
          <w:spacing w:val="6"/>
          <w:sz w:val="32"/>
          <w:szCs w:val="32"/>
          <w:lang w:val="en-US" w:eastAsia="zh-CN"/>
        </w:rPr>
        <w:t>道路</w:t>
      </w:r>
      <w:r>
        <w:rPr>
          <w:rFonts w:hint="eastAsia" w:ascii="仿宋_GB2312" w:hAnsi="仿宋_GB2312" w:eastAsia="仿宋_GB2312" w:cs="仿宋_GB2312"/>
          <w:spacing w:val="6"/>
          <w:sz w:val="32"/>
          <w:szCs w:val="32"/>
          <w:lang w:eastAsia="zh-CN"/>
        </w:rPr>
        <w:t>排查与整险，杜绝不安全车辆进入景区。极端天气及时采取应急避险措施，必要时关闭景区，确保安全。</w:t>
      </w:r>
    </w:p>
    <w:p>
      <w:pPr>
        <w:keepNext w:val="0"/>
        <w:keepLines w:val="0"/>
        <w:pageBreakBefore w:val="0"/>
        <w:wordWrap/>
        <w:overflowPunct/>
        <w:topLinePunct w:val="0"/>
        <w:bidi w:val="0"/>
        <w:spacing w:before="4" w:line="576" w:lineRule="exact"/>
        <w:ind w:left="44" w:right="47" w:firstLine="679"/>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1"/>
          <w:sz w:val="32"/>
          <w:szCs w:val="32"/>
        </w:rPr>
        <w:t>其他行业领域和企业要结合实际</w:t>
      </w: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rPr>
        <w:t>坚持生产安全与公共</w:t>
      </w:r>
      <w:r>
        <w:rPr>
          <w:rFonts w:hint="eastAsia" w:ascii="仿宋_GB2312" w:hAnsi="仿宋_GB2312" w:eastAsia="仿宋_GB2312" w:cs="仿宋_GB2312"/>
          <w:spacing w:val="6"/>
          <w:sz w:val="32"/>
          <w:szCs w:val="32"/>
        </w:rPr>
        <w:t>安全</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两手抓</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生产经营性与非生产经营性事故</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两手防</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2"/>
          <w:sz w:val="32"/>
          <w:szCs w:val="32"/>
        </w:rPr>
        <w:t>针对安全生产薄弱环节和可能发生安全事故的点位</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rPr>
        <w:t>加强风</w:t>
      </w:r>
      <w:r>
        <w:rPr>
          <w:rFonts w:hint="eastAsia" w:ascii="仿宋_GB2312" w:hAnsi="仿宋_GB2312" w:eastAsia="仿宋_GB2312" w:cs="仿宋_GB2312"/>
          <w:spacing w:val="13"/>
          <w:sz w:val="32"/>
          <w:szCs w:val="32"/>
        </w:rPr>
        <w:t>险预判、预警、预防</w:t>
      </w:r>
      <w:r>
        <w:rPr>
          <w:rFonts w:hint="eastAsia" w:ascii="仿宋_GB2312" w:hAnsi="仿宋_GB2312" w:eastAsia="仿宋_GB2312" w:cs="仿宋_GB2312"/>
          <w:spacing w:val="13"/>
          <w:sz w:val="32"/>
          <w:szCs w:val="32"/>
          <w:lang w:eastAsia="zh-CN"/>
        </w:rPr>
        <w:t>，</w:t>
      </w:r>
      <w:r>
        <w:rPr>
          <w:rFonts w:hint="eastAsia" w:ascii="仿宋_GB2312" w:hAnsi="仿宋_GB2312" w:eastAsia="仿宋_GB2312" w:cs="仿宋_GB2312"/>
          <w:spacing w:val="13"/>
          <w:sz w:val="32"/>
          <w:szCs w:val="32"/>
        </w:rPr>
        <w:t>夯实基层基础</w:t>
      </w:r>
      <w:r>
        <w:rPr>
          <w:rFonts w:hint="eastAsia" w:ascii="仿宋_GB2312" w:hAnsi="仿宋_GB2312" w:eastAsia="仿宋_GB2312" w:cs="仿宋_GB2312"/>
          <w:spacing w:val="13"/>
          <w:sz w:val="32"/>
          <w:szCs w:val="32"/>
          <w:lang w:eastAsia="zh-CN"/>
        </w:rPr>
        <w:t>，</w:t>
      </w:r>
      <w:r>
        <w:rPr>
          <w:rFonts w:hint="eastAsia" w:ascii="仿宋_GB2312" w:hAnsi="仿宋_GB2312" w:eastAsia="仿宋_GB2312" w:cs="仿宋_GB2312"/>
          <w:spacing w:val="13"/>
          <w:sz w:val="32"/>
          <w:szCs w:val="32"/>
        </w:rPr>
        <w:t>打通安全防范</w:t>
      </w:r>
      <w:r>
        <w:rPr>
          <w:rFonts w:hint="eastAsia" w:ascii="仿宋_GB2312" w:hAnsi="仿宋_GB2312" w:eastAsia="仿宋_GB2312" w:cs="仿宋_GB2312"/>
          <w:spacing w:val="13"/>
          <w:sz w:val="32"/>
          <w:szCs w:val="32"/>
          <w:lang w:eastAsia="zh-CN"/>
        </w:rPr>
        <w:t>“</w:t>
      </w:r>
      <w:r>
        <w:rPr>
          <w:rFonts w:hint="eastAsia" w:ascii="仿宋_GB2312" w:hAnsi="仿宋_GB2312" w:eastAsia="仿宋_GB2312" w:cs="仿宋_GB2312"/>
          <w:spacing w:val="13"/>
          <w:sz w:val="32"/>
          <w:szCs w:val="32"/>
        </w:rPr>
        <w:t>最后</w:t>
      </w:r>
      <w:r>
        <w:rPr>
          <w:rFonts w:hint="eastAsia" w:ascii="仿宋_GB2312" w:hAnsi="仿宋_GB2312" w:eastAsia="仿宋_GB2312" w:cs="仿宋_GB2312"/>
          <w:spacing w:val="17"/>
          <w:w w:val="103"/>
          <w:sz w:val="32"/>
          <w:szCs w:val="32"/>
        </w:rPr>
        <w:t>一公里</w:t>
      </w:r>
      <w:r>
        <w:rPr>
          <w:rFonts w:hint="eastAsia" w:ascii="仿宋_GB2312" w:hAnsi="仿宋_GB2312" w:eastAsia="仿宋_GB2312" w:cs="仿宋_GB2312"/>
          <w:spacing w:val="13"/>
          <w:sz w:val="32"/>
          <w:szCs w:val="32"/>
          <w:lang w:eastAsia="zh-CN"/>
        </w:rPr>
        <w:t>”</w:t>
      </w:r>
      <w:r>
        <w:rPr>
          <w:rFonts w:hint="eastAsia" w:ascii="仿宋_GB2312" w:hAnsi="仿宋_GB2312" w:eastAsia="仿宋_GB2312" w:cs="仿宋_GB2312"/>
          <w:spacing w:val="17"/>
          <w:w w:val="103"/>
          <w:sz w:val="32"/>
          <w:szCs w:val="32"/>
          <w:lang w:eastAsia="zh-CN"/>
        </w:rPr>
        <w:t>，</w:t>
      </w:r>
      <w:r>
        <w:rPr>
          <w:rFonts w:hint="eastAsia" w:ascii="仿宋_GB2312" w:hAnsi="仿宋_GB2312" w:eastAsia="仿宋_GB2312" w:cs="仿宋_GB2312"/>
          <w:spacing w:val="17"/>
          <w:w w:val="103"/>
          <w:sz w:val="32"/>
          <w:szCs w:val="32"/>
        </w:rPr>
        <w:t>严防发生事故</w:t>
      </w:r>
      <w:r>
        <w:rPr>
          <w:rFonts w:hint="eastAsia" w:ascii="仿宋_GB2312" w:hAnsi="仿宋_GB2312" w:eastAsia="仿宋_GB2312" w:cs="仿宋_GB2312"/>
          <w:spacing w:val="17"/>
          <w:w w:val="103"/>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snapToGrid/>
          <w:kern w:val="2"/>
          <w:sz w:val="32"/>
          <w:szCs w:val="32"/>
          <w:lang w:val="en-US" w:eastAsia="zh-CN" w:bidi="ar-SA"/>
        </w:rPr>
      </w:pPr>
      <w:r>
        <w:rPr>
          <w:rFonts w:hint="eastAsia" w:ascii="黑体" w:hAnsi="黑体" w:eastAsia="黑体" w:cs="黑体"/>
          <w:snapToGrid/>
          <w:kern w:val="2"/>
          <w:sz w:val="32"/>
          <w:szCs w:val="32"/>
          <w:lang w:val="en-US" w:eastAsia="zh-CN" w:bidi="ar-SA"/>
        </w:rPr>
        <w:t>三、工作要求</w:t>
      </w:r>
    </w:p>
    <w:p>
      <w:pPr>
        <w:keepNext w:val="0"/>
        <w:keepLines w:val="0"/>
        <w:pageBreakBefore w:val="0"/>
        <w:widowControl/>
        <w:kinsoku w:val="0"/>
        <w:wordWrap/>
        <w:overflowPunct/>
        <w:topLinePunct w:val="0"/>
        <w:autoSpaceDE w:val="0"/>
        <w:autoSpaceDN w:val="0"/>
        <w:bidi w:val="0"/>
        <w:adjustRightInd w:val="0"/>
        <w:snapToGrid w:val="0"/>
        <w:spacing w:before="188" w:line="576" w:lineRule="exact"/>
        <w:ind w:firstLine="643" w:firstLineChars="200"/>
        <w:textAlignment w:val="baseline"/>
        <w:rPr>
          <w:rFonts w:hint="eastAsia" w:ascii="仿宋_GB2312" w:hAnsi="仿宋_GB2312" w:eastAsia="仿宋_GB2312" w:cs="仿宋_GB2312"/>
          <w:spacing w:val="2"/>
          <w:sz w:val="32"/>
          <w:szCs w:val="32"/>
          <w:lang w:val="en-US" w:eastAsia="zh-CN"/>
        </w:rPr>
      </w:pPr>
      <w:r>
        <w:rPr>
          <w:rFonts w:hint="eastAsia" w:ascii="楷体_GB2312" w:hAnsi="Calibri" w:eastAsia="楷体_GB2312" w:cs="Times New Roman"/>
          <w:b/>
          <w:snapToGrid/>
          <w:kern w:val="2"/>
          <w:sz w:val="32"/>
          <w:szCs w:val="32"/>
          <w:lang w:val="en-US" w:eastAsia="zh-CN" w:bidi="ar-SA"/>
        </w:rPr>
        <w:t>(一)强化组织领导。</w:t>
      </w:r>
      <w:r>
        <w:rPr>
          <w:rFonts w:hint="eastAsia" w:ascii="仿宋_GB2312" w:hAnsi="仿宋_GB2312" w:eastAsia="仿宋_GB2312" w:cs="仿宋_GB2312"/>
          <w:spacing w:val="2"/>
          <w:sz w:val="32"/>
          <w:szCs w:val="32"/>
          <w:lang w:val="en-US" w:eastAsia="zh-CN"/>
        </w:rPr>
        <w:t>按照“四个责任”“三个必须”要求，成立詹桥镇安全生产“大排查、大整治、大清零”行动领导小组：</w:t>
      </w:r>
    </w:p>
    <w:p>
      <w:pPr>
        <w:keepNext w:val="0"/>
        <w:keepLines w:val="0"/>
        <w:pageBreakBefore w:val="0"/>
        <w:widowControl/>
        <w:kinsoku w:val="0"/>
        <w:wordWrap/>
        <w:overflowPunct/>
        <w:topLinePunct w:val="0"/>
        <w:autoSpaceDE w:val="0"/>
        <w:autoSpaceDN w:val="0"/>
        <w:bidi w:val="0"/>
        <w:adjustRightInd w:val="0"/>
        <w:snapToGrid w:val="0"/>
        <w:spacing w:before="188" w:line="360" w:lineRule="exact"/>
        <w:ind w:firstLine="640" w:firstLineChars="200"/>
        <w:textAlignment w:val="baseline"/>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组  长：曾  伟</w:t>
      </w:r>
    </w:p>
    <w:p>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1920" w:leftChars="0" w:hanging="1920" w:hangingChars="600"/>
        <w:textAlignment w:val="baseline"/>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 xml:space="preserve">    副组长：陈艳明、桂志雄、王  飞、荣  岑、曹文龙、方  远、戴庆焱、李  灿</w:t>
      </w:r>
    </w:p>
    <w:p>
      <w:pPr>
        <w:pStyle w:val="2"/>
        <w:keepNext w:val="0"/>
        <w:keepLines w:val="0"/>
        <w:pageBreakBefore w:val="0"/>
        <w:widowControl/>
        <w:kinsoku w:val="0"/>
        <w:wordWrap/>
        <w:overflowPunct/>
        <w:topLinePunct w:val="0"/>
        <w:autoSpaceDE w:val="0"/>
        <w:autoSpaceDN w:val="0"/>
        <w:bidi w:val="0"/>
        <w:adjustRightInd w:val="0"/>
        <w:snapToGrid w:val="0"/>
        <w:spacing w:line="360" w:lineRule="exact"/>
        <w:ind w:left="1920" w:leftChars="0" w:hanging="1920" w:hangingChars="600"/>
        <w:textAlignment w:val="baseline"/>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 xml:space="preserve">    成  员：江右新、李勇军、李  超、李  奇、李小刚、</w:t>
      </w:r>
    </w:p>
    <w:p>
      <w:pPr>
        <w:pStyle w:val="2"/>
        <w:keepNext w:val="0"/>
        <w:keepLines w:val="0"/>
        <w:pageBreakBefore w:val="0"/>
        <w:widowControl/>
        <w:kinsoku w:val="0"/>
        <w:wordWrap/>
        <w:overflowPunct/>
        <w:topLinePunct w:val="0"/>
        <w:autoSpaceDE w:val="0"/>
        <w:autoSpaceDN w:val="0"/>
        <w:bidi w:val="0"/>
        <w:adjustRightInd w:val="0"/>
        <w:snapToGrid w:val="0"/>
        <w:spacing w:line="360" w:lineRule="exact"/>
        <w:ind w:left="1915" w:leftChars="912" w:firstLine="0" w:firstLineChars="0"/>
        <w:textAlignment w:val="baseline"/>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黄根望、陈垂祥、曹  强、张小松、汪海滨、</w:t>
      </w:r>
    </w:p>
    <w:p>
      <w:pPr>
        <w:pStyle w:val="2"/>
        <w:keepNext w:val="0"/>
        <w:keepLines w:val="0"/>
        <w:pageBreakBefore w:val="0"/>
        <w:widowControl/>
        <w:kinsoku w:val="0"/>
        <w:wordWrap/>
        <w:overflowPunct/>
        <w:topLinePunct w:val="0"/>
        <w:autoSpaceDE w:val="0"/>
        <w:autoSpaceDN w:val="0"/>
        <w:bidi w:val="0"/>
        <w:adjustRightInd w:val="0"/>
        <w:snapToGrid w:val="0"/>
        <w:spacing w:line="360" w:lineRule="exact"/>
        <w:ind w:left="1915" w:leftChars="912" w:firstLine="0" w:firstLineChars="0"/>
        <w:textAlignment w:val="baseline"/>
        <w:rPr>
          <w:rFonts w:hint="default"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陈赐军、李强波、各村（社区）支部书记</w:t>
      </w:r>
    </w:p>
    <w:p>
      <w:pPr>
        <w:keepNext w:val="0"/>
        <w:keepLines w:val="0"/>
        <w:pageBreakBefore w:val="0"/>
        <w:wordWrap/>
        <w:overflowPunct/>
        <w:topLinePunct w:val="0"/>
        <w:bidi w:val="0"/>
        <w:spacing w:before="188" w:line="576" w:lineRule="exact"/>
        <w:ind w:firstLine="640" w:firstLineChars="200"/>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主要负责人亲自部署，各线分管领导具体抓，制定工作细则、明确工作责任，迅速开展领导带队督查督导安全生产工作。</w:t>
      </w:r>
    </w:p>
    <w:p>
      <w:pPr>
        <w:keepNext w:val="0"/>
        <w:keepLines w:val="0"/>
        <w:pageBreakBefore w:val="0"/>
        <w:wordWrap/>
        <w:overflowPunct/>
        <w:topLinePunct w:val="0"/>
        <w:bidi w:val="0"/>
        <w:spacing w:before="142" w:line="576" w:lineRule="exact"/>
        <w:ind w:right="53"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(二)强化隐患排查整改。</w:t>
      </w:r>
      <w:r>
        <w:rPr>
          <w:rFonts w:hint="eastAsia" w:ascii="仿宋_GB2312" w:hAnsi="仿宋_GB2312" w:eastAsia="仿宋_GB2312" w:cs="仿宋_GB2312"/>
          <w:snapToGrid/>
          <w:kern w:val="2"/>
          <w:sz w:val="32"/>
          <w:szCs w:val="32"/>
          <w:lang w:val="en-US" w:eastAsia="zh-CN" w:bidi="ar-SA"/>
        </w:rPr>
        <w:t>各村(社区)和相关站所要牢固树立“隐患就是事故”的理念，迅速对全镇进行全方位、无死角、地毯式排查。将安全生产专项整治三年行动和岁末年初百日大会战与“大排查、大整治、大清零”行动相结合，查找短板弱项，深化隐患排查和风险管控，严格落实治理措施，对问题隐患立行立改、闭环管理，重大隐患挂牌督办，落实整改措施、责任、资金、时限和预案“五到位”。</w:t>
      </w:r>
    </w:p>
    <w:p>
      <w:pPr>
        <w:keepNext w:val="0"/>
        <w:keepLines w:val="0"/>
        <w:pageBreakBefore w:val="0"/>
        <w:wordWrap/>
        <w:overflowPunct/>
        <w:topLinePunct w:val="0"/>
        <w:bidi w:val="0"/>
        <w:spacing w:before="88" w:line="576" w:lineRule="exact"/>
        <w:ind w:left="42" w:right="88" w:firstLine="787"/>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pict>
          <v:shape id="_x0000_s1026" o:spid="_x0000_s1026" o:spt="202" type="#_x0000_t202" style="position:absolute;left:0pt;margin-left:496.6pt;margin-top:776.1pt;height:5.5pt;width:7.95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style="layout-flow:vertical-ideographic;">
              <w:txbxContent>
                <w:p>
                  <w:pPr>
                    <w:spacing w:before="20" w:line="118" w:lineRule="exact"/>
                    <w:ind w:firstLine="20"/>
                    <w:rPr>
                      <w:rFonts w:ascii="宋体" w:hAnsi="宋体" w:eastAsia="宋体" w:cs="宋体"/>
                      <w:sz w:val="7"/>
                      <w:szCs w:val="7"/>
                    </w:rPr>
                  </w:pPr>
                  <w:r>
                    <w:rPr>
                      <w:rFonts w:ascii="宋体" w:hAnsi="宋体" w:eastAsia="宋体" w:cs="宋体"/>
                      <w:position w:val="1"/>
                      <w:sz w:val="7"/>
                      <w:szCs w:val="7"/>
                    </w:rPr>
                    <w:t>一</w:t>
                  </w:r>
                </w:p>
              </w:txbxContent>
            </v:textbox>
          </v:shape>
        </w:pict>
      </w:r>
      <w:r>
        <w:rPr>
          <w:rFonts w:hint="eastAsia" w:ascii="楷体_GB2312" w:hAnsi="Calibri" w:eastAsia="楷体_GB2312" w:cs="Times New Roman"/>
          <w:b/>
          <w:snapToGrid/>
          <w:kern w:val="2"/>
          <w:sz w:val="32"/>
          <w:szCs w:val="32"/>
          <w:lang w:val="en-US" w:eastAsia="zh-CN" w:bidi="ar-SA"/>
        </w:rPr>
        <w:t>(三)强化监管执法。</w:t>
      </w:r>
      <w:r>
        <w:rPr>
          <w:rFonts w:hint="eastAsia" w:ascii="仿宋_GB2312" w:hAnsi="仿宋_GB2312" w:eastAsia="仿宋_GB2312" w:cs="仿宋_GB2312"/>
          <w:snapToGrid/>
          <w:kern w:val="2"/>
          <w:sz w:val="32"/>
          <w:szCs w:val="32"/>
          <w:lang w:val="en-US" w:eastAsia="zh-CN" w:bidi="ar-SA"/>
        </w:rPr>
        <w:t>各村(社区)、相关站所要严格落实“管行业必须管安全”，用得罪人的方式来保护人。持续加大“强执法防事故”和安全生产专项整治三年行动工作力度，对检查发现可能导致事故的隐患和严重违法违规行为，坚决落实停产整顿、关闭取缔、上限处罚和严厉追责等执法措施。要组织专家指导服务，帮助解决专业监管能力不足的问题。牢固树立“一盘棋”思想，进一步加强部门间协调配合，形成工作合力。按照新修订的《安全生产法》和《刑法修正案(十一)》的要求，强力推动行刑衔接，落实依法治安。</w:t>
      </w:r>
    </w:p>
    <w:p>
      <w:pPr>
        <w:keepNext w:val="0"/>
        <w:keepLines w:val="0"/>
        <w:pageBreakBefore w:val="0"/>
        <w:wordWrap/>
        <w:overflowPunct/>
        <w:topLinePunct w:val="0"/>
        <w:bidi w:val="0"/>
        <w:spacing w:before="188" w:line="576" w:lineRule="exact"/>
        <w:ind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(四)强化安全宣传。</w:t>
      </w:r>
      <w:r>
        <w:rPr>
          <w:rFonts w:hint="eastAsia" w:ascii="仿宋_GB2312" w:hAnsi="仿宋_GB2312" w:eastAsia="仿宋_GB2312" w:cs="仿宋_GB2312"/>
          <w:snapToGrid/>
          <w:kern w:val="2"/>
          <w:sz w:val="32"/>
          <w:szCs w:val="32"/>
          <w:lang w:val="en-US" w:eastAsia="zh-CN" w:bidi="ar-SA"/>
        </w:rPr>
        <w:t>各村(社区)、相关站所在加大疫情防控工作宣传同时也要强力推进安全生产宣传教育“五进”，利用主流媒体、微信公众号、广播电视台、“村村响”等多种形式，积极主动做好安全生产宣传工作。组织开展“敲门”行动，入家入户全覆盖地开展用火、用电、用气隐患排查与安全劝导，筑牢安全生产人民防线。各企业要结合本行业领域典型事故案例加强“班前会”、岗位培训和警示教育，推动全员安全生产责任制的落实。</w:t>
      </w:r>
    </w:p>
    <w:p>
      <w:pPr>
        <w:keepNext w:val="0"/>
        <w:keepLines w:val="0"/>
        <w:pageBreakBefore w:val="0"/>
        <w:wordWrap/>
        <w:overflowPunct/>
        <w:topLinePunct w:val="0"/>
        <w:bidi w:val="0"/>
        <w:spacing w:before="188" w:line="576" w:lineRule="exact"/>
        <w:ind w:firstLine="643" w:firstLineChars="200"/>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(五)强化应急能力。</w:t>
      </w:r>
      <w:r>
        <w:rPr>
          <w:rFonts w:hint="eastAsia" w:ascii="仿宋_GB2312" w:hAnsi="仿宋_GB2312" w:eastAsia="仿宋_GB2312" w:cs="仿宋_GB2312"/>
          <w:snapToGrid/>
          <w:kern w:val="2"/>
          <w:sz w:val="32"/>
          <w:szCs w:val="32"/>
          <w:lang w:val="en-US" w:eastAsia="zh-CN" w:bidi="ar-SA"/>
        </w:rPr>
        <w:t>各村(社区)和相关站所要切实加强应急值守和协调联动，健全风险预判预警预防机制，严格执行领导干部到岗带班、关键岗位24小时值班制度和信息报告制度。高危企业假日期间要实行企业主要负责人带班，切实防范假日安全管理松懈。要加强应急处突的联动工作机制，做好应急准备，一旦发生突发事件，统筹现场处置、信息上报、舆情管控，确保处置有力有序有效。</w:t>
      </w:r>
    </w:p>
    <w:p>
      <w:pPr>
        <w:keepNext w:val="0"/>
        <w:keepLines w:val="0"/>
        <w:pageBreakBefore w:val="0"/>
        <w:widowControl/>
        <w:kinsoku w:val="0"/>
        <w:wordWrap/>
        <w:overflowPunct/>
        <w:topLinePunct w:val="0"/>
        <w:autoSpaceDE w:val="0"/>
        <w:autoSpaceDN w:val="0"/>
        <w:bidi w:val="0"/>
        <w:adjustRightInd w:val="0"/>
        <w:snapToGrid w:val="0"/>
        <w:spacing w:before="11" w:line="576" w:lineRule="exact"/>
        <w:ind w:left="44" w:right="62" w:firstLine="784"/>
        <w:textAlignment w:val="baseline"/>
        <w:rPr>
          <w:rFonts w:hint="eastAsia" w:ascii="仿宋_GB2312" w:hAnsi="仿宋_GB2312" w:eastAsia="仿宋_GB2312" w:cs="仿宋_GB2312"/>
          <w:snapToGrid/>
          <w:kern w:val="2"/>
          <w:sz w:val="32"/>
          <w:szCs w:val="32"/>
          <w:lang w:val="en-US" w:eastAsia="zh-CN" w:bidi="ar-SA"/>
        </w:rPr>
      </w:pPr>
      <w:r>
        <w:rPr>
          <w:rFonts w:hint="eastAsia" w:ascii="楷体_GB2312" w:hAnsi="Calibri" w:eastAsia="楷体_GB2312" w:cs="Times New Roman"/>
          <w:b/>
          <w:snapToGrid/>
          <w:kern w:val="2"/>
          <w:sz w:val="32"/>
          <w:szCs w:val="32"/>
          <w:lang w:val="en-US" w:eastAsia="zh-CN" w:bidi="ar-SA"/>
        </w:rPr>
        <w:t>(六)强化督导问效。</w:t>
      </w:r>
      <w:r>
        <w:rPr>
          <w:rFonts w:hint="eastAsia" w:ascii="仿宋_GB2312" w:hAnsi="仿宋_GB2312" w:eastAsia="仿宋_GB2312" w:cs="仿宋_GB2312"/>
          <w:snapToGrid/>
          <w:kern w:val="2"/>
          <w:sz w:val="32"/>
          <w:szCs w:val="32"/>
          <w:lang w:val="en-US" w:eastAsia="zh-CN" w:bidi="ar-SA"/>
        </w:rPr>
        <w:t>各村(社区)要迅速开展此次全镇安全生产“大排查、大整治、大清零”行动。近期市安委办将会同市委督查室、市政府督查考评办对镇（街道）行动开展情况进行联合督查，镇纪委将对各村(社区)此次行动开展专项督查。行动期间，对工作不认真不落实致使发生事故的，依法依规严肃追究相关单位和个人的责任。</w:t>
      </w:r>
    </w:p>
    <w:p>
      <w:pPr>
        <w:keepNext w:val="0"/>
        <w:keepLines w:val="0"/>
        <w:pageBreakBefore w:val="0"/>
        <w:widowControl/>
        <w:kinsoku w:val="0"/>
        <w:wordWrap/>
        <w:overflowPunct/>
        <w:topLinePunct w:val="0"/>
        <w:autoSpaceDE w:val="0"/>
        <w:autoSpaceDN w:val="0"/>
        <w:bidi w:val="0"/>
        <w:adjustRightInd w:val="0"/>
        <w:snapToGrid w:val="0"/>
        <w:spacing w:before="11" w:line="576" w:lineRule="exact"/>
        <w:ind w:right="62" w:firstLine="640" w:firstLineChars="200"/>
        <w:textAlignment w:val="baseline"/>
        <w:rPr>
          <w:rFonts w:hint="eastAsia" w:ascii="仿宋_GB2312" w:hAnsi="仿宋_GB2312" w:eastAsia="仿宋_GB2312" w:cs="仿宋_GB2312"/>
          <w:snapToGrid/>
          <w:kern w:val="2"/>
          <w:sz w:val="32"/>
          <w:szCs w:val="32"/>
          <w:lang w:val="en-US" w:eastAsia="zh-CN" w:bidi="ar-SA"/>
        </w:rPr>
      </w:pPr>
      <w:r>
        <w:rPr>
          <w:rFonts w:hint="eastAsia" w:ascii="仿宋_GB2312" w:hAnsi="仿宋_GB2312" w:eastAsia="仿宋_GB2312" w:cs="仿宋_GB2312"/>
          <w:snapToGrid/>
          <w:kern w:val="2"/>
          <w:sz w:val="32"/>
          <w:szCs w:val="32"/>
          <w:lang w:val="en-US" w:eastAsia="zh-CN" w:bidi="ar-SA"/>
        </w:rPr>
        <w:t>附件:1、詹桥镇安全生产重点行业单位管控表</w:t>
      </w:r>
    </w:p>
    <w:p>
      <w:pPr>
        <w:keepNext w:val="0"/>
        <w:keepLines w:val="0"/>
        <w:pageBreakBefore w:val="0"/>
        <w:widowControl/>
        <w:kinsoku w:val="0"/>
        <w:wordWrap/>
        <w:overflowPunct/>
        <w:topLinePunct w:val="0"/>
        <w:autoSpaceDE w:val="0"/>
        <w:autoSpaceDN w:val="0"/>
        <w:bidi w:val="0"/>
        <w:adjustRightInd w:val="0"/>
        <w:snapToGrid w:val="0"/>
        <w:spacing w:line="576" w:lineRule="exact"/>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576" w:lineRule="exact"/>
        <w:textAlignment w:val="baseline"/>
        <w:rPr>
          <w:rFonts w:ascii="Arial"/>
          <w:sz w:val="21"/>
        </w:rPr>
      </w:pPr>
    </w:p>
    <w:p>
      <w:pPr>
        <w:sectPr>
          <w:footerReference r:id="rId7" w:type="default"/>
          <w:pgSz w:w="11900" w:h="16840"/>
          <w:pgMar w:top="1431" w:right="1785" w:bottom="1248" w:left="1785" w:header="0" w:footer="1124" w:gutter="0"/>
          <w:pgNumType w:fmt="decimal"/>
          <w:cols w:space="720" w:num="1"/>
        </w:sectPr>
      </w:pPr>
    </w:p>
    <w:p>
      <w:pPr>
        <w:spacing w:before="117" w:line="224" w:lineRule="auto"/>
        <w:ind w:firstLine="165"/>
        <w:rPr>
          <w:rFonts w:hint="eastAsia" w:ascii="仿宋_GB2312" w:hAnsi="仿宋_GB2312" w:eastAsia="仿宋_GB2312" w:cs="仿宋_GB2312"/>
          <w:b w:val="0"/>
          <w:bCs w:val="0"/>
          <w:sz w:val="32"/>
          <w:szCs w:val="32"/>
        </w:rPr>
      </w:pPr>
      <w:r>
        <w:rPr>
          <w:rFonts w:hint="eastAsia" w:ascii="仿宋_GB2312" w:hAnsi="仿宋_GB2312" w:eastAsia="仿宋_GB2312" w:cs="仿宋_GB2312"/>
          <w:snapToGrid/>
          <w:kern w:val="2"/>
          <w:sz w:val="32"/>
          <w:szCs w:val="32"/>
          <w:lang w:val="en-US" w:eastAsia="zh-CN" w:bidi="ar-SA"/>
        </w:rPr>
        <w:t>附件1</w:t>
      </w:r>
    </w:p>
    <w:p>
      <w:pPr>
        <w:spacing w:before="71" w:line="198" w:lineRule="auto"/>
        <w:jc w:val="center"/>
        <w:rPr>
          <w:rFonts w:hint="default" w:ascii="宋体" w:hAnsi="宋体" w:eastAsia="宋体" w:cs="宋体"/>
          <w:sz w:val="44"/>
          <w:szCs w:val="44"/>
          <w:lang w:val="en-US" w:eastAsia="zh-CN"/>
        </w:rPr>
      </w:pPr>
      <w:r>
        <w:rPr>
          <w:rFonts w:hint="eastAsia" w:ascii="宋体" w:hAnsi="宋体" w:eastAsia="宋体" w:cs="宋体"/>
          <w:b/>
          <w:bCs/>
          <w:sz w:val="44"/>
          <w:szCs w:val="44"/>
          <w:lang w:val="en-US" w:eastAsia="zh-CN"/>
        </w:rPr>
        <w:t>詹桥镇安全生产重点行业单位管控表</w:t>
      </w:r>
    </w:p>
    <w:p/>
    <w:tbl>
      <w:tblPr>
        <w:tblStyle w:val="8"/>
        <w:tblW w:w="14615" w:type="dxa"/>
        <w:tblInd w:w="-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410"/>
        <w:gridCol w:w="2210"/>
        <w:gridCol w:w="3786"/>
        <w:gridCol w:w="1666"/>
        <w:gridCol w:w="4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10" w:type="dxa"/>
          </w:tcPr>
          <w:p>
            <w:pPr>
              <w:widowControl w:val="0"/>
              <w:bidi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序号</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领域</w:t>
            </w:r>
          </w:p>
        </w:tc>
        <w:tc>
          <w:tcPr>
            <w:tcW w:w="22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单位</w:t>
            </w:r>
          </w:p>
        </w:tc>
        <w:tc>
          <w:tcPr>
            <w:tcW w:w="378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检查内容</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企业、行业责任人</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责任站所、村（社区）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10" w:type="dxa"/>
          </w:tcPr>
          <w:p>
            <w:pPr>
              <w:pStyle w:val="2"/>
              <w:widowControl w:val="0"/>
              <w:spacing w:line="240" w:lineRule="auto"/>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危化</w:t>
            </w:r>
          </w:p>
        </w:tc>
        <w:tc>
          <w:tcPr>
            <w:tcW w:w="22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詹桥液化气站</w:t>
            </w:r>
          </w:p>
        </w:tc>
        <w:tc>
          <w:tcPr>
            <w:tcW w:w="378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储气、加气、消防</w:t>
            </w:r>
          </w:p>
        </w:tc>
        <w:tc>
          <w:tcPr>
            <w:tcW w:w="166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冯雄明</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派出所、应急办、詹桥社区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10" w:type="dxa"/>
          </w:tcPr>
          <w:p>
            <w:pPr>
              <w:widowControl w:val="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危化</w:t>
            </w:r>
          </w:p>
        </w:tc>
        <w:tc>
          <w:tcPr>
            <w:tcW w:w="2210" w:type="dxa"/>
          </w:tcPr>
          <w:p>
            <w:pPr>
              <w:pStyle w:val="2"/>
              <w:widowControl w:val="0"/>
              <w:tabs>
                <w:tab w:val="left" w:pos="695"/>
              </w:tabs>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兴隆加油站</w:t>
            </w:r>
          </w:p>
        </w:tc>
        <w:tc>
          <w:tcPr>
            <w:tcW w:w="378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储油、加油、消防</w:t>
            </w:r>
          </w:p>
        </w:tc>
        <w:tc>
          <w:tcPr>
            <w:tcW w:w="166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李  强</w:t>
            </w:r>
          </w:p>
        </w:tc>
        <w:tc>
          <w:tcPr>
            <w:tcW w:w="4733" w:type="dxa"/>
            <w:vAlign w:val="top"/>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rPr>
            </w:pPr>
            <w:r>
              <w:rPr>
                <w:rFonts w:hint="eastAsia" w:ascii="仿宋_GB2312" w:hAnsi="仿宋_GB2312" w:eastAsia="仿宋_GB2312" w:cs="仿宋_GB2312"/>
                <w:sz w:val="28"/>
                <w:szCs w:val="28"/>
                <w:vertAlign w:val="baseline"/>
                <w:lang w:val="en-US" w:eastAsia="zh-CN"/>
              </w:rPr>
              <w:t>派出所、应急办、印石村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410" w:type="dxa"/>
          </w:tcPr>
          <w:p>
            <w:pPr>
              <w:widowControl w:val="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危化</w:t>
            </w:r>
          </w:p>
        </w:tc>
        <w:tc>
          <w:tcPr>
            <w:tcW w:w="22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林宇加油站</w:t>
            </w:r>
          </w:p>
        </w:tc>
        <w:tc>
          <w:tcPr>
            <w:tcW w:w="3786" w:type="dxa"/>
            <w:vAlign w:val="top"/>
          </w:tcPr>
          <w:p>
            <w:pPr>
              <w:pStyle w:val="2"/>
              <w:widowControl w:val="0"/>
              <w:ind w:left="0" w:leftChars="0" w:firstLine="0" w:firstLineChars="0"/>
              <w:jc w:val="center"/>
              <w:rPr>
                <w:rFonts w:hint="eastAsia" w:ascii="仿宋_GB2312" w:hAnsi="仿宋_GB2312" w:eastAsia="仿宋_GB2312" w:cs="仿宋_GB2312"/>
                <w:snapToGrid w:val="0"/>
                <w:color w:val="000000"/>
                <w:kern w:val="0"/>
                <w:sz w:val="28"/>
                <w:szCs w:val="28"/>
                <w:vertAlign w:val="baseline"/>
              </w:rPr>
            </w:pPr>
            <w:r>
              <w:rPr>
                <w:rFonts w:hint="eastAsia" w:ascii="仿宋_GB2312" w:hAnsi="仿宋_GB2312" w:eastAsia="仿宋_GB2312" w:cs="仿宋_GB2312"/>
                <w:sz w:val="28"/>
                <w:szCs w:val="28"/>
                <w:vertAlign w:val="baseline"/>
                <w:lang w:val="en-US" w:eastAsia="zh-CN"/>
              </w:rPr>
              <w:t>储油、加油、消防</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胡美娥</w:t>
            </w:r>
          </w:p>
        </w:tc>
        <w:tc>
          <w:tcPr>
            <w:tcW w:w="4733" w:type="dxa"/>
            <w:vAlign w:val="top"/>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rPr>
            </w:pPr>
            <w:r>
              <w:rPr>
                <w:rFonts w:hint="eastAsia" w:ascii="仿宋_GB2312" w:hAnsi="仿宋_GB2312" w:eastAsia="仿宋_GB2312" w:cs="仿宋_GB2312"/>
                <w:sz w:val="28"/>
                <w:szCs w:val="28"/>
                <w:vertAlign w:val="baseline"/>
                <w:lang w:val="en-US" w:eastAsia="zh-CN"/>
              </w:rPr>
              <w:t>派出所、应急办、贺畈社区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工贸</w:t>
            </w:r>
          </w:p>
        </w:tc>
        <w:tc>
          <w:tcPr>
            <w:tcW w:w="22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八味食品厂</w:t>
            </w:r>
          </w:p>
        </w:tc>
        <w:tc>
          <w:tcPr>
            <w:tcW w:w="3786" w:type="dxa"/>
            <w:vAlign w:val="top"/>
          </w:tcPr>
          <w:p>
            <w:pPr>
              <w:pStyle w:val="2"/>
              <w:widowControl w:val="0"/>
              <w:ind w:left="0" w:leftChars="0" w:firstLine="0" w:firstLineChars="0"/>
              <w:jc w:val="center"/>
              <w:rPr>
                <w:rFonts w:hint="default" w:ascii="仿宋_GB2312" w:hAnsi="仿宋_GB2312" w:eastAsia="仿宋_GB2312" w:cs="仿宋_GB2312"/>
                <w:snapToGrid w:val="0"/>
                <w:color w:val="000000"/>
                <w:kern w:val="0"/>
                <w:sz w:val="28"/>
                <w:szCs w:val="28"/>
                <w:vertAlign w:val="baseline"/>
                <w:lang w:val="en-US"/>
              </w:rPr>
            </w:pPr>
            <w:r>
              <w:rPr>
                <w:rFonts w:hint="eastAsia" w:ascii="仿宋_GB2312" w:hAnsi="仿宋_GB2312" w:eastAsia="仿宋_GB2312" w:cs="仿宋_GB2312"/>
                <w:sz w:val="28"/>
                <w:szCs w:val="28"/>
                <w:vertAlign w:val="baseline"/>
                <w:lang w:val="en-US" w:eastAsia="zh-CN"/>
              </w:rPr>
              <w:t>有限空间、用电、机械</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李明关</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应急办、市监所、印石村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工贸</w:t>
            </w:r>
          </w:p>
        </w:tc>
        <w:tc>
          <w:tcPr>
            <w:tcW w:w="22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顺兴石材厂</w:t>
            </w:r>
          </w:p>
        </w:tc>
        <w:tc>
          <w:tcPr>
            <w:tcW w:w="378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机械、叉车、用电、吊装</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李东瑞</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应急办、贺畈社区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消防</w:t>
            </w:r>
          </w:p>
        </w:tc>
        <w:tc>
          <w:tcPr>
            <w:tcW w:w="22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詹桥中学</w:t>
            </w:r>
          </w:p>
        </w:tc>
        <w:tc>
          <w:tcPr>
            <w:tcW w:w="378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消防、食品安全</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汪海滨</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派出所、詹桥中学、市监所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1410" w:type="dxa"/>
          </w:tcPr>
          <w:p>
            <w:pPr>
              <w:widowControl w:val="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消防</w:t>
            </w:r>
          </w:p>
        </w:tc>
        <w:tc>
          <w:tcPr>
            <w:tcW w:w="22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贺畈中学</w:t>
            </w:r>
          </w:p>
        </w:tc>
        <w:tc>
          <w:tcPr>
            <w:tcW w:w="3786" w:type="dxa"/>
            <w:vAlign w:val="top"/>
          </w:tcPr>
          <w:p>
            <w:pPr>
              <w:pStyle w:val="2"/>
              <w:widowControl w:val="0"/>
              <w:ind w:left="0" w:leftChars="0" w:firstLine="0" w:firstLineChars="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消防、食品安全</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陈赐军</w:t>
            </w:r>
          </w:p>
        </w:tc>
        <w:tc>
          <w:tcPr>
            <w:tcW w:w="4733" w:type="dxa"/>
            <w:vAlign w:val="top"/>
          </w:tcPr>
          <w:p>
            <w:pPr>
              <w:pStyle w:val="2"/>
              <w:widowControl w:val="0"/>
              <w:ind w:left="0" w:leftChars="0" w:firstLine="0" w:firstLineChars="0"/>
              <w:jc w:val="center"/>
              <w:rPr>
                <w:rFonts w:hint="eastAsia" w:ascii="仿宋_GB2312" w:hAnsi="仿宋_GB2312" w:eastAsia="仿宋_GB2312" w:cs="仿宋_GB2312"/>
                <w:snapToGrid w:val="0"/>
                <w:color w:val="000000"/>
                <w:kern w:val="0"/>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派出所、贺畈中学、市监所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1410" w:type="dxa"/>
          </w:tcPr>
          <w:p>
            <w:pPr>
              <w:widowControl w:val="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消防</w:t>
            </w:r>
          </w:p>
        </w:tc>
        <w:tc>
          <w:tcPr>
            <w:tcW w:w="22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詹桥敬老院</w:t>
            </w:r>
          </w:p>
        </w:tc>
        <w:tc>
          <w:tcPr>
            <w:tcW w:w="3786" w:type="dxa"/>
            <w:vAlign w:val="top"/>
          </w:tcPr>
          <w:p>
            <w:pPr>
              <w:pStyle w:val="2"/>
              <w:widowControl w:val="0"/>
              <w:ind w:left="0" w:leftChars="0" w:firstLine="0" w:firstLineChars="0"/>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val="en-US" w:eastAsia="zh-CN"/>
              </w:rPr>
              <w:t>消防、食品安全</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李灵龙</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民政办、派出所、市监所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旅游</w:t>
            </w:r>
          </w:p>
        </w:tc>
        <w:tc>
          <w:tcPr>
            <w:tcW w:w="22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大云山风景区</w:t>
            </w:r>
          </w:p>
        </w:tc>
        <w:tc>
          <w:tcPr>
            <w:tcW w:w="378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道路安全、寺庙消防</w:t>
            </w:r>
          </w:p>
        </w:tc>
        <w:tc>
          <w:tcPr>
            <w:tcW w:w="166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何银芝</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交管站、派出所、云山村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烟花爆竹</w:t>
            </w:r>
          </w:p>
        </w:tc>
        <w:tc>
          <w:tcPr>
            <w:tcW w:w="22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各超市门店</w:t>
            </w:r>
          </w:p>
        </w:tc>
        <w:tc>
          <w:tcPr>
            <w:tcW w:w="378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禁止存放、销售</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李勇军</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城建站、应急办、市监所、派出所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11</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水上交通</w:t>
            </w:r>
          </w:p>
        </w:tc>
        <w:tc>
          <w:tcPr>
            <w:tcW w:w="22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团湾水库</w:t>
            </w:r>
          </w:p>
        </w:tc>
        <w:tc>
          <w:tcPr>
            <w:tcW w:w="3786" w:type="dxa"/>
          </w:tcPr>
          <w:p>
            <w:pPr>
              <w:pStyle w:val="2"/>
              <w:keepNext w:val="0"/>
              <w:keepLines w:val="0"/>
              <w:pageBreakBefore w:val="0"/>
              <w:widowControl/>
              <w:kinsoku w:val="0"/>
              <w:wordWrap/>
              <w:overflowPunct/>
              <w:topLinePunct w:val="0"/>
              <w:autoSpaceDE w:val="0"/>
              <w:autoSpaceDN w:val="0"/>
              <w:bidi w:val="0"/>
              <w:adjustRightInd w:val="0"/>
              <w:snapToGrid w:val="0"/>
              <w:spacing w:line="360" w:lineRule="exact"/>
              <w:ind w:left="0" w:leftChars="0" w:firstLine="0" w:firstLineChars="0"/>
              <w:jc w:val="center"/>
              <w:textAlignment w:val="baseline"/>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禁钓、船只非法载客、 改装动力</w:t>
            </w:r>
          </w:p>
        </w:tc>
        <w:tc>
          <w:tcPr>
            <w:tcW w:w="1666"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李强波</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团湾水库、交管站、应急办、雁南村、水泉村、壁山村、长浩村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w:t>
            </w:r>
          </w:p>
        </w:tc>
        <w:tc>
          <w:tcPr>
            <w:tcW w:w="1410" w:type="dxa"/>
          </w:tcPr>
          <w:p>
            <w:pPr>
              <w:pStyle w:val="2"/>
              <w:widowControl w:val="0"/>
              <w:ind w:left="0" w:leftChars="0" w:firstLine="0" w:firstLineChars="0"/>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建筑施工</w:t>
            </w:r>
          </w:p>
        </w:tc>
        <w:tc>
          <w:tcPr>
            <w:tcW w:w="2210"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各施工单位</w:t>
            </w:r>
          </w:p>
        </w:tc>
        <w:tc>
          <w:tcPr>
            <w:tcW w:w="378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施工安全、人员保障</w:t>
            </w:r>
          </w:p>
        </w:tc>
        <w:tc>
          <w:tcPr>
            <w:tcW w:w="1666"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各施工负责人</w:t>
            </w:r>
          </w:p>
        </w:tc>
        <w:tc>
          <w:tcPr>
            <w:tcW w:w="4733" w:type="dxa"/>
          </w:tcPr>
          <w:p>
            <w:pPr>
              <w:pStyle w:val="2"/>
              <w:widowControl w:val="0"/>
              <w:ind w:left="0" w:leftChars="0" w:firstLine="0" w:firstLineChars="0"/>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城建站、应急办、各村（社区）</w:t>
            </w:r>
          </w:p>
        </w:tc>
      </w:tr>
    </w:tbl>
    <w:p>
      <w:pPr>
        <w:pStyle w:val="2"/>
        <w:ind w:left="0" w:leftChars="0" w:firstLine="0" w:firstLineChars="0"/>
        <w:sectPr>
          <w:footerReference r:id="rId8" w:type="default"/>
          <w:pgSz w:w="16840" w:h="11900"/>
          <w:pgMar w:top="1011" w:right="1309" w:bottom="1170" w:left="1379" w:header="0" w:footer="1029" w:gutter="0"/>
          <w:pgNumType w:fmt="decimal"/>
          <w:cols w:space="720" w:num="1"/>
        </w:sectPr>
      </w:pPr>
    </w:p>
    <w:p>
      <w:pPr>
        <w:spacing w:line="7589" w:lineRule="exact"/>
        <w:textAlignment w:val="center"/>
      </w:pPr>
    </w:p>
    <w:sectPr>
      <w:footerReference r:id="rId9" w:type="default"/>
      <w:pgSz w:w="16840" w:h="11900"/>
      <w:pgMar w:top="1011" w:right="919" w:bottom="1250" w:left="1359" w:header="0" w:footer="111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94" w:lineRule="exact"/>
      <w:ind w:firstLine="74"/>
      <w:rPr>
        <w:rFonts w:ascii="仿宋" w:hAnsi="仿宋" w:eastAsia="仿宋" w:cs="仿宋"/>
        <w:sz w:val="14"/>
        <w:szCs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4" w:lineRule="exact"/>
      <w:ind w:firstLine="44"/>
      <w:rPr>
        <w:rFonts w:ascii="Times New Roman" w:hAnsi="Times New Roman" w:eastAsia="Times New Roman"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0" w:lineRule="exact"/>
      <w:ind w:firstLine="13990"/>
      <w:textAlignment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39" w:lineRule="exact"/>
      <w:ind w:firstLine="219"/>
      <w:rPr>
        <w:rFonts w:ascii="宋体" w:hAnsi="宋体" w:eastAsia="宋体" w:cs="宋体"/>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324EC1"/>
    <w:rsid w:val="03A10E4B"/>
    <w:rsid w:val="03BA2131"/>
    <w:rsid w:val="057108F0"/>
    <w:rsid w:val="05B83099"/>
    <w:rsid w:val="0E7C4E5C"/>
    <w:rsid w:val="0EE13E99"/>
    <w:rsid w:val="0EFC32C0"/>
    <w:rsid w:val="149D62DB"/>
    <w:rsid w:val="1F7D638E"/>
    <w:rsid w:val="21F15A6D"/>
    <w:rsid w:val="22C73E32"/>
    <w:rsid w:val="24C34ACD"/>
    <w:rsid w:val="25AB46BD"/>
    <w:rsid w:val="2A6A0FF0"/>
    <w:rsid w:val="2B793A04"/>
    <w:rsid w:val="2BF96296"/>
    <w:rsid w:val="2C267AD7"/>
    <w:rsid w:val="2FF36EA5"/>
    <w:rsid w:val="33C25AB1"/>
    <w:rsid w:val="354F46D2"/>
    <w:rsid w:val="35612ABD"/>
    <w:rsid w:val="3CAF71E1"/>
    <w:rsid w:val="3F914944"/>
    <w:rsid w:val="478A2047"/>
    <w:rsid w:val="4A715FB0"/>
    <w:rsid w:val="4AC5473E"/>
    <w:rsid w:val="4E365631"/>
    <w:rsid w:val="614A2BCD"/>
    <w:rsid w:val="63D33E0D"/>
    <w:rsid w:val="64FC010B"/>
    <w:rsid w:val="677751BF"/>
    <w:rsid w:val="69A86286"/>
    <w:rsid w:val="6A9E4777"/>
    <w:rsid w:val="6CDF2267"/>
    <w:rsid w:val="6D2650BA"/>
    <w:rsid w:val="6E7E23A8"/>
    <w:rsid w:val="710D50CF"/>
    <w:rsid w:val="765F011C"/>
    <w:rsid w:val="77F538A7"/>
    <w:rsid w:val="7B8261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spacing w:before="100" w:beforeAutospacing="1" w:after="0"/>
      <w:ind w:left="0" w:firstLine="420" w:firstLineChars="200"/>
    </w:pPr>
  </w:style>
  <w:style w:type="paragraph" w:styleId="3">
    <w:name w:val="Body Text Indent"/>
    <w:basedOn w:val="1"/>
    <w:next w:val="4"/>
    <w:qFormat/>
    <w:uiPriority w:val="99"/>
    <w:pPr>
      <w:spacing w:after="120"/>
      <w:ind w:left="420" w:leftChars="200"/>
    </w:pPr>
  </w:style>
  <w:style w:type="paragraph" w:styleId="4">
    <w:name w:val="Normal Indent"/>
    <w:basedOn w:val="1"/>
    <w:qFormat/>
    <w:uiPriority w:val="0"/>
    <w:pPr>
      <w:widowControl/>
      <w:spacing w:before="100" w:beforeAutospacing="1" w:after="100" w:afterAutospacing="1"/>
      <w:jc w:val="left"/>
    </w:pPr>
    <w:rPr>
      <w:rFonts w:ascii="宋体" w:hAnsi="宋体" w:cs="宋体"/>
      <w:kern w:val="0"/>
      <w:sz w:val="24"/>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70</TotalTime>
  <ScaleCrop>false</ScaleCrop>
  <LinksUpToDate>false</LinksUpToDate>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2022-01-13T11:30:00Z</dcterms:created>
  <dc:creator>Administrator</dc:creator>
  <cp:lastModifiedBy>Administrator</cp:lastModifiedBy>
  <cp:lastPrinted>2022-01-14T01:54:00Z</cp:lastPrinted>
  <dcterms:modified xsi:type="dcterms:W3CDTF">2022-01-20T00:35:41Z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wqlLaW5nc29mdCBQREYgdG8gV1BTIDcw</vt:lpwstr>
  </property>
  <property fmtid="{D5CDD505-2E9C-101B-9397-08002B2CF9AE}" pid="3" name="Created">
    <vt:filetime>2022-01-13T17:29:53Z</vt:filetime>
  </property>
  <property fmtid="{D5CDD505-2E9C-101B-9397-08002B2CF9AE}" pid="4" name="KSOProductBuildVer">
    <vt:lpwstr>2052-11.1.0.11294</vt:lpwstr>
  </property>
  <property fmtid="{D5CDD505-2E9C-101B-9397-08002B2CF9AE}" pid="5" name="ICV">
    <vt:lpwstr>AA6BEF43DB8D4B03A1C5E8373EC8E762</vt:lpwstr>
  </property>
</Properties>
</file>