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val="0"/>
        <w:topLinePunct w:val="0"/>
        <w:autoSpaceDE w:val="0"/>
        <w:autoSpaceDN w:val="0"/>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firstLine="420"/>
        <w:jc w:val="center"/>
        <w:textAlignment w:val="auto"/>
        <w:outlineLvl w:val="9"/>
        <w:rPr>
          <w:rFonts w:hint="eastAsia" w:ascii="黑体" w:hAnsi="宋体" w:eastAsia="黑体" w:cs="黑体"/>
          <w:b w:val="0"/>
          <w:i w:val="0"/>
          <w:caps w:val="0"/>
          <w:color w:val="000000"/>
          <w:spacing w:val="0"/>
          <w:sz w:val="52"/>
          <w:szCs w:val="52"/>
          <w:lang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firstLine="420"/>
        <w:jc w:val="center"/>
        <w:textAlignment w:val="auto"/>
        <w:outlineLvl w:val="9"/>
        <w:rPr>
          <w:rFonts w:hint="eastAsia" w:ascii="黑体" w:hAnsi="宋体" w:eastAsia="黑体" w:cs="黑体"/>
          <w:b w:val="0"/>
          <w:i w:val="0"/>
          <w:caps w:val="0"/>
          <w:color w:val="000000"/>
          <w:spacing w:val="0"/>
          <w:sz w:val="52"/>
          <w:szCs w:val="52"/>
          <w:lang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jc w:val="both"/>
        <w:textAlignment w:val="auto"/>
        <w:outlineLvl w:val="9"/>
        <w:rPr>
          <w:rFonts w:hint="eastAsia" w:ascii="黑体" w:hAnsi="宋体" w:eastAsia="黑体" w:cs="黑体"/>
          <w:b w:val="0"/>
          <w:i w:val="0"/>
          <w:caps w:val="0"/>
          <w:color w:val="000000"/>
          <w:spacing w:val="0"/>
          <w:sz w:val="52"/>
          <w:szCs w:val="52"/>
          <w:lang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jc w:val="both"/>
        <w:textAlignment w:val="auto"/>
        <w:outlineLvl w:val="9"/>
        <w:rPr>
          <w:rFonts w:hint="eastAsia" w:ascii="黑体" w:hAnsi="宋体" w:eastAsia="黑体" w:cs="黑体"/>
          <w:b w:val="0"/>
          <w:i w:val="0"/>
          <w:caps w:val="0"/>
          <w:color w:val="000000"/>
          <w:spacing w:val="0"/>
          <w:sz w:val="52"/>
          <w:szCs w:val="52"/>
          <w:lang w:eastAsia="zh-CN"/>
        </w:rPr>
      </w:pPr>
    </w:p>
    <w:p>
      <w:pPr>
        <w:pStyle w:val="11"/>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center"/>
        <w:rPr>
          <w:rFonts w:hint="eastAsia" w:ascii="仿宋_GB2312" w:hAnsi="仿宋_GB2312" w:eastAsia="仿宋_GB2312" w:cs="仿宋_GB2312"/>
          <w:b w:val="0"/>
          <w:i w:val="0"/>
          <w:caps w:val="0"/>
          <w:color w:val="000000"/>
          <w:spacing w:val="0"/>
          <w:sz w:val="28"/>
          <w:szCs w:val="28"/>
          <w:lang w:eastAsia="zh-CN"/>
        </w:rPr>
      </w:pPr>
      <w:r>
        <w:rPr>
          <w:rFonts w:hint="eastAsia" w:ascii="仿宋_GB2312" w:hAnsi="仿宋_GB2312" w:eastAsia="仿宋_GB2312" w:cs="仿宋_GB2312"/>
          <w:b w:val="0"/>
          <w:i w:val="0"/>
          <w:caps w:val="0"/>
          <w:color w:val="000000"/>
          <w:spacing w:val="0"/>
          <w:sz w:val="28"/>
          <w:szCs w:val="28"/>
          <w:lang w:eastAsia="zh-CN"/>
        </w:rPr>
        <w:t>詹政发</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2022</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b w:val="0"/>
          <w:i w:val="0"/>
          <w:caps w:val="0"/>
          <w:color w:val="000000"/>
          <w:spacing w:val="0"/>
          <w:sz w:val="28"/>
          <w:szCs w:val="28"/>
          <w:lang w:val="en-US" w:eastAsia="zh-CN"/>
        </w:rPr>
        <w:t>号</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b w:val="0"/>
          <w:i w:val="0"/>
          <w:caps w:val="0"/>
          <w:color w:val="000000"/>
          <w:spacing w:val="0"/>
          <w:sz w:val="44"/>
          <w:szCs w:val="44"/>
          <w:lang w:eastAsia="zh-CN"/>
        </w:rPr>
      </w:pPr>
    </w:p>
    <w:p>
      <w:pPr>
        <w:pStyle w:val="5"/>
        <w:keepNext w:val="0"/>
        <w:keepLines w:val="0"/>
        <w:pageBreakBefore w:val="0"/>
        <w:widowControl w:val="0"/>
        <w:kinsoku/>
        <w:wordWrap/>
        <w:overflowPunct/>
        <w:topLinePunct w:val="0"/>
        <w:autoSpaceDE w:val="0"/>
        <w:autoSpaceDN w:val="0"/>
        <w:bidi w:val="0"/>
        <w:adjustRightInd/>
        <w:snapToGrid/>
        <w:spacing w:before="0" w:line="576" w:lineRule="exact"/>
        <w:ind w:left="0" w:right="0"/>
        <w:jc w:val="center"/>
        <w:textAlignment w:val="auto"/>
        <w:rPr>
          <w:rFonts w:hint="eastAsia" w:ascii="方正小标宋简体" w:hAnsi="方正小标宋简体" w:eastAsia="方正小标宋简体" w:cs="方正小标宋简体"/>
          <w:b w:val="0"/>
          <w:bCs/>
        </w:rPr>
      </w:pPr>
      <w:r>
        <w:rPr>
          <w:rFonts w:hint="eastAsia" w:ascii="方正小标宋简体" w:hAnsi="方正小标宋简体" w:eastAsia="方正小标宋简体" w:cs="方正小标宋简体"/>
          <w:b w:val="0"/>
          <w:bCs/>
        </w:rPr>
        <w:t>关于印发《</w:t>
      </w:r>
      <w:r>
        <w:rPr>
          <w:rFonts w:hint="eastAsia" w:ascii="方正小标宋简体" w:hAnsi="方正小标宋简体" w:eastAsia="方正小标宋简体" w:cs="方正小标宋简体"/>
          <w:b w:val="0"/>
          <w:bCs/>
          <w:lang w:eastAsia="zh-CN"/>
        </w:rPr>
        <w:t>詹桥镇</w:t>
      </w:r>
      <w:r>
        <w:rPr>
          <w:rFonts w:hint="eastAsia" w:ascii="方正小标宋简体" w:hAnsi="方正小标宋简体" w:eastAsia="方正小标宋简体" w:cs="方正小标宋简体"/>
          <w:b w:val="0"/>
          <w:bCs/>
        </w:rPr>
        <w:t>20</w:t>
      </w:r>
      <w:r>
        <w:rPr>
          <w:rFonts w:hint="eastAsia" w:ascii="方正小标宋简体" w:hAnsi="方正小标宋简体" w:eastAsia="方正小标宋简体" w:cs="方正小标宋简体"/>
          <w:b w:val="0"/>
          <w:bCs/>
          <w:lang w:val="en-US" w:eastAsia="zh-CN"/>
        </w:rPr>
        <w:t>22</w:t>
      </w:r>
      <w:r>
        <w:rPr>
          <w:rFonts w:hint="eastAsia" w:ascii="方正小标宋简体" w:hAnsi="方正小标宋简体" w:eastAsia="方正小标宋简体" w:cs="方正小标宋简体"/>
          <w:b w:val="0"/>
          <w:bCs/>
          <w:spacing w:val="-13"/>
        </w:rPr>
        <w:t>年</w:t>
      </w:r>
      <w:r>
        <w:rPr>
          <w:rFonts w:hint="eastAsia" w:ascii="方正小标宋简体" w:hAnsi="方正小标宋简体" w:eastAsia="方正小标宋简体" w:cs="方正小标宋简体"/>
          <w:b w:val="0"/>
          <w:bCs/>
          <w:spacing w:val="-13"/>
          <w:lang w:eastAsia="zh-CN"/>
        </w:rPr>
        <w:t>在全镇农村人口中开展收入和务工情况</w:t>
      </w:r>
      <w:r>
        <w:rPr>
          <w:rFonts w:hint="eastAsia" w:ascii="方正小标宋简体" w:hAnsi="方正小标宋简体" w:eastAsia="方正小标宋简体" w:cs="方正小标宋简体"/>
          <w:b w:val="0"/>
          <w:bCs/>
        </w:rPr>
        <w:t>排查整改工作方案》的通</w:t>
      </w:r>
      <w:r>
        <w:rPr>
          <w:rFonts w:hint="eastAsia" w:ascii="方正小标宋简体" w:hAnsi="方正小标宋简体" w:eastAsia="方正小标宋简体" w:cs="方正小标宋简体"/>
          <w:b w:val="0"/>
          <w:bCs/>
          <w:lang w:val="en-US" w:eastAsia="zh-CN"/>
        </w:rPr>
        <w:t xml:space="preserve">   </w:t>
      </w:r>
      <w:r>
        <w:rPr>
          <w:rFonts w:hint="eastAsia" w:ascii="方正小标宋简体" w:hAnsi="方正小标宋简体" w:eastAsia="方正小标宋简体" w:cs="方正小标宋简体"/>
          <w:b w:val="0"/>
          <w:bCs/>
        </w:rPr>
        <w:t>知</w:t>
      </w:r>
    </w:p>
    <w:p>
      <w:pPr>
        <w:pStyle w:val="5"/>
        <w:keepNext w:val="0"/>
        <w:keepLines w:val="0"/>
        <w:pageBreakBefore w:val="0"/>
        <w:widowControl w:val="0"/>
        <w:kinsoku/>
        <w:wordWrap/>
        <w:overflowPunct/>
        <w:topLinePunct w:val="0"/>
        <w:autoSpaceDE w:val="0"/>
        <w:autoSpaceDN w:val="0"/>
        <w:bidi w:val="0"/>
        <w:adjustRightInd/>
        <w:snapToGrid/>
        <w:spacing w:before="0" w:line="576" w:lineRule="exact"/>
        <w:ind w:left="0" w:right="0" w:firstLine="640" w:firstLineChars="200"/>
        <w:textAlignment w:val="auto"/>
        <w:rPr>
          <w:rFonts w:hint="eastAsia" w:ascii="仿宋_GB2312" w:hAnsi="仿宋_GB2312" w:eastAsia="仿宋_GB2312" w:cs="仿宋_GB2312"/>
          <w:b w:val="0"/>
          <w:bCs/>
          <w:sz w:val="32"/>
          <w:szCs w:val="32"/>
        </w:rPr>
      </w:pPr>
    </w:p>
    <w:p>
      <w:pPr>
        <w:pStyle w:val="5"/>
        <w:keepNext w:val="0"/>
        <w:keepLines w:val="0"/>
        <w:pageBreakBefore w:val="0"/>
        <w:widowControl w:val="0"/>
        <w:kinsoku/>
        <w:wordWrap/>
        <w:overflowPunct/>
        <w:topLinePunct w:val="0"/>
        <w:autoSpaceDE w:val="0"/>
        <w:autoSpaceDN w:val="0"/>
        <w:bidi w:val="0"/>
        <w:adjustRightInd/>
        <w:snapToGrid/>
        <w:spacing w:before="0" w:line="576" w:lineRule="exact"/>
        <w:ind w:left="0" w:leftChars="0" w:right="0" w:firstLine="0" w:firstLineChars="0"/>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各</w:t>
      </w:r>
      <w:r>
        <w:rPr>
          <w:rFonts w:hint="eastAsia" w:ascii="仿宋_GB2312" w:hAnsi="仿宋_GB2312" w:eastAsia="仿宋_GB2312" w:cs="仿宋_GB2312"/>
          <w:b w:val="0"/>
          <w:bCs/>
          <w:sz w:val="32"/>
          <w:szCs w:val="32"/>
          <w:lang w:eastAsia="zh-CN"/>
        </w:rPr>
        <w:t>村（社区）</w:t>
      </w:r>
      <w:r>
        <w:rPr>
          <w:rFonts w:hint="eastAsia" w:ascii="仿宋_GB2312" w:hAnsi="仿宋_GB2312" w:eastAsia="仿宋_GB2312" w:cs="仿宋_GB2312"/>
          <w:b w:val="0"/>
          <w:bCs/>
          <w:sz w:val="32"/>
          <w:szCs w:val="32"/>
        </w:rPr>
        <w:t xml:space="preserve">： </w:t>
      </w:r>
    </w:p>
    <w:p>
      <w:pPr>
        <w:pStyle w:val="5"/>
        <w:keepNext w:val="0"/>
        <w:keepLines w:val="0"/>
        <w:pageBreakBefore w:val="0"/>
        <w:widowControl w:val="0"/>
        <w:kinsoku/>
        <w:wordWrap/>
        <w:overflowPunct/>
        <w:topLinePunct w:val="0"/>
        <w:autoSpaceDE w:val="0"/>
        <w:autoSpaceDN w:val="0"/>
        <w:bidi w:val="0"/>
        <w:adjustRightInd/>
        <w:snapToGrid/>
        <w:spacing w:before="0" w:line="576" w:lineRule="exact"/>
        <w:ind w:left="0" w:right="0" w:firstLine="640" w:firstLineChars="200"/>
        <w:jc w:val="both"/>
        <w:textAlignment w:val="auto"/>
        <w:rPr>
          <w:rFonts w:hint="eastAsia" w:ascii="仿宋_GB2312" w:hAnsi="仿宋_GB2312" w:eastAsia="仿宋_GB2312" w:cs="仿宋_GB2312"/>
          <w:b w:val="0"/>
          <w:bCs/>
          <w:sz w:val="32"/>
          <w:szCs w:val="32"/>
        </w:rPr>
      </w:pPr>
      <w:r>
        <w:rPr>
          <w:rFonts w:hint="eastAsia" w:ascii="仿宋_GB2312" w:hAnsi="仿宋_GB2312" w:eastAsia="仿宋_GB2312" w:cs="仿宋_GB2312"/>
          <w:b w:val="0"/>
          <w:bCs/>
          <w:sz w:val="32"/>
          <w:szCs w:val="32"/>
        </w:rPr>
        <w:t>为贯彻落实省</w:t>
      </w:r>
      <w:r>
        <w:rPr>
          <w:rFonts w:hint="eastAsia" w:ascii="仿宋_GB2312" w:hAnsi="仿宋_GB2312" w:eastAsia="仿宋_GB2312" w:cs="仿宋_GB2312"/>
          <w:b w:val="0"/>
          <w:bCs/>
          <w:sz w:val="32"/>
          <w:szCs w:val="32"/>
          <w:lang w:eastAsia="zh-CN"/>
        </w:rPr>
        <w:t>乡村振兴局《关于组织对人均收入低于</w:t>
      </w:r>
      <w:r>
        <w:rPr>
          <w:rFonts w:hint="eastAsia" w:ascii="仿宋_GB2312" w:hAnsi="仿宋_GB2312" w:eastAsia="仿宋_GB2312" w:cs="仿宋_GB2312"/>
          <w:b w:val="0"/>
          <w:bCs/>
          <w:sz w:val="32"/>
          <w:szCs w:val="32"/>
          <w:lang w:val="en-US" w:eastAsia="zh-CN"/>
        </w:rPr>
        <w:t>6500元的脱贫户和监测户进行入户核查的通知</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b w:val="0"/>
          <w:bCs/>
          <w:sz w:val="32"/>
          <w:szCs w:val="32"/>
        </w:rPr>
        <w:t>、岳阳市</w:t>
      </w:r>
      <w:r>
        <w:rPr>
          <w:rFonts w:hint="eastAsia" w:ascii="仿宋_GB2312" w:hAnsi="仿宋_GB2312" w:eastAsia="仿宋_GB2312" w:cs="仿宋_GB2312"/>
          <w:b w:val="0"/>
          <w:bCs/>
          <w:sz w:val="32"/>
          <w:szCs w:val="32"/>
          <w:lang w:eastAsia="zh-CN"/>
        </w:rPr>
        <w:t>乡村振兴局《关于在全市农村人口中开展收入和务工情况排查的通知》、临湘市《20</w:t>
      </w:r>
      <w:r>
        <w:rPr>
          <w:rFonts w:hint="eastAsia" w:ascii="仿宋_GB2312" w:hAnsi="仿宋_GB2312" w:eastAsia="仿宋_GB2312" w:cs="仿宋_GB2312"/>
          <w:b w:val="0"/>
          <w:bCs/>
          <w:sz w:val="32"/>
          <w:szCs w:val="32"/>
          <w:lang w:val="en-US" w:eastAsia="zh-CN"/>
        </w:rPr>
        <w:t>22</w:t>
      </w:r>
      <w:r>
        <w:rPr>
          <w:rFonts w:hint="eastAsia" w:ascii="仿宋_GB2312" w:hAnsi="仿宋_GB2312" w:eastAsia="仿宋_GB2312" w:cs="仿宋_GB2312"/>
          <w:b w:val="0"/>
          <w:bCs/>
          <w:sz w:val="32"/>
          <w:szCs w:val="32"/>
          <w:lang w:eastAsia="zh-CN"/>
        </w:rPr>
        <w:t>年在全市农村人口中开展收入和务工情况排查整改工作方案》文件</w:t>
      </w:r>
      <w:r>
        <w:rPr>
          <w:rFonts w:hint="eastAsia" w:ascii="仿宋_GB2312" w:hAnsi="仿宋_GB2312" w:eastAsia="仿宋_GB2312" w:cs="仿宋_GB2312"/>
          <w:b w:val="0"/>
          <w:bCs/>
          <w:sz w:val="32"/>
          <w:szCs w:val="32"/>
        </w:rPr>
        <w:t>精神，现印发《</w:t>
      </w:r>
      <w:r>
        <w:rPr>
          <w:rFonts w:hint="eastAsia" w:ascii="仿宋_GB2312" w:hAnsi="仿宋_GB2312" w:eastAsia="仿宋_GB2312" w:cs="仿宋_GB2312"/>
          <w:b w:val="0"/>
          <w:bCs/>
          <w:sz w:val="32"/>
          <w:szCs w:val="32"/>
          <w:lang w:val="en-US" w:eastAsia="zh-CN"/>
        </w:rPr>
        <w:t>詹桥镇</w:t>
      </w:r>
      <w:r>
        <w:rPr>
          <w:rFonts w:hint="eastAsia" w:ascii="仿宋_GB2312" w:hAnsi="仿宋_GB2312" w:eastAsia="仿宋_GB2312" w:cs="仿宋_GB2312"/>
          <w:b w:val="0"/>
          <w:bCs/>
          <w:sz w:val="32"/>
          <w:szCs w:val="32"/>
        </w:rPr>
        <w:t>20</w:t>
      </w:r>
      <w:r>
        <w:rPr>
          <w:rFonts w:hint="eastAsia" w:ascii="仿宋_GB2312" w:hAnsi="仿宋_GB2312" w:eastAsia="仿宋_GB2312" w:cs="仿宋_GB2312"/>
          <w:b w:val="0"/>
          <w:bCs/>
          <w:sz w:val="32"/>
          <w:szCs w:val="32"/>
          <w:lang w:val="en-US" w:eastAsia="zh-CN"/>
        </w:rPr>
        <w:t>22</w:t>
      </w:r>
      <w:r>
        <w:rPr>
          <w:rFonts w:hint="eastAsia" w:ascii="仿宋_GB2312" w:hAnsi="仿宋_GB2312" w:eastAsia="仿宋_GB2312" w:cs="仿宋_GB2312"/>
          <w:b w:val="0"/>
          <w:bCs/>
          <w:sz w:val="32"/>
          <w:szCs w:val="32"/>
        </w:rPr>
        <w:t>年</w:t>
      </w:r>
      <w:r>
        <w:rPr>
          <w:rFonts w:hint="eastAsia" w:ascii="仿宋_GB2312" w:hAnsi="仿宋_GB2312" w:eastAsia="仿宋_GB2312" w:cs="仿宋_GB2312"/>
          <w:b w:val="0"/>
          <w:bCs/>
          <w:sz w:val="32"/>
          <w:szCs w:val="32"/>
          <w:lang w:eastAsia="zh-CN"/>
        </w:rPr>
        <w:t>在全镇农村人口中开展收入和务工情况</w:t>
      </w:r>
      <w:r>
        <w:rPr>
          <w:rFonts w:hint="eastAsia" w:ascii="仿宋_GB2312" w:hAnsi="仿宋_GB2312" w:eastAsia="仿宋_GB2312" w:cs="仿宋_GB2312"/>
          <w:b w:val="0"/>
          <w:bCs/>
          <w:sz w:val="32"/>
          <w:szCs w:val="32"/>
        </w:rPr>
        <w:t>排查整改工作方案》，请</w:t>
      </w:r>
      <w:r>
        <w:rPr>
          <w:rFonts w:hint="eastAsia" w:ascii="仿宋_GB2312" w:hAnsi="仿宋_GB2312" w:eastAsia="仿宋_GB2312" w:cs="仿宋_GB2312"/>
          <w:b w:val="0"/>
          <w:bCs/>
          <w:sz w:val="32"/>
          <w:szCs w:val="32"/>
          <w:lang w:eastAsia="zh-CN"/>
        </w:rPr>
        <w:t>你们</w:t>
      </w:r>
      <w:r>
        <w:rPr>
          <w:rFonts w:hint="eastAsia" w:ascii="仿宋_GB2312" w:hAnsi="仿宋_GB2312" w:eastAsia="仿宋_GB2312" w:cs="仿宋_GB2312"/>
          <w:b w:val="0"/>
          <w:bCs/>
          <w:sz w:val="32"/>
          <w:szCs w:val="32"/>
        </w:rPr>
        <w:t>按方案要求抓好落实。</w:t>
      </w:r>
    </w:p>
    <w:p>
      <w:pPr>
        <w:pStyle w:val="5"/>
        <w:keepNext w:val="0"/>
        <w:keepLines w:val="0"/>
        <w:pageBreakBefore w:val="0"/>
        <w:widowControl w:val="0"/>
        <w:kinsoku/>
        <w:wordWrap/>
        <w:overflowPunct/>
        <w:topLinePunct w:val="0"/>
        <w:autoSpaceDE w:val="0"/>
        <w:autoSpaceDN w:val="0"/>
        <w:bidi w:val="0"/>
        <w:adjustRightInd/>
        <w:snapToGrid/>
        <w:spacing w:before="0" w:line="576" w:lineRule="exact"/>
        <w:ind w:left="0" w:leftChars="0" w:right="0" w:firstLine="0" w:firstLineChars="0"/>
        <w:textAlignment w:val="auto"/>
        <w:rPr>
          <w:rFonts w:hint="eastAsia" w:ascii="仿宋_GB2312" w:hAnsi="仿宋_GB2312" w:eastAsia="仿宋_GB2312" w:cs="仿宋_GB2312"/>
          <w:b w:val="0"/>
          <w:bCs/>
          <w:sz w:val="32"/>
          <w:szCs w:val="32"/>
        </w:rPr>
      </w:pPr>
    </w:p>
    <w:p>
      <w:pPr>
        <w:pStyle w:val="5"/>
        <w:keepNext w:val="0"/>
        <w:keepLines w:val="0"/>
        <w:pageBreakBefore w:val="0"/>
        <w:widowControl w:val="0"/>
        <w:kinsoku/>
        <w:wordWrap/>
        <w:overflowPunct/>
        <w:topLinePunct w:val="0"/>
        <w:autoSpaceDE w:val="0"/>
        <w:autoSpaceDN w:val="0"/>
        <w:bidi w:val="0"/>
        <w:adjustRightInd/>
        <w:snapToGrid/>
        <w:spacing w:before="0" w:line="576" w:lineRule="exact"/>
        <w:ind w:right="0" w:firstLine="1280" w:firstLineChars="400"/>
        <w:textAlignment w:val="auto"/>
        <w:rPr>
          <w:rFonts w:hint="eastAsia" w:ascii="仿宋_GB2312" w:hAnsi="仿宋_GB2312" w:eastAsia="仿宋_GB2312" w:cs="仿宋_GB2312"/>
          <w:b w:val="0"/>
          <w:bCs/>
          <w:sz w:val="32"/>
          <w:szCs w:val="32"/>
        </w:rPr>
      </w:pPr>
    </w:p>
    <w:p>
      <w:pPr>
        <w:pStyle w:val="5"/>
        <w:keepNext w:val="0"/>
        <w:keepLines w:val="0"/>
        <w:pageBreakBefore w:val="0"/>
        <w:widowControl w:val="0"/>
        <w:kinsoku/>
        <w:wordWrap/>
        <w:overflowPunct/>
        <w:topLinePunct w:val="0"/>
        <w:autoSpaceDE w:val="0"/>
        <w:autoSpaceDN w:val="0"/>
        <w:bidi w:val="0"/>
        <w:adjustRightInd/>
        <w:snapToGrid/>
        <w:spacing w:before="0" w:line="576" w:lineRule="exact"/>
        <w:ind w:right="0" w:firstLine="5440" w:firstLineChars="1700"/>
        <w:textAlignment w:val="auto"/>
        <w:rPr>
          <w:rFonts w:hint="eastAsia" w:ascii="仿宋_GB2312" w:hAnsi="仿宋_GB2312" w:eastAsia="仿宋_GB2312" w:cs="仿宋_GB2312"/>
          <w:b w:val="0"/>
          <w:bCs/>
          <w:sz w:val="32"/>
          <w:szCs w:val="32"/>
          <w:lang w:eastAsia="zh-CN"/>
        </w:rPr>
      </w:pPr>
      <w:r>
        <w:rPr>
          <w:rFonts w:hint="eastAsia" w:ascii="仿宋_GB2312" w:hAnsi="仿宋_GB2312" w:eastAsia="仿宋_GB2312" w:cs="仿宋_GB2312"/>
          <w:b w:val="0"/>
          <w:bCs/>
          <w:sz w:val="32"/>
          <w:szCs w:val="32"/>
          <w:lang w:eastAsia="zh-CN"/>
        </w:rPr>
        <w:t>詹桥镇人民政府</w:t>
      </w:r>
    </w:p>
    <w:p>
      <w:pPr>
        <w:pStyle w:val="5"/>
        <w:keepNext w:val="0"/>
        <w:keepLines w:val="0"/>
        <w:pageBreakBefore w:val="0"/>
        <w:widowControl w:val="0"/>
        <w:kinsoku/>
        <w:wordWrap/>
        <w:overflowPunct/>
        <w:topLinePunct w:val="0"/>
        <w:autoSpaceDE w:val="0"/>
        <w:autoSpaceDN w:val="0"/>
        <w:bidi w:val="0"/>
        <w:adjustRightInd/>
        <w:snapToGrid/>
        <w:spacing w:before="0" w:line="576" w:lineRule="exact"/>
        <w:ind w:right="0" w:firstLine="5440" w:firstLineChars="1700"/>
        <w:textAlignment w:val="auto"/>
        <w:rPr>
          <w:b/>
        </w:rPr>
      </w:pPr>
      <w:r>
        <w:rPr>
          <w:rFonts w:hint="eastAsia" w:ascii="仿宋_GB2312" w:hAnsi="仿宋_GB2312" w:eastAsia="仿宋_GB2312" w:cs="仿宋_GB2312"/>
          <w:b w:val="0"/>
          <w:bCs/>
          <w:sz w:val="32"/>
          <w:szCs w:val="32"/>
        </w:rPr>
        <w:t>202</w:t>
      </w:r>
      <w:r>
        <w:rPr>
          <w:rFonts w:hint="eastAsia" w:ascii="仿宋_GB2312" w:hAnsi="仿宋_GB2312" w:eastAsia="仿宋_GB2312" w:cs="仿宋_GB2312"/>
          <w:b w:val="0"/>
          <w:bCs/>
          <w:sz w:val="32"/>
          <w:szCs w:val="32"/>
          <w:lang w:val="en-US" w:eastAsia="zh-CN"/>
        </w:rPr>
        <w:t>2</w:t>
      </w:r>
      <w:r>
        <w:rPr>
          <w:rFonts w:hint="eastAsia" w:ascii="仿宋_GB2312" w:hAnsi="仿宋_GB2312" w:eastAsia="仿宋_GB2312" w:cs="仿宋_GB2312"/>
          <w:b w:val="0"/>
          <w:bCs/>
          <w:sz w:val="32"/>
          <w:szCs w:val="32"/>
        </w:rPr>
        <w:t>年</w:t>
      </w:r>
      <w:r>
        <w:rPr>
          <w:rFonts w:hint="eastAsia" w:ascii="仿宋_GB2312" w:hAnsi="仿宋_GB2312" w:eastAsia="仿宋_GB2312" w:cs="仿宋_GB2312"/>
          <w:b w:val="0"/>
          <w:bCs/>
          <w:sz w:val="32"/>
          <w:szCs w:val="32"/>
          <w:lang w:val="en-US" w:eastAsia="zh-CN"/>
        </w:rPr>
        <w:t>2</w:t>
      </w:r>
      <w:r>
        <w:rPr>
          <w:rFonts w:hint="eastAsia" w:ascii="仿宋_GB2312" w:hAnsi="仿宋_GB2312" w:eastAsia="仿宋_GB2312" w:cs="仿宋_GB2312"/>
          <w:b w:val="0"/>
          <w:bCs/>
          <w:sz w:val="32"/>
          <w:szCs w:val="32"/>
        </w:rPr>
        <w:t>月</w:t>
      </w:r>
      <w:r>
        <w:rPr>
          <w:rFonts w:hint="eastAsia" w:ascii="仿宋_GB2312" w:hAnsi="仿宋_GB2312" w:eastAsia="仿宋_GB2312" w:cs="仿宋_GB2312"/>
          <w:b w:val="0"/>
          <w:bCs/>
          <w:sz w:val="32"/>
          <w:szCs w:val="32"/>
          <w:lang w:val="en-US" w:eastAsia="zh-CN"/>
        </w:rPr>
        <w:t>14</w:t>
      </w:r>
      <w:r>
        <w:rPr>
          <w:rFonts w:hint="eastAsia" w:ascii="仿宋_GB2312" w:hAnsi="仿宋_GB2312" w:eastAsia="仿宋_GB2312" w:cs="仿宋_GB2312"/>
          <w:b w:val="0"/>
          <w:bCs/>
          <w:sz w:val="32"/>
          <w:szCs w:val="32"/>
        </w:rPr>
        <w:t>日</w:t>
      </w:r>
      <w:r>
        <w:rPr>
          <w:b/>
        </w:rPr>
        <w:br w:type="page"/>
      </w:r>
    </w:p>
    <w:p>
      <w:pPr>
        <w:pStyle w:val="7"/>
        <w:keepNext w:val="0"/>
        <w:keepLines w:val="0"/>
        <w:pageBreakBefore w:val="0"/>
        <w:widowControl w:val="0"/>
        <w:kinsoku/>
        <w:wordWrap/>
        <w:overflowPunct/>
        <w:topLinePunct w:val="0"/>
        <w:autoSpaceDE w:val="0"/>
        <w:autoSpaceDN w:val="0"/>
        <w:bidi w:val="0"/>
        <w:adjustRightInd/>
        <w:snapToGrid/>
        <w:spacing w:line="576" w:lineRule="exact"/>
        <w:jc w:val="center"/>
        <w:textAlignment w:val="auto"/>
        <w:rPr>
          <w:rFonts w:hint="eastAsia" w:ascii="仿宋_GB2312" w:hAnsi="仿宋_GB2312" w:eastAsia="仿宋_GB2312" w:cs="仿宋_GB2312"/>
          <w:sz w:val="44"/>
          <w:szCs w:val="44"/>
        </w:rPr>
      </w:pPr>
      <w:r>
        <w:rPr>
          <w:rFonts w:hint="eastAsia" w:ascii="方正小标宋简体" w:hAnsi="方正小标宋简体" w:eastAsia="方正小标宋简体" w:cs="方正小标宋简体"/>
          <w:b w:val="0"/>
          <w:bCs/>
          <w:sz w:val="44"/>
          <w:szCs w:val="44"/>
          <w:lang w:eastAsia="zh-CN"/>
        </w:rPr>
        <w:t>詹桥镇</w:t>
      </w:r>
      <w:r>
        <w:rPr>
          <w:rFonts w:hint="eastAsia" w:ascii="方正小标宋简体" w:hAnsi="方正小标宋简体" w:eastAsia="方正小标宋简体" w:cs="方正小标宋简体"/>
          <w:b w:val="0"/>
          <w:bCs/>
          <w:sz w:val="44"/>
          <w:szCs w:val="44"/>
        </w:rPr>
        <w:t>20</w:t>
      </w:r>
      <w:r>
        <w:rPr>
          <w:rFonts w:hint="eastAsia" w:ascii="方正小标宋简体" w:hAnsi="方正小标宋简体" w:eastAsia="方正小标宋简体" w:cs="方正小标宋简体"/>
          <w:b w:val="0"/>
          <w:bCs/>
          <w:sz w:val="44"/>
          <w:szCs w:val="44"/>
          <w:lang w:val="en-US" w:eastAsia="zh-CN"/>
        </w:rPr>
        <w:t>22</w:t>
      </w:r>
      <w:r>
        <w:rPr>
          <w:rFonts w:hint="eastAsia" w:ascii="方正小标宋简体" w:hAnsi="方正小标宋简体" w:eastAsia="方正小标宋简体" w:cs="方正小标宋简体"/>
          <w:b w:val="0"/>
          <w:bCs/>
          <w:spacing w:val="-13"/>
          <w:sz w:val="44"/>
          <w:szCs w:val="44"/>
        </w:rPr>
        <w:t>年</w:t>
      </w:r>
      <w:r>
        <w:rPr>
          <w:rFonts w:hint="eastAsia" w:ascii="方正小标宋简体" w:hAnsi="方正小标宋简体" w:eastAsia="方正小标宋简体" w:cs="方正小标宋简体"/>
          <w:b w:val="0"/>
          <w:bCs/>
          <w:spacing w:val="-13"/>
          <w:sz w:val="44"/>
          <w:szCs w:val="44"/>
          <w:lang w:eastAsia="zh-CN"/>
        </w:rPr>
        <w:t>在全镇农村人口中开展收入和务工情况</w:t>
      </w:r>
      <w:r>
        <w:rPr>
          <w:rFonts w:hint="eastAsia" w:ascii="方正小标宋简体" w:hAnsi="方正小标宋简体" w:eastAsia="方正小标宋简体" w:cs="方正小标宋简体"/>
          <w:b w:val="0"/>
          <w:bCs/>
          <w:sz w:val="44"/>
          <w:szCs w:val="44"/>
        </w:rPr>
        <w:t>排查整改工作方案</w:t>
      </w:r>
    </w:p>
    <w:p>
      <w:pPr>
        <w:pStyle w:val="7"/>
        <w:keepNext w:val="0"/>
        <w:keepLines w:val="0"/>
        <w:pageBreakBefore w:val="0"/>
        <w:widowControl w:val="0"/>
        <w:kinsoku/>
        <w:wordWrap/>
        <w:overflowPunct/>
        <w:topLinePunct w:val="0"/>
        <w:autoSpaceDE w:val="0"/>
        <w:autoSpaceDN w:val="0"/>
        <w:bidi w:val="0"/>
        <w:adjustRightInd/>
        <w:snapToGrid/>
        <w:spacing w:line="576" w:lineRule="exact"/>
        <w:ind w:left="0" w:firstLine="640" w:firstLineChars="200"/>
        <w:jc w:val="both"/>
        <w:textAlignment w:val="auto"/>
        <w:rPr>
          <w:rFonts w:hint="eastAsia" w:ascii="仿宋_GB2312" w:hAnsi="仿宋_GB2312" w:eastAsia="仿宋_GB2312" w:cs="仿宋_GB2312"/>
          <w:sz w:val="32"/>
          <w:szCs w:val="32"/>
        </w:rPr>
      </w:pPr>
    </w:p>
    <w:p>
      <w:pPr>
        <w:pStyle w:val="7"/>
        <w:keepNext w:val="0"/>
        <w:keepLines w:val="0"/>
        <w:pageBreakBefore w:val="0"/>
        <w:widowControl w:val="0"/>
        <w:kinsoku/>
        <w:wordWrap/>
        <w:overflowPunct/>
        <w:topLinePunct w:val="0"/>
        <w:autoSpaceDE w:val="0"/>
        <w:autoSpaceDN w:val="0"/>
        <w:bidi w:val="0"/>
        <w:adjustRightInd/>
        <w:snapToGrid/>
        <w:spacing w:line="576"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为深入贯彻习近平总书记关于巩固拓展脱贫攻坚成果同乡村振兴有效衔接重要论述，</w:t>
      </w:r>
      <w:r>
        <w:rPr>
          <w:rFonts w:hint="eastAsia" w:ascii="仿宋_GB2312" w:hAnsi="仿宋_GB2312" w:eastAsia="仿宋_GB2312" w:cs="仿宋_GB2312"/>
          <w:sz w:val="32"/>
          <w:szCs w:val="32"/>
          <w:lang w:eastAsia="zh-CN"/>
        </w:rPr>
        <w:t>根据</w:t>
      </w:r>
      <w:r>
        <w:rPr>
          <w:rFonts w:hint="eastAsia" w:ascii="仿宋_GB2312" w:hAnsi="仿宋_GB2312" w:eastAsia="仿宋_GB2312" w:cs="仿宋_GB2312"/>
          <w:b w:val="0"/>
          <w:bCs/>
          <w:sz w:val="32"/>
          <w:szCs w:val="32"/>
        </w:rPr>
        <w:t>省、岳阳市</w:t>
      </w:r>
      <w:r>
        <w:rPr>
          <w:rFonts w:hint="eastAsia" w:ascii="仿宋_GB2312" w:hAnsi="仿宋_GB2312" w:eastAsia="仿宋_GB2312" w:cs="仿宋_GB2312"/>
          <w:b w:val="0"/>
          <w:bCs/>
          <w:sz w:val="32"/>
          <w:szCs w:val="32"/>
          <w:lang w:eastAsia="zh-CN"/>
        </w:rPr>
        <w:t>、临湘市乡村振兴局相关文件</w:t>
      </w:r>
      <w:r>
        <w:rPr>
          <w:rFonts w:hint="eastAsia" w:ascii="仿宋_GB2312" w:hAnsi="仿宋_GB2312" w:eastAsia="仿宋_GB2312" w:cs="仿宋_GB2312"/>
          <w:b w:val="0"/>
          <w:bCs/>
          <w:sz w:val="32"/>
          <w:szCs w:val="32"/>
        </w:rPr>
        <w:t>精神，全面</w:t>
      </w:r>
      <w:r>
        <w:rPr>
          <w:rFonts w:hint="eastAsia" w:ascii="仿宋_GB2312" w:hAnsi="仿宋_GB2312" w:eastAsia="仿宋_GB2312" w:cs="仿宋_GB2312"/>
          <w:b w:val="0"/>
          <w:bCs/>
          <w:sz w:val="32"/>
          <w:szCs w:val="32"/>
          <w:lang w:eastAsia="zh-CN"/>
        </w:rPr>
        <w:t>摸清</w:t>
      </w:r>
      <w:r>
        <w:rPr>
          <w:rFonts w:hint="eastAsia" w:ascii="仿宋_GB2312" w:hAnsi="仿宋_GB2312" w:eastAsia="仿宋_GB2312" w:cs="仿宋_GB2312"/>
          <w:b w:val="0"/>
          <w:bCs/>
          <w:sz w:val="32"/>
          <w:szCs w:val="32"/>
        </w:rPr>
        <w:t>我</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b w:val="0"/>
          <w:bCs/>
          <w:sz w:val="32"/>
          <w:szCs w:val="32"/>
          <w:lang w:eastAsia="zh-CN"/>
        </w:rPr>
        <w:t>农村人口中低收入人群的收入和务工情况</w:t>
      </w:r>
      <w:r>
        <w:rPr>
          <w:rFonts w:hint="eastAsia" w:ascii="仿宋_GB2312" w:hAnsi="仿宋_GB2312" w:eastAsia="仿宋_GB2312" w:cs="仿宋_GB2312"/>
          <w:b w:val="0"/>
          <w:bCs/>
          <w:sz w:val="32"/>
          <w:szCs w:val="32"/>
        </w:rPr>
        <w:t>，</w:t>
      </w:r>
      <w:r>
        <w:rPr>
          <w:rFonts w:hint="eastAsia" w:ascii="仿宋_GB2312" w:hAnsi="仿宋_GB2312" w:eastAsia="仿宋_GB2312" w:cs="仿宋_GB2312"/>
          <w:sz w:val="32"/>
          <w:szCs w:val="32"/>
        </w:rPr>
        <w:t>切实巩固脱贫攻坚成果</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决定在全</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rPr>
        <w:t>范围内</w:t>
      </w:r>
      <w:r>
        <w:rPr>
          <w:rFonts w:hint="eastAsia" w:ascii="仿宋_GB2312" w:hAnsi="仿宋_GB2312" w:eastAsia="仿宋_GB2312" w:cs="仿宋_GB2312"/>
          <w:sz w:val="32"/>
          <w:szCs w:val="32"/>
          <w:lang w:eastAsia="zh-CN"/>
        </w:rPr>
        <w:t>开展</w:t>
      </w:r>
      <w:r>
        <w:rPr>
          <w:rFonts w:hint="eastAsia" w:ascii="仿宋_GB2312" w:hAnsi="仿宋_GB2312" w:eastAsia="仿宋_GB2312" w:cs="仿宋_GB2312"/>
          <w:b w:val="0"/>
          <w:bCs/>
          <w:sz w:val="32"/>
          <w:szCs w:val="32"/>
          <w:lang w:eastAsia="zh-CN"/>
        </w:rPr>
        <w:t>农村人口中低收入人群的收入和务工情况排查，</w:t>
      </w:r>
      <w:r>
        <w:rPr>
          <w:rFonts w:hint="eastAsia" w:ascii="仿宋_GB2312" w:hAnsi="仿宋_GB2312" w:eastAsia="仿宋_GB2312" w:cs="仿宋_GB2312"/>
          <w:sz w:val="32"/>
          <w:szCs w:val="32"/>
        </w:rPr>
        <w:t>特制定本工作方案。</w:t>
      </w:r>
    </w:p>
    <w:p>
      <w:pPr>
        <w:pStyle w:val="7"/>
        <w:keepNext w:val="0"/>
        <w:keepLines w:val="0"/>
        <w:pageBreakBefore w:val="0"/>
        <w:widowControl w:val="0"/>
        <w:kinsoku/>
        <w:wordWrap/>
        <w:overflowPunct/>
        <w:topLinePunct w:val="0"/>
        <w:autoSpaceDE w:val="0"/>
        <w:autoSpaceDN w:val="0"/>
        <w:bidi w:val="0"/>
        <w:adjustRightInd/>
        <w:snapToGrid/>
        <w:spacing w:line="576" w:lineRule="exact"/>
        <w:ind w:left="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一、排查时间</w:t>
      </w:r>
    </w:p>
    <w:p>
      <w:pPr>
        <w:pStyle w:val="7"/>
        <w:keepNext w:val="0"/>
        <w:keepLines w:val="0"/>
        <w:pageBreakBefore w:val="0"/>
        <w:widowControl w:val="0"/>
        <w:kinsoku/>
        <w:wordWrap/>
        <w:overflowPunct/>
        <w:topLinePunct w:val="0"/>
        <w:autoSpaceDE w:val="0"/>
        <w:autoSpaceDN w:val="0"/>
        <w:bidi w:val="0"/>
        <w:adjustRightInd/>
        <w:snapToGrid/>
        <w:spacing w:line="576" w:lineRule="exact"/>
        <w:ind w:lef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日</w:t>
      </w:r>
    </w:p>
    <w:p>
      <w:pPr>
        <w:pStyle w:val="7"/>
        <w:keepNext w:val="0"/>
        <w:keepLines w:val="0"/>
        <w:pageBreakBefore w:val="0"/>
        <w:widowControl w:val="0"/>
        <w:kinsoku/>
        <w:wordWrap/>
        <w:overflowPunct/>
        <w:topLinePunct w:val="0"/>
        <w:autoSpaceDE w:val="0"/>
        <w:autoSpaceDN w:val="0"/>
        <w:bidi w:val="0"/>
        <w:adjustRightInd/>
        <w:snapToGrid/>
        <w:spacing w:line="576" w:lineRule="exact"/>
        <w:ind w:left="0"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rPr>
        <w:t>二、</w:t>
      </w:r>
      <w:r>
        <w:rPr>
          <w:rFonts w:hint="eastAsia" w:ascii="黑体" w:hAnsi="黑体" w:eastAsia="黑体" w:cs="黑体"/>
          <w:sz w:val="32"/>
          <w:szCs w:val="32"/>
          <w:lang w:eastAsia="zh-CN"/>
        </w:rPr>
        <w:t>排查范围</w:t>
      </w:r>
    </w:p>
    <w:p>
      <w:pPr>
        <w:pStyle w:val="7"/>
        <w:keepNext w:val="0"/>
        <w:keepLines w:val="0"/>
        <w:pageBreakBefore w:val="0"/>
        <w:widowControl w:val="0"/>
        <w:kinsoku/>
        <w:wordWrap/>
        <w:overflowPunct/>
        <w:topLinePunct w:val="0"/>
        <w:autoSpaceDE w:val="0"/>
        <w:autoSpaceDN w:val="0"/>
        <w:bidi w:val="0"/>
        <w:adjustRightInd/>
        <w:snapToGrid/>
        <w:spacing w:line="576" w:lineRule="exact"/>
        <w:ind w:lef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对全</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rPr>
        <w:t>所有农村人口进行全覆盖排查（对外出务工、整户不在家的农户，可采取电话、视频调查等形式开展排查），</w:t>
      </w:r>
      <w:r>
        <w:rPr>
          <w:rFonts w:hint="eastAsia" w:ascii="仿宋_GB2312" w:hAnsi="仿宋_GB2312" w:eastAsia="仿宋_GB2312" w:cs="仿宋_GB2312"/>
          <w:sz w:val="32"/>
          <w:szCs w:val="32"/>
          <w:lang w:eastAsia="zh-CN"/>
        </w:rPr>
        <w:t>特别是监测家庭人均收入低于</w:t>
      </w:r>
      <w:r>
        <w:rPr>
          <w:rFonts w:hint="eastAsia" w:ascii="仿宋_GB2312" w:hAnsi="仿宋_GB2312" w:eastAsia="仿宋_GB2312" w:cs="仿宋_GB2312"/>
          <w:sz w:val="32"/>
          <w:szCs w:val="32"/>
          <w:lang w:val="en-US" w:eastAsia="zh-CN"/>
        </w:rPr>
        <w:t>6500元的监测户和脱贫户。对于收入确实低于6500元/人的一般农户家庭，按照实事求是、应纳尽纳的原则进行纳入。不设置规模，杜绝体外循环。</w:t>
      </w:r>
    </w:p>
    <w:p>
      <w:pPr>
        <w:pStyle w:val="7"/>
        <w:keepNext w:val="0"/>
        <w:keepLines w:val="0"/>
        <w:pageBreakBefore w:val="0"/>
        <w:widowControl w:val="0"/>
        <w:kinsoku/>
        <w:wordWrap/>
        <w:overflowPunct/>
        <w:topLinePunct w:val="0"/>
        <w:autoSpaceDE w:val="0"/>
        <w:autoSpaceDN w:val="0"/>
        <w:bidi w:val="0"/>
        <w:adjustRightInd/>
        <w:snapToGrid/>
        <w:spacing w:line="576" w:lineRule="exact"/>
        <w:ind w:left="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三、排查对象</w:t>
      </w:r>
    </w:p>
    <w:p>
      <w:pPr>
        <w:pStyle w:val="7"/>
        <w:keepNext w:val="0"/>
        <w:keepLines w:val="0"/>
        <w:pageBreakBefore w:val="0"/>
        <w:widowControl w:val="0"/>
        <w:numPr>
          <w:ilvl w:val="0"/>
          <w:numId w:val="0"/>
        </w:numPr>
        <w:kinsoku/>
        <w:wordWrap/>
        <w:overflowPunct/>
        <w:topLinePunct w:val="0"/>
        <w:autoSpaceDE w:val="0"/>
        <w:autoSpaceDN w:val="0"/>
        <w:bidi w:val="0"/>
        <w:adjustRightInd/>
        <w:snapToGrid/>
        <w:spacing w:line="576" w:lineRule="exact"/>
        <w:ind w:left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以家庭为单位，以</w:t>
      </w:r>
      <w:r>
        <w:rPr>
          <w:rFonts w:hint="eastAsia" w:ascii="仿宋_GB2312" w:hAnsi="仿宋_GB2312" w:eastAsia="仿宋_GB2312" w:cs="仿宋_GB2312"/>
          <w:sz w:val="32"/>
          <w:szCs w:val="32"/>
        </w:rPr>
        <w:t>脱贫</w:t>
      </w:r>
      <w:r>
        <w:rPr>
          <w:rFonts w:hint="eastAsia" w:ascii="仿宋_GB2312" w:hAnsi="仿宋_GB2312" w:eastAsia="仿宋_GB2312" w:cs="仿宋_GB2312"/>
          <w:sz w:val="32"/>
          <w:szCs w:val="32"/>
          <w:lang w:eastAsia="zh-CN"/>
        </w:rPr>
        <w:t>不稳定</w:t>
      </w:r>
      <w:r>
        <w:rPr>
          <w:rFonts w:hint="eastAsia" w:ascii="仿宋_GB2312" w:hAnsi="仿宋_GB2312" w:eastAsia="仿宋_GB2312" w:cs="仿宋_GB2312"/>
          <w:sz w:val="32"/>
          <w:szCs w:val="32"/>
        </w:rPr>
        <w:t>户、</w:t>
      </w:r>
      <w:r>
        <w:rPr>
          <w:rFonts w:hint="eastAsia" w:ascii="仿宋_GB2312" w:hAnsi="仿宋_GB2312" w:eastAsia="仿宋_GB2312" w:cs="仿宋_GB2312"/>
          <w:sz w:val="32"/>
          <w:szCs w:val="32"/>
          <w:lang w:eastAsia="zh-CN"/>
        </w:rPr>
        <w:t>边缘易致贫户、突发</w:t>
      </w:r>
    </w:p>
    <w:p>
      <w:pPr>
        <w:pStyle w:val="7"/>
        <w:keepNext w:val="0"/>
        <w:keepLines w:val="0"/>
        <w:pageBreakBefore w:val="0"/>
        <w:widowControl w:val="0"/>
        <w:numPr>
          <w:ilvl w:val="0"/>
          <w:numId w:val="0"/>
        </w:numPr>
        <w:kinsoku/>
        <w:wordWrap/>
        <w:overflowPunct/>
        <w:topLinePunct w:val="0"/>
        <w:autoSpaceDE w:val="0"/>
        <w:autoSpaceDN w:val="0"/>
        <w:bidi w:val="0"/>
        <w:adjustRightInd/>
        <w:snapToGrid/>
        <w:spacing w:line="576"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严重困难户、脱贫户为重点，同时关注大病重病户、负担较重的慢性患者、重度残疾人、失能老年人口和整户无劳动能力等特殊群体的家庭，重点对照岳阳市乡村振兴局</w:t>
      </w:r>
      <w:r>
        <w:rPr>
          <w:rFonts w:hint="eastAsia" w:ascii="仿宋_GB2312" w:hAnsi="仿宋_GB2312" w:eastAsia="仿宋_GB2312" w:cs="仿宋_GB2312"/>
          <w:sz w:val="32"/>
          <w:szCs w:val="32"/>
          <w:lang w:val="en-US" w:eastAsia="zh-CN"/>
        </w:rPr>
        <w:t>1月19日下发人均纯收入低于6500元的人员名单逐户进行核查，对符合监测对象条件的要按程序进行纳入，并进一步做好针对性帮扶。</w:t>
      </w:r>
    </w:p>
    <w:p>
      <w:pPr>
        <w:pStyle w:val="7"/>
        <w:keepNext w:val="0"/>
        <w:keepLines w:val="0"/>
        <w:pageBreakBefore w:val="0"/>
        <w:widowControl w:val="0"/>
        <w:kinsoku/>
        <w:wordWrap/>
        <w:overflowPunct/>
        <w:topLinePunct w:val="0"/>
        <w:autoSpaceDE w:val="0"/>
        <w:autoSpaceDN w:val="0"/>
        <w:bidi w:val="0"/>
        <w:adjustRightInd/>
        <w:snapToGrid/>
        <w:spacing w:line="576" w:lineRule="exact"/>
        <w:ind w:left="0"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四、排查内容</w:t>
      </w:r>
    </w:p>
    <w:p>
      <w:pPr>
        <w:keepNext w:val="0"/>
        <w:keepLines w:val="0"/>
        <w:pageBreakBefore w:val="0"/>
        <w:widowControl w:val="0"/>
        <w:kinsoku/>
        <w:wordWrap/>
        <w:overflowPunct/>
        <w:topLinePunct w:val="0"/>
        <w:autoSpaceDE w:val="0"/>
        <w:autoSpaceDN w:val="0"/>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bidi="zh-CN"/>
        </w:rPr>
      </w:pPr>
      <w:r>
        <w:rPr>
          <w:rFonts w:hint="eastAsia" w:ascii="仿宋_GB2312" w:hAnsi="仿宋_GB2312" w:eastAsia="仿宋_GB2312" w:cs="仿宋_GB2312"/>
          <w:sz w:val="32"/>
          <w:szCs w:val="32"/>
          <w:lang w:val="en-US" w:eastAsia="zh-CN" w:bidi="zh-CN"/>
        </w:rPr>
        <w:t>排查其收入支出状况、“两不愁三保障”及饮水安全状况、务工就业、产业帮扶情况等。</w:t>
      </w:r>
    </w:p>
    <w:p>
      <w:pPr>
        <w:pStyle w:val="7"/>
        <w:keepNext w:val="0"/>
        <w:keepLines w:val="0"/>
        <w:pageBreakBefore w:val="0"/>
        <w:widowControl w:val="0"/>
        <w:kinsoku/>
        <w:wordWrap/>
        <w:overflowPunct/>
        <w:topLinePunct w:val="0"/>
        <w:autoSpaceDE w:val="0"/>
        <w:autoSpaceDN w:val="0"/>
        <w:bidi w:val="0"/>
        <w:adjustRightInd/>
        <w:snapToGrid/>
        <w:spacing w:line="576" w:lineRule="exact"/>
        <w:ind w:left="0" w:leftChars="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、工作步骤</w:t>
      </w:r>
    </w:p>
    <w:p>
      <w:pPr>
        <w:pStyle w:val="7"/>
        <w:keepNext w:val="0"/>
        <w:keepLines w:val="0"/>
        <w:pageBreakBefore w:val="0"/>
        <w:widowControl w:val="0"/>
        <w:kinsoku/>
        <w:wordWrap/>
        <w:overflowPunct/>
        <w:topLinePunct w:val="0"/>
        <w:autoSpaceDE w:val="0"/>
        <w:autoSpaceDN w:val="0"/>
        <w:bidi w:val="0"/>
        <w:adjustRightInd/>
        <w:snapToGrid/>
        <w:spacing w:line="576" w:lineRule="exact"/>
        <w:ind w:left="0" w:leftChars="0" w:firstLine="643" w:firstLineChars="200"/>
        <w:jc w:val="both"/>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一</w:t>
      </w:r>
      <w:r>
        <w:rPr>
          <w:rFonts w:hint="eastAsia" w:ascii="楷体_GB2312" w:hAnsi="楷体_GB2312" w:eastAsia="楷体_GB2312" w:cs="楷体_GB2312"/>
          <w:b/>
          <w:bCs/>
          <w:sz w:val="32"/>
          <w:szCs w:val="32"/>
        </w:rPr>
        <w:t>）组织培训。</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日前，</w:t>
      </w:r>
      <w:r>
        <w:rPr>
          <w:rFonts w:hint="eastAsia" w:ascii="仿宋_GB2312" w:hAnsi="仿宋_GB2312" w:eastAsia="仿宋_GB2312" w:cs="仿宋_GB2312"/>
          <w:sz w:val="32"/>
          <w:szCs w:val="32"/>
          <w:lang w:eastAsia="zh-CN"/>
        </w:rPr>
        <w:t>镇乡村振兴办组织</w:t>
      </w:r>
      <w:r>
        <w:rPr>
          <w:rFonts w:hint="eastAsia" w:ascii="仿宋_GB2312" w:hAnsi="仿宋_GB2312" w:eastAsia="仿宋_GB2312" w:cs="仿宋_GB2312"/>
          <w:sz w:val="32"/>
          <w:szCs w:val="32"/>
        </w:rPr>
        <w:t>对驻村</w:t>
      </w:r>
      <w:r>
        <w:rPr>
          <w:rFonts w:hint="eastAsia" w:ascii="仿宋_GB2312" w:hAnsi="仿宋_GB2312" w:eastAsia="仿宋_GB2312" w:cs="仿宋_GB2312"/>
          <w:sz w:val="32"/>
          <w:szCs w:val="32"/>
          <w:lang w:val="zh-CN" w:eastAsia="zh-CN"/>
        </w:rPr>
        <w:t>工作队员</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eastAsia="zh-CN"/>
        </w:rPr>
        <w:t>村（社区）</w:t>
      </w:r>
      <w:r>
        <w:rPr>
          <w:rFonts w:hint="eastAsia" w:ascii="仿宋_GB2312" w:hAnsi="仿宋_GB2312" w:eastAsia="仿宋_GB2312" w:cs="仿宋_GB2312"/>
          <w:sz w:val="32"/>
          <w:szCs w:val="32"/>
        </w:rPr>
        <w:t>乡村振兴</w:t>
      </w:r>
      <w:r>
        <w:rPr>
          <w:rFonts w:hint="eastAsia" w:ascii="仿宋_GB2312" w:hAnsi="仿宋_GB2312" w:eastAsia="仿宋_GB2312" w:cs="仿宋_GB2312"/>
          <w:sz w:val="32"/>
          <w:szCs w:val="32"/>
          <w:lang w:eastAsia="zh-CN"/>
        </w:rPr>
        <w:t>专干进行</w:t>
      </w:r>
      <w:r>
        <w:rPr>
          <w:rFonts w:hint="eastAsia" w:ascii="仿宋_GB2312" w:hAnsi="仿宋_GB2312" w:eastAsia="仿宋_GB2312" w:cs="仿宋_GB2312"/>
          <w:sz w:val="32"/>
          <w:szCs w:val="32"/>
        </w:rPr>
        <w:t>业务培训</w:t>
      </w:r>
      <w:r>
        <w:rPr>
          <w:rFonts w:hint="eastAsia" w:ascii="仿宋_GB2312" w:hAnsi="仿宋_GB2312" w:eastAsia="仿宋_GB2312" w:cs="仿宋_GB2312"/>
          <w:sz w:val="32"/>
          <w:szCs w:val="32"/>
          <w:lang w:eastAsia="zh-CN"/>
        </w:rPr>
        <w:t>。</w:t>
      </w:r>
    </w:p>
    <w:p>
      <w:pPr>
        <w:pStyle w:val="7"/>
        <w:keepNext w:val="0"/>
        <w:keepLines w:val="0"/>
        <w:pageBreakBefore w:val="0"/>
        <w:widowControl w:val="0"/>
        <w:kinsoku/>
        <w:wordWrap/>
        <w:overflowPunct/>
        <w:topLinePunct w:val="0"/>
        <w:autoSpaceDE w:val="0"/>
        <w:autoSpaceDN w:val="0"/>
        <w:bidi w:val="0"/>
        <w:adjustRightInd/>
        <w:snapToGrid/>
        <w:spacing w:line="576" w:lineRule="exact"/>
        <w:ind w:left="0" w:leftChars="0" w:firstLine="643" w:firstLineChars="200"/>
        <w:jc w:val="both"/>
        <w:textAlignment w:val="auto"/>
        <w:rPr>
          <w:rFonts w:hint="eastAsia" w:ascii="仿宋_GB2312" w:hAnsi="仿宋_GB2312" w:eastAsia="仿宋_GB2312" w:cs="仿宋_GB2312"/>
          <w:sz w:val="32"/>
          <w:szCs w:val="32"/>
          <w:lang w:val="zh-CN"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二</w:t>
      </w:r>
      <w:r>
        <w:rPr>
          <w:rFonts w:hint="eastAsia" w:ascii="楷体_GB2312" w:hAnsi="楷体_GB2312" w:eastAsia="楷体_GB2312" w:cs="楷体_GB2312"/>
          <w:b/>
          <w:bCs/>
          <w:sz w:val="32"/>
          <w:szCs w:val="32"/>
        </w:rPr>
        <w:t>）排查方式。</w:t>
      </w:r>
      <w:r>
        <w:rPr>
          <w:rFonts w:hint="eastAsia" w:ascii="仿宋_GB2312" w:hAnsi="仿宋_GB2312" w:eastAsia="仿宋_GB2312" w:cs="仿宋_GB2312"/>
          <w:sz w:val="32"/>
          <w:szCs w:val="32"/>
          <w:lang w:val="zh-CN" w:eastAsia="zh-CN"/>
        </w:rPr>
        <w:t>开展核查、督查相结合的方式。</w:t>
      </w:r>
    </w:p>
    <w:p>
      <w:pPr>
        <w:pStyle w:val="7"/>
        <w:keepNext w:val="0"/>
        <w:keepLines w:val="0"/>
        <w:pageBreakBefore w:val="0"/>
        <w:widowControl w:val="0"/>
        <w:kinsoku/>
        <w:wordWrap/>
        <w:overflowPunct/>
        <w:topLinePunct w:val="0"/>
        <w:autoSpaceDE w:val="0"/>
        <w:autoSpaceDN w:val="0"/>
        <w:bidi w:val="0"/>
        <w:adjustRightInd/>
        <w:snapToGrid/>
        <w:spacing w:line="576"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val="zh-CN" w:eastAsia="zh-CN"/>
        </w:rPr>
        <w:t>月</w:t>
      </w:r>
      <w:r>
        <w:rPr>
          <w:rFonts w:hint="eastAsia" w:ascii="仿宋_GB2312" w:hAnsi="仿宋_GB2312" w:eastAsia="仿宋_GB2312" w:cs="仿宋_GB2312"/>
          <w:sz w:val="32"/>
          <w:szCs w:val="32"/>
          <w:lang w:val="en-US" w:eastAsia="zh-CN"/>
        </w:rPr>
        <w:t>15日起</w:t>
      </w:r>
      <w:r>
        <w:rPr>
          <w:rFonts w:hint="eastAsia" w:ascii="仿宋_GB2312" w:hAnsi="仿宋_GB2312" w:eastAsia="仿宋_GB2312" w:cs="仿宋_GB2312"/>
          <w:sz w:val="32"/>
          <w:szCs w:val="32"/>
          <w:lang w:val="zh-CN" w:eastAsia="zh-CN"/>
        </w:rPr>
        <w:t>，村（社区）乡村振兴专干、驻村工作队员负责本辖区范围内的农村人口核查工作。镇政府坚持“谁排查、谁签字、谁负责”的原则，将本辖区重点对象核查工作任务到人。镇乡村振兴办对排查情况进行督查。</w:t>
      </w:r>
      <w:r>
        <w:rPr>
          <w:rFonts w:hint="eastAsia" w:ascii="仿宋_GB2312" w:hAnsi="仿宋_GB2312" w:eastAsia="仿宋_GB2312" w:cs="仿宋_GB2312"/>
          <w:sz w:val="32"/>
          <w:szCs w:val="32"/>
          <w:lang w:val="en-US" w:eastAsia="zh-CN"/>
        </w:rPr>
        <w:t>2月中旬，临湘市乡村振兴局将</w:t>
      </w:r>
      <w:r>
        <w:rPr>
          <w:rFonts w:hint="eastAsia" w:ascii="仿宋_GB2312" w:hAnsi="仿宋_GB2312" w:eastAsia="仿宋_GB2312" w:cs="仿宋_GB2312"/>
          <w:sz w:val="32"/>
          <w:szCs w:val="32"/>
          <w:lang w:val="zh-CN" w:eastAsia="zh-CN"/>
        </w:rPr>
        <w:t>对排查情况进行专项督查，对排查工作不力的村（社区）进行通报，</w:t>
      </w:r>
      <w:r>
        <w:rPr>
          <w:rFonts w:hint="eastAsia" w:ascii="仿宋_GB2312" w:hAnsi="仿宋_GB2312" w:eastAsia="仿宋_GB2312" w:cs="仿宋_GB2312"/>
          <w:sz w:val="32"/>
          <w:szCs w:val="32"/>
          <w:lang w:val="en-US" w:eastAsia="zh-CN"/>
        </w:rPr>
        <w:t>督查结果将作为年度考核中日常工作评价的重要依据</w:t>
      </w:r>
      <w:r>
        <w:rPr>
          <w:rFonts w:hint="eastAsia" w:ascii="仿宋_GB2312" w:hAnsi="仿宋_GB2312" w:eastAsia="仿宋_GB2312" w:cs="仿宋_GB2312"/>
          <w:sz w:val="32"/>
          <w:szCs w:val="32"/>
          <w:lang w:val="zh-CN" w:eastAsia="zh-CN"/>
        </w:rPr>
        <w:t>；</w:t>
      </w:r>
      <w:r>
        <w:rPr>
          <w:rFonts w:hint="eastAsia" w:ascii="仿宋_GB2312" w:hAnsi="仿宋_GB2312" w:eastAsia="仿宋_GB2312" w:cs="仿宋_GB2312"/>
          <w:sz w:val="32"/>
          <w:szCs w:val="32"/>
          <w:lang w:val="en-US" w:eastAsia="zh-CN"/>
        </w:rPr>
        <w:t>2月下旬，岳阳市乡村振兴局将</w:t>
      </w:r>
      <w:r>
        <w:rPr>
          <w:rFonts w:hint="eastAsia" w:ascii="仿宋_GB2312" w:hAnsi="仿宋_GB2312" w:eastAsia="仿宋_GB2312" w:cs="仿宋_GB2312"/>
          <w:sz w:val="32"/>
          <w:szCs w:val="32"/>
          <w:lang w:val="zh-CN" w:eastAsia="zh-CN"/>
        </w:rPr>
        <w:t>对排查情况进行专项督查，对排查工作不力的乡镇进行通报，</w:t>
      </w:r>
      <w:r>
        <w:rPr>
          <w:rFonts w:hint="eastAsia" w:ascii="仿宋_GB2312" w:hAnsi="仿宋_GB2312" w:eastAsia="仿宋_GB2312" w:cs="仿宋_GB2312"/>
          <w:sz w:val="32"/>
          <w:szCs w:val="32"/>
          <w:lang w:val="en-US" w:eastAsia="zh-CN"/>
        </w:rPr>
        <w:t>督查结果将作为年度考核中日常工作评价的重要依据。</w:t>
      </w:r>
    </w:p>
    <w:p>
      <w:pPr>
        <w:keepNext w:val="0"/>
        <w:keepLines w:val="0"/>
        <w:pageBreakBefore w:val="0"/>
        <w:widowControl w:val="0"/>
        <w:numPr>
          <w:ilvl w:val="0"/>
          <w:numId w:val="0"/>
        </w:numPr>
        <w:kinsoku/>
        <w:wordWrap/>
        <w:overflowPunct/>
        <w:topLinePunct w:val="0"/>
        <w:autoSpaceDE w:val="0"/>
        <w:autoSpaceDN w:val="0"/>
        <w:bidi w:val="0"/>
        <w:adjustRightInd/>
        <w:snapToGrid/>
        <w:spacing w:line="576" w:lineRule="exact"/>
        <w:ind w:firstLine="643" w:firstLineChars="200"/>
        <w:textAlignment w:val="auto"/>
        <w:rPr>
          <w:rFonts w:hint="eastAsia" w:ascii="仿宋_GB2312" w:hAnsi="仿宋_GB2312" w:eastAsia="仿宋_GB2312" w:cs="仿宋_GB2312"/>
          <w:sz w:val="32"/>
          <w:szCs w:val="32"/>
          <w:lang w:val="en-US" w:eastAsia="zh-CN" w:bidi="zh-CN"/>
        </w:rPr>
      </w:pPr>
      <w:r>
        <w:rPr>
          <w:rFonts w:hint="eastAsia" w:ascii="楷体_GB2312" w:hAnsi="楷体_GB2312" w:eastAsia="楷体_GB2312" w:cs="楷体_GB2312"/>
          <w:b/>
          <w:bCs/>
          <w:sz w:val="32"/>
          <w:szCs w:val="32"/>
          <w:lang w:val="zh-CN" w:eastAsia="zh-CN"/>
        </w:rPr>
        <w:t>（三）</w:t>
      </w:r>
      <w:r>
        <w:rPr>
          <w:rFonts w:hint="eastAsia" w:ascii="楷体_GB2312" w:hAnsi="楷体_GB2312" w:eastAsia="楷体_GB2312" w:cs="楷体_GB2312"/>
          <w:b/>
          <w:bCs/>
          <w:sz w:val="32"/>
          <w:szCs w:val="32"/>
          <w:lang w:val="en-US" w:eastAsia="zh-CN"/>
        </w:rPr>
        <w:t>督查小组。</w:t>
      </w:r>
    </w:p>
    <w:p>
      <w:pPr>
        <w:keepNext w:val="0"/>
        <w:keepLines w:val="0"/>
        <w:pageBreakBefore w:val="0"/>
        <w:widowControl w:val="0"/>
        <w:numPr>
          <w:ilvl w:val="0"/>
          <w:numId w:val="0"/>
        </w:numPr>
        <w:kinsoku/>
        <w:wordWrap/>
        <w:overflowPunct/>
        <w:topLinePunct w:val="0"/>
        <w:autoSpaceDE w:val="0"/>
        <w:autoSpaceDN w:val="0"/>
        <w:bidi w:val="0"/>
        <w:adjustRightInd/>
        <w:snapToGrid/>
        <w:spacing w:line="576" w:lineRule="exact"/>
        <w:ind w:left="630" w:leftChars="0"/>
        <w:textAlignment w:val="auto"/>
        <w:rPr>
          <w:rFonts w:hint="eastAsia" w:ascii="仿宋_GB2312" w:hAnsi="仿宋_GB2312" w:eastAsia="仿宋_GB2312" w:cs="仿宋_GB2312"/>
          <w:sz w:val="32"/>
          <w:szCs w:val="32"/>
          <w:lang w:val="en-US" w:eastAsia="zh-CN" w:bidi="zh-CN"/>
        </w:rPr>
      </w:pPr>
      <w:r>
        <w:rPr>
          <w:rFonts w:hint="eastAsia" w:ascii="仿宋_GB2312" w:hAnsi="仿宋_GB2312" w:eastAsia="仿宋_GB2312" w:cs="仿宋_GB2312"/>
          <w:sz w:val="32"/>
          <w:szCs w:val="32"/>
          <w:lang w:val="en-US" w:eastAsia="zh-CN" w:bidi="zh-CN"/>
        </w:rPr>
        <w:t>组  长：戴庆焱</w:t>
      </w:r>
    </w:p>
    <w:p>
      <w:pPr>
        <w:keepNext w:val="0"/>
        <w:keepLines w:val="0"/>
        <w:pageBreakBefore w:val="0"/>
        <w:widowControl w:val="0"/>
        <w:numPr>
          <w:ilvl w:val="0"/>
          <w:numId w:val="0"/>
        </w:numPr>
        <w:kinsoku/>
        <w:wordWrap/>
        <w:overflowPunct/>
        <w:topLinePunct w:val="0"/>
        <w:autoSpaceDE w:val="0"/>
        <w:autoSpaceDN w:val="0"/>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bidi="zh-CN"/>
        </w:rPr>
      </w:pPr>
      <w:r>
        <w:rPr>
          <w:rFonts w:hint="eastAsia" w:ascii="仿宋_GB2312" w:hAnsi="仿宋_GB2312" w:eastAsia="仿宋_GB2312" w:cs="仿宋_GB2312"/>
          <w:sz w:val="32"/>
          <w:szCs w:val="32"/>
          <w:lang w:val="en-US" w:eastAsia="zh-CN" w:bidi="zh-CN"/>
        </w:rPr>
        <w:t>成  员：刘  凯、李雯轩</w:t>
      </w:r>
    </w:p>
    <w:p>
      <w:pPr>
        <w:pStyle w:val="7"/>
        <w:keepNext w:val="0"/>
        <w:keepLines w:val="0"/>
        <w:pageBreakBefore w:val="0"/>
        <w:widowControl w:val="0"/>
        <w:kinsoku/>
        <w:wordWrap/>
        <w:overflowPunct/>
        <w:topLinePunct w:val="0"/>
        <w:autoSpaceDE w:val="0"/>
        <w:autoSpaceDN w:val="0"/>
        <w:bidi w:val="0"/>
        <w:adjustRightInd/>
        <w:snapToGrid/>
        <w:spacing w:line="576" w:lineRule="exact"/>
        <w:ind w:left="0" w:firstLine="643" w:firstLineChars="200"/>
        <w:jc w:val="both"/>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四</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建立台帐。</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村（社区）要对</w:t>
      </w:r>
      <w:r>
        <w:rPr>
          <w:rFonts w:hint="eastAsia" w:ascii="仿宋_GB2312" w:hAnsi="仿宋_GB2312" w:eastAsia="仿宋_GB2312" w:cs="仿宋_GB2312"/>
          <w:sz w:val="32"/>
          <w:szCs w:val="32"/>
        </w:rPr>
        <w:t>排查发现的问题</w:t>
      </w:r>
      <w:r>
        <w:rPr>
          <w:rFonts w:hint="eastAsia" w:ascii="仿宋_GB2312" w:hAnsi="仿宋_GB2312" w:eastAsia="仿宋_GB2312" w:cs="仿宋_GB2312"/>
          <w:sz w:val="32"/>
          <w:szCs w:val="32"/>
          <w:lang w:eastAsia="zh-CN"/>
        </w:rPr>
        <w:t>，进行汇总</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并建立相关台帐，于</w:t>
      </w:r>
      <w:r>
        <w:rPr>
          <w:rFonts w:hint="eastAsia" w:ascii="仿宋_GB2312" w:hAnsi="仿宋_GB2312" w:eastAsia="仿宋_GB2312" w:cs="仿宋_GB2312"/>
          <w:sz w:val="32"/>
          <w:szCs w:val="32"/>
          <w:lang w:val="en-US" w:eastAsia="zh-CN"/>
        </w:rPr>
        <w:t>2月21日前上报镇乡村振兴办。</w:t>
      </w:r>
    </w:p>
    <w:p>
      <w:pPr>
        <w:pStyle w:val="7"/>
        <w:keepNext w:val="0"/>
        <w:keepLines w:val="0"/>
        <w:pageBreakBefore w:val="0"/>
        <w:widowControl w:val="0"/>
        <w:kinsoku/>
        <w:wordWrap/>
        <w:overflowPunct/>
        <w:topLinePunct w:val="0"/>
        <w:autoSpaceDE w:val="0"/>
        <w:autoSpaceDN w:val="0"/>
        <w:bidi w:val="0"/>
        <w:adjustRightInd/>
        <w:snapToGrid/>
        <w:spacing w:line="576" w:lineRule="exact"/>
        <w:ind w:left="0" w:firstLine="643" w:firstLineChars="200"/>
        <w:jc w:val="both"/>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bCs/>
          <w:sz w:val="32"/>
          <w:szCs w:val="32"/>
          <w:lang w:eastAsia="zh-CN"/>
        </w:rPr>
        <w:t>（五）</w:t>
      </w:r>
      <w:r>
        <w:rPr>
          <w:rFonts w:hint="eastAsia" w:ascii="楷体_GB2312" w:hAnsi="楷体_GB2312" w:eastAsia="楷体_GB2312" w:cs="楷体_GB2312"/>
          <w:b/>
          <w:bCs/>
          <w:sz w:val="32"/>
          <w:szCs w:val="32"/>
        </w:rPr>
        <w:t>集中整改。</w:t>
      </w:r>
      <w:r>
        <w:rPr>
          <w:rFonts w:hint="eastAsia" w:ascii="仿宋_GB2312" w:hAnsi="仿宋_GB2312" w:eastAsia="仿宋_GB2312" w:cs="仿宋_GB2312"/>
          <w:sz w:val="32"/>
          <w:szCs w:val="32"/>
        </w:rPr>
        <w:t>坚持问题排查和整改同步进行</w:t>
      </w:r>
      <w:r>
        <w:rPr>
          <w:rFonts w:hint="eastAsia" w:ascii="仿宋_GB2312" w:hAnsi="仿宋_GB2312" w:eastAsia="仿宋_GB2312" w:cs="仿宋_GB2312"/>
          <w:sz w:val="32"/>
          <w:szCs w:val="32"/>
          <w:lang w:eastAsia="zh-CN"/>
        </w:rPr>
        <w:t>，边查边改，所有</w:t>
      </w:r>
      <w:r>
        <w:rPr>
          <w:rFonts w:hint="eastAsia" w:ascii="仿宋_GB2312" w:hAnsi="仿宋_GB2312" w:eastAsia="仿宋_GB2312" w:cs="仿宋_GB2312"/>
          <w:sz w:val="32"/>
          <w:szCs w:val="32"/>
        </w:rPr>
        <w:t>问题</w:t>
      </w: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sz w:val="32"/>
          <w:szCs w:val="32"/>
          <w:lang w:val="en-US" w:eastAsia="zh-CN"/>
        </w:rPr>
        <w:t>2月28日前</w:t>
      </w:r>
      <w:r>
        <w:rPr>
          <w:rFonts w:hint="eastAsia" w:ascii="仿宋_GB2312" w:hAnsi="仿宋_GB2312" w:eastAsia="仿宋_GB2312" w:cs="仿宋_GB2312"/>
          <w:sz w:val="32"/>
          <w:szCs w:val="32"/>
        </w:rPr>
        <w:t>按要求</w:t>
      </w:r>
      <w:r>
        <w:rPr>
          <w:rFonts w:hint="eastAsia" w:ascii="仿宋_GB2312" w:hAnsi="仿宋_GB2312" w:eastAsia="仿宋_GB2312" w:cs="仿宋_GB2312"/>
          <w:sz w:val="32"/>
          <w:szCs w:val="32"/>
          <w:lang w:eastAsia="zh-CN"/>
        </w:rPr>
        <w:t>全部</w:t>
      </w:r>
      <w:r>
        <w:rPr>
          <w:rFonts w:hint="eastAsia" w:ascii="仿宋_GB2312" w:hAnsi="仿宋_GB2312" w:eastAsia="仿宋_GB2312" w:cs="仿宋_GB2312"/>
          <w:sz w:val="32"/>
          <w:szCs w:val="32"/>
        </w:rPr>
        <w:t>清零</w:t>
      </w:r>
      <w:r>
        <w:rPr>
          <w:rFonts w:hint="eastAsia" w:ascii="仿宋_GB2312" w:hAnsi="仿宋_GB2312" w:eastAsia="仿宋_GB2312" w:cs="仿宋_GB2312"/>
          <w:sz w:val="32"/>
          <w:szCs w:val="32"/>
          <w:lang w:eastAsia="zh-CN"/>
        </w:rPr>
        <w:t>。</w:t>
      </w:r>
    </w:p>
    <w:p>
      <w:pPr>
        <w:pStyle w:val="7"/>
        <w:keepNext w:val="0"/>
        <w:keepLines w:val="0"/>
        <w:pageBreakBefore w:val="0"/>
        <w:widowControl w:val="0"/>
        <w:kinsoku/>
        <w:wordWrap/>
        <w:overflowPunct/>
        <w:topLinePunct w:val="0"/>
        <w:autoSpaceDE w:val="0"/>
        <w:autoSpaceDN w:val="0"/>
        <w:bidi w:val="0"/>
        <w:adjustRightInd/>
        <w:snapToGrid/>
        <w:spacing w:line="576" w:lineRule="exact"/>
        <w:ind w:left="0" w:leftChars="0" w:firstLine="640" w:firstLineChars="200"/>
        <w:jc w:val="both"/>
        <w:textAlignment w:val="auto"/>
        <w:rPr>
          <w:rFonts w:hint="eastAsia" w:ascii="仿宋_GB2312" w:hAnsi="仿宋_GB2312" w:eastAsia="仿宋_GB2312" w:cs="仿宋_GB2312"/>
          <w:sz w:val="32"/>
          <w:szCs w:val="32"/>
        </w:rPr>
      </w:pPr>
    </w:p>
    <w:p>
      <w:pPr>
        <w:pStyle w:val="7"/>
        <w:keepNext w:val="0"/>
        <w:keepLines w:val="0"/>
        <w:pageBreakBefore w:val="0"/>
        <w:widowControl w:val="0"/>
        <w:kinsoku/>
        <w:wordWrap/>
        <w:overflowPunct/>
        <w:topLinePunct w:val="0"/>
        <w:autoSpaceDE w:val="0"/>
        <w:autoSpaceDN w:val="0"/>
        <w:bidi w:val="0"/>
        <w:adjustRightInd/>
        <w:snapToGrid/>
        <w:spacing w:line="576" w:lineRule="exact"/>
        <w:ind w:left="0" w:leftChars="0" w:firstLine="640" w:firstLineChars="200"/>
        <w:jc w:val="both"/>
        <w:textAlignment w:val="auto"/>
        <w:rPr>
          <w:rFonts w:hint="eastAsia" w:ascii="仿宋_GB2312" w:hAnsi="仿宋_GB2312" w:eastAsia="仿宋_GB2312" w:cs="仿宋_GB2312"/>
          <w:sz w:val="32"/>
          <w:szCs w:val="32"/>
        </w:rPr>
      </w:pPr>
    </w:p>
    <w:p>
      <w:pPr>
        <w:pStyle w:val="7"/>
        <w:keepNext w:val="0"/>
        <w:keepLines w:val="0"/>
        <w:pageBreakBefore w:val="0"/>
        <w:widowControl w:val="0"/>
        <w:kinsoku/>
        <w:wordWrap/>
        <w:overflowPunct/>
        <w:topLinePunct w:val="0"/>
        <w:autoSpaceDE w:val="0"/>
        <w:autoSpaceDN w:val="0"/>
        <w:bidi w:val="0"/>
        <w:adjustRightInd/>
        <w:snapToGrid/>
        <w:spacing w:line="576" w:lineRule="exact"/>
        <w:ind w:left="1598" w:leftChars="290" w:hanging="960" w:hangingChars="3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附件1：</w:t>
      </w:r>
      <w:r>
        <w:rPr>
          <w:rFonts w:hint="eastAsia" w:ascii="仿宋_GB2312" w:hAnsi="仿宋_GB2312" w:eastAsia="仿宋_GB2312" w:cs="仿宋_GB2312"/>
          <w:sz w:val="32"/>
          <w:szCs w:val="32"/>
          <w:lang w:val="en-US" w:eastAsia="zh-CN"/>
        </w:rPr>
        <w:t>临湘市2022年农村人口收入和务工情况排查表（一般农户）</w:t>
      </w:r>
    </w:p>
    <w:p>
      <w:pPr>
        <w:pStyle w:val="7"/>
        <w:keepNext w:val="0"/>
        <w:keepLines w:val="0"/>
        <w:pageBreakBefore w:val="0"/>
        <w:widowControl w:val="0"/>
        <w:kinsoku/>
        <w:wordWrap/>
        <w:overflowPunct/>
        <w:topLinePunct w:val="0"/>
        <w:autoSpaceDE w:val="0"/>
        <w:autoSpaceDN w:val="0"/>
        <w:bidi w:val="0"/>
        <w:adjustRightInd/>
        <w:snapToGrid/>
        <w:spacing w:line="576" w:lineRule="exact"/>
        <w:ind w:left="1598" w:leftChars="290" w:hanging="960" w:hangingChars="3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附件2：</w:t>
      </w:r>
      <w:r>
        <w:rPr>
          <w:rFonts w:hint="eastAsia" w:ascii="仿宋_GB2312" w:hAnsi="仿宋_GB2312" w:eastAsia="仿宋_GB2312" w:cs="仿宋_GB2312"/>
          <w:sz w:val="32"/>
          <w:szCs w:val="32"/>
          <w:lang w:val="en-US" w:eastAsia="zh-CN"/>
        </w:rPr>
        <w:t>临湘市2022年农村人口收入和务工情况排查表（脱贫户、监测户、特殊困难群体）</w:t>
      </w:r>
    </w:p>
    <w:p>
      <w:pPr>
        <w:pStyle w:val="7"/>
        <w:keepNext w:val="0"/>
        <w:keepLines w:val="0"/>
        <w:pageBreakBefore w:val="0"/>
        <w:widowControl w:val="0"/>
        <w:kinsoku/>
        <w:wordWrap/>
        <w:overflowPunct/>
        <w:topLinePunct w:val="0"/>
        <w:autoSpaceDE w:val="0"/>
        <w:autoSpaceDN w:val="0"/>
        <w:bidi w:val="0"/>
        <w:adjustRightInd/>
        <w:snapToGrid/>
        <w:spacing w:line="576" w:lineRule="exact"/>
        <w:ind w:left="638" w:leftChars="29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附件3：</w:t>
      </w:r>
      <w:r>
        <w:rPr>
          <w:rFonts w:hint="eastAsia" w:ascii="仿宋_GB2312" w:hAnsi="仿宋_GB2312" w:eastAsia="仿宋_GB2312" w:cs="仿宋_GB2312"/>
          <w:sz w:val="32"/>
          <w:szCs w:val="32"/>
          <w:lang w:val="en-US" w:eastAsia="zh-CN"/>
        </w:rPr>
        <w:t>临湘市2022年农村人口收入和务工情况问题</w:t>
      </w:r>
      <w:r>
        <w:rPr>
          <w:rFonts w:hint="eastAsia" w:ascii="仿宋_GB2312" w:hAnsi="仿宋_GB2312" w:eastAsia="仿宋_GB2312" w:cs="仿宋_GB2312"/>
          <w:sz w:val="32"/>
          <w:szCs w:val="32"/>
        </w:rPr>
        <w:t>汇总表</w:t>
      </w:r>
    </w:p>
    <w:p>
      <w:pPr>
        <w:pStyle w:val="7"/>
        <w:keepNext w:val="0"/>
        <w:keepLines w:val="0"/>
        <w:pageBreakBefore w:val="0"/>
        <w:widowControl w:val="0"/>
        <w:kinsoku/>
        <w:wordWrap/>
        <w:overflowPunct/>
        <w:topLinePunct w:val="0"/>
        <w:autoSpaceDE w:val="0"/>
        <w:autoSpaceDN w:val="0"/>
        <w:bidi w:val="0"/>
        <w:adjustRightInd/>
        <w:snapToGrid/>
        <w:spacing w:line="600" w:lineRule="exact"/>
        <w:ind w:left="0"/>
        <w:textAlignment w:val="auto"/>
        <w:rPr>
          <w:sz w:val="20"/>
        </w:rPr>
      </w:pPr>
    </w:p>
    <w:p>
      <w:pPr>
        <w:keepNext w:val="0"/>
        <w:keepLines w:val="0"/>
        <w:pageBreakBefore w:val="0"/>
        <w:widowControl w:val="0"/>
        <w:kinsoku/>
        <w:wordWrap/>
        <w:overflowPunct/>
        <w:topLinePunct w:val="0"/>
        <w:autoSpaceDE w:val="0"/>
        <w:autoSpaceDN w:val="0"/>
        <w:bidi w:val="0"/>
        <w:adjustRightInd/>
        <w:snapToGrid/>
        <w:spacing w:line="600" w:lineRule="exact"/>
        <w:textAlignment w:val="auto"/>
        <w:rPr>
          <w:rFonts w:hint="eastAsia" w:ascii="黑体" w:eastAsia="黑体"/>
        </w:rPr>
        <w:sectPr>
          <w:headerReference r:id="rId3" w:type="default"/>
          <w:pgSz w:w="11910" w:h="16840"/>
          <w:pgMar w:top="1701" w:right="1701" w:bottom="1701" w:left="1701" w:header="0" w:footer="1094" w:gutter="0"/>
          <w:cols w:space="0" w:num="1"/>
          <w:rtlGutter w:val="0"/>
          <w:docGrid w:linePitch="0" w:charSpace="0"/>
        </w:sectPr>
      </w:pPr>
    </w:p>
    <w:p>
      <w:pPr>
        <w:spacing w:line="600" w:lineRule="exact"/>
        <w:rPr>
          <w:rFonts w:hint="eastAsia" w:ascii="仿宋_GB2312" w:hAnsi="黑体" w:eastAsia="仿宋_GB2312"/>
          <w:sz w:val="32"/>
          <w:szCs w:val="32"/>
          <w:lang w:eastAsia="zh-CN"/>
        </w:rPr>
      </w:pPr>
      <w:r>
        <w:rPr>
          <w:rFonts w:hint="eastAsia" w:ascii="仿宋_GB2312" w:hAnsi="黑体" w:eastAsia="仿宋_GB2312"/>
          <w:sz w:val="32"/>
          <w:szCs w:val="32"/>
          <w:lang w:eastAsia="zh-CN"/>
        </w:rPr>
        <w:t>附件</w:t>
      </w:r>
      <w:r>
        <w:rPr>
          <w:rFonts w:hint="eastAsia" w:ascii="仿宋_GB2312" w:hAnsi="黑体" w:eastAsia="仿宋_GB2312"/>
          <w:sz w:val="32"/>
          <w:szCs w:val="32"/>
          <w:lang w:val="en-US" w:eastAsia="zh-CN"/>
        </w:rPr>
        <w:t>1</w:t>
      </w:r>
    </w:p>
    <w:tbl>
      <w:tblPr>
        <w:tblStyle w:val="12"/>
        <w:tblW w:w="13380" w:type="dxa"/>
        <w:tblInd w:w="0" w:type="dxa"/>
        <w:shd w:val="clear" w:color="auto" w:fill="auto"/>
        <w:tblLayout w:type="fixed"/>
        <w:tblCellMar>
          <w:top w:w="0" w:type="dxa"/>
          <w:left w:w="0" w:type="dxa"/>
          <w:bottom w:w="0" w:type="dxa"/>
          <w:right w:w="0" w:type="dxa"/>
        </w:tblCellMar>
      </w:tblPr>
      <w:tblGrid>
        <w:gridCol w:w="509"/>
        <w:gridCol w:w="1644"/>
        <w:gridCol w:w="1921"/>
        <w:gridCol w:w="1344"/>
        <w:gridCol w:w="1421"/>
        <w:gridCol w:w="1410"/>
        <w:gridCol w:w="1778"/>
        <w:gridCol w:w="1672"/>
        <w:gridCol w:w="1681"/>
      </w:tblGrid>
      <w:tr>
        <w:tblPrEx>
          <w:shd w:val="clear" w:color="auto" w:fill="auto"/>
          <w:tblCellMar>
            <w:top w:w="0" w:type="dxa"/>
            <w:left w:w="0" w:type="dxa"/>
            <w:bottom w:w="0" w:type="dxa"/>
            <w:right w:w="0" w:type="dxa"/>
          </w:tblCellMar>
        </w:tblPrEx>
        <w:trPr>
          <w:trHeight w:val="554" w:hRule="atLeast"/>
        </w:trPr>
        <w:tc>
          <w:tcPr>
            <w:tcW w:w="13380" w:type="dxa"/>
            <w:gridSpan w:val="9"/>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Theme="majorEastAsia" w:hAnsiTheme="majorEastAsia" w:eastAsiaTheme="majorEastAsia" w:cstheme="majorEastAsia"/>
                <w:sz w:val="44"/>
                <w:szCs w:val="44"/>
                <w:lang w:val="en-US" w:eastAsia="zh-CN"/>
              </w:rPr>
              <w:t>临湘市2022年农村人口收入和务工情况排查表</w:t>
            </w:r>
            <w:r>
              <w:rPr>
                <w:rFonts w:hint="eastAsia" w:ascii="宋体" w:hAnsi="宋体" w:eastAsia="宋体" w:cs="宋体"/>
                <w:b w:val="0"/>
                <w:bCs/>
                <w:i w:val="0"/>
                <w:color w:val="000000"/>
                <w:kern w:val="0"/>
                <w:sz w:val="44"/>
                <w:szCs w:val="44"/>
                <w:u w:val="none"/>
                <w:lang w:val="en-US" w:eastAsia="zh-CN" w:bidi="ar"/>
              </w:rPr>
              <w:t>（</w:t>
            </w:r>
            <w:r>
              <w:rPr>
                <w:rFonts w:hint="eastAsia" w:ascii="宋体" w:hAnsi="宋体" w:eastAsia="宋体" w:cs="宋体"/>
                <w:b w:val="0"/>
                <w:bCs/>
                <w:i w:val="0"/>
                <w:color w:val="000000"/>
                <w:kern w:val="0"/>
                <w:sz w:val="36"/>
                <w:szCs w:val="36"/>
                <w:u w:val="none"/>
                <w:lang w:val="en-US" w:eastAsia="zh-CN" w:bidi="ar"/>
              </w:rPr>
              <w:t>一般农户</w:t>
            </w:r>
            <w:r>
              <w:rPr>
                <w:rFonts w:hint="eastAsia" w:ascii="宋体" w:hAnsi="宋体" w:eastAsia="宋体" w:cs="宋体"/>
                <w:b w:val="0"/>
                <w:bCs/>
                <w:i w:val="0"/>
                <w:color w:val="000000"/>
                <w:kern w:val="0"/>
                <w:sz w:val="44"/>
                <w:szCs w:val="44"/>
                <w:u w:val="none"/>
                <w:lang w:val="en-US" w:eastAsia="zh-CN" w:bidi="ar"/>
              </w:rPr>
              <w:t>）</w:t>
            </w:r>
          </w:p>
        </w:tc>
      </w:tr>
      <w:tr>
        <w:tblPrEx>
          <w:shd w:val="clear" w:color="auto" w:fill="auto"/>
          <w:tblCellMar>
            <w:top w:w="0" w:type="dxa"/>
            <w:left w:w="0" w:type="dxa"/>
            <w:bottom w:w="0" w:type="dxa"/>
            <w:right w:w="0" w:type="dxa"/>
          </w:tblCellMar>
        </w:tblPrEx>
        <w:trPr>
          <w:trHeight w:val="450" w:hRule="atLeast"/>
        </w:trPr>
        <w:tc>
          <w:tcPr>
            <w:tcW w:w="13380" w:type="dxa"/>
            <w:gridSpan w:val="9"/>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kern w:val="0"/>
                <w:sz w:val="44"/>
                <w:szCs w:val="44"/>
                <w:u w:val="none"/>
                <w:lang w:val="en-US" w:eastAsia="zh-CN" w:bidi="ar"/>
              </w:rPr>
            </w:pPr>
            <w:r>
              <w:rPr>
                <w:rFonts w:hint="eastAsia" w:ascii="宋体" w:hAnsi="宋体" w:eastAsia="宋体" w:cs="宋体"/>
                <w:b/>
                <w:i w:val="0"/>
                <w:color w:val="000000"/>
                <w:kern w:val="0"/>
                <w:sz w:val="20"/>
                <w:szCs w:val="20"/>
                <w:u w:val="single"/>
                <w:lang w:val="en-US" w:eastAsia="zh-CN" w:bidi="ar"/>
              </w:rPr>
              <w:t xml:space="preserve">   </w:t>
            </w:r>
            <w:r>
              <w:rPr>
                <w:rFonts w:hint="eastAsia" w:cs="宋体"/>
                <w:b/>
                <w:i w:val="0"/>
                <w:color w:val="000000"/>
                <w:kern w:val="0"/>
                <w:sz w:val="20"/>
                <w:szCs w:val="20"/>
                <w:u w:val="single"/>
                <w:lang w:val="en-US" w:eastAsia="zh-CN" w:bidi="ar"/>
              </w:rPr>
              <w:t>詹桥</w:t>
            </w:r>
            <w:r>
              <w:rPr>
                <w:rFonts w:hint="eastAsia" w:ascii="宋体" w:hAnsi="宋体" w:eastAsia="宋体" w:cs="宋体"/>
                <w:b/>
                <w:i w:val="0"/>
                <w:color w:val="000000"/>
                <w:kern w:val="0"/>
                <w:sz w:val="20"/>
                <w:szCs w:val="20"/>
                <w:u w:val="single"/>
                <w:lang w:val="en-US" w:eastAsia="zh-CN" w:bidi="ar"/>
              </w:rPr>
              <w:t xml:space="preserve"> </w:t>
            </w:r>
            <w:r>
              <w:rPr>
                <w:rStyle w:val="23"/>
                <w:u w:val="single"/>
                <w:lang w:val="en-US" w:eastAsia="zh-CN" w:bidi="ar"/>
              </w:rPr>
              <w:t xml:space="preserve"> </w:t>
            </w:r>
            <w:r>
              <w:rPr>
                <w:rStyle w:val="23"/>
                <w:u w:val="none"/>
                <w:lang w:val="en-US" w:eastAsia="zh-CN" w:bidi="ar"/>
              </w:rPr>
              <w:t xml:space="preserve">乡镇 </w:t>
            </w:r>
            <w:r>
              <w:rPr>
                <w:rStyle w:val="24"/>
                <w:lang w:val="en-US" w:eastAsia="zh-CN" w:bidi="ar"/>
              </w:rPr>
              <w:t xml:space="preserve">             </w:t>
            </w:r>
            <w:r>
              <w:rPr>
                <w:rStyle w:val="23"/>
                <w:u w:val="none"/>
                <w:lang w:val="en-US" w:eastAsia="zh-CN" w:bidi="ar"/>
              </w:rPr>
              <w:t xml:space="preserve"> 村</w:t>
            </w:r>
          </w:p>
        </w:tc>
      </w:tr>
      <w:tr>
        <w:tblPrEx>
          <w:shd w:val="clear" w:color="auto" w:fill="auto"/>
          <w:tblCellMar>
            <w:top w:w="0" w:type="dxa"/>
            <w:left w:w="0" w:type="dxa"/>
            <w:bottom w:w="0" w:type="dxa"/>
            <w:right w:w="0" w:type="dxa"/>
          </w:tblCellMar>
        </w:tblPrEx>
        <w:trPr>
          <w:trHeight w:val="418" w:hRule="atLeast"/>
        </w:trPr>
        <w:tc>
          <w:tcPr>
            <w:tcW w:w="50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序号</w:t>
            </w:r>
          </w:p>
        </w:tc>
        <w:tc>
          <w:tcPr>
            <w:tcW w:w="164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姓名</w:t>
            </w:r>
          </w:p>
        </w:tc>
        <w:tc>
          <w:tcPr>
            <w:tcW w:w="192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联系电话</w:t>
            </w:r>
          </w:p>
        </w:tc>
        <w:tc>
          <w:tcPr>
            <w:tcW w:w="9306"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cs="宋体"/>
                <w:b/>
                <w:i w:val="0"/>
                <w:color w:val="000000"/>
                <w:kern w:val="0"/>
                <w:sz w:val="20"/>
                <w:szCs w:val="20"/>
                <w:u w:val="none"/>
                <w:lang w:val="en-US" w:eastAsia="zh-CN" w:bidi="ar"/>
              </w:rPr>
              <w:t>排查内容</w:t>
            </w:r>
          </w:p>
        </w:tc>
      </w:tr>
      <w:tr>
        <w:tblPrEx>
          <w:shd w:val="clear" w:color="auto" w:fill="auto"/>
          <w:tblCellMar>
            <w:top w:w="0" w:type="dxa"/>
            <w:left w:w="0" w:type="dxa"/>
            <w:bottom w:w="0" w:type="dxa"/>
            <w:right w:w="0" w:type="dxa"/>
          </w:tblCellMar>
        </w:tblPrEx>
        <w:trPr>
          <w:trHeight w:val="631" w:hRule="atLeast"/>
        </w:trPr>
        <w:tc>
          <w:tcPr>
            <w:tcW w:w="50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6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92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34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收入</w:t>
            </w:r>
            <w:r>
              <w:rPr>
                <w:rFonts w:hint="eastAsia" w:cs="宋体"/>
                <w:b/>
                <w:i w:val="0"/>
                <w:color w:val="000000"/>
                <w:kern w:val="0"/>
                <w:sz w:val="20"/>
                <w:szCs w:val="20"/>
                <w:u w:val="none"/>
                <w:lang w:val="en-US" w:eastAsia="zh-CN" w:bidi="ar"/>
              </w:rPr>
              <w:t>是否</w:t>
            </w:r>
            <w:r>
              <w:rPr>
                <w:rFonts w:hint="eastAsia" w:ascii="宋体" w:hAnsi="宋体" w:eastAsia="宋体" w:cs="宋体"/>
                <w:b/>
                <w:i w:val="0"/>
                <w:color w:val="000000"/>
                <w:kern w:val="0"/>
                <w:sz w:val="20"/>
                <w:szCs w:val="20"/>
                <w:u w:val="none"/>
                <w:lang w:val="en-US" w:eastAsia="zh-CN" w:bidi="ar"/>
              </w:rPr>
              <w:t>达标</w:t>
            </w:r>
          </w:p>
        </w:tc>
        <w:tc>
          <w:tcPr>
            <w:tcW w:w="1421"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i w:val="0"/>
                <w:color w:val="000000"/>
                <w:sz w:val="20"/>
                <w:szCs w:val="20"/>
                <w:u w:val="none"/>
                <w:lang w:val="en-US"/>
              </w:rPr>
            </w:pPr>
            <w:r>
              <w:rPr>
                <w:rFonts w:hint="eastAsia" w:ascii="宋体" w:hAnsi="宋体" w:eastAsia="宋体" w:cs="宋体"/>
                <w:b/>
                <w:i w:val="0"/>
                <w:color w:val="000000"/>
                <w:kern w:val="0"/>
                <w:sz w:val="20"/>
                <w:szCs w:val="20"/>
                <w:u w:val="none"/>
                <w:lang w:val="en-US" w:eastAsia="zh-CN" w:bidi="ar"/>
              </w:rPr>
              <w:t>住房安全</w:t>
            </w:r>
            <w:r>
              <w:rPr>
                <w:rFonts w:hint="eastAsia" w:cs="宋体"/>
                <w:b/>
                <w:i w:val="0"/>
                <w:color w:val="000000"/>
                <w:kern w:val="0"/>
                <w:sz w:val="20"/>
                <w:szCs w:val="20"/>
                <w:u w:val="none"/>
                <w:lang w:val="en-US" w:eastAsia="zh-CN" w:bidi="ar"/>
              </w:rPr>
              <w:t>有无</w:t>
            </w:r>
            <w:r>
              <w:rPr>
                <w:rFonts w:hint="eastAsia" w:ascii="宋体" w:hAnsi="宋体" w:eastAsia="宋体" w:cs="宋体"/>
                <w:b/>
                <w:i w:val="0"/>
                <w:color w:val="000000"/>
                <w:kern w:val="0"/>
                <w:sz w:val="20"/>
                <w:szCs w:val="20"/>
                <w:u w:val="none"/>
                <w:lang w:val="en-US" w:eastAsia="zh-CN" w:bidi="ar"/>
              </w:rPr>
              <w:t>保障</w:t>
            </w:r>
          </w:p>
        </w:tc>
        <w:tc>
          <w:tcPr>
            <w:tcW w:w="141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饮水安全有</w:t>
            </w:r>
            <w:r>
              <w:rPr>
                <w:rFonts w:hint="eastAsia" w:cs="宋体"/>
                <w:b/>
                <w:i w:val="0"/>
                <w:color w:val="000000"/>
                <w:kern w:val="0"/>
                <w:sz w:val="20"/>
                <w:szCs w:val="20"/>
                <w:u w:val="none"/>
                <w:lang w:val="en-US" w:eastAsia="zh-CN" w:bidi="ar"/>
              </w:rPr>
              <w:t>无</w:t>
            </w:r>
            <w:r>
              <w:rPr>
                <w:rFonts w:hint="eastAsia" w:ascii="宋体" w:hAnsi="宋体" w:eastAsia="宋体" w:cs="宋体"/>
                <w:b/>
                <w:i w:val="0"/>
                <w:color w:val="000000"/>
                <w:kern w:val="0"/>
                <w:sz w:val="20"/>
                <w:szCs w:val="20"/>
                <w:u w:val="none"/>
                <w:lang w:val="en-US" w:eastAsia="zh-CN" w:bidi="ar"/>
              </w:rPr>
              <w:t>保障</w:t>
            </w:r>
          </w:p>
        </w:tc>
        <w:tc>
          <w:tcPr>
            <w:tcW w:w="1778"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i w:val="0"/>
                <w:color w:val="000000"/>
                <w:sz w:val="20"/>
                <w:szCs w:val="20"/>
                <w:u w:val="none"/>
                <w:lang w:val="en-US"/>
              </w:rPr>
            </w:pPr>
            <w:r>
              <w:rPr>
                <w:rFonts w:hint="eastAsia" w:ascii="宋体" w:hAnsi="宋体" w:eastAsia="宋体" w:cs="宋体"/>
                <w:b/>
                <w:i w:val="0"/>
                <w:color w:val="000000"/>
                <w:kern w:val="0"/>
                <w:sz w:val="20"/>
                <w:szCs w:val="20"/>
                <w:u w:val="none"/>
                <w:lang w:val="en-US" w:eastAsia="zh-CN" w:bidi="ar"/>
              </w:rPr>
              <w:t>202</w:t>
            </w:r>
            <w:r>
              <w:rPr>
                <w:rFonts w:hint="eastAsia" w:cs="宋体"/>
                <w:b/>
                <w:i w:val="0"/>
                <w:color w:val="000000"/>
                <w:kern w:val="0"/>
                <w:sz w:val="20"/>
                <w:szCs w:val="20"/>
                <w:u w:val="none"/>
                <w:lang w:val="en-US" w:eastAsia="zh-CN" w:bidi="ar"/>
              </w:rPr>
              <w:t>2</w:t>
            </w:r>
            <w:r>
              <w:rPr>
                <w:rFonts w:hint="eastAsia" w:ascii="宋体" w:hAnsi="宋体" w:eastAsia="宋体" w:cs="宋体"/>
                <w:b/>
                <w:i w:val="0"/>
                <w:color w:val="000000"/>
                <w:kern w:val="0"/>
                <w:sz w:val="20"/>
                <w:szCs w:val="20"/>
                <w:u w:val="none"/>
                <w:lang w:val="en-US" w:eastAsia="zh-CN" w:bidi="ar"/>
              </w:rPr>
              <w:t>年居民医保</w:t>
            </w:r>
            <w:r>
              <w:rPr>
                <w:rFonts w:hint="eastAsia" w:cs="宋体"/>
                <w:b/>
                <w:i w:val="0"/>
                <w:color w:val="000000"/>
                <w:kern w:val="0"/>
                <w:sz w:val="20"/>
                <w:szCs w:val="20"/>
                <w:u w:val="none"/>
                <w:lang w:val="en-US" w:eastAsia="zh-CN" w:bidi="ar"/>
              </w:rPr>
              <w:t>是否</w:t>
            </w:r>
            <w:r>
              <w:rPr>
                <w:rFonts w:hint="eastAsia" w:ascii="宋体" w:hAnsi="宋体" w:eastAsia="宋体" w:cs="宋体"/>
                <w:b/>
                <w:i w:val="0"/>
                <w:color w:val="000000"/>
                <w:kern w:val="0"/>
                <w:sz w:val="20"/>
                <w:szCs w:val="20"/>
                <w:u w:val="none"/>
                <w:lang w:val="en-US" w:eastAsia="zh-CN" w:bidi="ar"/>
              </w:rPr>
              <w:t>应保尽</w:t>
            </w:r>
            <w:r>
              <w:rPr>
                <w:rFonts w:hint="eastAsia" w:cs="宋体"/>
                <w:b/>
                <w:i w:val="0"/>
                <w:color w:val="000000"/>
                <w:kern w:val="0"/>
                <w:sz w:val="20"/>
                <w:szCs w:val="20"/>
                <w:u w:val="none"/>
                <w:lang w:val="en-US" w:eastAsia="zh-CN" w:bidi="ar"/>
              </w:rPr>
              <w:t>保</w:t>
            </w:r>
          </w:p>
        </w:tc>
        <w:tc>
          <w:tcPr>
            <w:tcW w:w="1672"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cs="宋体"/>
                <w:b/>
                <w:i w:val="0"/>
                <w:color w:val="000000"/>
                <w:kern w:val="0"/>
                <w:sz w:val="20"/>
                <w:szCs w:val="20"/>
                <w:u w:val="none"/>
                <w:lang w:val="en-US" w:eastAsia="zh-CN" w:bidi="ar"/>
              </w:rPr>
              <w:t>有</w:t>
            </w:r>
            <w:r>
              <w:rPr>
                <w:rFonts w:hint="eastAsia" w:ascii="宋体" w:hAnsi="宋体" w:eastAsia="宋体" w:cs="宋体"/>
                <w:b/>
                <w:i w:val="0"/>
                <w:color w:val="000000"/>
                <w:kern w:val="0"/>
                <w:sz w:val="20"/>
                <w:szCs w:val="20"/>
                <w:u w:val="none"/>
                <w:lang w:val="en-US" w:eastAsia="zh-CN" w:bidi="ar"/>
              </w:rPr>
              <w:t>无义务教育阶段学生失学、辍学</w:t>
            </w:r>
          </w:p>
        </w:tc>
        <w:tc>
          <w:tcPr>
            <w:tcW w:w="16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i w:val="0"/>
                <w:color w:val="000000"/>
                <w:sz w:val="20"/>
                <w:szCs w:val="20"/>
                <w:u w:val="none"/>
                <w:lang w:val="en-US" w:eastAsia="zh-CN"/>
              </w:rPr>
            </w:pPr>
            <w:r>
              <w:rPr>
                <w:rFonts w:hint="eastAsia" w:cs="宋体"/>
                <w:b/>
                <w:i w:val="0"/>
                <w:color w:val="000000"/>
                <w:sz w:val="20"/>
                <w:szCs w:val="20"/>
                <w:u w:val="none"/>
                <w:lang w:val="en-US" w:eastAsia="zh-CN"/>
              </w:rPr>
              <w:t>产业就业帮扶情况</w:t>
            </w:r>
          </w:p>
        </w:tc>
      </w:tr>
      <w:tr>
        <w:tblPrEx>
          <w:shd w:val="clear" w:color="auto" w:fill="auto"/>
          <w:tblCellMar>
            <w:top w:w="0" w:type="dxa"/>
            <w:left w:w="0" w:type="dxa"/>
            <w:bottom w:w="0" w:type="dxa"/>
            <w:right w:w="0" w:type="dxa"/>
          </w:tblCellMar>
        </w:tblPrEx>
        <w:trPr>
          <w:trHeight w:val="478"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shd w:val="clear" w:color="auto" w:fill="auto"/>
          <w:tblCellMar>
            <w:top w:w="0" w:type="dxa"/>
            <w:left w:w="0" w:type="dxa"/>
            <w:bottom w:w="0" w:type="dxa"/>
            <w:right w:w="0" w:type="dxa"/>
          </w:tblCellMar>
        </w:tblPrEx>
        <w:trPr>
          <w:trHeight w:val="464"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478"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478"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6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478" w:hRule="atLeast"/>
        </w:trPr>
        <w:tc>
          <w:tcPr>
            <w:tcW w:w="5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6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9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3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4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4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77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78" w:hRule="atLeast"/>
        </w:trPr>
        <w:tc>
          <w:tcPr>
            <w:tcW w:w="509"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64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921"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344"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421"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410"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778"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672" w:type="dxa"/>
            <w:tcBorders>
              <w:top w:val="single" w:color="000000" w:sz="4" w:space="0"/>
              <w:left w:val="single" w:color="auto" w:sz="4" w:space="0"/>
              <w:bottom w:val="single" w:color="000000" w:sz="4" w:space="0"/>
              <w:right w:val="single" w:color="auto"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681"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443" w:hRule="atLeast"/>
        </w:trPr>
        <w:tc>
          <w:tcPr>
            <w:tcW w:w="509" w:type="dxa"/>
            <w:tcBorders>
              <w:top w:val="nil"/>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7</w:t>
            </w:r>
          </w:p>
        </w:tc>
        <w:tc>
          <w:tcPr>
            <w:tcW w:w="1644" w:type="dxa"/>
            <w:tcBorders>
              <w:top w:val="nil"/>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1921" w:type="dxa"/>
            <w:tcBorders>
              <w:top w:val="nil"/>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1344" w:type="dxa"/>
            <w:tcBorders>
              <w:top w:val="nil"/>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1421" w:type="dxa"/>
            <w:tcBorders>
              <w:top w:val="nil"/>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1410" w:type="dxa"/>
            <w:tcBorders>
              <w:top w:val="nil"/>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1778" w:type="dxa"/>
            <w:tcBorders>
              <w:top w:val="nil"/>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1672" w:type="dxa"/>
            <w:tcBorders>
              <w:top w:val="nil"/>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1681" w:type="dxa"/>
            <w:tcBorders>
              <w:top w:val="nil"/>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r>
        <w:tblPrEx>
          <w:tblCellMar>
            <w:top w:w="0" w:type="dxa"/>
            <w:left w:w="0" w:type="dxa"/>
            <w:bottom w:w="0" w:type="dxa"/>
            <w:right w:w="0" w:type="dxa"/>
          </w:tblCellMar>
        </w:tblPrEx>
        <w:trPr>
          <w:trHeight w:val="443" w:hRule="atLeast"/>
        </w:trPr>
        <w:tc>
          <w:tcPr>
            <w:tcW w:w="509" w:type="dxa"/>
            <w:tcBorders>
              <w:top w:val="nil"/>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eastAsia="zh-CN"/>
              </w:rPr>
            </w:pPr>
            <w:r>
              <w:rPr>
                <w:rFonts w:hint="eastAsia" w:ascii="宋体" w:hAnsi="宋体" w:eastAsia="宋体" w:cs="宋体"/>
                <w:i w:val="0"/>
                <w:color w:val="000000"/>
                <w:sz w:val="18"/>
                <w:szCs w:val="18"/>
                <w:u w:val="none"/>
                <w:lang w:val="en-US" w:eastAsia="zh-CN"/>
              </w:rPr>
              <w:t>8</w:t>
            </w:r>
          </w:p>
        </w:tc>
        <w:tc>
          <w:tcPr>
            <w:tcW w:w="1644" w:type="dxa"/>
            <w:tcBorders>
              <w:top w:val="nil"/>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1921" w:type="dxa"/>
            <w:tcBorders>
              <w:top w:val="nil"/>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1344" w:type="dxa"/>
            <w:tcBorders>
              <w:top w:val="nil"/>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1421" w:type="dxa"/>
            <w:tcBorders>
              <w:top w:val="nil"/>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1410" w:type="dxa"/>
            <w:tcBorders>
              <w:top w:val="nil"/>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1778" w:type="dxa"/>
            <w:tcBorders>
              <w:top w:val="nil"/>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1672" w:type="dxa"/>
            <w:tcBorders>
              <w:top w:val="nil"/>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1681" w:type="dxa"/>
            <w:tcBorders>
              <w:top w:val="nil"/>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18"/>
                <w:szCs w:val="18"/>
                <w:u w:val="none"/>
              </w:rPr>
            </w:pPr>
          </w:p>
        </w:tc>
      </w:tr>
    </w:tbl>
    <w:p>
      <w:pPr>
        <w:spacing w:before="13"/>
        <w:ind w:left="220"/>
        <w:rPr>
          <w:rFonts w:hint="eastAsia"/>
          <w:sz w:val="24"/>
        </w:rPr>
      </w:pPr>
      <w:r>
        <w:rPr>
          <w:rFonts w:hint="eastAsia"/>
          <w:sz w:val="24"/>
        </w:rPr>
        <w:t xml:space="preserve">    </w:t>
      </w:r>
    </w:p>
    <w:p>
      <w:pPr>
        <w:spacing w:before="13"/>
        <w:ind w:left="220"/>
        <w:rPr>
          <w:rFonts w:hint="eastAsia"/>
          <w:sz w:val="18"/>
          <w:szCs w:val="18"/>
        </w:rPr>
      </w:pPr>
      <w:r>
        <w:rPr>
          <w:rFonts w:hint="eastAsia"/>
          <w:sz w:val="18"/>
          <w:szCs w:val="18"/>
        </w:rPr>
        <w:t xml:space="preserve">填表说明：1、收入达标：指家庭人均纯收入超过6500元。                                                                                                                       </w:t>
      </w:r>
    </w:p>
    <w:p>
      <w:pPr>
        <w:spacing w:before="13"/>
        <w:ind w:left="9486" w:leftChars="4312" w:firstLine="180" w:firstLineChars="100"/>
        <w:rPr>
          <w:rFonts w:hint="eastAsia"/>
          <w:sz w:val="18"/>
          <w:szCs w:val="18"/>
          <w:lang w:val="en-US" w:eastAsia="zh-CN"/>
        </w:rPr>
      </w:pPr>
      <w:r>
        <w:rPr>
          <w:rFonts w:hint="eastAsia"/>
          <w:sz w:val="18"/>
          <w:szCs w:val="18"/>
        </w:rPr>
        <w:t xml:space="preserve">                                    </w:t>
      </w:r>
      <w:r>
        <w:rPr>
          <w:rFonts w:hint="eastAsia"/>
          <w:sz w:val="18"/>
          <w:szCs w:val="18"/>
          <w:lang w:val="en-US" w:eastAsia="zh-CN"/>
        </w:rPr>
        <w:t xml:space="preserve">                                 </w:t>
      </w:r>
      <w:r>
        <w:rPr>
          <w:rFonts w:hint="eastAsia"/>
          <w:sz w:val="18"/>
          <w:szCs w:val="18"/>
        </w:rPr>
        <w:t xml:space="preserve"> 排查人员签名：</w:t>
      </w:r>
    </w:p>
    <w:p>
      <w:pPr>
        <w:ind w:left="0" w:firstLine="0" w:firstLineChars="0"/>
        <w:rPr>
          <w:sz w:val="18"/>
          <w:szCs w:val="18"/>
        </w:rPr>
        <w:sectPr>
          <w:pgSz w:w="16840" w:h="11910" w:orient="landscape"/>
          <w:pgMar w:top="1701" w:right="1701" w:bottom="1701" w:left="1701" w:header="0" w:footer="1094" w:gutter="0"/>
          <w:cols w:space="0" w:num="1"/>
          <w:rtlGutter w:val="0"/>
          <w:docGrid w:linePitch="0" w:charSpace="0"/>
        </w:sectPr>
      </w:pPr>
      <w:r>
        <w:rPr>
          <w:rFonts w:hint="eastAsia"/>
          <w:sz w:val="18"/>
          <w:szCs w:val="18"/>
          <w:lang w:val="en-US" w:eastAsia="zh-CN"/>
        </w:rPr>
        <w:t xml:space="preserve">      </w:t>
      </w:r>
    </w:p>
    <w:p>
      <w:pPr>
        <w:spacing w:line="600" w:lineRule="exact"/>
        <w:rPr>
          <w:rFonts w:hint="eastAsia" w:ascii="仿宋_GB2312" w:hAnsi="黑体" w:eastAsia="仿宋_GB2312"/>
          <w:sz w:val="32"/>
          <w:szCs w:val="32"/>
          <w:lang w:eastAsia="zh-CN"/>
        </w:rPr>
      </w:pPr>
      <w:r>
        <w:rPr>
          <w:rFonts w:hint="eastAsia" w:ascii="仿宋_GB2312" w:hAnsi="黑体" w:eastAsia="仿宋_GB2312"/>
          <w:sz w:val="32"/>
          <w:szCs w:val="32"/>
          <w:lang w:eastAsia="zh-CN"/>
        </w:rPr>
        <w:t>附件</w:t>
      </w:r>
      <w:r>
        <w:rPr>
          <w:rFonts w:hint="eastAsia" w:ascii="仿宋_GB2312" w:hAnsi="黑体" w:eastAsia="仿宋_GB2312"/>
          <w:sz w:val="32"/>
          <w:szCs w:val="32"/>
          <w:lang w:val="en-US" w:eastAsia="zh-CN"/>
        </w:rPr>
        <w:t>2</w:t>
      </w:r>
    </w:p>
    <w:p>
      <w:pPr>
        <w:jc w:val="center"/>
        <w:rPr>
          <w:rFonts w:hint="eastAsia" w:asciiTheme="majorEastAsia" w:hAnsiTheme="majorEastAsia" w:eastAsiaTheme="majorEastAsia" w:cstheme="majorEastAsia"/>
          <w:sz w:val="44"/>
          <w:szCs w:val="44"/>
          <w:lang w:val="en-US" w:eastAsia="zh-CN"/>
        </w:rPr>
      </w:pPr>
      <w:r>
        <w:rPr>
          <w:rFonts w:hint="eastAsia" w:asciiTheme="majorEastAsia" w:hAnsiTheme="majorEastAsia" w:eastAsiaTheme="majorEastAsia" w:cstheme="majorEastAsia"/>
          <w:sz w:val="44"/>
          <w:szCs w:val="44"/>
          <w:lang w:val="en-US" w:eastAsia="zh-CN"/>
        </w:rPr>
        <w:t>临湘市2022年农村人口收入和务工情况排查表</w:t>
      </w:r>
    </w:p>
    <w:p>
      <w:pPr>
        <w:jc w:val="center"/>
        <w:rPr>
          <w:rFonts w:hint="eastAsia"/>
          <w:b/>
          <w:bCs/>
          <w:sz w:val="44"/>
          <w:szCs w:val="52"/>
          <w:lang w:eastAsia="zh-CN"/>
        </w:rPr>
      </w:pPr>
      <w:r>
        <w:rPr>
          <w:rFonts w:hint="eastAsia" w:ascii="宋体" w:hAnsi="宋体" w:eastAsia="宋体" w:cs="宋体"/>
          <w:b w:val="0"/>
          <w:bCs/>
          <w:i w:val="0"/>
          <w:color w:val="000000"/>
          <w:kern w:val="0"/>
          <w:sz w:val="40"/>
          <w:szCs w:val="40"/>
          <w:u w:val="none"/>
          <w:lang w:val="en-US" w:eastAsia="zh-CN" w:bidi="ar"/>
        </w:rPr>
        <w:t>（</w:t>
      </w:r>
      <w:r>
        <w:rPr>
          <w:rFonts w:hint="eastAsia" w:ascii="宋体" w:hAnsi="宋体" w:eastAsia="宋体" w:cs="宋体"/>
          <w:b w:val="0"/>
          <w:bCs/>
          <w:i w:val="0"/>
          <w:color w:val="000000"/>
          <w:kern w:val="0"/>
          <w:sz w:val="32"/>
          <w:szCs w:val="32"/>
          <w:u w:val="none"/>
          <w:lang w:val="en-US" w:eastAsia="zh-CN" w:bidi="ar"/>
        </w:rPr>
        <w:t>脱贫户</w:t>
      </w:r>
      <w:r>
        <w:rPr>
          <w:rFonts w:hint="eastAsia" w:cs="宋体"/>
          <w:b w:val="0"/>
          <w:bCs/>
          <w:i w:val="0"/>
          <w:color w:val="000000"/>
          <w:kern w:val="0"/>
          <w:sz w:val="32"/>
          <w:szCs w:val="32"/>
          <w:u w:val="none"/>
          <w:lang w:val="en-US" w:eastAsia="zh-CN" w:bidi="ar"/>
        </w:rPr>
        <w:t>、</w:t>
      </w:r>
      <w:r>
        <w:rPr>
          <w:rFonts w:hint="eastAsia" w:ascii="宋体" w:hAnsi="宋体" w:eastAsia="宋体" w:cs="宋体"/>
          <w:b w:val="0"/>
          <w:bCs/>
          <w:i w:val="0"/>
          <w:color w:val="000000"/>
          <w:kern w:val="0"/>
          <w:sz w:val="32"/>
          <w:szCs w:val="32"/>
          <w:u w:val="none"/>
          <w:lang w:val="en-US" w:eastAsia="zh-CN" w:bidi="ar"/>
        </w:rPr>
        <w:t>监测户</w:t>
      </w:r>
      <w:r>
        <w:rPr>
          <w:rFonts w:hint="eastAsia" w:cs="宋体"/>
          <w:b w:val="0"/>
          <w:bCs/>
          <w:i w:val="0"/>
          <w:color w:val="000000"/>
          <w:kern w:val="0"/>
          <w:sz w:val="32"/>
          <w:szCs w:val="32"/>
          <w:u w:val="none"/>
          <w:lang w:val="en-US" w:eastAsia="zh-CN" w:bidi="ar"/>
        </w:rPr>
        <w:t>、特殊困难群体</w:t>
      </w:r>
      <w:r>
        <w:rPr>
          <w:rFonts w:hint="eastAsia" w:ascii="宋体" w:hAnsi="宋体" w:eastAsia="宋体" w:cs="宋体"/>
          <w:b w:val="0"/>
          <w:bCs/>
          <w:i w:val="0"/>
          <w:color w:val="000000"/>
          <w:kern w:val="0"/>
          <w:sz w:val="40"/>
          <w:szCs w:val="40"/>
          <w:u w:val="none"/>
          <w:lang w:val="en-US" w:eastAsia="zh-CN" w:bidi="ar"/>
        </w:rPr>
        <w:t>）</w:t>
      </w:r>
    </w:p>
    <w:p>
      <w:pPr>
        <w:jc w:val="both"/>
        <w:rPr>
          <w:rFonts w:hint="eastAsia"/>
          <w:b/>
          <w:bCs/>
          <w:sz w:val="24"/>
          <w:szCs w:val="32"/>
          <w:lang w:val="en-US" w:eastAsia="zh-CN"/>
        </w:rPr>
      </w:pPr>
    </w:p>
    <w:p>
      <w:pPr>
        <w:jc w:val="both"/>
        <w:rPr>
          <w:rFonts w:hint="eastAsia"/>
          <w:b/>
          <w:bCs/>
          <w:sz w:val="24"/>
          <w:szCs w:val="32"/>
          <w:lang w:val="en-US" w:eastAsia="zh-CN"/>
        </w:rPr>
      </w:pPr>
      <w:r>
        <w:rPr>
          <w:rFonts w:hint="eastAsia"/>
          <w:b/>
          <w:bCs/>
          <w:sz w:val="24"/>
          <w:szCs w:val="32"/>
          <w:u w:val="single"/>
          <w:lang w:val="en-US" w:eastAsia="zh-CN"/>
        </w:rPr>
        <w:t xml:space="preserve">   詹桥  </w:t>
      </w:r>
      <w:r>
        <w:rPr>
          <w:rFonts w:hint="eastAsia"/>
          <w:b/>
          <w:bCs/>
          <w:sz w:val="24"/>
          <w:szCs w:val="32"/>
          <w:lang w:val="en-US" w:eastAsia="zh-CN"/>
        </w:rPr>
        <w:t xml:space="preserve">乡镇 </w:t>
      </w:r>
      <w:r>
        <w:rPr>
          <w:rFonts w:hint="eastAsia"/>
          <w:b/>
          <w:bCs/>
          <w:sz w:val="24"/>
          <w:szCs w:val="32"/>
          <w:u w:val="single"/>
          <w:lang w:val="en-US" w:eastAsia="zh-CN"/>
        </w:rPr>
        <w:t xml:space="preserve">         </w:t>
      </w:r>
      <w:r>
        <w:rPr>
          <w:rFonts w:hint="eastAsia"/>
          <w:b/>
          <w:bCs/>
          <w:sz w:val="24"/>
          <w:szCs w:val="32"/>
          <w:lang w:val="en-US" w:eastAsia="zh-CN"/>
        </w:rPr>
        <w:t>村         户主姓名：                 家庭人口数：    人            联系电话：</w:t>
      </w:r>
    </w:p>
    <w:p>
      <w:pPr>
        <w:jc w:val="both"/>
        <w:rPr>
          <w:rFonts w:hint="eastAsia"/>
          <w:b/>
          <w:bCs/>
          <w:sz w:val="24"/>
          <w:szCs w:val="32"/>
          <w:lang w:val="en-US" w:eastAsia="zh-CN"/>
        </w:rPr>
      </w:pPr>
      <w:r>
        <w:rPr>
          <w:rFonts w:hint="eastAsia"/>
          <w:b/>
          <w:bCs/>
          <w:sz w:val="24"/>
          <w:szCs w:val="32"/>
          <w:lang w:val="en-US" w:eastAsia="zh-CN"/>
        </w:rPr>
        <w:t xml:space="preserve"> </w:t>
      </w:r>
    </w:p>
    <w:p>
      <w:pPr>
        <w:jc w:val="both"/>
        <w:rPr>
          <w:rFonts w:hint="eastAsia"/>
          <w:b/>
          <w:bCs/>
          <w:sz w:val="24"/>
          <w:szCs w:val="32"/>
          <w:lang w:val="en-US" w:eastAsia="zh-CN"/>
        </w:rPr>
      </w:pPr>
    </w:p>
    <w:p>
      <w:pPr>
        <w:tabs>
          <w:tab w:val="left" w:pos="6509"/>
        </w:tabs>
        <w:ind w:left="964" w:hanging="964" w:hangingChars="400"/>
        <w:jc w:val="both"/>
        <w:rPr>
          <w:rFonts w:hint="default"/>
          <w:b/>
          <w:bCs/>
          <w:sz w:val="24"/>
          <w:szCs w:val="32"/>
          <w:lang w:val="en-US" w:eastAsia="zh-CN"/>
        </w:rPr>
      </w:pPr>
      <w:r>
        <w:rPr>
          <w:rFonts w:hint="eastAsia"/>
          <w:b/>
          <w:bCs/>
          <w:sz w:val="24"/>
          <w:szCs w:val="32"/>
          <w:lang w:val="en-US" w:eastAsia="zh-CN"/>
        </w:rPr>
        <w:t xml:space="preserve">户类型： 脱贫户              监测户      </w:t>
      </w:r>
      <w:bookmarkStart w:id="0" w:name="_GoBack"/>
      <w:bookmarkEnd w:id="0"/>
      <w:r>
        <w:rPr>
          <w:rFonts w:hint="eastAsia"/>
          <w:b/>
          <w:bCs/>
          <w:sz w:val="24"/>
          <w:szCs w:val="32"/>
          <w:lang w:val="en-US" w:eastAsia="zh-CN"/>
        </w:rPr>
        <w:tab/>
      </w:r>
      <w:r>
        <w:rPr>
          <w:rFonts w:hint="eastAsia"/>
          <w:b/>
          <w:bCs/>
          <w:sz w:val="24"/>
          <w:szCs w:val="32"/>
          <w:lang w:val="en-US" w:eastAsia="zh-CN"/>
        </w:rPr>
        <w:t xml:space="preserve">  特殊困难群体</w:t>
      </w:r>
    </w:p>
    <w:p>
      <w:pPr>
        <w:ind w:left="964" w:hanging="964" w:hangingChars="400"/>
        <w:jc w:val="both"/>
        <w:rPr>
          <w:rFonts w:hint="eastAsia"/>
          <w:b/>
          <w:bCs/>
          <w:sz w:val="24"/>
          <w:szCs w:val="32"/>
          <w:lang w:val="en-US" w:eastAsia="zh-CN"/>
        </w:rPr>
      </w:pPr>
    </w:p>
    <w:p>
      <w:pPr>
        <w:jc w:val="both"/>
        <w:rPr>
          <w:rFonts w:hint="eastAsia"/>
          <w:b/>
          <w:bCs/>
          <w:sz w:val="24"/>
          <w:szCs w:val="32"/>
          <w:vertAlign w:val="baseline"/>
          <w:lang w:val="en-US" w:eastAsia="zh-CN"/>
        </w:rPr>
      </w:pPr>
      <w:r>
        <w:rPr>
          <w:rFonts w:hint="eastAsia"/>
          <w:b/>
          <w:bCs/>
          <w:sz w:val="24"/>
          <w:szCs w:val="32"/>
          <w:lang w:val="en-US" w:eastAsia="zh-CN"/>
        </w:rPr>
        <w:t xml:space="preserve"> </w:t>
      </w:r>
    </w:p>
    <w:tbl>
      <w:tblPr>
        <w:tblStyle w:val="13"/>
        <w:tblW w:w="13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95"/>
        <w:gridCol w:w="10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3095" w:type="dxa"/>
            <w:vAlign w:val="center"/>
          </w:tcPr>
          <w:p>
            <w:pPr>
              <w:jc w:val="center"/>
              <w:rPr>
                <w:rFonts w:hint="default"/>
                <w:b/>
                <w:bCs/>
                <w:sz w:val="24"/>
                <w:szCs w:val="32"/>
                <w:vertAlign w:val="baseline"/>
                <w:lang w:val="en-US" w:eastAsia="zh-CN"/>
              </w:rPr>
            </w:pPr>
            <w:r>
              <w:rPr>
                <w:rFonts w:hint="eastAsia"/>
                <w:b/>
                <w:bCs/>
                <w:sz w:val="24"/>
                <w:szCs w:val="32"/>
                <w:vertAlign w:val="baseline"/>
                <w:lang w:val="en-US" w:eastAsia="zh-CN"/>
              </w:rPr>
              <w:t>排查内容</w:t>
            </w:r>
          </w:p>
        </w:tc>
        <w:tc>
          <w:tcPr>
            <w:tcW w:w="10565" w:type="dxa"/>
            <w:vAlign w:val="center"/>
          </w:tcPr>
          <w:p>
            <w:pPr>
              <w:jc w:val="center"/>
              <w:rPr>
                <w:rFonts w:hint="default"/>
                <w:b/>
                <w:bCs/>
                <w:sz w:val="24"/>
                <w:szCs w:val="32"/>
                <w:vertAlign w:val="baseline"/>
                <w:lang w:val="en-US" w:eastAsia="zh-CN"/>
              </w:rPr>
            </w:pPr>
            <w:r>
              <w:rPr>
                <w:rFonts w:hint="eastAsia"/>
                <w:b/>
                <w:bCs/>
                <w:sz w:val="24"/>
                <w:szCs w:val="32"/>
                <w:vertAlign w:val="baseline"/>
                <w:lang w:val="en-US" w:eastAsia="zh-CN"/>
              </w:rPr>
              <w:t>排查情况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3095" w:type="dxa"/>
            <w:vAlign w:val="center"/>
          </w:tcPr>
          <w:p>
            <w:pPr>
              <w:jc w:val="center"/>
              <w:rPr>
                <w:rFonts w:hint="eastAsia" w:eastAsiaTheme="minorEastAsia"/>
                <w:b/>
                <w:bCs/>
                <w:sz w:val="24"/>
                <w:szCs w:val="32"/>
                <w:vertAlign w:val="baseline"/>
                <w:lang w:val="en-US" w:eastAsia="zh-CN"/>
              </w:rPr>
            </w:pPr>
            <w:r>
              <w:rPr>
                <w:rFonts w:hint="eastAsia"/>
                <w:b/>
                <w:bCs/>
                <w:sz w:val="24"/>
                <w:szCs w:val="32"/>
                <w:vertAlign w:val="baseline"/>
                <w:lang w:val="en-US" w:eastAsia="zh-CN"/>
              </w:rPr>
              <w:t>收入是否达标</w:t>
            </w:r>
          </w:p>
        </w:tc>
        <w:tc>
          <w:tcPr>
            <w:tcW w:w="10565" w:type="dxa"/>
            <w:vAlign w:val="center"/>
          </w:tcPr>
          <w:p>
            <w:pPr>
              <w:jc w:val="center"/>
              <w:rPr>
                <w:rFonts w:hint="eastAsia"/>
                <w:b/>
                <w:bCs/>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095" w:type="dxa"/>
            <w:vAlign w:val="center"/>
          </w:tcPr>
          <w:p>
            <w:pPr>
              <w:jc w:val="center"/>
              <w:rPr>
                <w:rFonts w:hint="eastAsia"/>
                <w:b/>
                <w:bCs/>
                <w:sz w:val="24"/>
                <w:szCs w:val="32"/>
                <w:vertAlign w:val="baseline"/>
                <w:lang w:val="en-US" w:eastAsia="zh-CN"/>
              </w:rPr>
            </w:pPr>
            <w:r>
              <w:rPr>
                <w:rFonts w:hint="eastAsia"/>
                <w:b/>
                <w:bCs/>
                <w:sz w:val="24"/>
                <w:szCs w:val="32"/>
                <w:vertAlign w:val="baseline"/>
                <w:lang w:val="en-US" w:eastAsia="zh-CN"/>
              </w:rPr>
              <w:t>教育保障方面</w:t>
            </w:r>
          </w:p>
        </w:tc>
        <w:tc>
          <w:tcPr>
            <w:tcW w:w="10565" w:type="dxa"/>
            <w:vAlign w:val="center"/>
          </w:tcPr>
          <w:p>
            <w:pPr>
              <w:jc w:val="center"/>
              <w:rPr>
                <w:rFonts w:hint="eastAsia"/>
                <w:b/>
                <w:bCs/>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3095" w:type="dxa"/>
            <w:vAlign w:val="center"/>
          </w:tcPr>
          <w:p>
            <w:pPr>
              <w:jc w:val="center"/>
              <w:rPr>
                <w:rFonts w:hint="eastAsia"/>
                <w:b/>
                <w:bCs/>
                <w:sz w:val="24"/>
                <w:szCs w:val="32"/>
                <w:vertAlign w:val="baseline"/>
                <w:lang w:val="en-US" w:eastAsia="zh-CN"/>
              </w:rPr>
            </w:pPr>
            <w:r>
              <w:rPr>
                <w:rFonts w:hint="eastAsia"/>
                <w:b/>
                <w:bCs/>
                <w:sz w:val="24"/>
                <w:szCs w:val="32"/>
                <w:vertAlign w:val="baseline"/>
                <w:lang w:val="en-US" w:eastAsia="zh-CN"/>
              </w:rPr>
              <w:t>医疗卫生保障方面</w:t>
            </w:r>
          </w:p>
        </w:tc>
        <w:tc>
          <w:tcPr>
            <w:tcW w:w="10565" w:type="dxa"/>
            <w:vAlign w:val="center"/>
          </w:tcPr>
          <w:p>
            <w:pPr>
              <w:jc w:val="center"/>
              <w:rPr>
                <w:rFonts w:hint="eastAsia"/>
                <w:b/>
                <w:bCs/>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3095" w:type="dxa"/>
            <w:vAlign w:val="center"/>
          </w:tcPr>
          <w:p>
            <w:pPr>
              <w:jc w:val="center"/>
              <w:rPr>
                <w:rFonts w:hint="eastAsia"/>
                <w:b/>
                <w:bCs/>
                <w:sz w:val="24"/>
                <w:szCs w:val="32"/>
                <w:vertAlign w:val="baseline"/>
                <w:lang w:val="en-US" w:eastAsia="zh-CN"/>
              </w:rPr>
            </w:pPr>
            <w:r>
              <w:rPr>
                <w:rFonts w:hint="eastAsia"/>
                <w:b/>
                <w:bCs/>
                <w:sz w:val="24"/>
                <w:szCs w:val="32"/>
                <w:vertAlign w:val="baseline"/>
                <w:lang w:val="en-US" w:eastAsia="zh-CN"/>
              </w:rPr>
              <w:t>住房保障方面</w:t>
            </w:r>
          </w:p>
        </w:tc>
        <w:tc>
          <w:tcPr>
            <w:tcW w:w="10565" w:type="dxa"/>
            <w:vAlign w:val="center"/>
          </w:tcPr>
          <w:p>
            <w:pPr>
              <w:jc w:val="center"/>
              <w:rPr>
                <w:rFonts w:hint="eastAsia"/>
                <w:b/>
                <w:bCs/>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3095" w:type="dxa"/>
            <w:vAlign w:val="center"/>
          </w:tcPr>
          <w:p>
            <w:pPr>
              <w:jc w:val="center"/>
              <w:rPr>
                <w:rFonts w:hint="eastAsia"/>
                <w:b/>
                <w:bCs/>
                <w:sz w:val="24"/>
                <w:szCs w:val="32"/>
                <w:vertAlign w:val="baseline"/>
                <w:lang w:val="en-US" w:eastAsia="zh-CN"/>
              </w:rPr>
            </w:pPr>
            <w:r>
              <w:rPr>
                <w:rFonts w:hint="eastAsia"/>
                <w:b/>
                <w:bCs/>
                <w:sz w:val="24"/>
                <w:szCs w:val="32"/>
                <w:vertAlign w:val="baseline"/>
                <w:lang w:val="en-US" w:eastAsia="zh-CN"/>
              </w:rPr>
              <w:t>饮水安全保障方面</w:t>
            </w:r>
          </w:p>
        </w:tc>
        <w:tc>
          <w:tcPr>
            <w:tcW w:w="10565" w:type="dxa"/>
            <w:vAlign w:val="center"/>
          </w:tcPr>
          <w:p>
            <w:pPr>
              <w:jc w:val="center"/>
              <w:rPr>
                <w:rFonts w:hint="eastAsia"/>
                <w:b/>
                <w:bCs/>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3095" w:type="dxa"/>
            <w:vAlign w:val="center"/>
          </w:tcPr>
          <w:p>
            <w:pPr>
              <w:jc w:val="center"/>
              <w:rPr>
                <w:rFonts w:hint="eastAsia"/>
                <w:b/>
                <w:bCs/>
                <w:sz w:val="24"/>
                <w:szCs w:val="32"/>
                <w:vertAlign w:val="baseline"/>
                <w:lang w:val="en-US" w:eastAsia="zh-CN"/>
              </w:rPr>
            </w:pPr>
            <w:r>
              <w:rPr>
                <w:rFonts w:hint="eastAsia"/>
                <w:b/>
                <w:bCs/>
                <w:sz w:val="24"/>
                <w:szCs w:val="32"/>
                <w:vertAlign w:val="baseline"/>
                <w:lang w:val="en-US" w:eastAsia="zh-CN"/>
              </w:rPr>
              <w:t>产业帮扶方面</w:t>
            </w:r>
          </w:p>
        </w:tc>
        <w:tc>
          <w:tcPr>
            <w:tcW w:w="10565" w:type="dxa"/>
            <w:vAlign w:val="center"/>
          </w:tcPr>
          <w:p>
            <w:pPr>
              <w:jc w:val="center"/>
              <w:rPr>
                <w:rFonts w:hint="eastAsia"/>
                <w:b/>
                <w:bCs/>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3095" w:type="dxa"/>
            <w:vAlign w:val="center"/>
          </w:tcPr>
          <w:p>
            <w:pPr>
              <w:jc w:val="center"/>
              <w:rPr>
                <w:rFonts w:hint="eastAsia"/>
                <w:b/>
                <w:bCs/>
                <w:sz w:val="24"/>
                <w:szCs w:val="32"/>
                <w:vertAlign w:val="baseline"/>
                <w:lang w:val="en-US" w:eastAsia="zh-CN"/>
              </w:rPr>
            </w:pPr>
            <w:r>
              <w:rPr>
                <w:rFonts w:hint="eastAsia"/>
                <w:b/>
                <w:bCs/>
                <w:sz w:val="24"/>
                <w:szCs w:val="32"/>
                <w:vertAlign w:val="baseline"/>
                <w:lang w:val="en-US" w:eastAsia="zh-CN"/>
              </w:rPr>
              <w:t>就业帮扶方面</w:t>
            </w:r>
          </w:p>
        </w:tc>
        <w:tc>
          <w:tcPr>
            <w:tcW w:w="10565" w:type="dxa"/>
            <w:vAlign w:val="center"/>
          </w:tcPr>
          <w:p>
            <w:pPr>
              <w:jc w:val="center"/>
              <w:rPr>
                <w:rFonts w:hint="eastAsia"/>
                <w:b/>
                <w:bCs/>
                <w:sz w:val="24"/>
                <w:szCs w:val="32"/>
                <w:vertAlign w:val="baseline"/>
                <w:lang w:val="en-US" w:eastAsia="zh-CN"/>
              </w:rPr>
            </w:pPr>
          </w:p>
        </w:tc>
      </w:tr>
    </w:tbl>
    <w:p>
      <w:pPr>
        <w:pStyle w:val="7"/>
        <w:keepNext w:val="0"/>
        <w:keepLines w:val="0"/>
        <w:pageBreakBefore w:val="0"/>
        <w:widowControl w:val="0"/>
        <w:kinsoku/>
        <w:wordWrap/>
        <w:overflowPunct/>
        <w:topLinePunct w:val="0"/>
        <w:autoSpaceDE w:val="0"/>
        <w:autoSpaceDN w:val="0"/>
        <w:bidi w:val="0"/>
        <w:adjustRightInd/>
        <w:snapToGrid/>
        <w:spacing w:before="55" w:line="620" w:lineRule="exact"/>
        <w:ind w:left="0" w:leftChars="0" w:firstLine="0" w:firstLineChars="0"/>
        <w:textAlignment w:val="auto"/>
        <w:rPr>
          <w:rFonts w:hint="default" w:ascii="黑体" w:eastAsia="黑体"/>
          <w:sz w:val="22"/>
          <w:szCs w:val="22"/>
          <w:lang w:val="en-US" w:eastAsia="zh-CN"/>
        </w:rPr>
        <w:sectPr>
          <w:headerReference r:id="rId4" w:type="default"/>
          <w:footerReference r:id="rId5" w:type="default"/>
          <w:pgSz w:w="16840" w:h="11910" w:orient="landscape"/>
          <w:pgMar w:top="1701" w:right="1701" w:bottom="1701" w:left="1701" w:header="0" w:footer="1094" w:gutter="0"/>
          <w:pgNumType w:start="11"/>
          <w:cols w:space="0" w:num="1"/>
          <w:rtlGutter w:val="0"/>
          <w:docGrid w:linePitch="0" w:charSpace="0"/>
        </w:sectPr>
      </w:pPr>
      <w:r>
        <w:rPr>
          <w:rFonts w:hint="eastAsia" w:ascii="黑体" w:eastAsia="黑体"/>
          <w:lang w:val="en-US" w:eastAsia="zh-CN"/>
        </w:rPr>
        <w:t xml:space="preserve">                                     </w:t>
      </w:r>
      <w:r>
        <w:rPr>
          <w:rFonts w:hint="eastAsia" w:ascii="黑体" w:eastAsia="黑体"/>
          <w:sz w:val="24"/>
          <w:szCs w:val="24"/>
          <w:lang w:val="en-US" w:eastAsia="zh-CN"/>
        </w:rPr>
        <w:t xml:space="preserve">                </w:t>
      </w:r>
      <w:r>
        <w:rPr>
          <w:rFonts w:hint="eastAsia" w:ascii="黑体" w:eastAsia="黑体"/>
          <w:sz w:val="22"/>
          <w:szCs w:val="22"/>
          <w:lang w:val="en-US" w:eastAsia="zh-CN"/>
        </w:rPr>
        <w:t>排查人员签名：</w:t>
      </w:r>
    </w:p>
    <w:tbl>
      <w:tblPr>
        <w:tblStyle w:val="12"/>
        <w:tblW w:w="136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553"/>
        <w:gridCol w:w="743"/>
        <w:gridCol w:w="775"/>
        <w:gridCol w:w="1048"/>
        <w:gridCol w:w="1050"/>
        <w:gridCol w:w="1049"/>
        <w:gridCol w:w="1049"/>
        <w:gridCol w:w="1049"/>
        <w:gridCol w:w="1050"/>
        <w:gridCol w:w="1"/>
        <w:gridCol w:w="1047"/>
        <w:gridCol w:w="2"/>
        <w:gridCol w:w="1048"/>
        <w:gridCol w:w="1"/>
        <w:gridCol w:w="1046"/>
        <w:gridCol w:w="1052"/>
        <w:gridCol w:w="1"/>
        <w:gridCol w:w="10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63" w:hRule="atLeast"/>
        </w:trPr>
        <w:tc>
          <w:tcPr>
            <w:tcW w:w="13620" w:type="dxa"/>
            <w:gridSpan w:val="18"/>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仿宋_GB2312" w:hAnsi="仿宋_GB2312" w:eastAsia="仿宋_GB2312" w:cs="仿宋_GB2312"/>
                <w:b w:val="0"/>
                <w:bCs/>
                <w:i w:val="0"/>
                <w:color w:val="000000"/>
                <w:kern w:val="0"/>
                <w:sz w:val="32"/>
                <w:szCs w:val="32"/>
                <w:u w:val="none"/>
                <w:lang w:val="en-US" w:eastAsia="zh-CN" w:bidi="ar"/>
              </w:rPr>
            </w:pPr>
            <w:r>
              <w:rPr>
                <w:rFonts w:hint="eastAsia" w:ascii="仿宋_GB2312" w:hAnsi="仿宋_GB2312" w:eastAsia="仿宋_GB2312" w:cs="仿宋_GB2312"/>
                <w:b w:val="0"/>
                <w:bCs/>
                <w:i w:val="0"/>
                <w:color w:val="000000"/>
                <w:kern w:val="0"/>
                <w:sz w:val="32"/>
                <w:szCs w:val="32"/>
                <w:u w:val="none"/>
                <w:lang w:val="en-US" w:eastAsia="zh-CN" w:bidi="ar"/>
              </w:rPr>
              <w:t>附件3</w:t>
            </w:r>
          </w:p>
          <w:p>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eastAsia="宋体" w:cs="宋体"/>
                <w:b/>
                <w:i w:val="0"/>
                <w:color w:val="000000"/>
                <w:kern w:val="0"/>
                <w:sz w:val="44"/>
                <w:szCs w:val="44"/>
                <w:u w:val="none"/>
                <w:lang w:val="en-US" w:eastAsia="zh-CN" w:bidi="ar"/>
              </w:rPr>
              <w:t>2022年农村人口收入和就业情况问题汇总表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7" w:hRule="atLeast"/>
        </w:trPr>
        <w:tc>
          <w:tcPr>
            <w:tcW w:w="553"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2"/>
                <w:szCs w:val="12"/>
                <w:u w:val="none"/>
              </w:rPr>
            </w:pPr>
          </w:p>
        </w:tc>
        <w:tc>
          <w:tcPr>
            <w:tcW w:w="743"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2"/>
                <w:szCs w:val="12"/>
                <w:u w:val="none"/>
              </w:rPr>
            </w:pPr>
          </w:p>
        </w:tc>
        <w:tc>
          <w:tcPr>
            <w:tcW w:w="775"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2"/>
                <w:szCs w:val="12"/>
                <w:u w:val="none"/>
              </w:rPr>
            </w:pPr>
          </w:p>
        </w:tc>
        <w:tc>
          <w:tcPr>
            <w:tcW w:w="1048"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2"/>
                <w:szCs w:val="12"/>
                <w:u w:val="none"/>
              </w:rPr>
            </w:pPr>
          </w:p>
        </w:tc>
        <w:tc>
          <w:tcPr>
            <w:tcW w:w="1050"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12"/>
                <w:szCs w:val="12"/>
                <w:u w:val="none"/>
              </w:rPr>
            </w:pPr>
          </w:p>
        </w:tc>
        <w:tc>
          <w:tcPr>
            <w:tcW w:w="1049"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2"/>
                <w:szCs w:val="12"/>
                <w:u w:val="none"/>
              </w:rPr>
            </w:pPr>
          </w:p>
        </w:tc>
        <w:tc>
          <w:tcPr>
            <w:tcW w:w="1049"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2"/>
                <w:szCs w:val="12"/>
                <w:u w:val="none"/>
              </w:rPr>
            </w:pPr>
          </w:p>
        </w:tc>
        <w:tc>
          <w:tcPr>
            <w:tcW w:w="1049"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2"/>
                <w:szCs w:val="12"/>
                <w:u w:val="none"/>
              </w:rPr>
            </w:pPr>
          </w:p>
        </w:tc>
        <w:tc>
          <w:tcPr>
            <w:tcW w:w="1050"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2"/>
                <w:szCs w:val="12"/>
                <w:u w:val="none"/>
              </w:rPr>
            </w:pPr>
          </w:p>
        </w:tc>
        <w:tc>
          <w:tcPr>
            <w:tcW w:w="1048" w:type="dxa"/>
            <w:gridSpan w:val="2"/>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2"/>
                <w:szCs w:val="12"/>
                <w:u w:val="none"/>
              </w:rPr>
            </w:pPr>
          </w:p>
        </w:tc>
        <w:tc>
          <w:tcPr>
            <w:tcW w:w="1050" w:type="dxa"/>
            <w:gridSpan w:val="2"/>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2"/>
                <w:szCs w:val="12"/>
                <w:u w:val="none"/>
              </w:rPr>
            </w:pPr>
          </w:p>
        </w:tc>
        <w:tc>
          <w:tcPr>
            <w:tcW w:w="1047" w:type="dxa"/>
            <w:gridSpan w:val="2"/>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2"/>
                <w:szCs w:val="12"/>
                <w:u w:val="none"/>
              </w:rPr>
            </w:pPr>
          </w:p>
        </w:tc>
        <w:tc>
          <w:tcPr>
            <w:tcW w:w="1052"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2"/>
                <w:szCs w:val="12"/>
                <w:u w:val="none"/>
              </w:rPr>
            </w:pPr>
          </w:p>
        </w:tc>
        <w:tc>
          <w:tcPr>
            <w:tcW w:w="1057" w:type="dxa"/>
            <w:gridSpan w:val="2"/>
            <w:tcBorders>
              <w:top w:val="nil"/>
              <w:left w:val="nil"/>
              <w:bottom w:val="nil"/>
              <w:right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5" w:hRule="atLeast"/>
        </w:trPr>
        <w:tc>
          <w:tcPr>
            <w:tcW w:w="5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序号</w:t>
            </w:r>
          </w:p>
        </w:tc>
        <w:tc>
          <w:tcPr>
            <w:tcW w:w="74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乡(镇)</w:t>
            </w:r>
          </w:p>
        </w:tc>
        <w:tc>
          <w:tcPr>
            <w:tcW w:w="77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行政村</w:t>
            </w:r>
          </w:p>
        </w:tc>
        <w:tc>
          <w:tcPr>
            <w:tcW w:w="104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姓名</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联系电话</w:t>
            </w:r>
          </w:p>
        </w:tc>
        <w:tc>
          <w:tcPr>
            <w:tcW w:w="10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cs="宋体"/>
                <w:b/>
                <w:i w:val="0"/>
                <w:color w:val="000000"/>
                <w:kern w:val="0"/>
                <w:sz w:val="20"/>
                <w:szCs w:val="20"/>
                <w:u w:val="none"/>
                <w:lang w:val="en-US" w:eastAsia="zh-CN" w:bidi="ar"/>
              </w:rPr>
              <w:t>家庭</w:t>
            </w:r>
            <w:r>
              <w:rPr>
                <w:rFonts w:hint="eastAsia" w:ascii="宋体" w:hAnsi="宋体" w:eastAsia="宋体" w:cs="宋体"/>
                <w:b/>
                <w:i w:val="0"/>
                <w:color w:val="000000"/>
                <w:kern w:val="0"/>
                <w:sz w:val="20"/>
                <w:szCs w:val="20"/>
                <w:u w:val="none"/>
                <w:lang w:val="en-US" w:eastAsia="zh-CN" w:bidi="ar"/>
              </w:rPr>
              <w:t>人</w:t>
            </w:r>
            <w:r>
              <w:rPr>
                <w:rFonts w:hint="eastAsia" w:cs="宋体"/>
                <w:b/>
                <w:i w:val="0"/>
                <w:color w:val="000000"/>
                <w:kern w:val="0"/>
                <w:sz w:val="20"/>
                <w:szCs w:val="20"/>
                <w:u w:val="none"/>
                <w:lang w:val="en-US" w:eastAsia="zh-CN" w:bidi="ar"/>
              </w:rPr>
              <w:t>口</w:t>
            </w:r>
            <w:r>
              <w:rPr>
                <w:rFonts w:hint="eastAsia" w:ascii="宋体" w:hAnsi="宋体" w:eastAsia="宋体" w:cs="宋体"/>
                <w:b/>
                <w:i w:val="0"/>
                <w:color w:val="000000"/>
                <w:kern w:val="0"/>
                <w:sz w:val="20"/>
                <w:szCs w:val="20"/>
                <w:u w:val="none"/>
                <w:lang w:val="en-US" w:eastAsia="zh-CN" w:bidi="ar"/>
              </w:rPr>
              <w:t>数</w:t>
            </w:r>
          </w:p>
        </w:tc>
        <w:tc>
          <w:tcPr>
            <w:tcW w:w="104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户类型</w:t>
            </w:r>
          </w:p>
        </w:tc>
        <w:tc>
          <w:tcPr>
            <w:tcW w:w="7353" w:type="dxa"/>
            <w:gridSpan w:val="11"/>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问题类别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53" w:hRule="atLeast"/>
        </w:trPr>
        <w:tc>
          <w:tcPr>
            <w:tcW w:w="5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74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77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收入未达标</w:t>
            </w:r>
          </w:p>
        </w:tc>
        <w:tc>
          <w:tcPr>
            <w:tcW w:w="10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饮水安全无保障</w:t>
            </w:r>
          </w:p>
        </w:tc>
        <w:tc>
          <w:tcPr>
            <w:tcW w:w="10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住房安全无保障</w:t>
            </w:r>
          </w:p>
        </w:tc>
        <w:tc>
          <w:tcPr>
            <w:tcW w:w="10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义务教育阶段学生失学、辍学</w:t>
            </w:r>
          </w:p>
        </w:tc>
        <w:tc>
          <w:tcPr>
            <w:tcW w:w="10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2022年居民医保</w:t>
            </w:r>
            <w:r>
              <w:rPr>
                <w:rFonts w:hint="eastAsia" w:cs="宋体"/>
                <w:b/>
                <w:i w:val="0"/>
                <w:color w:val="000000"/>
                <w:kern w:val="0"/>
                <w:sz w:val="20"/>
                <w:szCs w:val="20"/>
                <w:u w:val="none"/>
                <w:lang w:val="en-US" w:eastAsia="zh-CN" w:bidi="ar"/>
              </w:rPr>
              <w:t>未</w:t>
            </w:r>
            <w:r>
              <w:rPr>
                <w:rFonts w:hint="eastAsia" w:ascii="宋体" w:hAnsi="宋体" w:eastAsia="宋体" w:cs="宋体"/>
                <w:b/>
                <w:i w:val="0"/>
                <w:color w:val="000000"/>
                <w:kern w:val="0"/>
                <w:sz w:val="20"/>
                <w:szCs w:val="20"/>
                <w:u w:val="none"/>
                <w:lang w:val="en-US" w:eastAsia="zh-CN" w:bidi="ar"/>
              </w:rPr>
              <w:t>应纳</w:t>
            </w:r>
            <w:r>
              <w:rPr>
                <w:rFonts w:hint="eastAsia" w:cs="宋体"/>
                <w:b/>
                <w:i w:val="0"/>
                <w:color w:val="000000"/>
                <w:kern w:val="0"/>
                <w:sz w:val="20"/>
                <w:szCs w:val="20"/>
                <w:u w:val="none"/>
                <w:lang w:val="en-US" w:eastAsia="zh-CN" w:bidi="ar"/>
              </w:rPr>
              <w:t>尽</w:t>
            </w:r>
            <w:r>
              <w:rPr>
                <w:rFonts w:hint="eastAsia" w:ascii="宋体" w:hAnsi="宋体" w:eastAsia="宋体" w:cs="宋体"/>
                <w:b/>
                <w:i w:val="0"/>
                <w:color w:val="000000"/>
                <w:kern w:val="0"/>
                <w:sz w:val="20"/>
                <w:szCs w:val="20"/>
                <w:u w:val="none"/>
                <w:lang w:val="en-US" w:eastAsia="zh-CN" w:bidi="ar"/>
              </w:rPr>
              <w:t>纳</w:t>
            </w: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cs="宋体"/>
                <w:b/>
                <w:i w:val="0"/>
                <w:color w:val="000000"/>
                <w:kern w:val="0"/>
                <w:sz w:val="20"/>
                <w:szCs w:val="20"/>
                <w:u w:val="none"/>
                <w:lang w:val="en-US" w:eastAsia="zh-CN" w:bidi="ar"/>
              </w:rPr>
              <w:t>产业</w:t>
            </w:r>
            <w:r>
              <w:rPr>
                <w:rFonts w:hint="eastAsia" w:ascii="宋体" w:hAnsi="宋体" w:eastAsia="宋体" w:cs="宋体"/>
                <w:b/>
                <w:i w:val="0"/>
                <w:color w:val="000000"/>
                <w:kern w:val="0"/>
                <w:sz w:val="20"/>
                <w:szCs w:val="20"/>
                <w:u w:val="none"/>
                <w:lang w:val="en-US" w:eastAsia="zh-CN" w:bidi="ar"/>
              </w:rPr>
              <w:t>就业帮扶不到位</w:t>
            </w:r>
          </w:p>
        </w:tc>
        <w:tc>
          <w:tcPr>
            <w:tcW w:w="10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3" w:hRule="atLeast"/>
        </w:trPr>
        <w:tc>
          <w:tcPr>
            <w:tcW w:w="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default" w:ascii="宋体" w:hAnsi="宋体" w:eastAsia="宋体" w:cs="宋体"/>
                <w:b/>
                <w:i w:val="0"/>
                <w:color w:val="000000"/>
                <w:sz w:val="20"/>
                <w:szCs w:val="20"/>
                <w:u w:val="none"/>
                <w:lang w:val="en-US" w:eastAsia="zh-CN"/>
              </w:rPr>
            </w:pPr>
            <w:r>
              <w:rPr>
                <w:rFonts w:hint="eastAsia" w:cs="宋体"/>
                <w:b/>
                <w:i w:val="0"/>
                <w:color w:val="000000"/>
                <w:sz w:val="20"/>
                <w:szCs w:val="20"/>
                <w:u w:val="none"/>
                <w:lang w:val="en-US" w:eastAsia="zh-CN"/>
              </w:rPr>
              <w:t>01</w:t>
            </w:r>
          </w:p>
        </w:tc>
        <w:tc>
          <w:tcPr>
            <w:tcW w:w="7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lang w:eastAsia="zh-CN"/>
              </w:rPr>
            </w:pPr>
            <w:r>
              <w:rPr>
                <w:rFonts w:hint="eastAsia" w:cs="宋体"/>
                <w:b/>
                <w:i w:val="0"/>
                <w:color w:val="000000"/>
                <w:sz w:val="20"/>
                <w:szCs w:val="20"/>
                <w:u w:val="none"/>
                <w:lang w:eastAsia="zh-CN"/>
              </w:rPr>
              <w:t>詹桥镇</w:t>
            </w: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kern w:val="0"/>
                <w:sz w:val="20"/>
                <w:szCs w:val="20"/>
                <w:u w:val="none"/>
                <w:lang w:val="en-US" w:eastAsia="zh-CN" w:bidi="ar"/>
              </w:rPr>
            </w:pPr>
          </w:p>
        </w:tc>
        <w:tc>
          <w:tcPr>
            <w:tcW w:w="10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3" w:hRule="atLeast"/>
        </w:trPr>
        <w:tc>
          <w:tcPr>
            <w:tcW w:w="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7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kern w:val="0"/>
                <w:sz w:val="20"/>
                <w:szCs w:val="20"/>
                <w:u w:val="none"/>
                <w:lang w:val="en-US" w:eastAsia="zh-CN" w:bidi="ar"/>
              </w:rPr>
            </w:pPr>
          </w:p>
        </w:tc>
        <w:tc>
          <w:tcPr>
            <w:tcW w:w="10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93" w:hRule="atLeast"/>
        </w:trPr>
        <w:tc>
          <w:tcPr>
            <w:tcW w:w="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7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kern w:val="0"/>
                <w:sz w:val="20"/>
                <w:szCs w:val="20"/>
                <w:u w:val="none"/>
                <w:lang w:val="en-US" w:eastAsia="zh-CN" w:bidi="ar"/>
              </w:rPr>
            </w:pPr>
          </w:p>
        </w:tc>
        <w:tc>
          <w:tcPr>
            <w:tcW w:w="10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7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kern w:val="0"/>
                <w:sz w:val="20"/>
                <w:szCs w:val="20"/>
                <w:u w:val="none"/>
                <w:lang w:val="en-US" w:eastAsia="zh-CN" w:bidi="ar"/>
              </w:rPr>
            </w:pPr>
          </w:p>
        </w:tc>
        <w:tc>
          <w:tcPr>
            <w:tcW w:w="10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7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kern w:val="0"/>
                <w:sz w:val="20"/>
                <w:szCs w:val="20"/>
                <w:u w:val="none"/>
                <w:lang w:val="en-US" w:eastAsia="zh-CN" w:bidi="ar"/>
              </w:rPr>
            </w:pPr>
          </w:p>
        </w:tc>
        <w:tc>
          <w:tcPr>
            <w:tcW w:w="10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7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kern w:val="0"/>
                <w:sz w:val="20"/>
                <w:szCs w:val="20"/>
                <w:u w:val="none"/>
                <w:lang w:val="en-US" w:eastAsia="zh-CN" w:bidi="ar"/>
              </w:rPr>
            </w:pPr>
          </w:p>
        </w:tc>
        <w:tc>
          <w:tcPr>
            <w:tcW w:w="10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9" w:hRule="atLeast"/>
        </w:trPr>
        <w:tc>
          <w:tcPr>
            <w:tcW w:w="5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74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b/>
                <w:i w:val="0"/>
                <w:color w:val="000000"/>
                <w:sz w:val="20"/>
                <w:szCs w:val="20"/>
                <w:u w:val="none"/>
              </w:rPr>
            </w:pPr>
          </w:p>
        </w:tc>
        <w:tc>
          <w:tcPr>
            <w:tcW w:w="104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4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i w:val="0"/>
                <w:color w:val="000000"/>
                <w:kern w:val="0"/>
                <w:sz w:val="20"/>
                <w:szCs w:val="20"/>
                <w:u w:val="none"/>
                <w:lang w:val="en-US" w:eastAsia="zh-CN" w:bidi="ar"/>
              </w:rPr>
            </w:pPr>
          </w:p>
        </w:tc>
        <w:tc>
          <w:tcPr>
            <w:tcW w:w="104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53"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p>
        </w:tc>
      </w:tr>
    </w:tbl>
    <w:p>
      <w:pPr>
        <w:spacing w:before="13"/>
        <w:rPr>
          <w:rFonts w:hint="eastAsia" w:ascii="仿宋_GB2312" w:hAnsi="仿宋_GB2312" w:eastAsia="仿宋_GB2312" w:cs="仿宋_GB2312"/>
          <w:b w:val="0"/>
          <w:bCs/>
          <w:i w:val="0"/>
          <w:color w:val="000000"/>
          <w:kern w:val="0"/>
          <w:sz w:val="32"/>
          <w:szCs w:val="32"/>
          <w:u w:val="none"/>
          <w:lang w:val="en-US" w:eastAsia="zh-CN" w:bidi="ar"/>
        </w:rPr>
      </w:pPr>
    </w:p>
    <w:sectPr>
      <w:pgSz w:w="16840" w:h="11910" w:orient="landscape"/>
      <w:pgMar w:top="1701" w:right="1701" w:bottom="1701" w:left="1701" w:header="0" w:footer="1094" w:gutter="0"/>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ind w:left="0"/>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178"/>
    <w:rsid w:val="0014114D"/>
    <w:rsid w:val="00423EF8"/>
    <w:rsid w:val="00513D87"/>
    <w:rsid w:val="005171A1"/>
    <w:rsid w:val="005230EE"/>
    <w:rsid w:val="00544178"/>
    <w:rsid w:val="009C55D2"/>
    <w:rsid w:val="009D49B8"/>
    <w:rsid w:val="00A45F34"/>
    <w:rsid w:val="00AE2930"/>
    <w:rsid w:val="00B059C5"/>
    <w:rsid w:val="00CC2FDC"/>
    <w:rsid w:val="00F01440"/>
    <w:rsid w:val="00F95F4B"/>
    <w:rsid w:val="01046AE5"/>
    <w:rsid w:val="017F2A93"/>
    <w:rsid w:val="01B20613"/>
    <w:rsid w:val="022162AD"/>
    <w:rsid w:val="02A43676"/>
    <w:rsid w:val="044249EA"/>
    <w:rsid w:val="0A340C10"/>
    <w:rsid w:val="0AAB484B"/>
    <w:rsid w:val="0D8B3995"/>
    <w:rsid w:val="12951F5F"/>
    <w:rsid w:val="135A6641"/>
    <w:rsid w:val="16704C38"/>
    <w:rsid w:val="16B86335"/>
    <w:rsid w:val="17D74BFA"/>
    <w:rsid w:val="18C2348F"/>
    <w:rsid w:val="1D871F01"/>
    <w:rsid w:val="1DBF3FC3"/>
    <w:rsid w:val="20D36D89"/>
    <w:rsid w:val="242964EC"/>
    <w:rsid w:val="25EA262C"/>
    <w:rsid w:val="265C2F62"/>
    <w:rsid w:val="27084EC9"/>
    <w:rsid w:val="2B9B5E5B"/>
    <w:rsid w:val="2C9C5B03"/>
    <w:rsid w:val="2CBD613E"/>
    <w:rsid w:val="2CD002AC"/>
    <w:rsid w:val="2D401D8E"/>
    <w:rsid w:val="2D610C12"/>
    <w:rsid w:val="2E6E33B4"/>
    <w:rsid w:val="2E9E5C6E"/>
    <w:rsid w:val="2EF70E6A"/>
    <w:rsid w:val="2FFC514C"/>
    <w:rsid w:val="30853064"/>
    <w:rsid w:val="31831F79"/>
    <w:rsid w:val="326B6A7D"/>
    <w:rsid w:val="33125E3E"/>
    <w:rsid w:val="33592442"/>
    <w:rsid w:val="348612FF"/>
    <w:rsid w:val="34BD69AC"/>
    <w:rsid w:val="359619B9"/>
    <w:rsid w:val="35DC051B"/>
    <w:rsid w:val="36B43D6B"/>
    <w:rsid w:val="3895197A"/>
    <w:rsid w:val="39D21C09"/>
    <w:rsid w:val="3B1B0DDD"/>
    <w:rsid w:val="3B7D3D01"/>
    <w:rsid w:val="3BD004FD"/>
    <w:rsid w:val="3BF12A25"/>
    <w:rsid w:val="3D4928E7"/>
    <w:rsid w:val="409255A0"/>
    <w:rsid w:val="40C34442"/>
    <w:rsid w:val="421F58BF"/>
    <w:rsid w:val="42583229"/>
    <w:rsid w:val="435954F8"/>
    <w:rsid w:val="45CB4292"/>
    <w:rsid w:val="463904A6"/>
    <w:rsid w:val="47ED1AA5"/>
    <w:rsid w:val="4D50463F"/>
    <w:rsid w:val="4F0B536D"/>
    <w:rsid w:val="507531E1"/>
    <w:rsid w:val="50BB7A74"/>
    <w:rsid w:val="50F915EC"/>
    <w:rsid w:val="52587BD1"/>
    <w:rsid w:val="56146756"/>
    <w:rsid w:val="5A573782"/>
    <w:rsid w:val="5AE014B4"/>
    <w:rsid w:val="5E95221B"/>
    <w:rsid w:val="62874287"/>
    <w:rsid w:val="62984495"/>
    <w:rsid w:val="63106F11"/>
    <w:rsid w:val="65040F46"/>
    <w:rsid w:val="656D1F37"/>
    <w:rsid w:val="65965335"/>
    <w:rsid w:val="6C1B1812"/>
    <w:rsid w:val="6C783B26"/>
    <w:rsid w:val="6E1C7707"/>
    <w:rsid w:val="6EC67104"/>
    <w:rsid w:val="6F5E1AE9"/>
    <w:rsid w:val="6FBA519E"/>
    <w:rsid w:val="6FE44830"/>
    <w:rsid w:val="716A556C"/>
    <w:rsid w:val="741D24AE"/>
    <w:rsid w:val="74F51705"/>
    <w:rsid w:val="75B5477A"/>
    <w:rsid w:val="76EE2DE1"/>
    <w:rsid w:val="7A4B7718"/>
    <w:rsid w:val="7A6E2E77"/>
    <w:rsid w:val="7C8113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5">
    <w:name w:val="heading 1"/>
    <w:basedOn w:val="1"/>
    <w:next w:val="1"/>
    <w:qFormat/>
    <w:uiPriority w:val="1"/>
    <w:pPr>
      <w:spacing w:before="1"/>
      <w:ind w:left="256"/>
      <w:outlineLvl w:val="0"/>
    </w:pPr>
    <w:rPr>
      <w:sz w:val="44"/>
      <w:szCs w:val="44"/>
    </w:rPr>
  </w:style>
  <w:style w:type="paragraph" w:styleId="6">
    <w:name w:val="heading 2"/>
    <w:basedOn w:val="1"/>
    <w:next w:val="1"/>
    <w:qFormat/>
    <w:uiPriority w:val="1"/>
    <w:pPr>
      <w:ind w:left="760"/>
      <w:outlineLvl w:val="1"/>
    </w:pPr>
    <w:rPr>
      <w:rFonts w:ascii="Microsoft JhengHei" w:hAnsi="Microsoft JhengHei" w:eastAsia="Microsoft JhengHei" w:cs="Microsoft JhengHe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after="0"/>
      <w:ind w:firstLine="420" w:firstLineChars="200"/>
    </w:pPr>
    <w:rPr>
      <w:rFonts w:ascii="Calibri" w:hAnsi="Calibri" w:eastAsia="宋体" w:cs="Times New Roman"/>
    </w:rPr>
  </w:style>
  <w:style w:type="paragraph" w:styleId="3">
    <w:name w:val="Body Text Indent"/>
    <w:basedOn w:val="1"/>
    <w:next w:val="4"/>
    <w:qFormat/>
    <w:uiPriority w:val="0"/>
    <w:pPr>
      <w:spacing w:after="120"/>
      <w:ind w:left="420" w:leftChars="200"/>
    </w:pPr>
  </w:style>
  <w:style w:type="paragraph" w:styleId="4">
    <w:name w:val="Normal Indent"/>
    <w:basedOn w:val="1"/>
    <w:qFormat/>
    <w:uiPriority w:val="0"/>
    <w:pPr>
      <w:widowControl/>
      <w:spacing w:before="100" w:beforeAutospacing="1" w:after="100" w:afterAutospacing="1"/>
      <w:jc w:val="left"/>
    </w:pPr>
    <w:rPr>
      <w:rFonts w:ascii="宋体" w:hAnsi="宋体" w:cs="宋体"/>
      <w:kern w:val="0"/>
      <w:sz w:val="24"/>
    </w:rPr>
  </w:style>
  <w:style w:type="paragraph" w:styleId="7">
    <w:name w:val="Body Text"/>
    <w:basedOn w:val="1"/>
    <w:qFormat/>
    <w:uiPriority w:val="1"/>
    <w:pPr>
      <w:ind w:left="120"/>
    </w:pPr>
    <w:rPr>
      <w:sz w:val="32"/>
      <w:szCs w:val="32"/>
    </w:rPr>
  </w:style>
  <w:style w:type="paragraph" w:styleId="8">
    <w:name w:val="Balloon Text"/>
    <w:basedOn w:val="1"/>
    <w:link w:val="18"/>
    <w:qFormat/>
    <w:uiPriority w:val="0"/>
    <w:rPr>
      <w:sz w:val="18"/>
      <w:szCs w:val="18"/>
    </w:rPr>
  </w:style>
  <w:style w:type="paragraph" w:styleId="9">
    <w:name w:val="footer"/>
    <w:basedOn w:val="1"/>
    <w:link w:val="22"/>
    <w:qFormat/>
    <w:uiPriority w:val="0"/>
    <w:pPr>
      <w:tabs>
        <w:tab w:val="center" w:pos="4153"/>
        <w:tab w:val="right" w:pos="8306"/>
      </w:tabs>
      <w:snapToGrid w:val="0"/>
    </w:pPr>
    <w:rPr>
      <w:sz w:val="18"/>
      <w:szCs w:val="18"/>
    </w:rPr>
  </w:style>
  <w:style w:type="paragraph" w:styleId="10">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
    <w:name w:val="Table Normal"/>
    <w:semiHidden/>
    <w:unhideWhenUsed/>
    <w:qFormat/>
    <w:uiPriority w:val="2"/>
    <w:tblPr>
      <w:tblCellMar>
        <w:top w:w="0" w:type="dxa"/>
        <w:left w:w="0" w:type="dxa"/>
        <w:bottom w:w="0" w:type="dxa"/>
        <w:right w:w="0" w:type="dxa"/>
      </w:tblCellMar>
    </w:tblPr>
  </w:style>
  <w:style w:type="paragraph" w:styleId="16">
    <w:name w:val="List Paragraph"/>
    <w:basedOn w:val="1"/>
    <w:qFormat/>
    <w:uiPriority w:val="1"/>
    <w:pPr>
      <w:ind w:left="1082" w:hanging="323"/>
    </w:pPr>
  </w:style>
  <w:style w:type="paragraph" w:customStyle="1" w:styleId="17">
    <w:name w:val="Table Paragraph"/>
    <w:basedOn w:val="1"/>
    <w:qFormat/>
    <w:uiPriority w:val="1"/>
  </w:style>
  <w:style w:type="character" w:customStyle="1" w:styleId="18">
    <w:name w:val="批注框文本 Char"/>
    <w:basedOn w:val="14"/>
    <w:link w:val="8"/>
    <w:qFormat/>
    <w:uiPriority w:val="0"/>
    <w:rPr>
      <w:rFonts w:ascii="宋体" w:hAnsi="宋体" w:eastAsia="宋体" w:cs="宋体"/>
      <w:sz w:val="18"/>
      <w:szCs w:val="18"/>
      <w:lang w:val="zh-CN" w:bidi="zh-CN"/>
    </w:rPr>
  </w:style>
  <w:style w:type="character" w:customStyle="1" w:styleId="19">
    <w:name w:val="Body text|1_"/>
    <w:basedOn w:val="14"/>
    <w:link w:val="20"/>
    <w:qFormat/>
    <w:uiPriority w:val="0"/>
    <w:rPr>
      <w:rFonts w:ascii="宋体" w:hAnsi="宋体" w:eastAsia="宋体" w:cs="宋体"/>
      <w:sz w:val="30"/>
      <w:szCs w:val="30"/>
      <w:lang w:val="zh-TW" w:eastAsia="zh-TW" w:bidi="zh-TW"/>
    </w:rPr>
  </w:style>
  <w:style w:type="paragraph" w:customStyle="1" w:styleId="20">
    <w:name w:val="Body text|1"/>
    <w:basedOn w:val="1"/>
    <w:link w:val="19"/>
    <w:qFormat/>
    <w:uiPriority w:val="0"/>
    <w:pPr>
      <w:autoSpaceDE/>
      <w:autoSpaceDN/>
      <w:spacing w:line="384" w:lineRule="auto"/>
      <w:ind w:firstLine="400"/>
    </w:pPr>
    <w:rPr>
      <w:sz w:val="30"/>
      <w:szCs w:val="30"/>
      <w:lang w:val="zh-TW" w:eastAsia="zh-TW" w:bidi="zh-TW"/>
    </w:rPr>
  </w:style>
  <w:style w:type="character" w:customStyle="1" w:styleId="21">
    <w:name w:val="页眉 Char"/>
    <w:basedOn w:val="14"/>
    <w:link w:val="10"/>
    <w:qFormat/>
    <w:uiPriority w:val="0"/>
    <w:rPr>
      <w:rFonts w:ascii="宋体" w:hAnsi="宋体" w:eastAsia="宋体" w:cs="宋体"/>
      <w:sz w:val="18"/>
      <w:szCs w:val="18"/>
      <w:lang w:val="zh-CN" w:bidi="zh-CN"/>
    </w:rPr>
  </w:style>
  <w:style w:type="character" w:customStyle="1" w:styleId="22">
    <w:name w:val="页脚 Char"/>
    <w:basedOn w:val="14"/>
    <w:link w:val="9"/>
    <w:qFormat/>
    <w:uiPriority w:val="0"/>
    <w:rPr>
      <w:rFonts w:ascii="宋体" w:hAnsi="宋体" w:eastAsia="宋体" w:cs="宋体"/>
      <w:sz w:val="18"/>
      <w:szCs w:val="18"/>
      <w:lang w:val="zh-CN" w:bidi="zh-CN"/>
    </w:rPr>
  </w:style>
  <w:style w:type="character" w:customStyle="1" w:styleId="23">
    <w:name w:val="font71"/>
    <w:basedOn w:val="14"/>
    <w:qFormat/>
    <w:uiPriority w:val="0"/>
    <w:rPr>
      <w:rFonts w:hint="eastAsia" w:ascii="宋体" w:hAnsi="宋体" w:eastAsia="宋体" w:cs="宋体"/>
      <w:b/>
      <w:color w:val="000000"/>
      <w:sz w:val="20"/>
      <w:szCs w:val="20"/>
      <w:u w:val="none"/>
    </w:rPr>
  </w:style>
  <w:style w:type="character" w:customStyle="1" w:styleId="24">
    <w:name w:val="font11"/>
    <w:basedOn w:val="14"/>
    <w:qFormat/>
    <w:uiPriority w:val="0"/>
    <w:rPr>
      <w:rFonts w:hint="eastAsia" w:ascii="宋体" w:hAnsi="宋体" w:eastAsia="宋体" w:cs="宋体"/>
      <w:b/>
      <w:color w:val="000000"/>
      <w:sz w:val="20"/>
      <w:szCs w:val="20"/>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5263</Words>
  <Characters>5368</Characters>
  <Lines>39</Lines>
  <Paragraphs>11</Paragraphs>
  <TotalTime>17</TotalTime>
  <ScaleCrop>false</ScaleCrop>
  <LinksUpToDate>false</LinksUpToDate>
  <CharactersWithSpaces>5754</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2021-09-15T08:59:00Z</dcterms:created>
  <dc:creator>Administrator</dc:creator>
  <cp:lastModifiedBy>Administrator</cp:lastModifiedBy>
  <cp:lastPrinted>2022-02-20T04:03:39Z</cp:lastPrinted>
  <dcterms:modified xsi:type="dcterms:W3CDTF">2022-02-20T04:03:45Z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2021-09-13T00:00:00Z</vt:filetime>
  </property>
  <property fmtid="{D5CDD505-2E9C-101B-9397-08002B2CF9AE}" pid="3" name="Creator">
    <vt:lpwstr>WPS 文字</vt:lpwstr>
  </property>
  <property fmtid="{D5CDD505-2E9C-101B-9397-08002B2CF9AE}" pid="4" name="LastSaved">
    <vt:filetime>2021-09-15T00:00:00Z</vt:filetime>
  </property>
  <property fmtid="{D5CDD505-2E9C-101B-9397-08002B2CF9AE}" pid="5" name="KSOProductBuildVer">
    <vt:lpwstr>2052-11.1.0.11294</vt:lpwstr>
  </property>
  <property fmtid="{D5CDD505-2E9C-101B-9397-08002B2CF9AE}" pid="6" name="ICV">
    <vt:lpwstr>F531C93E32004CAEB8DC224831424B43</vt:lpwstr>
  </property>
</Properties>
</file>