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val="0"/>
        <w:topLinePunct w:val="0"/>
        <w:autoSpaceDE w:val="0"/>
        <w:autoSpaceDN w:val="0"/>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lang w:val="en-US"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firstLine="420"/>
        <w:jc w:val="center"/>
        <w:textAlignment w:val="auto"/>
        <w:outlineLvl w:val="9"/>
        <w:rPr>
          <w:rFonts w:hint="eastAsia" w:ascii="黑体" w:hAnsi="宋体" w:eastAsia="黑体" w:cs="黑体"/>
          <w:b w:val="0"/>
          <w:i w:val="0"/>
          <w:caps w:val="0"/>
          <w:color w:val="000000"/>
          <w:spacing w:val="0"/>
          <w:sz w:val="52"/>
          <w:szCs w:val="52"/>
          <w:lang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firstLine="420"/>
        <w:jc w:val="center"/>
        <w:textAlignment w:val="auto"/>
        <w:outlineLvl w:val="9"/>
        <w:rPr>
          <w:rFonts w:hint="eastAsia" w:ascii="黑体" w:hAnsi="宋体" w:eastAsia="黑体" w:cs="黑体"/>
          <w:b w:val="0"/>
          <w:i w:val="0"/>
          <w:caps w:val="0"/>
          <w:color w:val="000000"/>
          <w:spacing w:val="0"/>
          <w:sz w:val="52"/>
          <w:szCs w:val="52"/>
          <w:lang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jc w:val="both"/>
        <w:textAlignment w:val="auto"/>
        <w:outlineLvl w:val="9"/>
        <w:rPr>
          <w:rFonts w:hint="eastAsia" w:ascii="黑体" w:hAnsi="宋体" w:eastAsia="黑体" w:cs="黑体"/>
          <w:b w:val="0"/>
          <w:i w:val="0"/>
          <w:caps w:val="0"/>
          <w:color w:val="000000"/>
          <w:spacing w:val="0"/>
          <w:sz w:val="52"/>
          <w:szCs w:val="52"/>
          <w:lang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jc w:val="both"/>
        <w:textAlignment w:val="auto"/>
        <w:outlineLvl w:val="9"/>
        <w:rPr>
          <w:rFonts w:hint="eastAsia" w:ascii="黑体" w:hAnsi="宋体" w:eastAsia="黑体" w:cs="黑体"/>
          <w:b w:val="0"/>
          <w:i w:val="0"/>
          <w:caps w:val="0"/>
          <w:color w:val="000000"/>
          <w:spacing w:val="0"/>
          <w:sz w:val="52"/>
          <w:szCs w:val="52"/>
          <w:lang w:eastAsia="zh-CN"/>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center"/>
        <w:rPr>
          <w:rFonts w:hint="eastAsia" w:ascii="仿宋_GB2312" w:hAnsi="仿宋_GB2312" w:eastAsia="仿宋_GB2312" w:cs="仿宋_GB2312"/>
          <w:b w:val="0"/>
          <w:i w:val="0"/>
          <w:caps w:val="0"/>
          <w:color w:val="000000"/>
          <w:spacing w:val="0"/>
          <w:sz w:val="28"/>
          <w:szCs w:val="28"/>
          <w:lang w:eastAsia="zh-CN"/>
        </w:rPr>
      </w:pPr>
      <w:r>
        <w:rPr>
          <w:rFonts w:hint="eastAsia" w:ascii="仿宋_GB2312" w:hAnsi="仿宋_GB2312" w:eastAsia="仿宋_GB2312" w:cs="仿宋_GB2312"/>
          <w:b w:val="0"/>
          <w:i w:val="0"/>
          <w:caps w:val="0"/>
          <w:color w:val="000000"/>
          <w:spacing w:val="0"/>
          <w:sz w:val="28"/>
          <w:szCs w:val="28"/>
          <w:lang w:eastAsia="zh-CN"/>
        </w:rPr>
        <w:t>詹政发</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2022</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37</w:t>
      </w:r>
      <w:r>
        <w:rPr>
          <w:rFonts w:hint="eastAsia" w:ascii="仿宋_GB2312" w:hAnsi="仿宋_GB2312" w:eastAsia="仿宋_GB2312" w:cs="仿宋_GB2312"/>
          <w:b w:val="0"/>
          <w:i w:val="0"/>
          <w:caps w:val="0"/>
          <w:color w:val="000000"/>
          <w:spacing w:val="0"/>
          <w:sz w:val="28"/>
          <w:szCs w:val="28"/>
          <w:lang w:val="en-US" w:eastAsia="zh-CN"/>
        </w:rPr>
        <w:t>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b w:val="0"/>
          <w:i w:val="0"/>
          <w:caps w:val="0"/>
          <w:color w:val="000000"/>
          <w:spacing w:val="0"/>
          <w:sz w:val="44"/>
          <w:szCs w:val="44"/>
          <w:lang w:eastAsia="zh-CN"/>
        </w:rPr>
      </w:pPr>
    </w:p>
    <w:p>
      <w:pPr>
        <w:keepNext w:val="0"/>
        <w:keepLines w:val="0"/>
        <w:pageBreakBefore w:val="0"/>
        <w:widowControl w:val="0"/>
        <w:kinsoku/>
        <w:wordWrap/>
        <w:overflowPunct/>
        <w:topLinePunct w:val="0"/>
        <w:autoSpaceDE/>
        <w:autoSpaceDN/>
        <w:bidi w:val="0"/>
        <w:adjustRightInd/>
        <w:snapToGrid/>
        <w:spacing w:line="576" w:lineRule="exact"/>
        <w:ind w:left="0"/>
        <w:jc w:val="center"/>
        <w:textAlignment w:val="auto"/>
        <w:rPr>
          <w:rFonts w:hint="eastAsia" w:ascii="方正小标宋简体" w:hAnsi="方正小标宋简体" w:eastAsia="方正小标宋简体" w:cs="方正小标宋简体"/>
          <w:sz w:val="44"/>
          <w:szCs w:val="44"/>
          <w:lang w:val="en-US" w:eastAsia="zh-CN"/>
        </w:rPr>
      </w:pPr>
      <w:bookmarkStart w:id="0" w:name="_GoBack"/>
      <w:r>
        <w:rPr>
          <w:rFonts w:hint="eastAsia" w:ascii="方正小标宋简体" w:hAnsi="方正小标宋简体" w:eastAsia="方正小标宋简体" w:cs="方正小标宋简体"/>
          <w:sz w:val="40"/>
          <w:szCs w:val="40"/>
          <w:lang w:val="en-US" w:eastAsia="zh-CN"/>
        </w:rPr>
        <w:t>关于印发《詹桥镇巩固拓展脱贫攻坚成果同</w:t>
      </w:r>
      <w:r>
        <w:rPr>
          <w:rFonts w:hint="eastAsia" w:ascii="方正小标宋简体" w:hAnsi="方正小标宋简体" w:eastAsia="方正小标宋简体" w:cs="方正小标宋简体"/>
          <w:sz w:val="44"/>
          <w:szCs w:val="44"/>
          <w:lang w:val="en-US" w:eastAsia="zh-CN"/>
        </w:rPr>
        <w:t>乡村振兴有效衔接问题整改实施方案》的通知</w:t>
      </w:r>
      <w:bookmarkEnd w:id="0"/>
    </w:p>
    <w:p>
      <w:pPr>
        <w:keepNext w:val="0"/>
        <w:keepLines w:val="0"/>
        <w:pageBreakBefore w:val="0"/>
        <w:widowControl w:val="0"/>
        <w:kinsoku/>
        <w:wordWrap/>
        <w:overflowPunct/>
        <w:topLinePunct w:val="0"/>
        <w:autoSpaceDE/>
        <w:autoSpaceDN/>
        <w:bidi w:val="0"/>
        <w:adjustRightInd/>
        <w:snapToGrid/>
        <w:spacing w:line="576" w:lineRule="exact"/>
        <w:ind w:left="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left="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sz w:val="32"/>
          <w:szCs w:val="32"/>
        </w:rPr>
        <w:t>各</w:t>
      </w:r>
      <w:r>
        <w:rPr>
          <w:rFonts w:hint="eastAsia" w:ascii="仿宋_GB2312" w:hAnsi="仿宋_GB2312" w:eastAsia="仿宋_GB2312" w:cs="仿宋_GB2312"/>
          <w:b w:val="0"/>
          <w:bCs/>
          <w:sz w:val="32"/>
          <w:szCs w:val="32"/>
          <w:lang w:eastAsia="zh-CN"/>
        </w:rPr>
        <w:t>村（社区）、镇直相关单位</w:t>
      </w:r>
      <w:r>
        <w:rPr>
          <w:rFonts w:hint="eastAsia" w:ascii="仿宋_GB2312" w:hAnsi="仿宋_GB2312" w:eastAsia="仿宋_GB2312" w:cs="仿宋_GB2312"/>
          <w:b w:val="0"/>
          <w:bCs/>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经詹桥镇实施乡村振兴战略工作领导小组研究同意，现将《詹桥镇巩固拓展脱贫攻坚成果同乡村振兴有效衔接问题整改实施方案》印发给你们，请结合实际，认真执行。</w:t>
      </w:r>
    </w:p>
    <w:p>
      <w:pPr>
        <w:keepNext w:val="0"/>
        <w:keepLines w:val="0"/>
        <w:pageBreakBefore w:val="0"/>
        <w:widowControl w:val="0"/>
        <w:kinsoku/>
        <w:wordWrap/>
        <w:overflowPunct/>
        <w:topLinePunct w:val="0"/>
        <w:autoSpaceDE/>
        <w:autoSpaceDN/>
        <w:bidi w:val="0"/>
        <w:adjustRightInd/>
        <w:snapToGrid/>
        <w:spacing w:line="576" w:lineRule="exact"/>
        <w:ind w:left="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left="0" w:firstLine="5440" w:firstLineChars="17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left="0" w:firstLine="5440" w:firstLineChars="1700"/>
        <w:jc w:val="left"/>
        <w:textAlignment w:val="auto"/>
        <w:rPr>
          <w:rFonts w:hint="eastAsia" w:ascii="仿宋_GB2312" w:hAnsi="仿宋_GB2312" w:eastAsia="仿宋_GB2312" w:cs="仿宋_GB2312"/>
          <w:sz w:val="32"/>
          <w:szCs w:val="32"/>
          <w:lang w:val="en-US" w:eastAsia="zh-CN"/>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sz w:val="32"/>
          <w:szCs w:val="32"/>
          <w:lang w:val="en-US" w:eastAsia="zh-CN"/>
        </w:rPr>
        <w:t>2022年6月13日</w:t>
      </w:r>
    </w:p>
    <w:p>
      <w:pPr>
        <w:keepNext w:val="0"/>
        <w:keepLines w:val="0"/>
        <w:pageBreakBefore w:val="0"/>
        <w:widowControl w:val="0"/>
        <w:kinsoku/>
        <w:wordWrap/>
        <w:overflowPunct/>
        <w:topLinePunct w:val="0"/>
        <w:autoSpaceDE/>
        <w:autoSpaceDN/>
        <w:bidi w:val="0"/>
        <w:adjustRightInd/>
        <w:snapToGrid/>
        <w:spacing w:line="576" w:lineRule="exact"/>
        <w:ind w:left="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詹桥镇巩固拓展脱贫攻坚成果同乡村振兴有效衔接问题整改实施方案</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为贯彻落实党中央、国务院关于巩固拓展脱贫攻坚成果同乡村振兴有效衔接的决策部署，根椐省委、省政府印发的《关于反馈2021年度中央巩固拓展脱贫攻坚成果同乡村振兴有效衔接考核评估反馈问题整改方案》及临湘市督查检查发现问题，现提出如下整改方案。</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640" w:leftChars="0"/>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一、总体要求</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坚持以习近平新时代中国特色社会主义思想为指导，深入贯彻习近平总书记关于巩固拓展脱贫攻坚成果、全面推进乡村振兴的重要讲话和重要指示批示精神，认真落实党中央、国务院决策部署和省委、省人民政府工作要求，以抓好中央考核评估反馈问题整改为主线，一体推进省、岳阳市督查调研审计反馈问题等和自查发现问题的整改。坚持问题导向，对标对表、深入排查、以上率下、全面整改；坚持严实导向，较真碰硬、立行立改、标本兼治、彻底整改；坚持目标导向，做到问题不查清不放过、整改不到位不放过、成效不达标不放过、群众不满意不放过，确保我市巩固拓展脱贫攻坚成果同乡村振兴有效衔接工作跨入全省先进行列。</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0" w:firstLineChars="200"/>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二、问题及整改措施</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根据中央考核我省评估反馈问题，结合临湘市督查发现问题，共梳理出11类50个具体问题，并明确具体整改措施。</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1、对巩固脱贫攻坚成果有效衔接的新部署、新要求还不完全适应。政治判断力、领悟力和执行力有差距；事业心和责任心有差距；工作标准和务实作风有差距。</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整改措施：一是深入组织学习习近平总书记关于“三农”工作的重要论述。二是开展基层党组织整建提质专项行动。三是坚持从严整治作风。四是强化考核结果运用。</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责任单位：镇纪委、党建办</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2、监测标准把握不精准，存在用纳入低保替代监测，对三保障和饮水安全风险出现单项风险时，不纳入监测。</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整改措施：</w:t>
      </w:r>
      <w:r>
        <w:rPr>
          <w:rFonts w:hint="eastAsia" w:ascii="仿宋_GB2312" w:hAnsi="仿宋_GB2312" w:eastAsia="仿宋_GB2312" w:cs="仿宋_GB2312"/>
          <w:sz w:val="32"/>
          <w:szCs w:val="32"/>
          <w:lang w:eastAsia="zh-CN"/>
        </w:rPr>
        <w:t>一是组织开展“防返贫监测帮扶集中排查行动”，按照应纳尽纳的原则识别认定新增监测对象。二是明确“五种情形”必须纳入监测对象。三是完善部门联动机制，拟新增低保或危改对象的，凡符合防返贫监测条件，均同时识别为监测对象。进一步简化监测对象识别程序，缩短认定时间，从发现风险线索之日起到完成监测对象识别认定，一般不超过</w:t>
      </w:r>
      <w:r>
        <w:rPr>
          <w:rFonts w:hint="eastAsia" w:ascii="仿宋_GB2312" w:hAnsi="仿宋_GB2312" w:eastAsia="仿宋_GB2312" w:cs="仿宋_GB2312"/>
          <w:sz w:val="32"/>
          <w:szCs w:val="32"/>
          <w:lang w:val="en-US" w:eastAsia="zh-CN"/>
        </w:rPr>
        <w:t>15天，做到监测对象认定的信息比对与识别程序同步进行、制定帮扶计划与监测对象认定同步开展。</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责任单位：各村（社区）、乡村振兴办、民政办、詹桥中学、贺畈中学、詹桥卫生院、贺畈卫生院、城建站、社保站、水管站</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3、部分脱贫户特别是低收入脱贫户持续增收压力大。国家防返贫监测系统显示：临湘市脱贫户2020年人均纯收入15280.05元，2021年人均纯收入15120.28元，人均纯收入不增反降。</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整改措施：</w:t>
      </w:r>
      <w:r>
        <w:rPr>
          <w:rFonts w:hint="eastAsia" w:ascii="仿宋_GB2312" w:hAnsi="仿宋_GB2312" w:eastAsia="仿宋_GB2312" w:cs="仿宋_GB2312"/>
          <w:sz w:val="32"/>
          <w:szCs w:val="32"/>
          <w:lang w:eastAsia="zh-CN"/>
        </w:rPr>
        <w:t>一是突出稳定就业和产业帮扶两个关键，深入实施脱贫群众稳定增收三年行动计划。二是完善产业发展利益联结机制，将脱贫户、监测户融入产业链各环节，积极探索“资源变资产、资金变股金、农民变股东”。三是要用好小额信贷政策，帮助脱贫户、监测户发展到户类产业项目。四是针对没有劳动力的低收入脱贫户，建立健全最低生活保障联动机制，落实今年农村最低生活保障4600元的标准。</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lang w:eastAsia="zh-CN"/>
        </w:rPr>
        <w:t>是对残疾人及时进行等级认定。</w:t>
      </w:r>
    </w:p>
    <w:p>
      <w:pPr>
        <w:keepNext w:val="0"/>
        <w:keepLines w:val="0"/>
        <w:pageBreakBefore w:val="0"/>
        <w:widowControl w:val="0"/>
        <w:kinsoku/>
        <w:wordWrap/>
        <w:overflowPunct/>
        <w:topLinePunct w:val="0"/>
        <w:autoSpaceDE/>
        <w:autoSpaceDN/>
        <w:bidi w:val="0"/>
        <w:adjustRightInd/>
        <w:snapToGrid/>
        <w:spacing w:line="576" w:lineRule="exact"/>
        <w:ind w:left="0" w:firstLine="576"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责任单位：农技站、乡村振兴办、社保站、民政办、残联、詹桥农商银行、贺畈农商银行、各村（社区）</w:t>
      </w:r>
    </w:p>
    <w:p>
      <w:pPr>
        <w:keepNext w:val="0"/>
        <w:keepLines w:val="0"/>
        <w:pageBreakBefore w:val="0"/>
        <w:widowControl w:val="0"/>
        <w:kinsoku/>
        <w:wordWrap/>
        <w:overflowPunct/>
        <w:topLinePunct w:val="0"/>
        <w:autoSpaceDE/>
        <w:autoSpaceDN/>
        <w:bidi w:val="0"/>
        <w:adjustRightInd/>
        <w:snapToGrid/>
        <w:spacing w:line="576" w:lineRule="exact"/>
        <w:ind w:left="0" w:firstLine="576" w:firstLineChars="0"/>
        <w:jc w:val="left"/>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b/>
          <w:bCs/>
          <w:sz w:val="32"/>
          <w:szCs w:val="32"/>
          <w:lang w:val="en-US" w:eastAsia="zh-CN"/>
        </w:rPr>
        <w:t>4、“三保障”及安全饮水落实不到位。</w:t>
      </w:r>
    </w:p>
    <w:p>
      <w:pPr>
        <w:keepNext w:val="0"/>
        <w:keepLines w:val="0"/>
        <w:pageBreakBefore w:val="0"/>
        <w:widowControl w:val="0"/>
        <w:kinsoku/>
        <w:wordWrap/>
        <w:overflowPunct/>
        <w:topLinePunct w:val="0"/>
        <w:autoSpaceDE/>
        <w:autoSpaceDN/>
        <w:bidi w:val="0"/>
        <w:adjustRightInd/>
        <w:snapToGrid/>
        <w:spacing w:line="576" w:lineRule="exact"/>
        <w:ind w:left="0" w:firstLine="576"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整改措施：一是开展拉网式排查。二是持续落实“三保障”等过渡期帮扶政策。三是建立重大政策落实评价机制，并纳入行业部门责任制考核。</w:t>
      </w:r>
    </w:p>
    <w:p>
      <w:pPr>
        <w:keepNext w:val="0"/>
        <w:keepLines w:val="0"/>
        <w:pageBreakBefore w:val="0"/>
        <w:widowControl w:val="0"/>
        <w:kinsoku/>
        <w:wordWrap/>
        <w:overflowPunct/>
        <w:topLinePunct w:val="0"/>
        <w:autoSpaceDE/>
        <w:autoSpaceDN/>
        <w:bidi w:val="0"/>
        <w:adjustRightInd/>
        <w:snapToGrid/>
        <w:spacing w:line="576" w:lineRule="exact"/>
        <w:ind w:left="0" w:firstLine="576" w:firstLineChars="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责任单位：詹桥中学、贺畈中学、詹桥卫生院、贺畈卫生院、社保站、城建站、水管站</w:t>
      </w:r>
    </w:p>
    <w:p>
      <w:pPr>
        <w:keepNext w:val="0"/>
        <w:keepLines w:val="0"/>
        <w:pageBreakBefore w:val="0"/>
        <w:widowControl w:val="0"/>
        <w:kinsoku/>
        <w:wordWrap/>
        <w:overflowPunct/>
        <w:topLinePunct w:val="0"/>
        <w:autoSpaceDE/>
        <w:autoSpaceDN/>
        <w:bidi w:val="0"/>
        <w:adjustRightInd/>
        <w:snapToGrid/>
        <w:spacing w:line="576" w:lineRule="exact"/>
        <w:ind w:left="0" w:firstLine="643" w:firstLineChars="200"/>
        <w:jc w:val="left"/>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b/>
          <w:bCs/>
          <w:sz w:val="32"/>
          <w:szCs w:val="32"/>
          <w:lang w:val="en-US" w:eastAsia="zh-CN"/>
        </w:rPr>
        <w:t>5、巩固脱贫攻坚成果产业支撑仍不足。</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整改措施：一是壮大村集体经济，实行“消薄清零”行动。二是持续实施“六大强农”行动，利用百企培育、打造标杆龙头企业、农民合作社发展等专项资金，引导帮扶主体带动脱贫户、监测户增收。三是加大耕地保护力度，确保粮食生产。</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责任单位：党建办、农技站、国土所</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6、脱贫劳动力稳定性不强。</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0"/>
        <w:jc w:val="left"/>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32"/>
          <w:szCs w:val="32"/>
          <w:lang w:val="en-US" w:eastAsia="zh-CN"/>
        </w:rPr>
        <w:t>整改措施：一是继续落实“湘就业”信息支持，发放一次性交通补助，确保县域外务工时间6个月以上的人员稳中有增。二是支持帮扶车间做大做强，提供更多就近就地就业岗位。三是保持公益岗位规模总体稳定。</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责任单位：社保站</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7、后盾单位不重视，帮扶力量弱化。驻村干部进入角色较慢，存在“走读”驻村现象。</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整改措施：一是落实尽锐出战的原则，退回不合格人员。二是落实持续选派要求，健全“派、训、管、用”四位一体驻村帮扶工作机制。三是加强日常考勤、业务培训和考核评价。四是实行派出单位与驻村工作队责任捆绑制度。</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责任单位：乡村振兴办</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8、易地搬迁后扶不够深入。</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整改措施：一是进一步完善基础设施配套。二是健全教育、卫生、户籍管理、不动产登记等公共服务。三是有劳动力的搬迁户实现了“每户至少一人就业”的目标，确保搬迁群众稳得住、能融入、逐步能致富。</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责任单位：乡村振兴办、印石村</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9、农村精神文明建设、乡村治理、环境整治还需加强。</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整改措施：一是认真落实《湖南省农村人居环境整治提升五年行动实施意见》《湖南省2022 年农村人居环境整治提升工作要点》，扎实推进农村厕所革命。二是加快推进乡镇污水处理设施建设，将具备条件的居住区生活污水接入乡镇污水处理厂。三是持续开展村庄清洁行动，着力整治垃圾乱扔、生活污水乱排、禽畜粪便乱拉问题。四要组织开展文明村镇、文明家庭评选。五是充分发挥红白理事会、村民议事会、道德评议会等群众组织作用，推动形成婚事新办、丧事简办、其他喜庆事宜不办的良好风气。六要加强农村法治建设，加大扫黑除恶力度，完善乡村治理方式。</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责任单位：党建办、乡村振兴办、民政办、城建站、国土所、各村（社区）</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10、资金使用管理不够规范。</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整改措施：一是建立统一规范的项目入库，规范项目资金管理。二是积极履行监管责任，严格执行公告公示制度，严格落实各环节绩效管理要求，确保项目施工质量和资金使用效益。三是突出衔接资金支持重点，优先支持特色优势产业发展，帮助脱贫群众增收，确保中央衔接资金用于产业的比例今年达到55%以上。四是加快项目建设和资金支出进度，确保衔接资金支出进度符合省相关要求。五是重点加强经营性资产运营管理、风险防范。六是建立财审联动资金监管机制，实行资金的全过程监管，继续开展资金绩效评价，确保衔接资金安全高效使用。9月底前，省级将委托第三方机构对安排了衔接资金的县市区开展全覆盖资金项目实地核查。</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责任单位：财政所、经管站、乡村振兴办、各村（社区）</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11.风险消除简单化，监测对象还没有稳定消除风险就</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被认定风险消除。</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整改措施：在防返贫监测帮扶集中排查行动中，针对已消除风险的农户再走访再排查，核实家庭收入是否持续稳定，“三保障”和饮水安全风险是否稳定消除。对风险消除不稳定的，进行回退，对又出现新返贫风险的，按程序重新识别纳入，并逐一落实有效针对性的帮扶措施。</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责任单位：各村（社区）、乡村振兴办、民政办、农技站、詹桥中学、贺畈中学、詹桥卫生院、贺畈卫生院、社保站、城建站、水管站、社保站。</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0" w:firstLineChars="200"/>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三、实施步骤</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整改工作贯穿全年，分三个阶段进行。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3" w:firstLineChars="200"/>
        <w:jc w:val="left"/>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动员部署阶段（6月1日至6月14日）。</w:t>
      </w:r>
      <w:r>
        <w:rPr>
          <w:rFonts w:hint="eastAsia" w:ascii="仿宋_GB2312" w:hAnsi="仿宋_GB2312" w:eastAsia="仿宋_GB2312" w:cs="仿宋_GB2312"/>
          <w:sz w:val="32"/>
          <w:szCs w:val="32"/>
          <w:lang w:val="en-US" w:eastAsia="zh-CN"/>
        </w:rPr>
        <w:t>制订问题整改方案，并印发实施。召开全镇巩固拓展脱贫攻坚成果同乡村振兴有效衔接工作推进暨突出问题整改部署动员大会，对整改工作进行全面部署安排。各级各部门对照整改方案及反馈问题，举一反三，结合实际制定整改工作措施。</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3" w:firstLineChars="200"/>
        <w:jc w:val="left"/>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集中整改阶段（6月中旬至6月底）。</w:t>
      </w:r>
      <w:r>
        <w:rPr>
          <w:rFonts w:hint="eastAsia" w:ascii="仿宋_GB2312" w:hAnsi="仿宋_GB2312" w:eastAsia="仿宋_GB2312" w:cs="仿宋_GB2312"/>
          <w:sz w:val="32"/>
          <w:szCs w:val="32"/>
          <w:lang w:val="en-US" w:eastAsia="zh-CN"/>
        </w:rPr>
        <w:t>坚持问题导向，突出重点工作和关键环节，开展全覆盖、地毯式排查，实行交办制、台账制、销号制、通报制管理，做到立行立改、全面整改、动态清零，确保取得阶段性成效。各单位问题整改情况于6月28日前报镇乡村振兴办。</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3" w:firstLineChars="200"/>
        <w:jc w:val="left"/>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巩固提升阶段（7月上旬至12月底前）。</w:t>
      </w:r>
      <w:r>
        <w:rPr>
          <w:rFonts w:hint="eastAsia" w:ascii="仿宋_GB2312" w:hAnsi="仿宋_GB2312" w:eastAsia="仿宋_GB2312" w:cs="仿宋_GB2312"/>
          <w:sz w:val="32"/>
          <w:szCs w:val="32"/>
          <w:lang w:val="en-US" w:eastAsia="zh-CN"/>
        </w:rPr>
        <w:t>进一步巩固整改工作成果，对已整改的问题开展“回头看”，坚决防止反弹回潮；对已纳入常态化工作范畴的问题，坚持常抓不懈、久久为功。省、岳阳市、临湘市、詹桥镇实施乡村振兴战略领导小组组织力量，对各地整改落实情况随机开展暗访、核查，及时通报情况，督促整改落实。</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0" w:firstLineChars="200"/>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四、组织保障</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3" w:firstLineChars="200"/>
        <w:jc w:val="left"/>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（一）压实整改责任</w:t>
      </w:r>
      <w:r>
        <w:rPr>
          <w:rFonts w:hint="eastAsia" w:ascii="楷体_GB2312" w:hAnsi="楷体_GB2312" w:eastAsia="楷体_GB2312" w:cs="楷体_GB2312"/>
          <w:sz w:val="32"/>
          <w:szCs w:val="32"/>
          <w:lang w:val="en-US" w:eastAsia="zh-CN"/>
        </w:rPr>
        <w:t>。</w:t>
      </w:r>
      <w:r>
        <w:rPr>
          <w:rFonts w:hint="eastAsia" w:ascii="仿宋_GB2312" w:hAnsi="仿宋_GB2312" w:eastAsia="仿宋_GB2312" w:cs="仿宋_GB2312"/>
          <w:sz w:val="32"/>
          <w:szCs w:val="32"/>
          <w:lang w:val="en-US" w:eastAsia="zh-CN"/>
        </w:rPr>
        <w:t>各村（社区）及部门单位要坚决扛起巩固拓展脱贫攻坚成果、确保不发生规模性返贫的重大政治责任，切实担负问题整改的主体责任，村支书是第一责任人，对整改工作负总责，亲自部署、亲自落实、亲自协调、亲自督办；乡村振兴信息员是具体负责人，负责整改工作的具体落实；村支两委成员按照职责分工抓好分管范围内的整改工作；行业主管部门负责抓好本行业本部门的整改工作。整改工作由詹桥镇实施乡村振兴战略工作领导小组统一组织实施。各村（社区）及部门单位要举一反三，全面梳理排查有关问题，按照各自职责细化整改措施，建立问题清单、措施清单、责任清单。整改情况纳入年度考核。</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3" w:firstLineChars="200"/>
        <w:jc w:val="left"/>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（二）统筹协调推进。</w:t>
      </w:r>
      <w:r>
        <w:rPr>
          <w:rFonts w:hint="eastAsia" w:ascii="仿宋_GB2312" w:hAnsi="仿宋_GB2312" w:eastAsia="仿宋_GB2312" w:cs="仿宋_GB2312"/>
          <w:sz w:val="32"/>
          <w:szCs w:val="32"/>
          <w:lang w:val="en-US" w:eastAsia="zh-CN"/>
        </w:rPr>
        <w:t>坚持系统谋划，面上问题统一部署、一体推进；点上问题一事一议、一案一策，切实增强整改的针对性和实效性。将问题整改与开展巩固拓展脱贫攻坚成果同乡村振兴有效衔接问题集中排查专项行动结合起来，全面彻底查摆问题，确保高质量完成问题整改。</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3" w:firstLineChars="200"/>
        <w:jc w:val="left"/>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（三）坚持标本兼治。</w:t>
      </w:r>
      <w:r>
        <w:rPr>
          <w:rFonts w:hint="eastAsia" w:ascii="仿宋_GB2312" w:hAnsi="仿宋_GB2312" w:eastAsia="仿宋_GB2312" w:cs="仿宋_GB2312"/>
          <w:sz w:val="32"/>
          <w:szCs w:val="32"/>
          <w:lang w:val="en-US" w:eastAsia="zh-CN"/>
        </w:rPr>
        <w:t>聚焦整改重点，紧盯关键环节，强化跟踪问效，将当前问题和长远问题、特殊性问题与普遍性问题、表层显性问题与深层隐性问题结合起来系统部署，统筹推进整改落实。建立整改工作推进机制，对集中整改期内能解决的问题，立行立改；对需要专项整治的问题，持续整改，形成长效机制，确保中央、省、岳阳市、临湘市决策部署不折不扣落实落地，以巩固拓展脱贫攻坚成果的实际行动迎接党的二十大胜利召开。</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hYmFmMDQwNTBlNzJiNjQ1ODUwMGRiMzExMzk1OTkifQ=="/>
  </w:docVars>
  <w:rsids>
    <w:rsidRoot w:val="636E20A3"/>
    <w:rsid w:val="06D02705"/>
    <w:rsid w:val="0EE767C7"/>
    <w:rsid w:val="11761AC7"/>
    <w:rsid w:val="1D867532"/>
    <w:rsid w:val="232F5D43"/>
    <w:rsid w:val="26563175"/>
    <w:rsid w:val="28B7445B"/>
    <w:rsid w:val="2AF07DB4"/>
    <w:rsid w:val="2F7232A5"/>
    <w:rsid w:val="32456DF1"/>
    <w:rsid w:val="36CE134E"/>
    <w:rsid w:val="375E10C7"/>
    <w:rsid w:val="39255202"/>
    <w:rsid w:val="471A2E1A"/>
    <w:rsid w:val="4DE061F9"/>
    <w:rsid w:val="50A93C9F"/>
    <w:rsid w:val="553E062E"/>
    <w:rsid w:val="57396B67"/>
    <w:rsid w:val="57CD32DE"/>
    <w:rsid w:val="58390E3C"/>
    <w:rsid w:val="58BD4ED5"/>
    <w:rsid w:val="618F28DB"/>
    <w:rsid w:val="636E20A3"/>
    <w:rsid w:val="636E72AD"/>
    <w:rsid w:val="63926B24"/>
    <w:rsid w:val="645776E2"/>
    <w:rsid w:val="67D039AE"/>
    <w:rsid w:val="6D675180"/>
    <w:rsid w:val="6E810720"/>
    <w:rsid w:val="6FE85C63"/>
    <w:rsid w:val="741443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pPr>
  </w:style>
  <w:style w:type="paragraph" w:styleId="3">
    <w:name w:val="Body Text Indent"/>
    <w:basedOn w:val="1"/>
    <w:next w:val="4"/>
    <w:unhideWhenUsed/>
    <w:qFormat/>
    <w:uiPriority w:val="99"/>
    <w:pPr>
      <w:spacing w:after="120"/>
      <w:ind w:left="420" w:leftChars="200"/>
    </w:pPr>
  </w:style>
  <w:style w:type="paragraph" w:styleId="4">
    <w:name w:val="Normal Indent"/>
    <w:basedOn w:val="1"/>
    <w:qFormat/>
    <w:uiPriority w:val="0"/>
    <w:pPr>
      <w:widowControl/>
      <w:spacing w:before="100" w:beforeAutospacing="1" w:after="100" w:afterAutospacing="1"/>
      <w:jc w:val="left"/>
    </w:pPr>
    <w:rPr>
      <w:rFonts w:ascii="宋体" w:hAnsi="宋体" w:cs="宋体"/>
      <w:kern w:val="0"/>
      <w:sz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3906</Words>
  <Characters>3954</Characters>
  <Lines>0</Lines>
  <Paragraphs>0</Paragraphs>
  <TotalTime>100</TotalTime>
  <ScaleCrop>false</ScaleCrop>
  <LinksUpToDate>false</LinksUpToDate>
  <CharactersWithSpaces>3971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2022-06-09T00:15:00Z</dcterms:created>
  <dc:creator>Administrator</dc:creator>
  <cp:lastModifiedBy>Administrator</cp:lastModifiedBy>
  <cp:lastPrinted>2022-06-20T03:54:21Z</cp:lastPrinted>
  <dcterms:modified xsi:type="dcterms:W3CDTF">2022-06-20T03:59:42Z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31B3D08EA1DB4F77BD01E024DE2688A2</vt:lpwstr>
  </property>
</Properties>
</file>