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both"/>
        <w:rPr>
          <w:rFonts w:hint="eastAsia" w:ascii="黑体" w:hAnsi="黑体" w:eastAsia="黑体"/>
          <w:b/>
          <w:sz w:val="32"/>
          <w:szCs w:val="32"/>
        </w:rPr>
      </w:pPr>
    </w:p>
    <w:p>
      <w:pPr>
        <w:spacing w:line="560" w:lineRule="exact"/>
        <w:jc w:val="center"/>
        <w:rPr>
          <w:rFonts w:hint="eastAsia" w:ascii="仿宋" w:hAnsi="仿宋" w:eastAsia="仿宋"/>
          <w:sz w:val="32"/>
          <w:szCs w:val="32"/>
        </w:rPr>
      </w:pPr>
      <w:r>
        <w:rPr>
          <w:rFonts w:hint="eastAsia" w:ascii="仿宋_GB2312" w:hAnsi="仿宋_GB2312" w:eastAsia="仿宋_GB2312" w:cs="仿宋_GB2312"/>
          <w:sz w:val="32"/>
          <w:szCs w:val="32"/>
        </w:rPr>
        <w:t>忠政发〔20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sz w:val="44"/>
          <w:szCs w:val="44"/>
          <w:lang w:val="en-US" w:eastAsia="zh-CN"/>
        </w:rPr>
      </w:pPr>
      <w:bookmarkStart w:id="0" w:name="_GoBack"/>
      <w:bookmarkEnd w:id="0"/>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rPr>
      </w:pPr>
      <w:r>
        <w:rPr>
          <w:rFonts w:hint="eastAsia" w:ascii="宋体" w:hAnsi="宋体" w:eastAsia="宋体" w:cs="宋体"/>
          <w:b/>
          <w:bCs/>
          <w:sz w:val="44"/>
          <w:szCs w:val="44"/>
          <w:lang w:eastAsia="zh-CN"/>
        </w:rPr>
        <w:t>关于</w:t>
      </w:r>
      <w:r>
        <w:rPr>
          <w:rFonts w:hint="eastAsia" w:ascii="方正小标宋简体" w:hAnsi="方正小标宋简体" w:eastAsia="方正小标宋简体" w:cs="方正小标宋简体"/>
          <w:b w:val="0"/>
          <w:bCs/>
        </w:rPr>
        <w:t>印发《</w:t>
      </w:r>
      <w:r>
        <w:rPr>
          <w:rFonts w:hint="eastAsia" w:ascii="方正小标宋简体" w:hAnsi="方正小标宋简体" w:eastAsia="方正小标宋简体" w:cs="方正小标宋简体"/>
          <w:sz w:val="44"/>
          <w:szCs w:val="44"/>
        </w:rPr>
        <w:t>2022年</w:t>
      </w:r>
      <w:r>
        <w:rPr>
          <w:rFonts w:hint="eastAsia" w:ascii="方正小标宋简体" w:hAnsi="方正小标宋简体" w:eastAsia="方正小标宋简体" w:cs="方正小标宋简体"/>
          <w:sz w:val="44"/>
          <w:szCs w:val="44"/>
          <w:lang w:eastAsia="zh-CN"/>
        </w:rPr>
        <w:t>忠防镇</w:t>
      </w:r>
      <w:r>
        <w:rPr>
          <w:rFonts w:hint="eastAsia" w:ascii="方正小标宋简体" w:hAnsi="方正小标宋简体" w:eastAsia="方正小标宋简体" w:cs="方正小标宋简体"/>
          <w:sz w:val="44"/>
          <w:szCs w:val="44"/>
        </w:rPr>
        <w:t>防止返贫监测帮扶集中排查工作方案</w:t>
      </w:r>
      <w:r>
        <w:rPr>
          <w:rFonts w:hint="eastAsia" w:ascii="方正小标宋简体" w:hAnsi="方正小标宋简体" w:eastAsia="方正小标宋简体" w:cs="方正小标宋简体"/>
          <w:b w:val="0"/>
          <w:bCs/>
        </w:rPr>
        <w:t>》的通知</w:t>
      </w:r>
    </w:p>
    <w:p>
      <w:pPr>
        <w:rPr>
          <w:rFonts w:hint="eastAsia"/>
          <w:sz w:val="30"/>
          <w:szCs w:val="30"/>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各村（社区）、相关站所：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根据省乡村振兴局印发《2022年防止返贫监测帮扶集中排查工作方案》（湘振局发〔2022〕13号）文件精神，现印发《2022年忠防镇防止返贫监测帮扶集中排查工作方案》，请按方案要求抓好落实。</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lang w:eastAsia="zh-CN"/>
        </w:rPr>
      </w:pPr>
    </w:p>
    <w:p>
      <w:pPr>
        <w:pStyle w:val="2"/>
        <w:rPr>
          <w:rFonts w:hint="eastAsia"/>
          <w:lang w:eastAsia="zh-CN"/>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二〇</w:t>
      </w:r>
      <w:r>
        <w:rPr>
          <w:rFonts w:hint="eastAsia" w:ascii="仿宋_GB2312" w:hAnsi="仿宋_GB2312" w:eastAsia="仿宋_GB2312" w:cs="仿宋_GB2312"/>
          <w:sz w:val="32"/>
          <w:szCs w:val="32"/>
          <w:lang w:eastAsia="zh-CN"/>
        </w:rPr>
        <w:t>二二</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日</w:t>
      </w:r>
    </w:p>
    <w:p>
      <w:pPr>
        <w:spacing w:line="560" w:lineRule="exact"/>
        <w:jc w:val="center"/>
        <w:rPr>
          <w:rFonts w:hint="eastAsia" w:ascii="方正小标宋简体" w:hAnsi="方正小标宋简体" w:eastAsia="方正小标宋简体" w:cs="方正小标宋简体"/>
          <w:bCs/>
          <w:sz w:val="32"/>
          <w:szCs w:val="32"/>
        </w:rPr>
      </w:pPr>
    </w:p>
    <w:p>
      <w:pPr>
        <w:spacing w:line="560" w:lineRule="exact"/>
        <w:jc w:val="center"/>
        <w:rPr>
          <w:rFonts w:hint="eastAsia" w:ascii="方正小标宋简体" w:hAnsi="方正小标宋简体" w:eastAsia="方正小标宋简体" w:cs="方正小标宋简体"/>
          <w:bCs/>
          <w:sz w:val="32"/>
          <w:szCs w:val="32"/>
        </w:rPr>
      </w:pPr>
    </w:p>
    <w:p>
      <w:pPr>
        <w:spacing w:line="480" w:lineRule="exact"/>
        <w:rPr>
          <w:rFonts w:hint="eastAsia" w:ascii="仿宋_GB2312" w:eastAsia="仿宋_GB2312"/>
          <w:sz w:val="32"/>
          <w:szCs w:val="32"/>
          <w:u w:val="single"/>
        </w:rPr>
      </w:pPr>
      <w:r>
        <w:rPr>
          <w:rFonts w:hint="eastAsia" w:ascii="仿宋_GB2312" w:eastAsia="仿宋_GB2312"/>
          <w:sz w:val="32"/>
          <w:szCs w:val="32"/>
          <w:u w:val="single"/>
        </w:rPr>
        <w:t>抄送：</w:t>
      </w:r>
      <w:r>
        <w:rPr>
          <w:rFonts w:hint="eastAsia" w:ascii="仿宋_GB2312" w:eastAsia="仿宋_GB2312"/>
          <w:spacing w:val="-20"/>
          <w:sz w:val="32"/>
          <w:szCs w:val="32"/>
          <w:u w:val="single"/>
          <w:lang w:eastAsia="zh-CN"/>
        </w:rPr>
        <w:t>市乡村振兴局</w:t>
      </w:r>
      <w:r>
        <w:rPr>
          <w:rFonts w:hint="eastAsia" w:ascii="仿宋_GB2312" w:eastAsia="仿宋_GB2312"/>
          <w:spacing w:val="-20"/>
          <w:sz w:val="32"/>
          <w:szCs w:val="32"/>
          <w:u w:val="single"/>
        </w:rPr>
        <w:t xml:space="preserve">    </w:t>
      </w:r>
      <w:r>
        <w:rPr>
          <w:rFonts w:hint="eastAsia" w:ascii="仿宋_GB2312" w:eastAsia="仿宋_GB2312"/>
          <w:spacing w:val="-20"/>
          <w:sz w:val="32"/>
          <w:szCs w:val="32"/>
          <w:u w:val="single"/>
          <w:lang w:val="en-US" w:eastAsia="zh-CN"/>
        </w:rPr>
        <w:t xml:space="preserve">  </w:t>
      </w:r>
      <w:r>
        <w:rPr>
          <w:rFonts w:hint="eastAsia" w:ascii="仿宋_GB2312" w:eastAsia="仿宋_GB2312"/>
          <w:spacing w:val="-20"/>
          <w:sz w:val="32"/>
          <w:szCs w:val="32"/>
          <w:u w:val="single"/>
        </w:rPr>
        <w:t xml:space="preserve">                                                                </w:t>
      </w:r>
    </w:p>
    <w:p>
      <w:pPr>
        <w:spacing w:line="480" w:lineRule="exact"/>
        <w:jc w:val="left"/>
        <w:rPr>
          <w:rFonts w:hint="eastAsia" w:ascii="仿宋_GB2312" w:eastAsia="仿宋_GB2312"/>
          <w:color w:val="000000"/>
          <w:kern w:val="0"/>
          <w:sz w:val="32"/>
          <w:szCs w:val="32"/>
        </w:rPr>
      </w:pPr>
      <w:r>
        <w:rPr>
          <w:rFonts w:hint="eastAsia" w:ascii="仿宋_GB2312" w:eastAsia="仿宋_GB2312"/>
          <w:sz w:val="32"/>
          <w:szCs w:val="32"/>
          <w:u w:val="single"/>
        </w:rPr>
        <w:t xml:space="preserve">忠防镇党政办公室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2022</w:t>
      </w:r>
      <w:r>
        <w:rPr>
          <w:rFonts w:hint="eastAsia" w:ascii="仿宋_GB2312" w:eastAsia="仿宋_GB2312"/>
          <w:sz w:val="32"/>
          <w:szCs w:val="32"/>
          <w:u w:val="single"/>
        </w:rPr>
        <w:t>年</w:t>
      </w:r>
      <w:r>
        <w:rPr>
          <w:rFonts w:hint="eastAsia" w:ascii="仿宋_GB2312" w:eastAsia="仿宋_GB2312"/>
          <w:sz w:val="32"/>
          <w:szCs w:val="32"/>
          <w:u w:val="single"/>
          <w:lang w:val="en-US" w:eastAsia="zh-CN"/>
        </w:rPr>
        <w:t>5</w:t>
      </w:r>
      <w:r>
        <w:rPr>
          <w:rFonts w:hint="eastAsia" w:ascii="仿宋_GB2312" w:eastAsia="仿宋_GB2312"/>
          <w:sz w:val="32"/>
          <w:szCs w:val="32"/>
          <w:u w:val="single"/>
        </w:rPr>
        <w:t>月</w:t>
      </w:r>
      <w:r>
        <w:rPr>
          <w:rFonts w:hint="eastAsia" w:ascii="仿宋_GB2312" w:eastAsia="仿宋_GB2312"/>
          <w:sz w:val="32"/>
          <w:szCs w:val="32"/>
          <w:u w:val="single"/>
          <w:lang w:val="en-US" w:eastAsia="zh-CN"/>
        </w:rPr>
        <w:t>4</w:t>
      </w:r>
      <w:r>
        <w:rPr>
          <w:rFonts w:hint="eastAsia" w:ascii="仿宋_GB2312" w:eastAsia="仿宋_GB2312"/>
          <w:sz w:val="32"/>
          <w:szCs w:val="32"/>
          <w:u w:val="single"/>
        </w:rPr>
        <w:t xml:space="preserve">日印发    </w:t>
      </w:r>
    </w:p>
    <w:p>
      <w:pPr>
        <w:tabs>
          <w:tab w:val="left" w:pos="6495"/>
        </w:tabs>
        <w:spacing w:line="480" w:lineRule="exact"/>
        <w:ind w:firstLine="6400" w:firstLineChars="2000"/>
        <w:rPr>
          <w:rFonts w:hint="eastAsia" w:ascii="方正小标宋简体" w:hAnsi="方正小标宋简体" w:eastAsia="方正小标宋简体" w:cs="方正小标宋简体"/>
          <w:sz w:val="44"/>
          <w:szCs w:val="44"/>
        </w:rPr>
      </w:pPr>
      <w:r>
        <w:rPr>
          <w:rFonts w:hint="eastAsia" w:ascii="仿宋_GB2312" w:eastAsia="仿宋_GB2312"/>
          <w:sz w:val="32"/>
          <w:szCs w:val="32"/>
        </w:rPr>
        <w:t>（共印25份</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w:t>
      </w:r>
      <w:r>
        <w:rPr>
          <w:rFonts w:hint="eastAsia" w:ascii="方正小标宋简体" w:hAnsi="方正小标宋简体" w:eastAsia="方正小标宋简体" w:cs="方正小标宋简体"/>
          <w:sz w:val="44"/>
          <w:szCs w:val="44"/>
          <w:lang w:eastAsia="zh-CN"/>
        </w:rPr>
        <w:t>忠防镇</w:t>
      </w:r>
      <w:r>
        <w:rPr>
          <w:rFonts w:hint="eastAsia" w:ascii="方正小标宋简体" w:hAnsi="方正小标宋简体" w:eastAsia="方正小标宋简体" w:cs="方正小标宋简体"/>
          <w:sz w:val="44"/>
          <w:szCs w:val="44"/>
        </w:rPr>
        <w:t>防止返贫监测帮扶集中排查</w:t>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工作方案</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 xml:space="preserve"> </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为深入贯彻习近平总书记关于巩固拓展脱贫攻坚成果同乡村振兴有效衔接重要论述，</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b w:val="0"/>
          <w:bCs/>
          <w:sz w:val="32"/>
          <w:szCs w:val="32"/>
        </w:rPr>
        <w:t>省</w:t>
      </w:r>
      <w:r>
        <w:rPr>
          <w:rFonts w:hint="eastAsia" w:ascii="仿宋_GB2312" w:hAnsi="仿宋_GB2312" w:eastAsia="仿宋_GB2312" w:cs="仿宋_GB2312"/>
          <w:b w:val="0"/>
          <w:bCs/>
          <w:sz w:val="32"/>
          <w:szCs w:val="32"/>
          <w:lang w:eastAsia="zh-CN"/>
        </w:rPr>
        <w:t>乡村振兴局相关文件</w:t>
      </w:r>
      <w:r>
        <w:rPr>
          <w:rFonts w:hint="eastAsia" w:ascii="仿宋_GB2312" w:hAnsi="仿宋_GB2312" w:eastAsia="仿宋_GB2312" w:cs="仿宋_GB2312"/>
          <w:b w:val="0"/>
          <w:bCs/>
          <w:sz w:val="32"/>
          <w:szCs w:val="32"/>
        </w:rPr>
        <w:t>精神，</w:t>
      </w:r>
      <w:r>
        <w:rPr>
          <w:rFonts w:hint="eastAsia" w:ascii="仿宋_GB2312" w:hAnsi="仿宋_GB2312" w:eastAsia="仿宋_GB2312" w:cs="仿宋_GB2312"/>
          <w:sz w:val="32"/>
          <w:szCs w:val="32"/>
          <w:lang w:eastAsia="zh-CN"/>
        </w:rPr>
        <w:t>结合</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开展今年第二次防止返贫监测帮扶集中排查，特制订本工作方案。</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一、目的意义</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要充分认识开展集中排查的重要性和紧迫性,结合实际组织开展防止返贫监测帮扶集中排查工作,精准识别监测对象,将有返贫致贫风险和突发严重困难的农户，全部纳入监测范围,进一步强化精准施策,实事求是消除风险,切实防止返贫致贫,坚决守住不发生规模性返贫的底线。</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二、工作内容</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(一)识别认定新增监测对象。</w:t>
      </w:r>
      <w:r>
        <w:rPr>
          <w:rFonts w:hint="eastAsia" w:ascii="仿宋_GB2312" w:hAnsi="仿宋_GB2312" w:eastAsia="仿宋_GB2312" w:cs="仿宋_GB2312"/>
          <w:sz w:val="32"/>
          <w:szCs w:val="32"/>
        </w:rPr>
        <w:t>以家庭为单位,对所有农村人口开展全覆盖排查。全面排查农户实际生活状况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以我省2022年防止返贫监测收入基准线6900元/年为依据,同时考虑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和饮水安全实</w:t>
      </w:r>
      <w:r>
        <w:rPr>
          <w:rFonts w:hint="eastAsia" w:ascii="仿宋_GB2312" w:hAnsi="仿宋_GB2312" w:eastAsia="仿宋_GB2312" w:cs="仿宋_GB2312"/>
          <w:sz w:val="32"/>
          <w:szCs w:val="32"/>
          <w:lang w:eastAsia="zh-CN"/>
        </w:rPr>
        <w:t>际</w:t>
      </w:r>
      <w:r>
        <w:rPr>
          <w:rFonts w:hint="eastAsia" w:ascii="仿宋_GB2312" w:hAnsi="仿宋_GB2312" w:eastAsia="仿宋_GB2312" w:cs="仿宋_GB2312"/>
          <w:sz w:val="32"/>
          <w:szCs w:val="32"/>
        </w:rPr>
        <w:t>情况,家庭刚性支出情况, 以及在就医、</w:t>
      </w:r>
      <w:r>
        <w:rPr>
          <w:rFonts w:hint="eastAsia" w:ascii="仿宋_GB2312" w:hAnsi="仿宋_GB2312" w:eastAsia="仿宋_GB2312" w:cs="仿宋_GB2312"/>
          <w:sz w:val="32"/>
          <w:szCs w:val="32"/>
          <w:lang w:eastAsia="zh-CN"/>
        </w:rPr>
        <w:t>就</w:t>
      </w:r>
      <w:r>
        <w:rPr>
          <w:rFonts w:hint="eastAsia" w:ascii="仿宋_GB2312" w:hAnsi="仿宋_GB2312" w:eastAsia="仿宋_GB2312" w:cs="仿宋_GB2312"/>
          <w:sz w:val="32"/>
          <w:szCs w:val="32"/>
        </w:rPr>
        <w:t>学、就业、产业等方面存在的实际困难和潜在风险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rPr>
        <w:t>重点关注9类人群。</w:t>
      </w:r>
      <w:r>
        <w:rPr>
          <w:rFonts w:hint="eastAsia" w:ascii="仿宋_GB2312" w:hAnsi="仿宋_GB2312" w:eastAsia="仿宋_GB2312" w:cs="仿宋_GB2312"/>
          <w:sz w:val="32"/>
          <w:szCs w:val="32"/>
        </w:rPr>
        <w:t xml:space="preserve"> ①脱贫户特别是2020年脱贫的贫困户;②2021年家庭人均纯收入低于6900元/年和明显减少的农户;③分散供养特困人员特别是单人户等特殊困难家庭;④农村低保对象特别是近两年新识别和申请低保的农户;⑤农村残疾人家庭特别是新致残和重度残疾人家庭;⑥多子女特别是非义务教育阶段在读子女较多的农户;⑦务工收入占比高且务工时间不稳定的农户;⑧因病因灾因意外事故等刚性支出较大或收入大幅缩减导致基本生活出现严重困难农户;⑨省防返贫监测与帮扶管理平台多次预警但未识别认定为监测对象的农户。</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(二)排查已消除风险监测对象稳定情况。</w:t>
      </w:r>
      <w:r>
        <w:rPr>
          <w:rFonts w:hint="eastAsia" w:ascii="仿宋_GB2312" w:hAnsi="仿宋_GB2312" w:eastAsia="仿宋_GB2312" w:cs="仿宋_GB2312"/>
          <w:sz w:val="32"/>
          <w:szCs w:val="32"/>
        </w:rPr>
        <w:t>对已标注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风险消除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的监测对象开展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回头看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，重点排查家庭收入是否持续稳定、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及饮水安全是否持续巩固、风险是否稳定消除。对风险消除不稳定和整户无劳动力的监测对象进行回退,对标注风险消除后又出现返贫风险的,按程序重新识别认定。</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(三)排查监测对象帮扶措施落实情况。</w:t>
      </w:r>
      <w:r>
        <w:rPr>
          <w:rFonts w:hint="eastAsia" w:ascii="仿宋_GB2312" w:hAnsi="仿宋_GB2312" w:eastAsia="仿宋_GB2312" w:cs="仿宋_GB2312"/>
          <w:sz w:val="32"/>
          <w:szCs w:val="32"/>
        </w:rPr>
        <w:t>对未消除风险的监测对象的帮扶情况进行排查,重点关注措施是否及时到位、全面有效,是否存在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一兜了之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等突出问题。对义务教育、基本医疗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安全、饮水安全等方面存在问题的,及时落实针对性帮扶,尽快解决问题,消除风险。对于返贫致贫风险较为复杂的,要全面认定监测对象的返贫致贫风险,并结合风险类型和农户需求因人因户落实帮扶。对有劳动能力的监测对象,要优先落实产业就业等开发式帮扶措施。</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(四)排查规模性返贫风险隐患。</w:t>
      </w:r>
      <w:r>
        <w:rPr>
          <w:rFonts w:hint="eastAsia" w:ascii="仿宋_GB2312" w:hAnsi="仿宋_GB2312" w:eastAsia="仿宋_GB2312" w:cs="仿宋_GB2312"/>
          <w:sz w:val="32"/>
          <w:szCs w:val="32"/>
        </w:rPr>
        <w:t>要重点排查水旱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气象、地质等灾害以及疫情等各类重大突发公共事件影响、大宗农副产品价格持续大幅下跌、农村劳动力失业明显增多、乡村产业项目失败、大中型易地扶贫搬迁集中安置点搬迁人口就业等方面的风险隐患。</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(五)核实核准监测对象数据信息。</w:t>
      </w:r>
      <w:r>
        <w:rPr>
          <w:rFonts w:hint="eastAsia" w:ascii="仿宋_GB2312" w:hAnsi="仿宋_GB2312" w:eastAsia="仿宋_GB2312" w:cs="仿宋_GB2312"/>
          <w:sz w:val="32"/>
          <w:szCs w:val="32"/>
        </w:rPr>
        <w:t>对脱贫户和监测对象,在全国防返贫信息系统中打印基础信息对照表,逐户核实核准信息。</w:t>
      </w:r>
      <w:r>
        <w:rPr>
          <w:rFonts w:hint="eastAsia" w:ascii="仿宋_GB2312" w:hAnsi="仿宋_GB2312" w:eastAsia="仿宋_GB2312" w:cs="仿宋_GB2312"/>
          <w:b/>
          <w:bCs/>
          <w:sz w:val="32"/>
          <w:szCs w:val="32"/>
        </w:rPr>
        <w:t>一是排查核实信息是否全面。</w:t>
      </w:r>
      <w:r>
        <w:rPr>
          <w:rFonts w:hint="eastAsia" w:ascii="仿宋_GB2312" w:hAnsi="仿宋_GB2312" w:eastAsia="仿宋_GB2312" w:cs="仿宋_GB2312"/>
          <w:sz w:val="32"/>
          <w:szCs w:val="32"/>
        </w:rPr>
        <w:t>重点关注监测对象收入支出、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及饮水安全等关键信息缺失问题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二是排查核实信息是否准确。</w:t>
      </w:r>
      <w:r>
        <w:rPr>
          <w:rFonts w:hint="eastAsia" w:ascii="仿宋_GB2312" w:hAnsi="仿宋_GB2312" w:eastAsia="仿宋_GB2312" w:cs="仿宋_GB2312"/>
          <w:sz w:val="32"/>
          <w:szCs w:val="32"/>
        </w:rPr>
        <w:t>重点关注家庭成员信息、监测对象分类、风险类型、帮扶措施等信息录入不准确问题。</w:t>
      </w:r>
      <w:r>
        <w:rPr>
          <w:rFonts w:hint="eastAsia" w:ascii="仿宋_GB2312" w:hAnsi="仿宋_GB2312" w:eastAsia="仿宋_GB2312" w:cs="仿宋_GB2312"/>
          <w:b/>
          <w:bCs/>
          <w:sz w:val="32"/>
          <w:szCs w:val="32"/>
        </w:rPr>
        <w:t>三是排查核实录入是否及时。</w:t>
      </w:r>
      <w:r>
        <w:rPr>
          <w:rFonts w:hint="eastAsia" w:ascii="仿宋_GB2312" w:hAnsi="仿宋_GB2312" w:eastAsia="仿宋_GB2312" w:cs="仿宋_GB2312"/>
          <w:sz w:val="32"/>
          <w:szCs w:val="32"/>
        </w:rPr>
        <w:t>重点关注需要动态调整的数据, 及时进行更新完善,切实提高信息数据的完整性、准确性。同时,按照统一要求,采集镇防返贫监测模块有关数据信息,录入全国防返贫监测信息系统。</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三、排查方式</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rPr>
        <w:t>(一)动员</w:t>
      </w:r>
      <w:r>
        <w:rPr>
          <w:rFonts w:hint="eastAsia" w:ascii="楷体" w:hAnsi="楷体" w:eastAsia="楷体" w:cs="楷体"/>
          <w:b/>
          <w:bCs/>
          <w:sz w:val="32"/>
          <w:szCs w:val="32"/>
          <w:lang w:eastAsia="zh-CN"/>
        </w:rPr>
        <w:t>镇村</w:t>
      </w:r>
      <w:r>
        <w:rPr>
          <w:rFonts w:hint="eastAsia" w:ascii="楷体" w:hAnsi="楷体" w:eastAsia="楷体" w:cs="楷体"/>
          <w:b/>
          <w:bCs/>
          <w:sz w:val="32"/>
          <w:szCs w:val="32"/>
        </w:rPr>
        <w:t>力量全面排查。</w:t>
      </w:r>
      <w:r>
        <w:rPr>
          <w:rFonts w:hint="eastAsia" w:ascii="仿宋_GB2312" w:hAnsi="仿宋_GB2312" w:eastAsia="仿宋_GB2312" w:cs="仿宋_GB2312"/>
          <w:sz w:val="32"/>
          <w:szCs w:val="32"/>
          <w:lang w:eastAsia="zh-CN"/>
        </w:rPr>
        <w:t>由镇</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镇村业务骨干、</w:t>
      </w:r>
      <w:r>
        <w:rPr>
          <w:rFonts w:hint="eastAsia" w:ascii="仿宋_GB2312" w:hAnsi="仿宋_GB2312" w:eastAsia="仿宋_GB2312" w:cs="仿宋_GB2312"/>
          <w:sz w:val="32"/>
          <w:szCs w:val="32"/>
        </w:rPr>
        <w:t>驻村干部等力量</w:t>
      </w:r>
      <w:r>
        <w:rPr>
          <w:rFonts w:hint="eastAsia" w:ascii="仿宋_GB2312" w:hAnsi="仿宋_GB2312" w:eastAsia="仿宋_GB2312" w:cs="仿宋_GB2312"/>
          <w:sz w:val="32"/>
          <w:szCs w:val="32"/>
          <w:lang w:eastAsia="zh-CN"/>
        </w:rPr>
        <w:t>组成专门的排查队伍</w:t>
      </w:r>
      <w:r>
        <w:rPr>
          <w:rFonts w:hint="eastAsia" w:ascii="仿宋_GB2312" w:hAnsi="仿宋_GB2312" w:eastAsia="仿宋_GB2312" w:cs="仿宋_GB2312"/>
          <w:sz w:val="32"/>
          <w:szCs w:val="32"/>
        </w:rPr>
        <w:t>,全面开展排查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排查名单附后）</w:t>
      </w:r>
      <w:r>
        <w:rPr>
          <w:rFonts w:hint="eastAsia" w:ascii="仿宋_GB2312" w:hAnsi="仿宋_GB2312" w:eastAsia="仿宋_GB2312" w:cs="仿宋_GB2312"/>
          <w:sz w:val="32"/>
          <w:szCs w:val="32"/>
        </w:rPr>
        <w:t>。对可入户排查的, 必须入户进行排查;对因疫情防控要求不能入户或农户整户外出等特殊情况,可通过电话、微信等方式联系,了解掌握家庭现状。</w:t>
      </w:r>
      <w:r>
        <w:rPr>
          <w:rFonts w:hint="eastAsia" w:ascii="仿宋_GB2312" w:hAnsi="仿宋_GB2312" w:eastAsia="仿宋_GB2312" w:cs="仿宋_GB2312"/>
          <w:sz w:val="32"/>
          <w:szCs w:val="32"/>
          <w:lang w:eastAsia="zh-CN"/>
        </w:rPr>
        <w:t>在排查中，各村（社区）要按照重点关注</w:t>
      </w:r>
      <w:r>
        <w:rPr>
          <w:rFonts w:hint="eastAsia" w:ascii="仿宋_GB2312" w:hAnsi="仿宋_GB2312" w:eastAsia="仿宋_GB2312" w:cs="仿宋_GB2312"/>
          <w:sz w:val="32"/>
          <w:szCs w:val="32"/>
          <w:lang w:val="en-US" w:eastAsia="zh-CN"/>
        </w:rPr>
        <w:t>9类人员的要求，整理好对应的花名册，将任务分解到人。</w:t>
      </w:r>
      <w:r>
        <w:rPr>
          <w:rFonts w:hint="eastAsia" w:ascii="仿宋_GB2312" w:hAnsi="仿宋_GB2312" w:eastAsia="仿宋_GB2312" w:cs="仿宋_GB2312"/>
          <w:sz w:val="32"/>
          <w:szCs w:val="32"/>
        </w:rPr>
        <w:t>要分类建立排查台账,详细记录排查情况和存在的问题。</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(二)统筹用好农户自主申报。</w:t>
      </w:r>
      <w:r>
        <w:rPr>
          <w:rFonts w:hint="eastAsia" w:ascii="仿宋_GB2312" w:hAnsi="仿宋_GB2312" w:eastAsia="仿宋_GB2312" w:cs="仿宋_GB2312"/>
          <w:sz w:val="32"/>
          <w:szCs w:val="32"/>
        </w:rPr>
        <w:t>进一步加强政策宣传解读,提高政策知晓度,引导农户通过向当地村(居)委会申请,或通过防返贫监测信息系统手机APP、</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12317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咨询服务热线、省防返贫监测与帮扶管理平台二维码等方式,开展自主申报。</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四、进度安排</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(一)全面培训部署(</w:t>
      </w:r>
      <w:r>
        <w:rPr>
          <w:rFonts w:hint="eastAsia" w:ascii="楷体" w:hAnsi="楷体" w:eastAsia="楷体" w:cs="楷体"/>
          <w:b/>
          <w:bCs/>
          <w:sz w:val="32"/>
          <w:szCs w:val="32"/>
          <w:lang w:val="en-US" w:eastAsia="zh-CN"/>
        </w:rPr>
        <w:t>5月5号前完成</w:t>
      </w:r>
      <w:r>
        <w:rPr>
          <w:rFonts w:hint="eastAsia" w:ascii="楷体" w:hAnsi="楷体" w:eastAsia="楷体" w:cs="楷体"/>
          <w:b/>
          <w:bCs/>
          <w:sz w:val="32"/>
          <w:szCs w:val="32"/>
        </w:rPr>
        <w:t>)</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lang w:eastAsia="zh-CN"/>
        </w:rPr>
        <w:t>镇于</w:t>
      </w:r>
      <w:r>
        <w:rPr>
          <w:rFonts w:hint="eastAsia" w:ascii="仿宋_GB2312" w:hAnsi="仿宋_GB2312" w:eastAsia="仿宋_GB2312" w:cs="仿宋_GB2312"/>
          <w:sz w:val="32"/>
          <w:szCs w:val="32"/>
          <w:lang w:val="en-US" w:eastAsia="zh-CN"/>
        </w:rPr>
        <w:t>5月5日</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村（社区）人员进行培训，要在</w:t>
      </w:r>
      <w:r>
        <w:rPr>
          <w:rFonts w:hint="eastAsia" w:ascii="仿宋_GB2312" w:hAnsi="仿宋_GB2312" w:eastAsia="仿宋_GB2312" w:cs="仿宋_GB2312"/>
          <w:sz w:val="32"/>
          <w:szCs w:val="32"/>
          <w:lang w:val="en-US" w:eastAsia="zh-CN"/>
        </w:rPr>
        <w:t>5月5号前</w:t>
      </w:r>
      <w:r>
        <w:rPr>
          <w:rFonts w:hint="eastAsia" w:ascii="仿宋_GB2312" w:hAnsi="仿宋_GB2312" w:eastAsia="仿宋_GB2312" w:cs="仿宋_GB2312"/>
          <w:sz w:val="32"/>
          <w:szCs w:val="32"/>
        </w:rPr>
        <w:t>开展专题业务培训,确保做到负责此项工作人员培训全覆盖。</w:t>
      </w:r>
      <w:r>
        <w:rPr>
          <w:rFonts w:hint="eastAsia" w:ascii="仿宋_GB2312" w:hAnsi="仿宋_GB2312" w:eastAsia="仿宋_GB2312" w:cs="仿宋_GB2312"/>
          <w:sz w:val="32"/>
          <w:szCs w:val="32"/>
          <w:lang w:eastAsia="zh-CN"/>
        </w:rPr>
        <w:t>所有排查对象要责任到人</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(二)开展集中排查(5月</w:t>
      </w:r>
      <w:r>
        <w:rPr>
          <w:rFonts w:hint="eastAsia" w:ascii="楷体" w:hAnsi="楷体" w:eastAsia="楷体" w:cs="楷体"/>
          <w:b/>
          <w:bCs/>
          <w:sz w:val="32"/>
          <w:szCs w:val="32"/>
          <w:lang w:eastAsia="zh-CN"/>
        </w:rPr>
        <w:t>15</w:t>
      </w:r>
      <w:r>
        <w:rPr>
          <w:rFonts w:hint="eastAsia" w:ascii="楷体" w:hAnsi="楷体" w:eastAsia="楷体" w:cs="楷体"/>
          <w:b/>
          <w:bCs/>
          <w:sz w:val="32"/>
          <w:szCs w:val="32"/>
        </w:rPr>
        <w:t>日前完成)</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对所有农户进行全面筛查,确保不留死角,及时将符合条件的农户按程序识别为监测对象。要简化工作流程,缩短认定时间,从农户申报、干部排查、部门预警发现风险线索之日起,到完成监测对象识别认定, 一般不超过15天。要提高工作时效,监测对象认定的信息比对与识别程序同步进行,推动防止返贫监测和低收入人口动态监测平台数据共享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比对结果共用,对新纳入低保对象已开展过信息比对的,可不重复比对。</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(三)信息采集录入(</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月</w:t>
      </w:r>
      <w:r>
        <w:rPr>
          <w:rFonts w:hint="eastAsia" w:ascii="楷体" w:hAnsi="楷体" w:eastAsia="楷体" w:cs="楷体"/>
          <w:b/>
          <w:bCs/>
          <w:sz w:val="32"/>
          <w:szCs w:val="32"/>
          <w:lang w:val="en-US" w:eastAsia="zh-CN"/>
        </w:rPr>
        <w:t>30</w:t>
      </w:r>
      <w:r>
        <w:rPr>
          <w:rFonts w:hint="eastAsia" w:ascii="楷体" w:hAnsi="楷体" w:eastAsia="楷体" w:cs="楷体"/>
          <w:b/>
          <w:bCs/>
          <w:sz w:val="32"/>
          <w:szCs w:val="32"/>
        </w:rPr>
        <w:t>日前完成)</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要按照“谁采集、谁录入、谁负责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的原则,加强录入信息</w:t>
      </w:r>
      <w:r>
        <w:rPr>
          <w:rFonts w:hint="eastAsia" w:ascii="仿宋_GB2312" w:hAnsi="仿宋_GB2312" w:eastAsia="仿宋_GB2312" w:cs="仿宋_GB2312"/>
          <w:sz w:val="32"/>
          <w:szCs w:val="32"/>
          <w:lang w:eastAsia="zh-CN"/>
        </w:rPr>
        <w:t>、复核数据</w:t>
      </w:r>
      <w:r>
        <w:rPr>
          <w:rFonts w:hint="eastAsia" w:ascii="仿宋_GB2312" w:hAnsi="仿宋_GB2312" w:eastAsia="仿宋_GB2312" w:cs="仿宋_GB2312"/>
          <w:sz w:val="32"/>
          <w:szCs w:val="32"/>
        </w:rPr>
        <w:t>审核把关,确保录入信息真实、准确、完整。排查发现需要对监测对象开展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风险消除回退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监测对象清退”的,</w:t>
      </w:r>
      <w:r>
        <w:rPr>
          <w:rFonts w:hint="eastAsia" w:ascii="仿宋_GB2312" w:hAnsi="仿宋_GB2312" w:eastAsia="仿宋_GB2312" w:cs="仿宋_GB2312"/>
          <w:sz w:val="32"/>
          <w:szCs w:val="32"/>
          <w:lang w:eastAsia="zh-CN"/>
        </w:rPr>
        <w:t>我镇将集中向临湘市</w:t>
      </w:r>
      <w:r>
        <w:rPr>
          <w:rFonts w:hint="eastAsia" w:ascii="仿宋_GB2312" w:hAnsi="仿宋_GB2312" w:eastAsia="仿宋_GB2312" w:cs="仿宋_GB2312"/>
          <w:sz w:val="32"/>
          <w:szCs w:val="32"/>
        </w:rPr>
        <w:t>乡村振兴局提出申请,</w:t>
      </w:r>
      <w:r>
        <w:rPr>
          <w:rFonts w:hint="eastAsia" w:ascii="仿宋_GB2312" w:hAnsi="仿宋_GB2312" w:eastAsia="仿宋_GB2312" w:cs="仿宋_GB2312"/>
          <w:sz w:val="32"/>
          <w:szCs w:val="32"/>
          <w:lang w:eastAsia="zh-CN"/>
        </w:rPr>
        <w:t>后由市局报请省乡村振兴局</w:t>
      </w:r>
      <w:r>
        <w:rPr>
          <w:rFonts w:hint="eastAsia" w:ascii="仿宋_GB2312" w:hAnsi="仿宋_GB2312" w:eastAsia="仿宋_GB2312" w:cs="仿宋_GB2312"/>
          <w:sz w:val="32"/>
          <w:szCs w:val="32"/>
        </w:rPr>
        <w:t>审核同意后,由</w:t>
      </w:r>
      <w:r>
        <w:rPr>
          <w:rFonts w:hint="eastAsia" w:ascii="仿宋_GB2312" w:hAnsi="仿宋_GB2312" w:eastAsia="仿宋_GB2312" w:cs="仿宋_GB2312"/>
          <w:sz w:val="32"/>
          <w:szCs w:val="32"/>
          <w:lang w:eastAsia="zh-CN"/>
        </w:rPr>
        <w:t>岳阳</w:t>
      </w:r>
      <w:r>
        <w:rPr>
          <w:rFonts w:hint="eastAsia" w:ascii="仿宋_GB2312" w:hAnsi="仿宋_GB2312" w:eastAsia="仿宋_GB2312" w:cs="仿宋_GB2312"/>
          <w:sz w:val="32"/>
          <w:szCs w:val="32"/>
        </w:rPr>
        <w:t>市组织开展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回退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清退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系统操作。</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(四)问题数据清洗(6月</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日前完成)</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信息录入完成后, 省乡村振兴局将下发问题数据清单,各</w:t>
      </w:r>
      <w:r>
        <w:rPr>
          <w:rFonts w:hint="eastAsia" w:ascii="仿宋_GB2312" w:hAnsi="仿宋_GB2312" w:eastAsia="仿宋_GB2312" w:cs="仿宋_GB2312"/>
          <w:sz w:val="32"/>
          <w:szCs w:val="32"/>
          <w:lang w:eastAsia="zh-CN"/>
        </w:rPr>
        <w:t>村（社区）要</w:t>
      </w:r>
      <w:r>
        <w:rPr>
          <w:rFonts w:hint="eastAsia" w:ascii="仿宋_GB2312" w:hAnsi="仿宋_GB2312" w:eastAsia="仿宋_GB2312" w:cs="仿宋_GB2312"/>
          <w:sz w:val="32"/>
          <w:szCs w:val="32"/>
        </w:rPr>
        <w:t>对照清单,认真开展问题数据清洗,确保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账实相符、账账相符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,进一步提升系统数据质量。</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五、工作要求</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(一)加强组织领导。</w:t>
      </w:r>
      <w:r>
        <w:rPr>
          <w:rFonts w:hint="eastAsia" w:ascii="仿宋_GB2312" w:hAnsi="仿宋_GB2312" w:eastAsia="仿宋_GB2312" w:cs="仿宋_GB2312"/>
          <w:sz w:val="32"/>
          <w:szCs w:val="32"/>
          <w:lang w:eastAsia="zh-CN"/>
        </w:rPr>
        <w:t>各村（社区）</w:t>
      </w:r>
      <w:r>
        <w:rPr>
          <w:rFonts w:hint="eastAsia" w:ascii="仿宋_GB2312" w:hAnsi="仿宋_GB2312" w:eastAsia="仿宋_GB2312" w:cs="仿宋_GB2312"/>
          <w:sz w:val="32"/>
          <w:szCs w:val="32"/>
        </w:rPr>
        <w:t>要切实履行工作职责,发挥好统筹协调作用,精心组织部署, 按照“谁排查、谁负责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原则压实排查责任,确保按时高质量完成排查工作。要按照本方案要求进行查漏补缺,确保全面完成工作任务。</w:t>
      </w:r>
      <w:r>
        <w:rPr>
          <w:rFonts w:hint="eastAsia" w:ascii="仿宋_GB2312" w:hAnsi="仿宋_GB2312" w:eastAsia="仿宋_GB2312" w:cs="仿宋_GB2312"/>
          <w:sz w:val="32"/>
          <w:szCs w:val="32"/>
          <w:lang w:eastAsia="zh-CN"/>
        </w:rPr>
        <w:t>要把握好时间节点，须</w:t>
      </w:r>
      <w:r>
        <w:rPr>
          <w:rFonts w:hint="eastAsia" w:ascii="仿宋_GB2312" w:hAnsi="仿宋_GB2312" w:eastAsia="仿宋_GB2312" w:cs="仿宋_GB2312"/>
          <w:sz w:val="32"/>
          <w:szCs w:val="32"/>
        </w:rPr>
        <w:t>于</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15</w:t>
      </w:r>
      <w:r>
        <w:rPr>
          <w:rFonts w:hint="eastAsia" w:ascii="仿宋_GB2312" w:hAnsi="仿宋_GB2312" w:eastAsia="仿宋_GB2312" w:cs="仿宋_GB2312"/>
          <w:sz w:val="32"/>
          <w:szCs w:val="32"/>
          <w:lang w:val="en-US" w:eastAsia="zh-CN"/>
        </w:rPr>
        <w:t>日</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eastAsia="zh-CN"/>
        </w:rPr>
        <w:t>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lang w:eastAsia="zh-CN"/>
        </w:rPr>
        <w:t>乡村振兴</w:t>
      </w:r>
      <w:r>
        <w:rPr>
          <w:rFonts w:hint="eastAsia" w:ascii="仿宋_GB2312" w:hAnsi="仿宋_GB2312" w:eastAsia="仿宋_GB2312" w:cs="仿宋_GB2312"/>
          <w:sz w:val="32"/>
          <w:szCs w:val="32"/>
          <w:lang w:val="en-US" w:eastAsia="zh-CN"/>
        </w:rPr>
        <w:t>办</w:t>
      </w:r>
      <w:r>
        <w:rPr>
          <w:rFonts w:hint="eastAsia" w:ascii="仿宋_GB2312" w:hAnsi="仿宋_GB2312" w:eastAsia="仿宋_GB2312" w:cs="仿宋_GB2312"/>
          <w:sz w:val="32"/>
          <w:szCs w:val="32"/>
        </w:rPr>
        <w:t>上报</w:t>
      </w:r>
      <w:r>
        <w:rPr>
          <w:rFonts w:hint="eastAsia" w:ascii="仿宋_GB2312" w:hAnsi="仿宋_GB2312" w:eastAsia="仿宋_GB2312" w:cs="仿宋_GB2312"/>
          <w:sz w:val="32"/>
          <w:szCs w:val="32"/>
          <w:lang w:eastAsia="zh-CN"/>
        </w:rPr>
        <w:t>相关数据</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rPr>
        <w:t>(二)强化调度指导。</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要有序组织开展集中排查,把握时间节点,加强工作督促和指导,帮助</w:t>
      </w:r>
      <w:r>
        <w:rPr>
          <w:rFonts w:hint="eastAsia" w:ascii="仿宋_GB2312" w:hAnsi="仿宋_GB2312" w:eastAsia="仿宋_GB2312" w:cs="仿宋_GB2312"/>
          <w:sz w:val="32"/>
          <w:szCs w:val="32"/>
          <w:lang w:eastAsia="zh-CN"/>
        </w:rPr>
        <w:t>村级</w:t>
      </w:r>
      <w:r>
        <w:rPr>
          <w:rFonts w:hint="eastAsia" w:ascii="仿宋_GB2312" w:hAnsi="仿宋_GB2312" w:eastAsia="仿宋_GB2312" w:cs="仿宋_GB2312"/>
          <w:sz w:val="32"/>
          <w:szCs w:val="32"/>
        </w:rPr>
        <w:t>及时发现解决突出问题,确保时间进度,提升工作实效。要注重发现推广工作实践的好经验好做法,推动互学互鉴、共同提升。</w:t>
      </w:r>
      <w:r>
        <w:rPr>
          <w:rFonts w:hint="eastAsia" w:ascii="仿宋_GB2312" w:hAnsi="仿宋_GB2312" w:eastAsia="仿宋_GB2312" w:cs="仿宋_GB2312"/>
          <w:sz w:val="32"/>
          <w:szCs w:val="32"/>
          <w:lang w:eastAsia="zh-CN"/>
        </w:rPr>
        <w:t>镇乡村振兴办将组织业务骨干进行督查，确保工作实效。</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rPr>
        <w:t>(三)</w:t>
      </w:r>
      <w:r>
        <w:rPr>
          <w:rFonts w:hint="eastAsia" w:ascii="楷体" w:hAnsi="楷体" w:eastAsia="楷体" w:cs="楷体"/>
          <w:b/>
          <w:bCs/>
          <w:sz w:val="32"/>
          <w:szCs w:val="32"/>
          <w:lang w:eastAsia="zh-CN"/>
        </w:rPr>
        <w:t>突出工作实效</w:t>
      </w:r>
      <w:r>
        <w:rPr>
          <w:rFonts w:hint="eastAsia" w:ascii="楷体" w:hAnsi="楷体" w:eastAsia="楷体" w:cs="楷体"/>
          <w:b/>
          <w:bCs/>
          <w:sz w:val="32"/>
          <w:szCs w:val="32"/>
        </w:rPr>
        <w:t>。</w:t>
      </w:r>
      <w:r>
        <w:rPr>
          <w:rFonts w:hint="eastAsia" w:ascii="仿宋_GB2312" w:hAnsi="仿宋_GB2312" w:eastAsia="仿宋_GB2312" w:cs="仿宋_GB2312"/>
          <w:sz w:val="32"/>
          <w:szCs w:val="32"/>
          <w:lang w:eastAsia="zh-CN"/>
        </w:rPr>
        <w:t>各村（社区）要</w:t>
      </w:r>
      <w:r>
        <w:rPr>
          <w:rFonts w:hint="eastAsia" w:ascii="仿宋_GB2312" w:hAnsi="仿宋_GB2312" w:eastAsia="仿宋_GB2312" w:cs="仿宋_GB2312"/>
          <w:sz w:val="32"/>
          <w:szCs w:val="32"/>
        </w:rPr>
        <w:t>结合2021年</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级督查、暗访发现的问题,举一反三,一</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做好问题排查和整改落实。要充分利用省防返贫监测与帮扶管理平台的预警信息,对近一个月内核</w:t>
      </w:r>
      <w:r>
        <w:rPr>
          <w:rFonts w:hint="eastAsia" w:ascii="仿宋_GB2312" w:hAnsi="仿宋_GB2312" w:eastAsia="仿宋_GB2312" w:cs="仿宋_GB2312"/>
          <w:sz w:val="32"/>
          <w:szCs w:val="32"/>
          <w:lang w:eastAsia="zh-CN"/>
        </w:rPr>
        <w:t>实</w:t>
      </w:r>
      <w:r>
        <w:rPr>
          <w:rFonts w:hint="eastAsia" w:ascii="仿宋_GB2312" w:hAnsi="仿宋_GB2312" w:eastAsia="仿宋_GB2312" w:cs="仿宋_GB2312"/>
          <w:sz w:val="32"/>
          <w:szCs w:val="32"/>
        </w:rPr>
        <w:t>的预警风险信息,可直接使用而不再入户核实;要严格遵守疫情防控相关规定,因地制宜采取排查方式,突出工作实效。</w:t>
      </w:r>
    </w:p>
    <w:sectPr>
      <w:headerReference r:id="rId3" w:type="default"/>
      <w:footerReference r:id="rId4" w:type="default"/>
      <w:pgSz w:w="11910" w:h="16840"/>
      <w:pgMar w:top="2041" w:right="1587" w:bottom="1587" w:left="1587" w:header="0" w:footer="1094"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YzhjYWU4YzEwZWU3YzZhN2JhYzg1ZmE0ZDhmNzYifQ=="/>
  </w:docVars>
  <w:rsids>
    <w:rsidRoot w:val="00000000"/>
    <w:rsid w:val="18D71F5C"/>
    <w:rsid w:val="1BF717A9"/>
    <w:rsid w:val="34010F70"/>
    <w:rsid w:val="54BE23D2"/>
    <w:rsid w:val="625536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1"/>
      <w:ind w:left="256"/>
      <w:outlineLvl w:val="0"/>
    </w:pPr>
    <w:rPr>
      <w:sz w:val="44"/>
      <w:szCs w:val="44"/>
    </w:rPr>
  </w:style>
  <w:style w:type="paragraph" w:styleId="4">
    <w:name w:val="heading 2"/>
    <w:basedOn w:val="1"/>
    <w:next w:val="1"/>
    <w:qFormat/>
    <w:uiPriority w:val="1"/>
    <w:pPr>
      <w:ind w:left="760"/>
      <w:outlineLvl w:val="1"/>
    </w:pPr>
    <w:rPr>
      <w:rFonts w:ascii="Microsoft JhengHei" w:hAnsi="Microsoft JhengHei" w:eastAsia="Microsoft JhengHei" w:cs="Microsoft JhengHei"/>
      <w:b/>
      <w:bCs/>
      <w:sz w:val="32"/>
      <w:szCs w:val="32"/>
    </w:rPr>
  </w:style>
  <w:style w:type="character" w:default="1" w:styleId="12">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customStyle="1" w:styleId="2">
    <w:name w:val="_Style 1"/>
    <w:basedOn w:val="1"/>
    <w:qFormat/>
    <w:uiPriority w:val="99"/>
    <w:pPr>
      <w:ind w:firstLine="420" w:firstLineChars="200"/>
    </w:pPr>
  </w:style>
  <w:style w:type="paragraph" w:styleId="5">
    <w:name w:val="annotation text"/>
    <w:basedOn w:val="1"/>
    <w:unhideWhenUsed/>
    <w:qFormat/>
    <w:uiPriority w:val="99"/>
    <w:pPr>
      <w:jc w:val="left"/>
    </w:pPr>
    <w:rPr>
      <w:rFonts w:cs="Times New Roman"/>
      <w:szCs w:val="24"/>
    </w:rPr>
  </w:style>
  <w:style w:type="paragraph" w:styleId="6">
    <w:name w:val="Body Text"/>
    <w:basedOn w:val="1"/>
    <w:qFormat/>
    <w:uiPriority w:val="1"/>
    <w:pPr>
      <w:ind w:left="120"/>
    </w:pPr>
    <w:rPr>
      <w:sz w:val="32"/>
      <w:szCs w:val="32"/>
    </w:rPr>
  </w:style>
  <w:style w:type="paragraph" w:styleId="7">
    <w:name w:val="Balloon Text"/>
    <w:basedOn w:val="1"/>
    <w:link w:val="17"/>
    <w:qFormat/>
    <w:uiPriority w:val="0"/>
    <w:rPr>
      <w:sz w:val="18"/>
      <w:szCs w:val="18"/>
    </w:rPr>
  </w:style>
  <w:style w:type="paragraph" w:styleId="8">
    <w:name w:val="footer"/>
    <w:basedOn w:val="1"/>
    <w:link w:val="21"/>
    <w:qFormat/>
    <w:uiPriority w:val="0"/>
    <w:pPr>
      <w:tabs>
        <w:tab w:val="center" w:pos="4153"/>
        <w:tab w:val="right" w:pos="8306"/>
      </w:tabs>
      <w:snapToGrid w:val="0"/>
    </w:pPr>
    <w:rPr>
      <w:sz w:val="18"/>
      <w:szCs w:val="18"/>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Hyperlink"/>
    <w:basedOn w:val="12"/>
    <w:qFormat/>
    <w:uiPriority w:val="0"/>
    <w:rPr>
      <w:color w:val="0000FF"/>
      <w:u w:val="single"/>
    </w:rPr>
  </w:style>
  <w:style w:type="table" w:customStyle="1" w:styleId="14">
    <w:name w:val="Table Normal"/>
    <w:unhideWhenUsed/>
    <w:qFormat/>
    <w:uiPriority w:val="2"/>
    <w:tblPr>
      <w:tblLayout w:type="fixed"/>
      <w:tblCellMar>
        <w:top w:w="0" w:type="dxa"/>
        <w:left w:w="0" w:type="dxa"/>
        <w:bottom w:w="0" w:type="dxa"/>
        <w:right w:w="0" w:type="dxa"/>
      </w:tblCellMar>
    </w:tblPr>
  </w:style>
  <w:style w:type="paragraph" w:customStyle="1" w:styleId="15">
    <w:name w:val="List Paragraph"/>
    <w:basedOn w:val="1"/>
    <w:qFormat/>
    <w:uiPriority w:val="1"/>
    <w:pPr>
      <w:ind w:left="1082" w:hanging="323"/>
    </w:pPr>
  </w:style>
  <w:style w:type="paragraph" w:customStyle="1" w:styleId="16">
    <w:name w:val="Table Paragraph"/>
    <w:basedOn w:val="1"/>
    <w:qFormat/>
    <w:uiPriority w:val="1"/>
  </w:style>
  <w:style w:type="character" w:customStyle="1" w:styleId="17">
    <w:name w:val="批注框文本 Char"/>
    <w:basedOn w:val="12"/>
    <w:link w:val="7"/>
    <w:qFormat/>
    <w:uiPriority w:val="0"/>
    <w:rPr>
      <w:rFonts w:ascii="宋体" w:hAnsi="宋体" w:eastAsia="宋体" w:cs="宋体"/>
      <w:sz w:val="18"/>
      <w:szCs w:val="18"/>
      <w:lang w:val="zh-CN" w:bidi="zh-CN"/>
    </w:rPr>
  </w:style>
  <w:style w:type="character" w:customStyle="1" w:styleId="18">
    <w:name w:val="Body text|1_"/>
    <w:basedOn w:val="12"/>
    <w:link w:val="19"/>
    <w:qFormat/>
    <w:uiPriority w:val="0"/>
    <w:rPr>
      <w:rFonts w:ascii="宋体" w:hAnsi="宋体" w:eastAsia="宋体" w:cs="宋体"/>
      <w:sz w:val="30"/>
      <w:szCs w:val="30"/>
      <w:lang w:val="zh-TW" w:eastAsia="zh-TW" w:bidi="zh-TW"/>
    </w:rPr>
  </w:style>
  <w:style w:type="paragraph" w:customStyle="1" w:styleId="19">
    <w:name w:val="Body text|1"/>
    <w:basedOn w:val="1"/>
    <w:link w:val="18"/>
    <w:qFormat/>
    <w:uiPriority w:val="0"/>
    <w:pPr>
      <w:autoSpaceDE/>
      <w:autoSpaceDN/>
      <w:spacing w:line="384" w:lineRule="auto"/>
      <w:ind w:firstLine="400"/>
    </w:pPr>
    <w:rPr>
      <w:sz w:val="30"/>
      <w:szCs w:val="30"/>
      <w:lang w:val="zh-TW" w:eastAsia="zh-TW" w:bidi="zh-TW"/>
    </w:rPr>
  </w:style>
  <w:style w:type="character" w:customStyle="1" w:styleId="20">
    <w:name w:val="页眉 Char"/>
    <w:basedOn w:val="12"/>
    <w:link w:val="9"/>
    <w:qFormat/>
    <w:uiPriority w:val="0"/>
    <w:rPr>
      <w:rFonts w:ascii="宋体" w:hAnsi="宋体" w:eastAsia="宋体" w:cs="宋体"/>
      <w:sz w:val="18"/>
      <w:szCs w:val="18"/>
      <w:lang w:val="zh-CN" w:bidi="zh-CN"/>
    </w:rPr>
  </w:style>
  <w:style w:type="character" w:customStyle="1" w:styleId="21">
    <w:name w:val="页脚 Char"/>
    <w:basedOn w:val="12"/>
    <w:link w:val="8"/>
    <w:qFormat/>
    <w:uiPriority w:val="0"/>
    <w:rPr>
      <w:rFonts w:ascii="宋体" w:hAnsi="宋体" w:eastAsia="宋体" w:cs="宋体"/>
      <w:sz w:val="18"/>
      <w:szCs w:val="18"/>
      <w:lang w:val="zh-CN" w:bidi="zh-CN"/>
    </w:rPr>
  </w:style>
  <w:style w:type="character" w:customStyle="1" w:styleId="22">
    <w:name w:val="font71"/>
    <w:basedOn w:val="12"/>
    <w:qFormat/>
    <w:uiPriority w:val="0"/>
    <w:rPr>
      <w:rFonts w:hint="eastAsia" w:ascii="宋体" w:hAnsi="宋体" w:eastAsia="宋体" w:cs="宋体"/>
      <w:b/>
      <w:color w:val="000000"/>
      <w:sz w:val="20"/>
      <w:szCs w:val="20"/>
      <w:u w:val="none"/>
    </w:rPr>
  </w:style>
  <w:style w:type="character" w:customStyle="1" w:styleId="23">
    <w:name w:val="font11"/>
    <w:basedOn w:val="12"/>
    <w:qFormat/>
    <w:uiPriority w:val="0"/>
    <w:rPr>
      <w:rFonts w:hint="eastAsia" w:ascii="宋体" w:hAnsi="宋体" w:eastAsia="宋体" w:cs="宋体"/>
      <w:b/>
      <w:color w:val="000000"/>
      <w:sz w:val="20"/>
      <w:szCs w:val="20"/>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2738</Words>
  <Characters>2793</Characters>
  <Lines>39</Lines>
  <Paragraphs>11</Paragraphs>
  <TotalTime>5</TotalTime>
  <ScaleCrop>false</ScaleCrop>
  <LinksUpToDate>false</LinksUpToDate>
  <CharactersWithSpaces>2869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2021-09-15T16:59:00Z</dcterms:created>
  <dc:creator>Administrator</dc:creator>
  <cp:lastModifiedBy>Administrator</cp:lastModifiedBy>
  <cp:lastPrinted>2022-05-11T07:36:08Z</cp:lastPrinted>
  <dcterms:modified xsi:type="dcterms:W3CDTF">2022-05-11T07:42:54Z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2021-09-13T00:00:00Z</vt:filetime>
  </property>
  <property fmtid="{D5CDD505-2E9C-101B-9397-08002B2CF9AE}" pid="3" name="Creator">
    <vt:lpwstr>WPS 文字</vt:lpwstr>
  </property>
  <property fmtid="{D5CDD505-2E9C-101B-9397-08002B2CF9AE}" pid="4" name="LastSaved">
    <vt:filetime>2021-09-15T00:00:00Z</vt:filetime>
  </property>
  <property fmtid="{D5CDD505-2E9C-101B-9397-08002B2CF9AE}" pid="5" name="KSOProductBuildVer">
    <vt:lpwstr>2052-11.8.2.8411</vt:lpwstr>
  </property>
  <property fmtid="{D5CDD505-2E9C-101B-9397-08002B2CF9AE}" pid="6" name="ICV">
    <vt:lpwstr>21A4E5F6FAA84ABFBC18A31995719A5C</vt:lpwstr>
  </property>
</Properties>
</file>