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仿宋_GB2312" w:hAnsi="仿宋_GB2312" w:eastAsia="仿宋_GB2312" w:cs="仿宋_GB2312"/>
          <w:b/>
          <w:sz w:val="32"/>
          <w:szCs w:val="32"/>
        </w:rPr>
      </w:pPr>
    </w:p>
    <w:p>
      <w:pPr>
        <w:spacing w:line="560" w:lineRule="exact"/>
        <w:jc w:val="center"/>
        <w:rPr>
          <w:rFonts w:hint="eastAsia" w:ascii="黑体" w:hAnsi="黑体" w:eastAsia="黑体"/>
          <w:b/>
          <w:sz w:val="32"/>
          <w:szCs w:val="32"/>
        </w:rPr>
      </w:pPr>
    </w:p>
    <w:p>
      <w:pPr>
        <w:spacing w:line="560" w:lineRule="exact"/>
        <w:jc w:val="center"/>
        <w:rPr>
          <w:rFonts w:hint="eastAsia" w:ascii="黑体" w:hAnsi="黑体" w:eastAsia="黑体"/>
          <w:b/>
          <w:sz w:val="32"/>
          <w:szCs w:val="32"/>
        </w:rPr>
      </w:pPr>
    </w:p>
    <w:p>
      <w:pPr>
        <w:spacing w:line="560" w:lineRule="exact"/>
        <w:jc w:val="center"/>
        <w:rPr>
          <w:rFonts w:hint="eastAsia" w:ascii="仿宋" w:hAnsi="仿宋" w:eastAsia="仿宋"/>
          <w:sz w:val="32"/>
          <w:szCs w:val="32"/>
        </w:rPr>
      </w:pPr>
      <w:r>
        <w:rPr>
          <w:rFonts w:hint="eastAsia" w:ascii="仿宋_GB2312" w:hAnsi="仿宋_GB2312" w:eastAsia="仿宋_GB2312" w:cs="仿宋_GB2312"/>
          <w:sz w:val="32"/>
          <w:szCs w:val="32"/>
        </w:rPr>
        <w:t>忠政发〔20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关于印发《忠防镇房屋领域安全隐患排查和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eastAsia="zh-CN"/>
        </w:rPr>
        <w:t>整治工作方案》的通知</w:t>
      </w:r>
    </w:p>
    <w:p>
      <w:pPr>
        <w:rPr>
          <w:rFonts w:hint="eastAsia"/>
          <w:sz w:val="30"/>
          <w:szCs w:val="30"/>
          <w:lang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各村（社区）、镇直相关单位：</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eastAsia="zh-CN"/>
        </w:rPr>
        <w:t>忠防镇</w:t>
      </w:r>
      <w:r>
        <w:rPr>
          <w:rFonts w:hint="eastAsia" w:ascii="仿宋" w:hAnsi="仿宋" w:eastAsia="仿宋" w:cs="仿宋"/>
          <w:sz w:val="32"/>
          <w:szCs w:val="32"/>
        </w:rPr>
        <w:t>房屋领域安全隐患排查和整治工作方案》已经</w:t>
      </w:r>
      <w:r>
        <w:rPr>
          <w:rFonts w:hint="eastAsia" w:ascii="仿宋" w:hAnsi="仿宋" w:eastAsia="仿宋" w:cs="仿宋"/>
          <w:sz w:val="32"/>
          <w:szCs w:val="32"/>
          <w:lang w:eastAsia="zh-CN"/>
        </w:rPr>
        <w:t>镇政府研究</w:t>
      </w:r>
      <w:r>
        <w:rPr>
          <w:rFonts w:hint="eastAsia" w:ascii="仿宋" w:hAnsi="仿宋" w:eastAsia="仿宋" w:cs="仿宋"/>
          <w:sz w:val="32"/>
          <w:szCs w:val="32"/>
        </w:rPr>
        <w:t>同意，现印发给你们，请认真组织实施。</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 w:hAnsi="仿宋" w:eastAsia="仿宋" w:cs="仿宋"/>
          <w:sz w:val="32"/>
          <w:szCs w:val="32"/>
          <w:lang w:eastAsia="zh-CN"/>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二〇</w:t>
      </w:r>
      <w:r>
        <w:rPr>
          <w:rFonts w:hint="eastAsia" w:ascii="仿宋_GB2312" w:hAnsi="仿宋_GB2312" w:eastAsia="仿宋_GB2312" w:cs="仿宋_GB2312"/>
          <w:sz w:val="32"/>
          <w:szCs w:val="32"/>
          <w:lang w:eastAsia="zh-CN"/>
        </w:rPr>
        <w:t>二二</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日</w:t>
      </w:r>
    </w:p>
    <w:p>
      <w:pPr>
        <w:spacing w:line="560" w:lineRule="exact"/>
        <w:jc w:val="center"/>
        <w:rPr>
          <w:rFonts w:hint="eastAsia" w:ascii="方正小标宋简体" w:hAnsi="方正小标宋简体" w:eastAsia="方正小标宋简体" w:cs="方正小标宋简体"/>
          <w:bCs/>
          <w:sz w:val="32"/>
          <w:szCs w:val="32"/>
        </w:rPr>
      </w:pPr>
    </w:p>
    <w:p>
      <w:pPr>
        <w:spacing w:line="560" w:lineRule="exact"/>
        <w:jc w:val="center"/>
        <w:rPr>
          <w:rFonts w:hint="eastAsia" w:ascii="方正小标宋简体" w:hAnsi="方正小标宋简体" w:eastAsia="方正小标宋简体" w:cs="方正小标宋简体"/>
          <w:bCs/>
          <w:sz w:val="32"/>
          <w:szCs w:val="32"/>
        </w:rPr>
      </w:pPr>
    </w:p>
    <w:p>
      <w:pPr>
        <w:spacing w:line="480" w:lineRule="exact"/>
        <w:rPr>
          <w:rFonts w:hint="eastAsia" w:ascii="仿宋_GB2312" w:eastAsia="仿宋_GB2312"/>
          <w:sz w:val="32"/>
          <w:szCs w:val="32"/>
          <w:u w:val="single"/>
        </w:rPr>
      </w:pPr>
      <w:r>
        <w:rPr>
          <w:rFonts w:hint="eastAsia" w:ascii="仿宋_GB2312" w:eastAsia="仿宋_GB2312"/>
          <w:sz w:val="32"/>
          <w:szCs w:val="32"/>
          <w:u w:val="single"/>
        </w:rPr>
        <w:t>抄送：</w:t>
      </w:r>
      <w:r>
        <w:rPr>
          <w:rFonts w:hint="eastAsia" w:ascii="仿宋_GB2312" w:eastAsia="仿宋_GB2312"/>
          <w:spacing w:val="-20"/>
          <w:sz w:val="32"/>
          <w:szCs w:val="32"/>
          <w:u w:val="single"/>
          <w:lang w:eastAsia="zh-CN"/>
        </w:rPr>
        <w:t>市应急管理局</w:t>
      </w:r>
      <w:r>
        <w:rPr>
          <w:rFonts w:hint="eastAsia" w:ascii="仿宋_GB2312" w:eastAsia="仿宋_GB2312"/>
          <w:spacing w:val="-20"/>
          <w:sz w:val="32"/>
          <w:szCs w:val="32"/>
          <w:u w:val="single"/>
        </w:rPr>
        <w:t xml:space="preserve">    </w:t>
      </w:r>
      <w:r>
        <w:rPr>
          <w:rFonts w:hint="eastAsia" w:ascii="仿宋_GB2312" w:eastAsia="仿宋_GB2312"/>
          <w:spacing w:val="-20"/>
          <w:sz w:val="32"/>
          <w:szCs w:val="32"/>
          <w:u w:val="single"/>
          <w:lang w:val="en-US" w:eastAsia="zh-CN"/>
        </w:rPr>
        <w:t xml:space="preserve">  </w:t>
      </w:r>
      <w:r>
        <w:rPr>
          <w:rFonts w:hint="eastAsia" w:ascii="仿宋_GB2312" w:eastAsia="仿宋_GB2312"/>
          <w:spacing w:val="-20"/>
          <w:sz w:val="32"/>
          <w:szCs w:val="32"/>
          <w:u w:val="single"/>
        </w:rPr>
        <w:t xml:space="preserve">                                                                </w:t>
      </w:r>
    </w:p>
    <w:p>
      <w:pPr>
        <w:spacing w:line="480" w:lineRule="exact"/>
        <w:jc w:val="left"/>
        <w:rPr>
          <w:rFonts w:hint="eastAsia" w:ascii="仿宋_GB2312" w:eastAsia="仿宋_GB2312"/>
          <w:color w:val="000000"/>
          <w:kern w:val="0"/>
          <w:sz w:val="32"/>
          <w:szCs w:val="32"/>
        </w:rPr>
      </w:pPr>
      <w:r>
        <w:rPr>
          <w:rFonts w:hint="eastAsia" w:ascii="仿宋_GB2312" w:eastAsia="仿宋_GB2312"/>
          <w:sz w:val="32"/>
          <w:szCs w:val="32"/>
          <w:u w:val="single"/>
        </w:rPr>
        <w:t xml:space="preserve">忠防镇党政办公室                </w:t>
      </w:r>
      <w:r>
        <w:rPr>
          <w:rFonts w:hint="eastAsia" w:ascii="仿宋_GB2312" w:eastAsia="仿宋_GB2312"/>
          <w:sz w:val="32"/>
          <w:szCs w:val="32"/>
          <w:u w:val="single"/>
          <w:lang w:val="en-US" w:eastAsia="zh-CN"/>
        </w:rPr>
        <w:t>2022</w:t>
      </w:r>
      <w:r>
        <w:rPr>
          <w:rFonts w:hint="eastAsia" w:ascii="仿宋_GB2312" w:eastAsia="仿宋_GB2312"/>
          <w:sz w:val="32"/>
          <w:szCs w:val="32"/>
          <w:u w:val="single"/>
        </w:rPr>
        <w:t>年</w:t>
      </w:r>
      <w:r>
        <w:rPr>
          <w:rFonts w:hint="eastAsia" w:ascii="仿宋_GB2312" w:eastAsia="仿宋_GB2312"/>
          <w:sz w:val="32"/>
          <w:szCs w:val="32"/>
          <w:u w:val="single"/>
          <w:lang w:val="en-US" w:eastAsia="zh-CN"/>
        </w:rPr>
        <w:t>5</w:t>
      </w:r>
      <w:r>
        <w:rPr>
          <w:rFonts w:hint="eastAsia" w:ascii="仿宋_GB2312" w:eastAsia="仿宋_GB2312"/>
          <w:sz w:val="32"/>
          <w:szCs w:val="32"/>
          <w:u w:val="single"/>
        </w:rPr>
        <w:t>月</w:t>
      </w:r>
      <w:r>
        <w:rPr>
          <w:rFonts w:hint="eastAsia" w:ascii="仿宋_GB2312" w:eastAsia="仿宋_GB2312"/>
          <w:sz w:val="32"/>
          <w:szCs w:val="32"/>
          <w:u w:val="single"/>
          <w:lang w:val="en-US" w:eastAsia="zh-CN"/>
        </w:rPr>
        <w:t>1</w:t>
      </w:r>
      <w:r>
        <w:rPr>
          <w:rFonts w:hint="eastAsia" w:ascii="仿宋_GB2312" w:eastAsia="仿宋_GB2312"/>
          <w:sz w:val="32"/>
          <w:szCs w:val="32"/>
          <w:u w:val="single"/>
        </w:rPr>
        <w:t xml:space="preserve">日印发    </w:t>
      </w:r>
    </w:p>
    <w:p>
      <w:pPr>
        <w:tabs>
          <w:tab w:val="left" w:pos="6495"/>
        </w:tabs>
        <w:spacing w:line="480" w:lineRule="exact"/>
        <w:ind w:firstLine="6400" w:firstLineChars="2000"/>
        <w:rPr>
          <w:rFonts w:hint="eastAsia" w:ascii="仿宋_GB2312" w:eastAsia="仿宋_GB2312"/>
          <w:sz w:val="32"/>
          <w:szCs w:val="32"/>
          <w:lang w:eastAsia="zh-CN"/>
        </w:rPr>
      </w:pPr>
      <w:r>
        <w:rPr>
          <w:rFonts w:hint="eastAsia" w:ascii="仿宋_GB2312" w:eastAsia="仿宋_GB2312"/>
          <w:sz w:val="32"/>
          <w:szCs w:val="32"/>
        </w:rPr>
        <w:t>（共印25份</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忠防镇</w:t>
      </w:r>
      <w:r>
        <w:rPr>
          <w:rFonts w:hint="eastAsia" w:ascii="方正小标宋简体" w:hAnsi="方正小标宋简体" w:eastAsia="方正小标宋简体" w:cs="方正小标宋简体"/>
          <w:sz w:val="44"/>
          <w:szCs w:val="44"/>
        </w:rPr>
        <w:t>房屋领域安全隐患排查和整治</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工  作  方  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4月29日，长沙市望城区发生居民自建房坍塌事故，损失极其惨重，影响极其恶劣，教训极其深刻。为深刻汲取事故教训，防止同类事故发生，根据4月30日全省深化建设领域安全专项整治紧急电视电话会议要求，</w:t>
      </w:r>
      <w:r>
        <w:rPr>
          <w:rFonts w:hint="eastAsia" w:ascii="仿宋_GB2312" w:hAnsi="仿宋_GB2312" w:eastAsia="仿宋_GB2312" w:cs="仿宋_GB2312"/>
          <w:sz w:val="32"/>
          <w:szCs w:val="32"/>
          <w:lang w:eastAsia="zh-CN"/>
        </w:rPr>
        <w:t>现</w:t>
      </w:r>
      <w:r>
        <w:rPr>
          <w:rFonts w:hint="eastAsia" w:ascii="仿宋_GB2312" w:hAnsi="仿宋_GB2312" w:eastAsia="仿宋_GB2312" w:cs="仿宋_GB2312"/>
          <w:sz w:val="32"/>
          <w:szCs w:val="32"/>
        </w:rPr>
        <w:t>在全</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开展房屋领域安全隐患排查和整治工作，并制订本方案。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一、指导思想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贯彻落实习近平总书记关于安全生产重要论述，坚决落实中央领导重要批示和省委、省政府主要领导现场指示要求，牢固树立以人民为中心的安全发展理念，坚持人民至上、生命至上，强化红线意识和底线思维，落实属地管理责任，按照“谁拥有谁负责、谁使用谁负责、谁主管谁负责”的原则，进一步压实</w:t>
      </w:r>
      <w:r>
        <w:rPr>
          <w:rFonts w:hint="eastAsia" w:ascii="仿宋_GB2312" w:hAnsi="仿宋_GB2312" w:eastAsia="仿宋_GB2312" w:cs="仿宋_GB2312"/>
          <w:sz w:val="32"/>
          <w:szCs w:val="32"/>
          <w:lang w:eastAsia="zh-CN"/>
        </w:rPr>
        <w:t>全镇</w:t>
      </w:r>
      <w:r>
        <w:rPr>
          <w:rFonts w:hint="eastAsia" w:ascii="仿宋_GB2312" w:hAnsi="仿宋_GB2312" w:eastAsia="仿宋_GB2312" w:cs="仿宋_GB2312"/>
          <w:sz w:val="32"/>
          <w:szCs w:val="32"/>
        </w:rPr>
        <w:t>房屋领域安全的行业责任和属地管理责任，为</w:t>
      </w:r>
      <w:r>
        <w:rPr>
          <w:rFonts w:hint="eastAsia" w:ascii="仿宋_GB2312" w:hAnsi="仿宋_GB2312" w:eastAsia="仿宋_GB2312" w:cs="仿宋_GB2312"/>
          <w:sz w:val="32"/>
          <w:szCs w:val="32"/>
          <w:lang w:eastAsia="zh-CN"/>
        </w:rPr>
        <w:t>全市</w:t>
      </w:r>
      <w:r>
        <w:rPr>
          <w:rFonts w:hint="eastAsia" w:ascii="仿宋_GB2312" w:hAnsi="仿宋_GB2312" w:eastAsia="仿宋_GB2312" w:cs="仿宋_GB2312"/>
          <w:sz w:val="32"/>
          <w:szCs w:val="32"/>
        </w:rPr>
        <w:t>打造“三区四市五个新格局”创造良好的安全生产环境</w:t>
      </w:r>
      <w:r>
        <w:rPr>
          <w:rFonts w:hint="eastAsia" w:ascii="仿宋_GB2312" w:hAnsi="仿宋_GB2312" w:eastAsia="仿宋_GB2312" w:cs="仿宋_GB2312"/>
          <w:sz w:val="32"/>
          <w:szCs w:val="32"/>
          <w:lang w:eastAsia="zh-CN"/>
        </w:rPr>
        <w:t>贡献忠防力量</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二、整治目标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重点针对</w:t>
      </w:r>
      <w:r>
        <w:rPr>
          <w:rFonts w:hint="eastAsia" w:ascii="仿宋_GB2312" w:hAnsi="仿宋_GB2312" w:eastAsia="仿宋_GB2312" w:cs="仿宋_GB2312"/>
          <w:sz w:val="32"/>
          <w:szCs w:val="32"/>
          <w:lang w:eastAsia="zh-CN"/>
        </w:rPr>
        <w:t>集镇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农贸市场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偏远山区</w:t>
      </w:r>
      <w:r>
        <w:rPr>
          <w:rFonts w:hint="eastAsia" w:ascii="仿宋_GB2312" w:hAnsi="仿宋_GB2312" w:eastAsia="仿宋_GB2312" w:cs="仿宋_GB2312"/>
          <w:sz w:val="32"/>
          <w:szCs w:val="32"/>
        </w:rPr>
        <w:t>、学校周边等人员密集区域，聚焦商品房、自建房、低收入群体住房和用作生产经营、擅自改扩建的房屋，以及全</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企事业单位的自有办公、生产用房，依法依规大力开展房屋领域安全隐患排查整治，及时消除安全隐患，有效防范和遏制房屋安全事故的发生，切实保障人民群众生命和财产安全。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三、组织领导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成立</w:t>
      </w:r>
      <w:r>
        <w:rPr>
          <w:rFonts w:hint="eastAsia" w:ascii="仿宋_GB2312" w:hAnsi="仿宋_GB2312" w:eastAsia="仿宋_GB2312" w:cs="仿宋_GB2312"/>
          <w:sz w:val="32"/>
          <w:szCs w:val="32"/>
          <w:lang w:eastAsia="zh-CN"/>
        </w:rPr>
        <w:t>忠防镇</w:t>
      </w:r>
      <w:r>
        <w:rPr>
          <w:rFonts w:hint="eastAsia" w:ascii="仿宋_GB2312" w:hAnsi="仿宋_GB2312" w:eastAsia="仿宋_GB2312" w:cs="仿宋_GB2312"/>
          <w:sz w:val="32"/>
          <w:szCs w:val="32"/>
        </w:rPr>
        <w:t>房屋领域安全隐患排查和整治工作领导小组，由</w:t>
      </w:r>
      <w:r>
        <w:rPr>
          <w:rFonts w:hint="eastAsia" w:ascii="仿宋_GB2312" w:hAnsi="仿宋_GB2312" w:eastAsia="仿宋_GB2312" w:cs="仿宋_GB2312"/>
          <w:sz w:val="32"/>
          <w:szCs w:val="32"/>
          <w:lang w:eastAsia="zh-CN"/>
        </w:rPr>
        <w:t>镇长潘骙</w:t>
      </w:r>
      <w:r>
        <w:rPr>
          <w:rFonts w:hint="eastAsia" w:ascii="仿宋_GB2312" w:hAnsi="仿宋_GB2312" w:eastAsia="仿宋_GB2312" w:cs="仿宋_GB2312"/>
          <w:sz w:val="32"/>
          <w:szCs w:val="32"/>
        </w:rPr>
        <w:t>任组长，</w:t>
      </w:r>
      <w:r>
        <w:rPr>
          <w:rFonts w:hint="eastAsia" w:ascii="仿宋_GB2312" w:hAnsi="仿宋_GB2312" w:eastAsia="仿宋_GB2312" w:cs="仿宋_GB2312"/>
          <w:sz w:val="32"/>
          <w:szCs w:val="32"/>
          <w:lang w:eastAsia="zh-CN"/>
        </w:rPr>
        <w:t>党委副书记沈佳琦</w:t>
      </w:r>
      <w:r>
        <w:rPr>
          <w:rFonts w:hint="eastAsia" w:ascii="仿宋_GB2312" w:hAnsi="仿宋_GB2312" w:eastAsia="仿宋_GB2312" w:cs="仿宋_GB2312"/>
          <w:sz w:val="32"/>
          <w:szCs w:val="32"/>
        </w:rPr>
        <w:t>任副组长，</w:t>
      </w:r>
      <w:r>
        <w:rPr>
          <w:rFonts w:hint="eastAsia" w:ascii="仿宋_GB2312" w:hAnsi="仿宋_GB2312" w:eastAsia="仿宋_GB2312" w:cs="仿宋_GB2312"/>
          <w:sz w:val="32"/>
          <w:szCs w:val="32"/>
          <w:lang w:eastAsia="zh-CN"/>
        </w:rPr>
        <w:t>党政办</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执法大队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城建站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自然资源所</w:t>
      </w:r>
      <w:r>
        <w:rPr>
          <w:rFonts w:hint="eastAsia" w:ascii="仿宋_GB2312" w:hAnsi="仿宋_GB2312" w:eastAsia="仿宋_GB2312" w:cs="仿宋_GB2312"/>
          <w:sz w:val="32"/>
          <w:szCs w:val="32"/>
        </w:rPr>
        <w:t>、市场</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村（社区）书记</w:t>
      </w:r>
      <w:r>
        <w:rPr>
          <w:rFonts w:hint="eastAsia" w:ascii="仿宋_GB2312" w:hAnsi="仿宋_GB2312" w:eastAsia="仿宋_GB2312" w:cs="仿宋_GB2312"/>
          <w:sz w:val="32"/>
          <w:szCs w:val="32"/>
        </w:rPr>
        <w:t>为成员。领导小组下设办公室，地点设</w:t>
      </w:r>
      <w:r>
        <w:rPr>
          <w:rFonts w:hint="eastAsia" w:ascii="仿宋_GB2312" w:hAnsi="仿宋_GB2312" w:eastAsia="仿宋_GB2312" w:cs="仿宋_GB2312"/>
          <w:sz w:val="32"/>
          <w:szCs w:val="32"/>
          <w:lang w:eastAsia="zh-CN"/>
        </w:rPr>
        <w:t>执法大队</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执法大队大队长李季</w:t>
      </w:r>
      <w:r>
        <w:rPr>
          <w:rFonts w:hint="eastAsia" w:ascii="仿宋_GB2312" w:hAnsi="仿宋_GB2312" w:eastAsia="仿宋_GB2312" w:cs="仿宋_GB2312"/>
          <w:sz w:val="32"/>
          <w:szCs w:val="32"/>
        </w:rPr>
        <w:t>兼办公室主任，具体负责本次排查工作的组织和协调。成立房屋领域安全隐患排查工作督导</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由纪委书记李天祥带队</w:t>
      </w:r>
      <w:r>
        <w:rPr>
          <w:rFonts w:hint="eastAsia" w:ascii="仿宋_GB2312" w:hAnsi="仿宋_GB2312" w:eastAsia="仿宋_GB2312" w:cs="仿宋_GB2312"/>
          <w:sz w:val="32"/>
          <w:szCs w:val="32"/>
        </w:rPr>
        <w:t>开展督导。</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四、排查时间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2022年5月1日</w:t>
      </w:r>
      <w:r>
        <w:rPr>
          <w:rFonts w:hint="eastAsia" w:ascii="仿宋_GB2312" w:hAnsi="仿宋_GB2312" w:eastAsia="仿宋_GB2312" w:cs="仿宋_GB2312"/>
          <w:sz w:val="32"/>
          <w:szCs w:val="32"/>
          <w:lang w:eastAsia="zh-CN"/>
        </w:rPr>
        <w:t>至</w:t>
      </w:r>
      <w:r>
        <w:rPr>
          <w:rFonts w:hint="eastAsia" w:ascii="仿宋_GB2312" w:hAnsi="仿宋_GB2312" w:eastAsia="仿宋_GB2312" w:cs="仿宋_GB2312"/>
          <w:sz w:val="32"/>
          <w:szCs w:val="32"/>
        </w:rPr>
        <w:t>5月31日。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五、排查内容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1．房屋结构、规划手续办理、竣工验收、改扩建（墙改梁、承重墙、加层）等情况；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2．房屋用火、用水、用电、用气等安全隐患情况；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3．房屋用途情况。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六、工作要求</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一是压实工作责任。</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为属地房屋排查工作第一责任主体，</w:t>
      </w:r>
      <w:r>
        <w:rPr>
          <w:rFonts w:hint="eastAsia" w:ascii="仿宋_GB2312" w:hAnsi="仿宋_GB2312" w:eastAsia="仿宋_GB2312" w:cs="仿宋_GB2312"/>
          <w:sz w:val="32"/>
          <w:szCs w:val="32"/>
          <w:lang w:eastAsia="zh-CN"/>
        </w:rPr>
        <w:t>各站所</w:t>
      </w:r>
      <w:r>
        <w:rPr>
          <w:rFonts w:hint="eastAsia" w:ascii="仿宋_GB2312" w:hAnsi="仿宋_GB2312" w:eastAsia="仿宋_GB2312" w:cs="仿宋_GB2312"/>
          <w:sz w:val="32"/>
          <w:szCs w:val="32"/>
        </w:rPr>
        <w:t>为自有办公和生产用房排查第一责任主体，各责任单位主要负责人要切实履行房屋安全隐患排查和整治排查责任。督导组要切实履行督导责任，及时</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sz w:val="32"/>
          <w:szCs w:val="32"/>
        </w:rPr>
        <w:t>排查督导工作。</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二是实行排查全覆盖。</w:t>
      </w:r>
      <w:r>
        <w:rPr>
          <w:rFonts w:hint="eastAsia" w:ascii="仿宋_GB2312" w:hAnsi="仿宋_GB2312" w:eastAsia="仿宋_GB2312" w:cs="仿宋_GB2312"/>
          <w:sz w:val="32"/>
          <w:szCs w:val="32"/>
        </w:rPr>
        <w:t>各责任单位要坚持“边排查边整治、谁排查谁负责、谁整治谁负责”的原则，不漏一户、不漏一栋，自5月1日起即时开展排查，认真填写全市房屋领域安全隐患排查表（见附件2），每日做好统计上报（见附件3）。</w:t>
      </w:r>
      <w:r>
        <w:rPr>
          <w:rFonts w:hint="eastAsia" w:ascii="仿宋_GB2312" w:hAnsi="仿宋_GB2312" w:eastAsia="仿宋_GB2312" w:cs="仿宋_GB2312"/>
          <w:sz w:val="32"/>
          <w:szCs w:val="32"/>
          <w:lang w:eastAsia="zh-CN"/>
        </w:rPr>
        <w:t>执法大队</w:t>
      </w:r>
      <w:r>
        <w:rPr>
          <w:rFonts w:hint="eastAsia" w:ascii="仿宋_GB2312" w:hAnsi="仿宋_GB2312" w:eastAsia="仿宋_GB2312" w:cs="仿宋_GB2312"/>
          <w:sz w:val="32"/>
          <w:szCs w:val="32"/>
        </w:rPr>
        <w:t>要“一日一汇总、一周一督导、半月一讲评”，</w:t>
      </w:r>
      <w:r>
        <w:rPr>
          <w:rFonts w:hint="eastAsia" w:ascii="仿宋_GB2312" w:hAnsi="仿宋_GB2312" w:eastAsia="仿宋_GB2312" w:cs="仿宋_GB2312"/>
          <w:sz w:val="32"/>
          <w:szCs w:val="32"/>
          <w:lang w:val="en-US" w:eastAsia="zh-CN"/>
        </w:rPr>
        <w:t>5月8日前完成第一轮全覆盖摸排，</w:t>
      </w:r>
      <w:r>
        <w:rPr>
          <w:rFonts w:hint="eastAsia" w:ascii="仿宋_GB2312" w:hAnsi="仿宋_GB2312" w:eastAsia="仿宋_GB2312" w:cs="仿宋_GB2312"/>
          <w:sz w:val="32"/>
          <w:szCs w:val="32"/>
        </w:rPr>
        <w:t>并在5月底做好全面总结。</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三是切实进行整改。</w:t>
      </w:r>
      <w:r>
        <w:rPr>
          <w:rFonts w:hint="eastAsia" w:ascii="仿宋_GB2312" w:hAnsi="仿宋_GB2312" w:eastAsia="仿宋_GB2312" w:cs="仿宋_GB2312"/>
          <w:sz w:val="32"/>
          <w:szCs w:val="32"/>
        </w:rPr>
        <w:t>对存在安全隐患的房屋，能够立即整改的，必须第一时间整改到位；不能立即整改的，要动员产权人或使用人通过拆除、维修加固、重建等有效措施彻底消除安全隐患；对存在重大安全隐患的房屋，要根据专业机构的意见，视情况分别采取立即清退居住人员、停止使用、停止经营，并设置围挡及明显警示标识等措施，切实做到“危房不住人、人不住危房”。</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四是严格督查考核。</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纪委监委</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定期对房屋领域安全隐患排查情况进行督查，并将督查结果纳入年终目标管理考核。对排查工作落实不力、房屋隐患整改不到位、迟报漏报、虚报假报、敷衍塞责的单位和人员，将严肃追责问责。</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sz w:val="32"/>
          <w:szCs w:val="32"/>
        </w:rPr>
        <w:t>忠防镇房屋安全隐患排查工作责任安排表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忠防镇</w:t>
      </w:r>
      <w:r>
        <w:rPr>
          <w:rFonts w:hint="eastAsia" w:ascii="仿宋_GB2312" w:hAnsi="仿宋_GB2312" w:eastAsia="仿宋_GB2312" w:cs="仿宋_GB2312"/>
          <w:sz w:val="32"/>
          <w:szCs w:val="32"/>
        </w:rPr>
        <w:t>房屋领域安全隐患排查表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忠防镇</w:t>
      </w:r>
      <w:r>
        <w:rPr>
          <w:rFonts w:hint="eastAsia" w:ascii="仿宋_GB2312" w:hAnsi="仿宋_GB2312" w:eastAsia="仿宋_GB2312" w:cs="仿宋_GB2312"/>
          <w:sz w:val="32"/>
          <w:szCs w:val="32"/>
        </w:rPr>
        <w:t>房屋领域安全隐患排查统计表</w:t>
      </w:r>
    </w:p>
    <w:p>
      <w:pPr>
        <w:spacing w:line="600" w:lineRule="exact"/>
        <w:ind w:firstLine="576" w:firstLineChars="200"/>
        <w:rPr>
          <w:spacing w:val="-16"/>
          <w:sz w:val="32"/>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szCs w:val="32"/>
        </w:rPr>
      </w:pPr>
    </w:p>
    <w:p>
      <w:pPr>
        <w:rPr>
          <w:rFonts w:hint="eastAsia" w:ascii="宋体" w:hAnsi="宋体" w:cs="宋体" w:eastAsiaTheme="minorEastAsia"/>
          <w:szCs w:val="32"/>
          <w:lang w:eastAsia="zh-CN"/>
        </w:rPr>
      </w:pPr>
    </w:p>
    <w:p>
      <w:pPr>
        <w:rPr>
          <w:rFonts w:hint="eastAsia" w:ascii="宋体" w:hAnsi="宋体" w:cs="宋体" w:eastAsiaTheme="minorEastAsia"/>
          <w:szCs w:val="32"/>
          <w:lang w:eastAsia="zh-CN"/>
        </w:rPr>
      </w:pPr>
    </w:p>
    <w:p>
      <w:pPr>
        <w:rPr>
          <w:rFonts w:hint="eastAsia" w:ascii="黑体" w:hAnsi="宋体" w:eastAsia="黑体" w:cs="宋体"/>
          <w:b w:val="0"/>
          <w:bCs w:val="0"/>
          <w:szCs w:val="32"/>
        </w:rPr>
      </w:pPr>
      <w:r>
        <w:rPr>
          <w:rFonts w:hint="eastAsia" w:ascii="黑体" w:hAnsi="宋体" w:eastAsia="黑体" w:cs="宋体"/>
          <w:b w:val="0"/>
          <w:bCs w:val="0"/>
          <w:szCs w:val="32"/>
        </w:rPr>
        <w:t>附件1</w:t>
      </w:r>
      <w:bookmarkStart w:id="0" w:name="_GoBack"/>
      <w:bookmarkEnd w:id="0"/>
    </w:p>
    <w:p>
      <w:pPr>
        <w:rPr>
          <w:rFonts w:hint="eastAsia" w:ascii="黑体" w:hAnsi="宋体" w:eastAsia="黑体" w:cs="宋体"/>
          <w:b w:val="0"/>
          <w:bCs w:val="0"/>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36"/>
          <w:szCs w:val="36"/>
          <w:vertAlign w:val="baseline"/>
          <w:lang w:eastAsia="zh-CN"/>
        </w:rPr>
      </w:pPr>
      <w:r>
        <w:rPr>
          <w:rFonts w:hint="eastAsia" w:ascii="方正小标宋简体" w:hAnsi="方正小标宋简体" w:eastAsia="方正小标宋简体" w:cs="方正小标宋简体"/>
          <w:sz w:val="36"/>
          <w:szCs w:val="36"/>
          <w:lang w:eastAsia="zh-CN"/>
        </w:rPr>
        <w:t>忠防镇房屋安全隐患排查工作责任安排表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2"/>
        <w:gridCol w:w="1612"/>
        <w:gridCol w:w="5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村（社区）</w:t>
            </w:r>
          </w:p>
        </w:tc>
        <w:tc>
          <w:tcPr>
            <w:tcW w:w="1612" w:type="dxa"/>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带队领导</w:t>
            </w:r>
          </w:p>
        </w:tc>
        <w:tc>
          <w:tcPr>
            <w:tcW w:w="5188" w:type="dxa"/>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责任干部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沙</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坪</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刘庆明</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朱</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涵、骆</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盼</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刘新龙、廖春华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渔</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潭</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袁</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弘</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马良宙、谌会智</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袁细雄、梁艳芳</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刘梓松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渔潭社区</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冯</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广</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戴</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平安社区</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冯</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广</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夏子谦、袁</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潇</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李井良、王齐勇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汀畈社区</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沈佳琦</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季、方加义</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胥</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维、胡</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忠防社区</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沈佳琦</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彭</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烩、陆</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超</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余美光、王铁勇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雁</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峰</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潘</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骙</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刘其雄、李小勇、李思媛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邱坪社区</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潘</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骙</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廖志华、李</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鑫</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孙</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正、李奕芬</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刘</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马家洞村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朱兰辉</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刘</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波、方</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莱、梅立军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木</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形</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罗</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崇</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侯伟华、宋世栋、王</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新</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田</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周俊龙</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麦鹏伟、谈晓山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双</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港</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苏</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李宇萌、朱俊黠</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陈</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丽、李海霞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响</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山</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村</w:t>
            </w:r>
          </w:p>
        </w:tc>
        <w:tc>
          <w:tcPr>
            <w:tcW w:w="161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李天祥</w:t>
            </w:r>
          </w:p>
        </w:tc>
        <w:tc>
          <w:tcPr>
            <w:tcW w:w="5188"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李锐夫、李建良</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李</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莎、李中七</w:t>
            </w:r>
          </w:p>
        </w:tc>
      </w:tr>
    </w:tbl>
    <w:p>
      <w:pPr>
        <w:spacing w:line="600" w:lineRule="exact"/>
        <w:rPr>
          <w:rFonts w:hint="eastAsia" w:ascii="黑体" w:eastAsia="黑体"/>
          <w:spacing w:val="-16"/>
          <w:szCs w:val="32"/>
        </w:rPr>
      </w:pPr>
    </w:p>
    <w:p>
      <w:pPr>
        <w:spacing w:line="600" w:lineRule="exact"/>
        <w:rPr>
          <w:rFonts w:hint="eastAsia" w:ascii="黑体" w:eastAsia="黑体"/>
          <w:spacing w:val="-16"/>
          <w:szCs w:val="32"/>
        </w:rPr>
      </w:pPr>
    </w:p>
    <w:p>
      <w:pPr>
        <w:spacing w:line="600" w:lineRule="exact"/>
        <w:rPr>
          <w:rFonts w:hint="eastAsia" w:ascii="黑体" w:eastAsia="黑体"/>
          <w:spacing w:val="-16"/>
          <w:szCs w:val="32"/>
        </w:rPr>
      </w:pPr>
      <w:r>
        <w:rPr>
          <w:rFonts w:hint="eastAsia" w:ascii="黑体" w:eastAsia="黑体"/>
          <w:spacing w:val="-16"/>
          <w:szCs w:val="32"/>
        </w:rPr>
        <w:t>附件2</w:t>
      </w:r>
    </w:p>
    <w:p>
      <w:pPr>
        <w:spacing w:before="240" w:beforeLines="100" w:after="240" w:afterLines="100" w:line="560" w:lineRule="exact"/>
        <w:jc w:val="center"/>
        <w:rPr>
          <w:rFonts w:hint="eastAsia" w:ascii="方正小标宋简体" w:hAnsi="宋体" w:eastAsia="方正小标宋简体" w:cs="宋体"/>
          <w:bCs/>
          <w:sz w:val="36"/>
          <w:szCs w:val="36"/>
        </w:rPr>
      </w:pPr>
      <w:r>
        <w:rPr>
          <w:rFonts w:hint="eastAsia" w:ascii="方正小标宋简体" w:hAnsi="宋体" w:eastAsia="方正小标宋简体" w:cs="宋体"/>
          <w:bCs/>
          <w:sz w:val="36"/>
          <w:szCs w:val="36"/>
          <w:lang w:eastAsia="zh-CN"/>
        </w:rPr>
        <w:t>忠防镇</w:t>
      </w:r>
      <w:r>
        <w:rPr>
          <w:rFonts w:hint="eastAsia" w:ascii="方正小标宋简体" w:hAnsi="宋体" w:eastAsia="方正小标宋简体" w:cs="宋体"/>
          <w:bCs/>
          <w:sz w:val="36"/>
          <w:szCs w:val="36"/>
        </w:rPr>
        <w:t>房屋领域安全隐患排查表</w:t>
      </w:r>
    </w:p>
    <w:p>
      <w:pPr>
        <w:spacing w:after="240" w:afterLines="100" w:line="560" w:lineRule="exact"/>
        <w:ind w:firstLine="480" w:firstLineChars="200"/>
        <w:rPr>
          <w:rFonts w:ascii="宋体" w:hAnsi="宋体" w:eastAsia="宋体" w:cs="Arial"/>
          <w:sz w:val="24"/>
        </w:rPr>
      </w:pPr>
      <w:r>
        <w:rPr>
          <w:rFonts w:hint="eastAsia" w:ascii="宋体" w:hAnsi="宋体" w:eastAsia="宋体" w:cs="Arial"/>
          <w:sz w:val="24"/>
          <w:u w:val="single"/>
        </w:rPr>
        <w:t xml:space="preserve">            </w:t>
      </w:r>
      <w:r>
        <w:rPr>
          <w:rFonts w:hint="eastAsia" w:ascii="宋体" w:hAnsi="宋体" w:eastAsia="宋体" w:cs="Arial"/>
          <w:sz w:val="24"/>
        </w:rPr>
        <w:t>镇（街道）</w:t>
      </w:r>
      <w:r>
        <w:rPr>
          <w:rFonts w:hint="eastAsia" w:ascii="宋体" w:hAnsi="宋体" w:eastAsia="宋体" w:cs="Arial"/>
          <w:sz w:val="24"/>
          <w:u w:val="single"/>
        </w:rPr>
        <w:t xml:space="preserve">              </w:t>
      </w:r>
      <w:r>
        <w:rPr>
          <w:rFonts w:hint="eastAsia" w:ascii="宋体" w:hAnsi="宋体" w:eastAsia="宋体" w:cs="Arial"/>
          <w:sz w:val="24"/>
        </w:rPr>
        <w:t>村（社区）      序号：</w:t>
      </w:r>
    </w:p>
    <w:tbl>
      <w:tblPr>
        <w:tblStyle w:val="3"/>
        <w:tblW w:w="8985" w:type="dxa"/>
        <w:jc w:val="center"/>
        <w:tblInd w:w="5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437"/>
        <w:gridCol w:w="2160"/>
        <w:gridCol w:w="2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房屋位置</w:t>
            </w:r>
          </w:p>
        </w:tc>
        <w:tc>
          <w:tcPr>
            <w:tcW w:w="7153" w:type="dxa"/>
            <w:gridSpan w:val="3"/>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建成时间</w:t>
            </w:r>
          </w:p>
        </w:tc>
        <w:tc>
          <w:tcPr>
            <w:tcW w:w="2437" w:type="dxa"/>
            <w:noWrap w:val="0"/>
            <w:vAlign w:val="center"/>
          </w:tcPr>
          <w:p>
            <w:pPr>
              <w:spacing w:line="240" w:lineRule="auto"/>
              <w:jc w:val="center"/>
              <w:rPr>
                <w:rFonts w:ascii="宋体" w:hAnsi="宋体" w:eastAsia="宋体" w:cs="仿宋"/>
                <w:sz w:val="24"/>
              </w:rPr>
            </w:pPr>
          </w:p>
        </w:tc>
        <w:tc>
          <w:tcPr>
            <w:tcW w:w="2160"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结构形式</w:t>
            </w:r>
          </w:p>
        </w:tc>
        <w:tc>
          <w:tcPr>
            <w:tcW w:w="2556" w:type="dxa"/>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规划审批情况</w:t>
            </w:r>
          </w:p>
        </w:tc>
        <w:tc>
          <w:tcPr>
            <w:tcW w:w="2437" w:type="dxa"/>
            <w:noWrap w:val="0"/>
            <w:vAlign w:val="center"/>
          </w:tcPr>
          <w:p>
            <w:pPr>
              <w:spacing w:line="240" w:lineRule="auto"/>
              <w:jc w:val="center"/>
              <w:rPr>
                <w:rFonts w:ascii="宋体" w:hAnsi="宋体" w:eastAsia="宋体" w:cs="仿宋"/>
                <w:sz w:val="24"/>
              </w:rPr>
            </w:pPr>
          </w:p>
        </w:tc>
        <w:tc>
          <w:tcPr>
            <w:tcW w:w="2160"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竣工验收情况</w:t>
            </w:r>
          </w:p>
        </w:tc>
        <w:tc>
          <w:tcPr>
            <w:tcW w:w="2556" w:type="dxa"/>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是否住改商</w:t>
            </w:r>
          </w:p>
        </w:tc>
        <w:tc>
          <w:tcPr>
            <w:tcW w:w="2437" w:type="dxa"/>
            <w:noWrap w:val="0"/>
            <w:vAlign w:val="center"/>
          </w:tcPr>
          <w:p>
            <w:pPr>
              <w:spacing w:line="240" w:lineRule="auto"/>
              <w:jc w:val="center"/>
              <w:rPr>
                <w:rFonts w:ascii="宋体" w:hAnsi="宋体" w:eastAsia="宋体" w:cs="仿宋"/>
                <w:sz w:val="24"/>
              </w:rPr>
            </w:pPr>
          </w:p>
        </w:tc>
        <w:tc>
          <w:tcPr>
            <w:tcW w:w="2160"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是否人口密集场所</w:t>
            </w:r>
          </w:p>
        </w:tc>
        <w:tc>
          <w:tcPr>
            <w:tcW w:w="2556" w:type="dxa"/>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是否改扩建</w:t>
            </w:r>
          </w:p>
          <w:p>
            <w:pPr>
              <w:spacing w:line="240" w:lineRule="auto"/>
              <w:jc w:val="center"/>
              <w:rPr>
                <w:rFonts w:ascii="宋体" w:hAnsi="宋体" w:eastAsia="宋体" w:cs="仿宋"/>
                <w:sz w:val="24"/>
              </w:rPr>
            </w:pPr>
            <w:r>
              <w:rPr>
                <w:rFonts w:hint="eastAsia" w:ascii="宋体" w:hAnsi="宋体" w:eastAsia="宋体" w:cs="仿宋"/>
                <w:sz w:val="24"/>
              </w:rPr>
              <w:t>（墙改梁、承重结构、加层）</w:t>
            </w:r>
          </w:p>
        </w:tc>
        <w:tc>
          <w:tcPr>
            <w:tcW w:w="7153" w:type="dxa"/>
            <w:gridSpan w:val="3"/>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jc w:val="center"/>
        </w:trPr>
        <w:tc>
          <w:tcPr>
            <w:tcW w:w="1832" w:type="dxa"/>
            <w:noWrap w:val="0"/>
            <w:vAlign w:val="center"/>
          </w:tcPr>
          <w:p>
            <w:pPr>
              <w:spacing w:line="240" w:lineRule="auto"/>
              <w:jc w:val="center"/>
              <w:rPr>
                <w:rFonts w:hint="eastAsia" w:ascii="宋体" w:hAnsi="宋体" w:eastAsia="宋体" w:cs="仿宋"/>
                <w:sz w:val="24"/>
              </w:rPr>
            </w:pPr>
            <w:r>
              <w:rPr>
                <w:rFonts w:hint="eastAsia" w:ascii="宋体" w:hAnsi="宋体" w:eastAsia="宋体" w:cs="仿宋"/>
                <w:sz w:val="24"/>
              </w:rPr>
              <w:t>用火、用水、用电、用气</w:t>
            </w:r>
          </w:p>
          <w:p>
            <w:pPr>
              <w:spacing w:line="240" w:lineRule="auto"/>
              <w:jc w:val="center"/>
              <w:rPr>
                <w:rFonts w:ascii="宋体" w:hAnsi="宋体" w:eastAsia="宋体" w:cs="仿宋"/>
                <w:sz w:val="24"/>
              </w:rPr>
            </w:pPr>
            <w:r>
              <w:rPr>
                <w:rFonts w:hint="eastAsia" w:ascii="宋体" w:hAnsi="宋体" w:eastAsia="宋体" w:cs="仿宋"/>
                <w:sz w:val="24"/>
              </w:rPr>
              <w:t>等隐患情况</w:t>
            </w:r>
          </w:p>
        </w:tc>
        <w:tc>
          <w:tcPr>
            <w:tcW w:w="7153" w:type="dxa"/>
            <w:gridSpan w:val="3"/>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2" w:hRule="atLeas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初步判断安全</w:t>
            </w:r>
          </w:p>
          <w:p>
            <w:pPr>
              <w:spacing w:line="240" w:lineRule="auto"/>
              <w:jc w:val="center"/>
              <w:rPr>
                <w:rFonts w:ascii="宋体" w:hAnsi="宋体" w:eastAsia="宋体" w:cs="仿宋"/>
                <w:sz w:val="24"/>
              </w:rPr>
            </w:pPr>
            <w:r>
              <w:rPr>
                <w:rFonts w:hint="eastAsia" w:ascii="宋体" w:hAnsi="宋体" w:eastAsia="宋体" w:cs="仿宋"/>
                <w:sz w:val="24"/>
              </w:rPr>
              <w:t>隐患情况</w:t>
            </w:r>
          </w:p>
        </w:tc>
        <w:tc>
          <w:tcPr>
            <w:tcW w:w="7153" w:type="dxa"/>
            <w:gridSpan w:val="3"/>
            <w:noWrap w:val="0"/>
            <w:vAlign w:val="center"/>
          </w:tcPr>
          <w:p>
            <w:pPr>
              <w:spacing w:line="24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6" w:hRule="atLeast"/>
          <w:jc w:val="center"/>
        </w:trPr>
        <w:tc>
          <w:tcPr>
            <w:tcW w:w="1832" w:type="dxa"/>
            <w:noWrap w:val="0"/>
            <w:vAlign w:val="center"/>
          </w:tcPr>
          <w:p>
            <w:pPr>
              <w:spacing w:line="240" w:lineRule="auto"/>
              <w:jc w:val="center"/>
              <w:rPr>
                <w:rFonts w:ascii="宋体" w:hAnsi="宋体" w:eastAsia="宋体" w:cs="仿宋"/>
                <w:sz w:val="24"/>
              </w:rPr>
            </w:pPr>
            <w:r>
              <w:rPr>
                <w:rFonts w:hint="eastAsia" w:ascii="宋体" w:hAnsi="宋体" w:eastAsia="宋体" w:cs="仿宋"/>
                <w:sz w:val="24"/>
              </w:rPr>
              <w:t>整改要求</w:t>
            </w:r>
          </w:p>
        </w:tc>
        <w:tc>
          <w:tcPr>
            <w:tcW w:w="7153" w:type="dxa"/>
            <w:gridSpan w:val="3"/>
            <w:noWrap w:val="0"/>
            <w:vAlign w:val="center"/>
          </w:tcPr>
          <w:p>
            <w:pPr>
              <w:spacing w:line="240" w:lineRule="auto"/>
              <w:jc w:val="center"/>
              <w:rPr>
                <w:rFonts w:ascii="宋体" w:hAnsi="宋体" w:eastAsia="宋体" w:cs="仿宋"/>
                <w:sz w:val="24"/>
              </w:rPr>
            </w:pPr>
          </w:p>
        </w:tc>
      </w:tr>
    </w:tbl>
    <w:p>
      <w:pPr>
        <w:spacing w:line="500" w:lineRule="exact"/>
        <w:rPr>
          <w:rFonts w:eastAsia="仿宋" w:cs="Arial"/>
          <w:sz w:val="28"/>
          <w:szCs w:val="28"/>
        </w:rPr>
      </w:pPr>
    </w:p>
    <w:p>
      <w:pPr>
        <w:spacing w:line="500" w:lineRule="exact"/>
        <w:ind w:firstLine="720" w:firstLineChars="300"/>
        <w:rPr>
          <w:rFonts w:ascii="宋体" w:hAnsi="宋体" w:eastAsia="宋体" w:cs="Arial"/>
          <w:sz w:val="24"/>
        </w:rPr>
      </w:pPr>
      <w:r>
        <w:rPr>
          <w:rFonts w:hint="eastAsia" w:ascii="宋体" w:hAnsi="宋体" w:eastAsia="宋体" w:cs="Arial"/>
          <w:sz w:val="24"/>
        </w:rPr>
        <w:t>房屋户主签名：                  排查人签名：</w:t>
      </w:r>
    </w:p>
    <w:p>
      <w:pPr>
        <w:spacing w:line="600" w:lineRule="exact"/>
        <w:ind w:firstLine="2040" w:firstLineChars="850"/>
        <w:rPr>
          <w:rFonts w:hint="eastAsia" w:ascii="仿宋_GB2312" w:eastAsia="仿宋_GB2312"/>
          <w:sz w:val="32"/>
          <w:szCs w:val="32"/>
          <w:lang w:eastAsia="zh-CN"/>
        </w:rPr>
      </w:pPr>
      <w:r>
        <w:rPr>
          <w:rFonts w:hint="eastAsia" w:ascii="宋体" w:hAnsi="宋体" w:eastAsia="宋体" w:cs="Arial"/>
          <w:sz w:val="24"/>
        </w:rPr>
        <w:t>年  月  日                     年  月  日</w:t>
      </w:r>
    </w:p>
    <w:p>
      <w:pPr>
        <w:tabs>
          <w:tab w:val="left" w:pos="6495"/>
        </w:tabs>
        <w:spacing w:line="480" w:lineRule="exact"/>
        <w:rPr>
          <w:rFonts w:hint="eastAsia" w:ascii="仿宋_GB2312" w:eastAsia="仿宋_GB2312"/>
          <w:sz w:val="32"/>
          <w:szCs w:val="32"/>
          <w:lang w:eastAsia="zh-CN"/>
        </w:rPr>
        <w:sectPr>
          <w:pgSz w:w="11906" w:h="16838"/>
          <w:pgMar w:top="1440" w:right="1800" w:bottom="1440" w:left="1800" w:header="851" w:footer="992" w:gutter="0"/>
          <w:cols w:space="425" w:num="1"/>
          <w:docGrid w:type="lines" w:linePitch="312" w:charSpace="0"/>
        </w:sectPr>
      </w:pPr>
    </w:p>
    <w:p>
      <w:pPr>
        <w:spacing w:line="600" w:lineRule="exact"/>
        <w:rPr>
          <w:rFonts w:hint="eastAsia" w:ascii="黑体" w:eastAsia="黑体"/>
          <w:spacing w:val="-16"/>
          <w:szCs w:val="32"/>
        </w:rPr>
      </w:pPr>
      <w:r>
        <w:rPr>
          <w:rFonts w:hint="eastAsia" w:ascii="黑体" w:eastAsia="黑体"/>
          <w:spacing w:val="-16"/>
          <w:szCs w:val="32"/>
        </w:rPr>
        <w:t>附件3</w:t>
      </w:r>
    </w:p>
    <w:p>
      <w:pPr>
        <w:spacing w:after="240" w:afterLines="100"/>
        <w:ind w:firstLine="720" w:firstLineChars="20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忠防镇</w:t>
      </w:r>
      <w:r>
        <w:rPr>
          <w:rFonts w:hint="eastAsia" w:ascii="方正小标宋简体" w:hAnsi="方正小标宋简体" w:eastAsia="方正小标宋简体" w:cs="方正小标宋简体"/>
          <w:sz w:val="36"/>
          <w:szCs w:val="36"/>
        </w:rPr>
        <w:t>房屋领域安全隐患排查统计表</w:t>
      </w:r>
    </w:p>
    <w:tbl>
      <w:tblPr>
        <w:tblStyle w:val="3"/>
        <w:tblW w:w="14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410"/>
        <w:gridCol w:w="2400"/>
        <w:gridCol w:w="4995"/>
        <w:gridCol w:w="2550"/>
        <w:gridCol w:w="1410"/>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atLeast"/>
          <w:jc w:val="center"/>
        </w:trPr>
        <w:tc>
          <w:tcPr>
            <w:tcW w:w="820" w:type="dxa"/>
            <w:noWrap w:val="0"/>
            <w:vAlign w:val="center"/>
          </w:tcPr>
          <w:p>
            <w:pPr>
              <w:spacing w:before="240" w:beforeLines="100" w:after="240" w:afterLines="100" w:line="240" w:lineRule="auto"/>
              <w:jc w:val="center"/>
              <w:rPr>
                <w:rFonts w:ascii="宋体" w:hAnsi="宋体" w:eastAsia="宋体" w:cs="宋体"/>
                <w:b/>
                <w:bCs/>
                <w:sz w:val="24"/>
              </w:rPr>
            </w:pPr>
            <w:r>
              <w:rPr>
                <w:rFonts w:hint="eastAsia" w:ascii="宋体" w:hAnsi="宋体" w:eastAsia="宋体" w:cs="宋体"/>
                <w:b/>
                <w:bCs/>
                <w:sz w:val="24"/>
              </w:rPr>
              <w:t>序号</w:t>
            </w:r>
          </w:p>
        </w:tc>
        <w:tc>
          <w:tcPr>
            <w:tcW w:w="1410" w:type="dxa"/>
            <w:noWrap w:val="0"/>
            <w:vAlign w:val="center"/>
          </w:tcPr>
          <w:p>
            <w:pPr>
              <w:spacing w:line="240" w:lineRule="auto"/>
              <w:jc w:val="center"/>
              <w:rPr>
                <w:rFonts w:ascii="宋体" w:hAnsi="宋体" w:eastAsia="宋体" w:cs="宋体"/>
                <w:b/>
                <w:bCs/>
                <w:sz w:val="24"/>
              </w:rPr>
            </w:pPr>
            <w:r>
              <w:rPr>
                <w:rFonts w:hint="eastAsia" w:ascii="宋体" w:hAnsi="宋体" w:eastAsia="宋体" w:cs="宋体"/>
                <w:b/>
                <w:bCs/>
                <w:sz w:val="24"/>
              </w:rPr>
              <w:t>户主姓名</w:t>
            </w:r>
          </w:p>
        </w:tc>
        <w:tc>
          <w:tcPr>
            <w:tcW w:w="2400" w:type="dxa"/>
            <w:noWrap w:val="0"/>
            <w:vAlign w:val="center"/>
          </w:tcPr>
          <w:p>
            <w:pPr>
              <w:spacing w:line="240" w:lineRule="auto"/>
              <w:jc w:val="center"/>
              <w:rPr>
                <w:rFonts w:ascii="宋体" w:hAnsi="宋体" w:eastAsia="宋体" w:cs="宋体"/>
                <w:b/>
                <w:bCs/>
                <w:sz w:val="24"/>
              </w:rPr>
            </w:pPr>
            <w:r>
              <w:rPr>
                <w:rFonts w:hint="eastAsia" w:ascii="宋体" w:hAnsi="宋体" w:eastAsia="宋体" w:cs="宋体"/>
                <w:b/>
                <w:bCs/>
                <w:sz w:val="24"/>
              </w:rPr>
              <w:t>房屋地址</w:t>
            </w:r>
          </w:p>
        </w:tc>
        <w:tc>
          <w:tcPr>
            <w:tcW w:w="4995" w:type="dxa"/>
            <w:noWrap w:val="0"/>
            <w:vAlign w:val="center"/>
          </w:tcPr>
          <w:p>
            <w:pPr>
              <w:spacing w:line="240" w:lineRule="auto"/>
              <w:jc w:val="center"/>
              <w:rPr>
                <w:rFonts w:ascii="宋体" w:hAnsi="宋体" w:eastAsia="宋体" w:cs="宋体"/>
                <w:b/>
                <w:bCs/>
                <w:sz w:val="24"/>
              </w:rPr>
            </w:pPr>
            <w:r>
              <w:rPr>
                <w:rFonts w:hint="eastAsia" w:ascii="宋体" w:hAnsi="宋体" w:eastAsia="宋体" w:cs="宋体"/>
                <w:b/>
                <w:bCs/>
                <w:sz w:val="24"/>
              </w:rPr>
              <w:t>安全隐患</w:t>
            </w:r>
          </w:p>
        </w:tc>
        <w:tc>
          <w:tcPr>
            <w:tcW w:w="2550" w:type="dxa"/>
            <w:noWrap w:val="0"/>
            <w:vAlign w:val="center"/>
          </w:tcPr>
          <w:p>
            <w:pPr>
              <w:spacing w:line="240" w:lineRule="auto"/>
              <w:jc w:val="center"/>
              <w:rPr>
                <w:rFonts w:ascii="宋体" w:hAnsi="宋体" w:eastAsia="宋体" w:cs="宋体"/>
                <w:b/>
                <w:bCs/>
                <w:sz w:val="24"/>
              </w:rPr>
            </w:pPr>
            <w:r>
              <w:rPr>
                <w:rFonts w:hint="eastAsia" w:ascii="宋体" w:hAnsi="宋体" w:eastAsia="宋体" w:cs="宋体"/>
                <w:b/>
                <w:bCs/>
                <w:sz w:val="24"/>
              </w:rPr>
              <w:t>整改措施</w:t>
            </w:r>
          </w:p>
        </w:tc>
        <w:tc>
          <w:tcPr>
            <w:tcW w:w="1410" w:type="dxa"/>
            <w:noWrap w:val="0"/>
            <w:vAlign w:val="center"/>
          </w:tcPr>
          <w:p>
            <w:pPr>
              <w:spacing w:line="240" w:lineRule="auto"/>
              <w:jc w:val="center"/>
              <w:rPr>
                <w:rFonts w:ascii="宋体" w:hAnsi="宋体" w:eastAsia="宋体" w:cs="宋体"/>
                <w:b/>
                <w:bCs/>
                <w:sz w:val="24"/>
              </w:rPr>
            </w:pPr>
            <w:r>
              <w:rPr>
                <w:rFonts w:hint="eastAsia" w:ascii="宋体" w:hAnsi="宋体" w:eastAsia="宋体" w:cs="宋体"/>
                <w:b/>
                <w:bCs/>
                <w:sz w:val="24"/>
              </w:rPr>
              <w:t>整改时限</w:t>
            </w:r>
          </w:p>
        </w:tc>
        <w:tc>
          <w:tcPr>
            <w:tcW w:w="1235" w:type="dxa"/>
            <w:noWrap w:val="0"/>
            <w:vAlign w:val="center"/>
          </w:tcPr>
          <w:p>
            <w:pPr>
              <w:spacing w:line="240" w:lineRule="auto"/>
              <w:jc w:val="center"/>
              <w:rPr>
                <w:rFonts w:ascii="宋体" w:hAnsi="宋体" w:eastAsia="宋体" w:cs="宋体"/>
                <w:b/>
                <w:bCs/>
                <w:sz w:val="24"/>
              </w:rPr>
            </w:pPr>
            <w:r>
              <w:rPr>
                <w:rFonts w:hint="eastAsia" w:ascii="宋体" w:hAnsi="宋体" w:eastAsia="宋体" w:cs="宋体"/>
                <w:b/>
                <w:bCs/>
                <w:sz w:val="24"/>
              </w:rPr>
              <w:t>排查人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exact"/>
          <w:jc w:val="center"/>
        </w:trPr>
        <w:tc>
          <w:tcPr>
            <w:tcW w:w="82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2400" w:type="dxa"/>
            <w:noWrap w:val="0"/>
            <w:vAlign w:val="center"/>
          </w:tcPr>
          <w:p>
            <w:pPr>
              <w:spacing w:line="240" w:lineRule="auto"/>
              <w:jc w:val="center"/>
              <w:rPr>
                <w:rFonts w:ascii="宋体" w:hAnsi="宋体" w:eastAsia="宋体"/>
                <w:sz w:val="24"/>
              </w:rPr>
            </w:pPr>
          </w:p>
        </w:tc>
        <w:tc>
          <w:tcPr>
            <w:tcW w:w="4995" w:type="dxa"/>
            <w:noWrap w:val="0"/>
            <w:vAlign w:val="center"/>
          </w:tcPr>
          <w:p>
            <w:pPr>
              <w:spacing w:line="240" w:lineRule="auto"/>
              <w:jc w:val="center"/>
              <w:rPr>
                <w:rFonts w:ascii="宋体" w:hAnsi="宋体" w:eastAsia="宋体"/>
                <w:sz w:val="24"/>
              </w:rPr>
            </w:pPr>
          </w:p>
        </w:tc>
        <w:tc>
          <w:tcPr>
            <w:tcW w:w="255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1235" w:type="dxa"/>
            <w:noWrap w:val="0"/>
            <w:vAlign w:val="center"/>
          </w:tcPr>
          <w:p>
            <w:pPr>
              <w:spacing w:line="240" w:lineRule="auto"/>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exact"/>
          <w:jc w:val="center"/>
        </w:trPr>
        <w:tc>
          <w:tcPr>
            <w:tcW w:w="82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2400" w:type="dxa"/>
            <w:noWrap w:val="0"/>
            <w:vAlign w:val="center"/>
          </w:tcPr>
          <w:p>
            <w:pPr>
              <w:spacing w:line="240" w:lineRule="auto"/>
              <w:jc w:val="center"/>
              <w:rPr>
                <w:rFonts w:ascii="宋体" w:hAnsi="宋体" w:eastAsia="宋体"/>
                <w:sz w:val="24"/>
              </w:rPr>
            </w:pPr>
          </w:p>
        </w:tc>
        <w:tc>
          <w:tcPr>
            <w:tcW w:w="4995" w:type="dxa"/>
            <w:noWrap w:val="0"/>
            <w:vAlign w:val="center"/>
          </w:tcPr>
          <w:p>
            <w:pPr>
              <w:spacing w:line="240" w:lineRule="auto"/>
              <w:jc w:val="center"/>
              <w:rPr>
                <w:rFonts w:ascii="宋体" w:hAnsi="宋体" w:eastAsia="宋体"/>
                <w:sz w:val="24"/>
              </w:rPr>
            </w:pPr>
          </w:p>
        </w:tc>
        <w:tc>
          <w:tcPr>
            <w:tcW w:w="255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1235" w:type="dxa"/>
            <w:noWrap w:val="0"/>
            <w:vAlign w:val="center"/>
          </w:tcPr>
          <w:p>
            <w:pPr>
              <w:spacing w:line="240" w:lineRule="auto"/>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exact"/>
          <w:jc w:val="center"/>
        </w:trPr>
        <w:tc>
          <w:tcPr>
            <w:tcW w:w="82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2400" w:type="dxa"/>
            <w:noWrap w:val="0"/>
            <w:vAlign w:val="center"/>
          </w:tcPr>
          <w:p>
            <w:pPr>
              <w:spacing w:line="240" w:lineRule="auto"/>
              <w:jc w:val="center"/>
              <w:rPr>
                <w:rFonts w:ascii="宋体" w:hAnsi="宋体" w:eastAsia="宋体"/>
                <w:sz w:val="24"/>
              </w:rPr>
            </w:pPr>
          </w:p>
        </w:tc>
        <w:tc>
          <w:tcPr>
            <w:tcW w:w="4995" w:type="dxa"/>
            <w:noWrap w:val="0"/>
            <w:vAlign w:val="center"/>
          </w:tcPr>
          <w:p>
            <w:pPr>
              <w:spacing w:line="240" w:lineRule="auto"/>
              <w:jc w:val="center"/>
              <w:rPr>
                <w:rFonts w:ascii="宋体" w:hAnsi="宋体" w:eastAsia="宋体"/>
                <w:sz w:val="24"/>
              </w:rPr>
            </w:pPr>
          </w:p>
        </w:tc>
        <w:tc>
          <w:tcPr>
            <w:tcW w:w="255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1235" w:type="dxa"/>
            <w:noWrap w:val="0"/>
            <w:vAlign w:val="center"/>
          </w:tcPr>
          <w:p>
            <w:pPr>
              <w:spacing w:line="240" w:lineRule="auto"/>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exact"/>
          <w:jc w:val="center"/>
        </w:trPr>
        <w:tc>
          <w:tcPr>
            <w:tcW w:w="82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2400" w:type="dxa"/>
            <w:noWrap w:val="0"/>
            <w:vAlign w:val="center"/>
          </w:tcPr>
          <w:p>
            <w:pPr>
              <w:spacing w:line="240" w:lineRule="auto"/>
              <w:jc w:val="center"/>
              <w:rPr>
                <w:rFonts w:ascii="宋体" w:hAnsi="宋体" w:eastAsia="宋体"/>
                <w:sz w:val="24"/>
              </w:rPr>
            </w:pPr>
          </w:p>
        </w:tc>
        <w:tc>
          <w:tcPr>
            <w:tcW w:w="4995" w:type="dxa"/>
            <w:noWrap w:val="0"/>
            <w:vAlign w:val="center"/>
          </w:tcPr>
          <w:p>
            <w:pPr>
              <w:spacing w:line="240" w:lineRule="auto"/>
              <w:jc w:val="center"/>
              <w:rPr>
                <w:rFonts w:ascii="宋体" w:hAnsi="宋体" w:eastAsia="宋体"/>
                <w:sz w:val="24"/>
              </w:rPr>
            </w:pPr>
          </w:p>
        </w:tc>
        <w:tc>
          <w:tcPr>
            <w:tcW w:w="255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1235" w:type="dxa"/>
            <w:noWrap w:val="0"/>
            <w:vAlign w:val="center"/>
          </w:tcPr>
          <w:p>
            <w:pPr>
              <w:spacing w:line="240" w:lineRule="auto"/>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exact"/>
          <w:jc w:val="center"/>
        </w:trPr>
        <w:tc>
          <w:tcPr>
            <w:tcW w:w="82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2400" w:type="dxa"/>
            <w:noWrap w:val="0"/>
            <w:vAlign w:val="center"/>
          </w:tcPr>
          <w:p>
            <w:pPr>
              <w:spacing w:line="240" w:lineRule="auto"/>
              <w:jc w:val="center"/>
              <w:rPr>
                <w:rFonts w:ascii="宋体" w:hAnsi="宋体" w:eastAsia="宋体"/>
                <w:sz w:val="24"/>
              </w:rPr>
            </w:pPr>
          </w:p>
        </w:tc>
        <w:tc>
          <w:tcPr>
            <w:tcW w:w="4995" w:type="dxa"/>
            <w:noWrap w:val="0"/>
            <w:vAlign w:val="center"/>
          </w:tcPr>
          <w:p>
            <w:pPr>
              <w:spacing w:line="240" w:lineRule="auto"/>
              <w:jc w:val="center"/>
              <w:rPr>
                <w:rFonts w:ascii="宋体" w:hAnsi="宋体" w:eastAsia="宋体"/>
                <w:sz w:val="24"/>
              </w:rPr>
            </w:pPr>
          </w:p>
        </w:tc>
        <w:tc>
          <w:tcPr>
            <w:tcW w:w="2550" w:type="dxa"/>
            <w:noWrap w:val="0"/>
            <w:vAlign w:val="center"/>
          </w:tcPr>
          <w:p>
            <w:pPr>
              <w:spacing w:line="240" w:lineRule="auto"/>
              <w:jc w:val="center"/>
              <w:rPr>
                <w:rFonts w:ascii="宋体" w:hAnsi="宋体" w:eastAsia="宋体"/>
                <w:sz w:val="24"/>
              </w:rPr>
            </w:pPr>
          </w:p>
        </w:tc>
        <w:tc>
          <w:tcPr>
            <w:tcW w:w="1410" w:type="dxa"/>
            <w:noWrap w:val="0"/>
            <w:vAlign w:val="center"/>
          </w:tcPr>
          <w:p>
            <w:pPr>
              <w:spacing w:line="240" w:lineRule="auto"/>
              <w:jc w:val="center"/>
              <w:rPr>
                <w:rFonts w:ascii="宋体" w:hAnsi="宋体" w:eastAsia="宋体"/>
                <w:sz w:val="24"/>
              </w:rPr>
            </w:pPr>
          </w:p>
        </w:tc>
        <w:tc>
          <w:tcPr>
            <w:tcW w:w="1235" w:type="dxa"/>
            <w:noWrap w:val="0"/>
            <w:vAlign w:val="center"/>
          </w:tcPr>
          <w:p>
            <w:pPr>
              <w:spacing w:line="240" w:lineRule="auto"/>
              <w:jc w:val="center"/>
              <w:rPr>
                <w:rFonts w:ascii="宋体" w:hAnsi="宋体" w:eastAsia="宋体"/>
                <w:sz w:val="24"/>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宋体" w:hAnsi="宋体" w:eastAsia="宋体" w:cs="宋体"/>
          <w:b/>
          <w:bCs/>
          <w:sz w:val="32"/>
          <w:szCs w:val="32"/>
          <w:lang w:val="en-US" w:eastAsia="zh-CN"/>
        </w:rPr>
      </w:pPr>
      <w:r>
        <w:rPr>
          <w:rFonts w:hint="eastAsia" w:ascii="宋体" w:hAnsi="宋体" w:eastAsia="宋体" w:cs="华文仿宋"/>
          <w:sz w:val="24"/>
        </w:rPr>
        <w:t>村（社区）负责人：              镇（街道）分管负责人：                镇（街道）主要负责人：</w:t>
      </w:r>
    </w:p>
    <w:sectPr>
      <w:footerReference r:id="rId3" w:type="default"/>
      <w:footerReference r:id="rId4" w:type="even"/>
      <w:pgSz w:w="16838" w:h="11906" w:orient="landscape"/>
      <w:pgMar w:top="1418" w:right="1083" w:bottom="1134" w:left="1134" w:header="851" w:footer="851" w:gutter="113"/>
      <w:cols w:space="720" w:num="1"/>
      <w:docGrid w:linePitch="435" w:charSpace="-34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00"/>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line="240" w:lineRule="exact"/>
      <w:rPr>
        <w:rStyle w:val="6"/>
        <w:rFonts w:hint="eastAsia"/>
        <w:sz w:val="24"/>
        <w:szCs w:val="24"/>
      </w:rPr>
    </w:pPr>
    <w:r>
      <w:rPr>
        <w:rStyle w:val="6"/>
        <w:rFonts w:hint="eastAsia"/>
        <w:sz w:val="24"/>
        <w:szCs w:val="24"/>
      </w:rPr>
      <w:t>—</w:t>
    </w:r>
    <w:r>
      <w:rPr>
        <w:sz w:val="24"/>
        <w:szCs w:val="24"/>
      </w:rPr>
      <w:fldChar w:fldCharType="begin"/>
    </w:r>
    <w:r>
      <w:rPr>
        <w:rStyle w:val="6"/>
        <w:sz w:val="24"/>
        <w:szCs w:val="24"/>
      </w:rPr>
      <w:instrText xml:space="preserve">PAGE  </w:instrText>
    </w:r>
    <w:r>
      <w:rPr>
        <w:sz w:val="24"/>
        <w:szCs w:val="24"/>
      </w:rPr>
      <w:fldChar w:fldCharType="separate"/>
    </w:r>
    <w:r>
      <w:rPr>
        <w:rStyle w:val="6"/>
        <w:sz w:val="24"/>
        <w:szCs w:val="24"/>
      </w:rPr>
      <w:t>8</w:t>
    </w:r>
    <w:r>
      <w:rPr>
        <w:sz w:val="24"/>
        <w:szCs w:val="24"/>
      </w:rPr>
      <w:fldChar w:fldCharType="end"/>
    </w:r>
    <w:r>
      <w:rPr>
        <w:rStyle w:val="6"/>
        <w:rFonts w:hint="eastAsia"/>
        <w:sz w:val="24"/>
        <w:szCs w:val="24"/>
      </w:rPr>
      <w:t>—</w:t>
    </w:r>
  </w:p>
  <w:p>
    <w:pPr>
      <w:pStyle w:val="2"/>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03636"/>
    <w:rsid w:val="1256006E"/>
    <w:rsid w:val="17B54D46"/>
    <w:rsid w:val="1A1A1D83"/>
    <w:rsid w:val="24094C7F"/>
    <w:rsid w:val="358A122D"/>
    <w:rsid w:val="398F2065"/>
    <w:rsid w:val="417A2DB5"/>
    <w:rsid w:val="43376D83"/>
    <w:rsid w:val="49EB5AC4"/>
    <w:rsid w:val="4FA92FBE"/>
    <w:rsid w:val="5393787F"/>
    <w:rsid w:val="54E12050"/>
    <w:rsid w:val="5B9047FE"/>
    <w:rsid w:val="5D1E61B4"/>
    <w:rsid w:val="60DC313D"/>
    <w:rsid w:val="618034EB"/>
    <w:rsid w:val="6C7D58AE"/>
    <w:rsid w:val="72520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tLeast"/>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page number"/>
    <w:basedOn w:val="5"/>
    <w:uiPriority w:val="0"/>
  </w:style>
  <w:style w:type="paragraph" w:customStyle="1" w:styleId="7">
    <w:name w:val="正文-公1"/>
    <w:basedOn w:val="1"/>
    <w:qFormat/>
    <w:uiPriority w:val="0"/>
    <w:pPr>
      <w:ind w:firstLine="200" w:firstLineChars="200"/>
    </w:pPr>
    <w:rPr>
      <w:color w:val="00000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875</Words>
  <Characters>954</Characters>
  <Lines>0</Lines>
  <Paragraphs>0</Paragraphs>
  <TotalTime>6</TotalTime>
  <ScaleCrop>false</ScaleCrop>
  <LinksUpToDate>false</LinksUpToDate>
  <CharactersWithSpaces>1107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2020-08-26T08:24:00Z</dcterms:created>
  <dc:creator>舒克</dc:creator>
  <cp:lastModifiedBy>WPS_1650596012</cp:lastModifiedBy>
  <cp:lastPrinted>2020-09-15T08:40:00Z</cp:lastPrinted>
  <dcterms:modified xsi:type="dcterms:W3CDTF">2022-05-02T07:35:24Z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0A0BB0C7C9A6432884BD39BCA204B2E3</vt:lpwstr>
  </property>
</Properties>
</file>